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فلسفه غرب از آغاز دوره یونانی تا پایان قرون وسطی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075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9076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90763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890765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890767_581953129">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890769_581953129">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2890771_581953129">
            <w:r>
              <w:rPr>
                <w:webHidden/>
                <w:rStyle w:val="IndexLink"/>
                <w:rtl w:val="true"/>
              </w:rPr>
              <w:t>جایگاه و اهمیت تاریخ فلسفه</w:t>
            </w:r>
            <w:r>
              <w:rPr>
                <w:rStyle w:val="IndexLink"/>
                <w:rtl w:val="true"/>
              </w:rPr>
              <w:tab/>
            </w:r>
            <w:r>
              <w:rPr>
                <w:rStyle w:val="IndexLink"/>
              </w:rPr>
              <w:t>21</w:t>
            </w:r>
          </w:hyperlink>
        </w:p>
        <w:p>
          <w:pPr>
            <w:pStyle w:val="Contents3"/>
            <w:tabs>
              <w:tab w:val="clear" w:pos="8459"/>
              <w:tab w:val="right" w:pos="9026" w:leader="dot"/>
            </w:tabs>
            <w:rPr/>
          </w:pPr>
          <w:hyperlink w:anchor="__RefHeading___Toc2890773_581953129">
            <w:r>
              <w:rPr>
                <w:webHidden/>
                <w:rStyle w:val="IndexLink"/>
                <w:rtl w:val="true"/>
              </w:rPr>
              <w:t>ورود به عالم فلسفه</w:t>
            </w:r>
            <w:r>
              <w:rPr>
                <w:rStyle w:val="IndexLink"/>
                <w:rtl w:val="true"/>
              </w:rPr>
              <w:tab/>
            </w:r>
            <w:r>
              <w:rPr>
                <w:rStyle w:val="IndexLink"/>
              </w:rPr>
              <w:t>28</w:t>
            </w:r>
          </w:hyperlink>
        </w:p>
        <w:p>
          <w:pPr>
            <w:pStyle w:val="Contents3"/>
            <w:tabs>
              <w:tab w:val="clear" w:pos="8459"/>
              <w:tab w:val="right" w:pos="9026" w:leader="dot"/>
            </w:tabs>
            <w:rPr/>
          </w:pPr>
          <w:hyperlink w:anchor="__RefHeading___Toc2890775_581953129">
            <w:r>
              <w:rPr>
                <w:webHidden/>
                <w:rStyle w:val="IndexLink"/>
                <w:rtl w:val="true"/>
              </w:rPr>
              <w:t>آغاز فلسفه</w:t>
            </w:r>
            <w:r>
              <w:rPr>
                <w:rStyle w:val="IndexLink"/>
                <w:rtl w:val="true"/>
              </w:rPr>
              <w:tab/>
            </w:r>
            <w:r>
              <w:rPr>
                <w:rStyle w:val="IndexLink"/>
              </w:rPr>
              <w:t>30</w:t>
            </w:r>
          </w:hyperlink>
        </w:p>
        <w:p>
          <w:pPr>
            <w:pStyle w:val="Contents3"/>
            <w:tabs>
              <w:tab w:val="clear" w:pos="8459"/>
              <w:tab w:val="right" w:pos="9026" w:leader="dot"/>
            </w:tabs>
            <w:rPr/>
          </w:pPr>
          <w:hyperlink w:anchor="__RefHeading___Toc2890777_581953129">
            <w:r>
              <w:rPr>
                <w:webHidden/>
                <w:rStyle w:val="IndexLink"/>
                <w:rtl w:val="true"/>
              </w:rPr>
              <w:t>خلاصه</w:t>
            </w:r>
            <w:r>
              <w:rPr>
                <w:rStyle w:val="IndexLink"/>
                <w:rtl w:val="true"/>
              </w:rPr>
              <w:tab/>
            </w:r>
            <w:r>
              <w:rPr>
                <w:rStyle w:val="IndexLink"/>
              </w:rPr>
              <w:t>34</w:t>
            </w:r>
          </w:hyperlink>
        </w:p>
        <w:p>
          <w:pPr>
            <w:pStyle w:val="Contents2"/>
            <w:tabs>
              <w:tab w:val="clear" w:pos="8743"/>
              <w:tab w:val="right" w:pos="9026" w:leader="dot"/>
            </w:tabs>
            <w:rPr/>
          </w:pPr>
          <w:hyperlink w:anchor="__RefHeading___Toc2890779_581953129">
            <w:r>
              <w:rPr>
                <w:webHidden/>
                <w:rStyle w:val="IndexLink"/>
              </w:rPr>
              <w:t>1</w:t>
            </w:r>
            <w:r>
              <w:rPr>
                <w:rStyle w:val="IndexLink"/>
                <w:rtl w:val="true"/>
              </w:rPr>
              <w:t>-</w:t>
            </w:r>
            <w:r>
              <w:rPr>
                <w:rStyle w:val="IndexLink"/>
                <w:rtl w:val="true"/>
              </w:rPr>
              <w:t>دوره پیش سقراطی</w:t>
            </w:r>
            <w:r>
              <w:rPr>
                <w:rStyle w:val="IndexLink"/>
                <w:rtl w:val="true"/>
              </w:rPr>
              <w:tab/>
            </w:r>
            <w:r>
              <w:rPr>
                <w:rStyle w:val="IndexLink"/>
              </w:rPr>
              <w:t>35</w:t>
            </w:r>
          </w:hyperlink>
        </w:p>
        <w:p>
          <w:pPr>
            <w:pStyle w:val="Contents3"/>
            <w:tabs>
              <w:tab w:val="clear" w:pos="8459"/>
              <w:tab w:val="right" w:pos="9026" w:leader="dot"/>
            </w:tabs>
            <w:rPr/>
          </w:pPr>
          <w:hyperlink w:anchor="__RefHeading___Toc2890781_581953129">
            <w:r>
              <w:rPr>
                <w:webHidden/>
                <w:rStyle w:val="IndexLink"/>
                <w:rtl w:val="true"/>
              </w:rPr>
              <w:t>فیلسوفان ایونیایی</w:t>
            </w:r>
            <w:r>
              <w:rPr>
                <w:rStyle w:val="IndexLink"/>
                <w:rtl w:val="true"/>
              </w:rPr>
              <w:tab/>
            </w:r>
            <w:r>
              <w:rPr>
                <w:rStyle w:val="IndexLink"/>
              </w:rPr>
              <w:t>35</w:t>
            </w:r>
          </w:hyperlink>
        </w:p>
        <w:p>
          <w:pPr>
            <w:pStyle w:val="Contents4"/>
            <w:tabs>
              <w:tab w:val="clear" w:pos="8176"/>
              <w:tab w:val="right" w:pos="9026" w:leader="dot"/>
            </w:tabs>
            <w:rPr/>
          </w:pPr>
          <w:hyperlink w:anchor="__RefHeading___Toc2890783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890785_581953129">
            <w:r>
              <w:rPr>
                <w:webHidden/>
                <w:rStyle w:val="IndexLink"/>
              </w:rPr>
              <w:t>1</w:t>
            </w:r>
            <w:r>
              <w:rPr>
                <w:rStyle w:val="IndexLink"/>
                <w:rtl w:val="true"/>
              </w:rPr>
              <w:t xml:space="preserve">- </w:t>
            </w:r>
            <w:r>
              <w:rPr>
                <w:rStyle w:val="IndexLink"/>
                <w:rtl w:val="true"/>
              </w:rPr>
              <w:t>تالس</w:t>
            </w:r>
            <w:r>
              <w:rPr>
                <w:rStyle w:val="IndexLink"/>
                <w:rtl w:val="true"/>
              </w:rPr>
              <w:tab/>
            </w:r>
            <w:r>
              <w:rPr>
                <w:rStyle w:val="IndexLink"/>
              </w:rPr>
              <w:t>36</w:t>
            </w:r>
          </w:hyperlink>
        </w:p>
        <w:p>
          <w:pPr>
            <w:pStyle w:val="Contents4"/>
            <w:tabs>
              <w:tab w:val="clear" w:pos="8176"/>
              <w:tab w:val="right" w:pos="9026" w:leader="dot"/>
            </w:tabs>
            <w:rPr/>
          </w:pPr>
          <w:hyperlink w:anchor="__RefHeading___Toc2890787_581953129">
            <w:r>
              <w:rPr>
                <w:webHidden/>
                <w:rStyle w:val="IndexLink"/>
              </w:rPr>
              <w:t>2</w:t>
            </w:r>
            <w:r>
              <w:rPr>
                <w:rStyle w:val="IndexLink"/>
                <w:rtl w:val="true"/>
              </w:rPr>
              <w:t xml:space="preserve">- </w:t>
            </w:r>
            <w:r>
              <w:rPr>
                <w:rStyle w:val="IndexLink"/>
                <w:rtl w:val="true"/>
              </w:rPr>
              <w:t>آناکسیماندروس</w:t>
            </w:r>
            <w:r>
              <w:rPr>
                <w:rStyle w:val="IndexLink"/>
                <w:rtl w:val="true"/>
              </w:rPr>
              <w:tab/>
            </w:r>
            <w:r>
              <w:rPr>
                <w:rStyle w:val="IndexLink"/>
              </w:rPr>
              <w:t>38</w:t>
            </w:r>
          </w:hyperlink>
        </w:p>
        <w:p>
          <w:pPr>
            <w:pStyle w:val="Contents5"/>
            <w:tabs>
              <w:tab w:val="clear" w:pos="7892"/>
              <w:tab w:val="right" w:pos="9026" w:leader="dot"/>
            </w:tabs>
            <w:rPr/>
          </w:pPr>
          <w:hyperlink w:anchor="__RefHeading___Toc2890789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890791_581953129">
            <w:r>
              <w:rPr>
                <w:webHidden/>
                <w:rStyle w:val="IndexLink"/>
                <w:rtl w:val="true"/>
              </w:rPr>
              <w:t>زمان در نگاه آناکسیماندروس</w:t>
            </w:r>
            <w:r>
              <w:rPr>
                <w:rStyle w:val="IndexLink"/>
                <w:rtl w:val="true"/>
              </w:rPr>
              <w:tab/>
            </w:r>
            <w:r>
              <w:rPr>
                <w:rStyle w:val="IndexLink"/>
              </w:rPr>
              <w:t>41</w:t>
            </w:r>
          </w:hyperlink>
        </w:p>
        <w:p>
          <w:pPr>
            <w:pStyle w:val="Contents4"/>
            <w:tabs>
              <w:tab w:val="clear" w:pos="8176"/>
              <w:tab w:val="right" w:pos="9026" w:leader="dot"/>
            </w:tabs>
            <w:rPr/>
          </w:pPr>
          <w:hyperlink w:anchor="__RefHeading___Toc2890793_581953129">
            <w:r>
              <w:rPr>
                <w:webHidden/>
                <w:rStyle w:val="IndexLink"/>
              </w:rPr>
              <w:t>3</w:t>
            </w:r>
            <w:r>
              <w:rPr>
                <w:rStyle w:val="IndexLink"/>
                <w:rtl w:val="true"/>
              </w:rPr>
              <w:t xml:space="preserve">- </w:t>
            </w:r>
            <w:r>
              <w:rPr>
                <w:rStyle w:val="IndexLink"/>
                <w:rtl w:val="true"/>
              </w:rPr>
              <w:t>آناکسیمنس</w:t>
            </w:r>
            <w:r>
              <w:rPr>
                <w:rStyle w:val="IndexLink"/>
                <w:rtl w:val="true"/>
              </w:rPr>
              <w:tab/>
            </w:r>
            <w:r>
              <w:rPr>
                <w:rStyle w:val="IndexLink"/>
              </w:rPr>
              <w:t>43</w:t>
            </w:r>
          </w:hyperlink>
        </w:p>
        <w:p>
          <w:pPr>
            <w:pStyle w:val="Contents3"/>
            <w:tabs>
              <w:tab w:val="clear" w:pos="8459"/>
              <w:tab w:val="right" w:pos="9026" w:leader="dot"/>
            </w:tabs>
            <w:rPr/>
          </w:pPr>
          <w:hyperlink w:anchor="__RefHeading___Toc2890795_581953129">
            <w:r>
              <w:rPr>
                <w:webHidden/>
                <w:rStyle w:val="IndexLink"/>
                <w:rtl w:val="true"/>
              </w:rPr>
              <w:t>گسنوفانس</w:t>
            </w:r>
            <w:r>
              <w:rPr>
                <w:rStyle w:val="IndexLink"/>
                <w:rtl w:val="true"/>
              </w:rPr>
              <w:tab/>
            </w:r>
            <w:r>
              <w:rPr>
                <w:rStyle w:val="IndexLink"/>
              </w:rPr>
              <w:t>44</w:t>
            </w:r>
          </w:hyperlink>
        </w:p>
        <w:p>
          <w:pPr>
            <w:pStyle w:val="Contents4"/>
            <w:tabs>
              <w:tab w:val="clear" w:pos="8176"/>
              <w:tab w:val="right" w:pos="9026" w:leader="dot"/>
            </w:tabs>
            <w:rPr/>
          </w:pPr>
          <w:hyperlink w:anchor="__RefHeading___Toc2890797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890799_581953129">
            <w:r>
              <w:rPr>
                <w:webHidden/>
                <w:rStyle w:val="IndexLink"/>
                <w:rtl w:val="true"/>
              </w:rPr>
              <w:t>فلسفه الهی گسنوفانس</w:t>
            </w:r>
            <w:r>
              <w:rPr>
                <w:rStyle w:val="IndexLink"/>
                <w:rtl w:val="true"/>
              </w:rPr>
              <w:tab/>
            </w:r>
            <w:r>
              <w:rPr>
                <w:rStyle w:val="IndexLink"/>
              </w:rPr>
              <w:t>46</w:t>
            </w:r>
          </w:hyperlink>
        </w:p>
        <w:p>
          <w:pPr>
            <w:pStyle w:val="Contents4"/>
            <w:tabs>
              <w:tab w:val="clear" w:pos="8176"/>
              <w:tab w:val="right" w:pos="9026" w:leader="dot"/>
            </w:tabs>
            <w:rPr/>
          </w:pPr>
          <w:hyperlink w:anchor="__RefHeading___Toc2890801_581953129">
            <w:r>
              <w:rPr>
                <w:webHidden/>
                <w:rStyle w:val="IndexLink"/>
                <w:rtl w:val="true"/>
              </w:rPr>
              <w:t>نگاهی به فلسفه طبیعی گسنوفانس</w:t>
            </w:r>
            <w:r>
              <w:rPr>
                <w:rStyle w:val="IndexLink"/>
                <w:rtl w:val="true"/>
              </w:rPr>
              <w:tab/>
            </w:r>
            <w:r>
              <w:rPr>
                <w:rStyle w:val="IndexLink"/>
              </w:rPr>
              <w:t>49</w:t>
            </w:r>
          </w:hyperlink>
        </w:p>
        <w:p>
          <w:pPr>
            <w:pStyle w:val="Contents3"/>
            <w:tabs>
              <w:tab w:val="clear" w:pos="8459"/>
              <w:tab w:val="right" w:pos="9026" w:leader="dot"/>
            </w:tabs>
            <w:rPr/>
          </w:pPr>
          <w:hyperlink w:anchor="__RefHeading___Toc2890803_581953129">
            <w:r>
              <w:rPr>
                <w:webHidden/>
                <w:rStyle w:val="IndexLink"/>
                <w:rtl w:val="true"/>
              </w:rPr>
              <w:t>فیثاغورس</w:t>
            </w:r>
            <w:r>
              <w:rPr>
                <w:rStyle w:val="IndexLink"/>
                <w:rtl w:val="true"/>
              </w:rPr>
              <w:tab/>
            </w:r>
            <w:r>
              <w:rPr>
                <w:rStyle w:val="IndexLink"/>
              </w:rPr>
              <w:t>50</w:t>
            </w:r>
          </w:hyperlink>
        </w:p>
        <w:p>
          <w:pPr>
            <w:pStyle w:val="Contents4"/>
            <w:tabs>
              <w:tab w:val="clear" w:pos="8176"/>
              <w:tab w:val="right" w:pos="9026" w:leader="dot"/>
            </w:tabs>
            <w:rPr/>
          </w:pPr>
          <w:hyperlink w:anchor="__RefHeading___Toc2890805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890807_581953129">
            <w:r>
              <w:rPr>
                <w:webHidden/>
                <w:rStyle w:val="IndexLink"/>
                <w:rtl w:val="true"/>
              </w:rPr>
              <w:t>نگاهی به اندیشه های فیثاغورس</w:t>
            </w:r>
            <w:r>
              <w:rPr>
                <w:rStyle w:val="IndexLink"/>
                <w:rtl w:val="true"/>
              </w:rPr>
              <w:tab/>
            </w:r>
            <w:r>
              <w:rPr>
                <w:rStyle w:val="IndexLink"/>
              </w:rPr>
              <w:t>52</w:t>
            </w:r>
          </w:hyperlink>
        </w:p>
        <w:p>
          <w:pPr>
            <w:pStyle w:val="Contents4"/>
            <w:tabs>
              <w:tab w:val="clear" w:pos="8176"/>
              <w:tab w:val="right" w:pos="9026" w:leader="dot"/>
            </w:tabs>
            <w:rPr/>
          </w:pPr>
          <w:hyperlink w:anchor="__RefHeading___Toc2890809_581953129">
            <w:r>
              <w:rPr>
                <w:webHidden/>
                <w:rStyle w:val="IndexLink"/>
                <w:rtl w:val="true"/>
              </w:rPr>
              <w:t>نظریه تناسخ</w:t>
            </w:r>
            <w:r>
              <w:rPr>
                <w:rStyle w:val="IndexLink"/>
                <w:rtl w:val="true"/>
              </w:rPr>
              <w:tab/>
            </w:r>
            <w:r>
              <w:rPr>
                <w:rStyle w:val="IndexLink"/>
              </w:rPr>
              <w:t>57</w:t>
            </w:r>
          </w:hyperlink>
        </w:p>
        <w:p>
          <w:pPr>
            <w:pStyle w:val="Contents3"/>
            <w:tabs>
              <w:tab w:val="clear" w:pos="8459"/>
              <w:tab w:val="right" w:pos="9026" w:leader="dot"/>
            </w:tabs>
            <w:rPr/>
          </w:pPr>
          <w:hyperlink w:anchor="__RefHeading___Toc2890811_581953129">
            <w:r>
              <w:rPr>
                <w:webHidden/>
                <w:rStyle w:val="IndexLink"/>
                <w:rtl w:val="true"/>
              </w:rPr>
              <w:t>هراکلیتوس</w:t>
            </w:r>
            <w:r>
              <w:rPr>
                <w:rStyle w:val="IndexLink"/>
                <w:rtl w:val="true"/>
              </w:rPr>
              <w:tab/>
            </w:r>
            <w:r>
              <w:rPr>
                <w:rStyle w:val="IndexLink"/>
              </w:rPr>
              <w:t>59</w:t>
            </w:r>
          </w:hyperlink>
        </w:p>
        <w:p>
          <w:pPr>
            <w:pStyle w:val="Contents4"/>
            <w:tabs>
              <w:tab w:val="clear" w:pos="8176"/>
              <w:tab w:val="right" w:pos="9026" w:leader="dot"/>
            </w:tabs>
            <w:rPr/>
          </w:pPr>
          <w:hyperlink w:anchor="__RefHeading___Toc2890813_58195312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890815_581953129">
            <w:r>
              <w:rPr>
                <w:webHidden/>
                <w:rStyle w:val="IndexLink"/>
                <w:rtl w:val="true"/>
              </w:rPr>
              <w:t>اندیشه های هراکلیتوس</w:t>
            </w:r>
            <w:r>
              <w:rPr>
                <w:rStyle w:val="IndexLink"/>
                <w:rtl w:val="true"/>
              </w:rPr>
              <w:tab/>
            </w:r>
            <w:r>
              <w:rPr>
                <w:rStyle w:val="IndexLink"/>
              </w:rPr>
              <w:t>62</w:t>
            </w:r>
          </w:hyperlink>
        </w:p>
        <w:p>
          <w:pPr>
            <w:pStyle w:val="Contents5"/>
            <w:tabs>
              <w:tab w:val="clear" w:pos="7892"/>
              <w:tab w:val="right" w:pos="9026" w:leader="dot"/>
            </w:tabs>
            <w:rPr/>
          </w:pPr>
          <w:hyperlink w:anchor="__RefHeading___Toc2890817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890819_581953129">
            <w:r>
              <w:rPr>
                <w:webHidden/>
                <w:rStyle w:val="IndexLink"/>
              </w:rPr>
              <w:t>1</w:t>
            </w:r>
            <w:r>
              <w:rPr>
                <w:rStyle w:val="IndexLink"/>
                <w:rtl w:val="true"/>
              </w:rPr>
              <w:t xml:space="preserve">- </w:t>
            </w:r>
            <w:r>
              <w:rPr>
                <w:rStyle w:val="IndexLink"/>
                <w:rtl w:val="true"/>
              </w:rPr>
              <w:t>حرکت و سیلان</w:t>
            </w:r>
            <w:r>
              <w:rPr>
                <w:rStyle w:val="IndexLink"/>
                <w:rtl w:val="true"/>
              </w:rPr>
              <w:tab/>
            </w:r>
            <w:r>
              <w:rPr>
                <w:rStyle w:val="IndexLink"/>
              </w:rPr>
              <w:t>62</w:t>
            </w:r>
          </w:hyperlink>
        </w:p>
        <w:p>
          <w:pPr>
            <w:pStyle w:val="Contents5"/>
            <w:tabs>
              <w:tab w:val="clear" w:pos="7892"/>
              <w:tab w:val="right" w:pos="9026" w:leader="dot"/>
            </w:tabs>
            <w:rPr/>
          </w:pPr>
          <w:hyperlink w:anchor="__RefHeading___Toc2890821_581953129">
            <w:r>
              <w:rPr>
                <w:webHidden/>
                <w:rStyle w:val="IndexLink"/>
              </w:rPr>
              <w:t>2</w:t>
            </w:r>
            <w:r>
              <w:rPr>
                <w:rStyle w:val="IndexLink"/>
                <w:rtl w:val="true"/>
              </w:rPr>
              <w:t xml:space="preserve">- </w:t>
            </w:r>
            <w:r>
              <w:rPr>
                <w:rStyle w:val="IndexLink"/>
                <w:rtl w:val="true"/>
              </w:rPr>
              <w:t>ارتباط کثرت با وحدت</w:t>
            </w:r>
            <w:r>
              <w:rPr>
                <w:rStyle w:val="IndexLink"/>
                <w:rtl w:val="true"/>
              </w:rPr>
              <w:tab/>
            </w:r>
            <w:r>
              <w:rPr>
                <w:rStyle w:val="IndexLink"/>
              </w:rPr>
              <w:t>63</w:t>
            </w:r>
          </w:hyperlink>
        </w:p>
        <w:p>
          <w:pPr>
            <w:pStyle w:val="Contents5"/>
            <w:tabs>
              <w:tab w:val="clear" w:pos="7892"/>
              <w:tab w:val="right" w:pos="9026" w:leader="dot"/>
            </w:tabs>
            <w:rPr/>
          </w:pPr>
          <w:hyperlink w:anchor="__RefHeading___Toc2890823_581953129">
            <w:r>
              <w:rPr>
                <w:webHidden/>
                <w:rStyle w:val="IndexLink"/>
              </w:rPr>
              <w:t>3</w:t>
            </w:r>
            <w:r>
              <w:rPr>
                <w:rStyle w:val="IndexLink"/>
                <w:rtl w:val="true"/>
              </w:rPr>
              <w:t xml:space="preserve">- </w:t>
            </w:r>
            <w:r>
              <w:rPr>
                <w:rStyle w:val="IndexLink"/>
                <w:rtl w:val="true"/>
              </w:rPr>
              <w:t>لوگوس</w:t>
            </w:r>
            <w:r>
              <w:rPr>
                <w:rStyle w:val="IndexLink"/>
                <w:rtl w:val="true"/>
              </w:rPr>
              <w:tab/>
            </w:r>
            <w:r>
              <w:rPr>
                <w:rStyle w:val="IndexLink"/>
              </w:rPr>
              <w:t>65</w:t>
            </w:r>
          </w:hyperlink>
        </w:p>
        <w:p>
          <w:pPr>
            <w:pStyle w:val="Contents5"/>
            <w:tabs>
              <w:tab w:val="clear" w:pos="7892"/>
              <w:tab w:val="right" w:pos="9026" w:leader="dot"/>
            </w:tabs>
            <w:rPr/>
          </w:pPr>
          <w:hyperlink w:anchor="__RefHeading___Toc2890825_581953129">
            <w:r>
              <w:rPr>
                <w:webHidden/>
                <w:rStyle w:val="IndexLink"/>
              </w:rPr>
              <w:t>4</w:t>
            </w:r>
            <w:r>
              <w:rPr>
                <w:rStyle w:val="IndexLink"/>
                <w:rtl w:val="true"/>
              </w:rPr>
              <w:t xml:space="preserve">- </w:t>
            </w:r>
            <w:r>
              <w:rPr>
                <w:rStyle w:val="IndexLink"/>
                <w:rtl w:val="true"/>
              </w:rPr>
              <w:t>زمان</w:t>
            </w:r>
            <w:r>
              <w:rPr>
                <w:rStyle w:val="IndexLink"/>
                <w:rtl w:val="true"/>
              </w:rPr>
              <w:tab/>
            </w:r>
            <w:r>
              <w:rPr>
                <w:rStyle w:val="IndexLink"/>
              </w:rPr>
              <w:t>68</w:t>
            </w:r>
          </w:hyperlink>
        </w:p>
        <w:p>
          <w:pPr>
            <w:pStyle w:val="Contents4"/>
            <w:tabs>
              <w:tab w:val="clear" w:pos="8176"/>
              <w:tab w:val="right" w:pos="9026" w:leader="dot"/>
            </w:tabs>
            <w:rPr/>
          </w:pPr>
          <w:hyperlink w:anchor="__RefHeading___Toc2890827_581953129">
            <w:r>
              <w:rPr>
                <w:webHidden/>
                <w:rStyle w:val="IndexLink"/>
                <w:rtl w:val="true"/>
              </w:rPr>
              <w:t>سخنانی از هراکلیتوس</w:t>
            </w:r>
            <w:r>
              <w:rPr>
                <w:rStyle w:val="IndexLink"/>
                <w:rtl w:val="true"/>
              </w:rPr>
              <w:tab/>
            </w:r>
            <w:r>
              <w:rPr>
                <w:rStyle w:val="IndexLink"/>
              </w:rPr>
              <w:t>69</w:t>
            </w:r>
          </w:hyperlink>
        </w:p>
        <w:p>
          <w:pPr>
            <w:pStyle w:val="Contents3"/>
            <w:tabs>
              <w:tab w:val="clear" w:pos="8459"/>
              <w:tab w:val="right" w:pos="9026" w:leader="dot"/>
            </w:tabs>
            <w:rPr/>
          </w:pPr>
          <w:hyperlink w:anchor="__RefHeading___Toc2890829_581953129">
            <w:r>
              <w:rPr>
                <w:webHidden/>
                <w:rStyle w:val="IndexLink"/>
                <w:rtl w:val="true"/>
              </w:rPr>
              <w:t>پارمنیدس</w:t>
            </w:r>
            <w:r>
              <w:rPr>
                <w:rStyle w:val="IndexLink"/>
                <w:rtl w:val="true"/>
              </w:rPr>
              <w:tab/>
            </w:r>
            <w:r>
              <w:rPr>
                <w:rStyle w:val="IndexLink"/>
              </w:rPr>
              <w:t>69</w:t>
            </w:r>
          </w:hyperlink>
        </w:p>
        <w:p>
          <w:pPr>
            <w:pStyle w:val="Contents3"/>
            <w:tabs>
              <w:tab w:val="clear" w:pos="8459"/>
              <w:tab w:val="right" w:pos="9026" w:leader="dot"/>
            </w:tabs>
            <w:rPr/>
          </w:pPr>
          <w:hyperlink w:anchor="__RefHeading___Toc2890831_581953129">
            <w:r>
              <w:rPr>
                <w:webHidden/>
                <w:rStyle w:val="IndexLink"/>
                <w:rtl w:val="true"/>
              </w:rPr>
              <w:t>امپدوکلس</w:t>
            </w:r>
            <w:r>
              <w:rPr>
                <w:rStyle w:val="IndexLink"/>
                <w:rtl w:val="true"/>
              </w:rPr>
              <w:tab/>
            </w:r>
            <w:r>
              <w:rPr>
                <w:rStyle w:val="IndexLink"/>
              </w:rPr>
              <w:t>73</w:t>
            </w:r>
          </w:hyperlink>
        </w:p>
        <w:p>
          <w:pPr>
            <w:pStyle w:val="Contents3"/>
            <w:tabs>
              <w:tab w:val="clear" w:pos="8459"/>
              <w:tab w:val="right" w:pos="9026" w:leader="dot"/>
            </w:tabs>
            <w:rPr/>
          </w:pPr>
          <w:hyperlink w:anchor="__RefHeading___Toc2890833_581953129">
            <w:r>
              <w:rPr>
                <w:webHidden/>
                <w:rStyle w:val="IndexLink"/>
                <w:rtl w:val="true"/>
              </w:rPr>
              <w:t>اتمیان</w:t>
            </w:r>
            <w:r>
              <w:rPr>
                <w:rStyle w:val="IndexLink"/>
                <w:rtl w:val="true"/>
              </w:rPr>
              <w:tab/>
            </w:r>
            <w:r>
              <w:rPr>
                <w:rStyle w:val="IndexLink"/>
              </w:rPr>
              <w:t>76</w:t>
            </w:r>
          </w:hyperlink>
        </w:p>
        <w:p>
          <w:pPr>
            <w:pStyle w:val="Contents4"/>
            <w:tabs>
              <w:tab w:val="clear" w:pos="8176"/>
              <w:tab w:val="right" w:pos="9026" w:leader="dot"/>
            </w:tabs>
            <w:rPr/>
          </w:pPr>
          <w:hyperlink w:anchor="__RefHeading___Toc2890835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890837_581953129">
            <w:r>
              <w:rPr>
                <w:webHidden/>
                <w:rStyle w:val="IndexLink"/>
                <w:rtl w:val="true"/>
              </w:rPr>
              <w:t>اجزای تقسیم ناپذیر</w:t>
            </w:r>
            <w:r>
              <w:rPr>
                <w:rStyle w:val="IndexLink"/>
                <w:rtl w:val="true"/>
              </w:rPr>
              <w:tab/>
            </w:r>
            <w:r>
              <w:rPr>
                <w:rStyle w:val="IndexLink"/>
              </w:rPr>
              <w:t>78</w:t>
            </w:r>
          </w:hyperlink>
        </w:p>
        <w:p>
          <w:pPr>
            <w:pStyle w:val="Contents4"/>
            <w:tabs>
              <w:tab w:val="clear" w:pos="8176"/>
              <w:tab w:val="right" w:pos="9026" w:leader="dot"/>
            </w:tabs>
            <w:rPr/>
          </w:pPr>
          <w:hyperlink w:anchor="__RefHeading___Toc2890839_581953129">
            <w:r>
              <w:rPr>
                <w:webHidden/>
                <w:rStyle w:val="IndexLink"/>
                <w:rtl w:val="true"/>
              </w:rPr>
              <w:t xml:space="preserve">نظریه </w:t>
            </w:r>
            <w:r>
              <w:rPr>
                <w:rStyle w:val="IndexLink"/>
                <w:rtl w:val="true"/>
              </w:rPr>
              <w:t>«</w:t>
            </w:r>
            <w:r>
              <w:rPr>
                <w:rStyle w:val="IndexLink"/>
                <w:rtl w:val="true"/>
              </w:rPr>
              <w:t>خلأ</w:t>
            </w:r>
            <w:r>
              <w:rPr>
                <w:rStyle w:val="IndexLink"/>
                <w:rtl w:val="true"/>
              </w:rPr>
              <w:t>»</w:t>
              <w:tab/>
            </w:r>
            <w:r>
              <w:rPr>
                <w:rStyle w:val="IndexLink"/>
              </w:rPr>
              <w:t>78</w:t>
            </w:r>
          </w:hyperlink>
        </w:p>
        <w:p>
          <w:pPr>
            <w:pStyle w:val="Contents4"/>
            <w:tabs>
              <w:tab w:val="clear" w:pos="8176"/>
              <w:tab w:val="right" w:pos="9026" w:leader="dot"/>
            </w:tabs>
            <w:rPr/>
          </w:pPr>
          <w:hyperlink w:anchor="__RefHeading___Toc2890841_581953129">
            <w:r>
              <w:rPr>
                <w:webHidden/>
                <w:rStyle w:val="IndexLink"/>
                <w:rtl w:val="true"/>
              </w:rPr>
              <w:t>گفته هایی از دموکریتوس</w:t>
            </w:r>
            <w:r>
              <w:rPr>
                <w:rStyle w:val="IndexLink"/>
                <w:rtl w:val="true"/>
              </w:rPr>
              <w:tab/>
            </w:r>
            <w:r>
              <w:rPr>
                <w:rStyle w:val="IndexLink"/>
              </w:rPr>
              <w:t>81</w:t>
            </w:r>
          </w:hyperlink>
        </w:p>
        <w:p>
          <w:pPr>
            <w:pStyle w:val="Contents3"/>
            <w:tabs>
              <w:tab w:val="clear" w:pos="8459"/>
              <w:tab w:val="right" w:pos="9026" w:leader="dot"/>
            </w:tabs>
            <w:rPr/>
          </w:pPr>
          <w:hyperlink w:anchor="__RefHeading___Toc2890843_581953129">
            <w:r>
              <w:rPr>
                <w:webHidden/>
                <w:rStyle w:val="IndexLink"/>
                <w:rtl w:val="true"/>
              </w:rPr>
              <w:t>خلاصه</w:t>
            </w:r>
            <w:r>
              <w:rPr>
                <w:rStyle w:val="IndexLink"/>
                <w:rtl w:val="true"/>
              </w:rPr>
              <w:tab/>
            </w:r>
            <w:r>
              <w:rPr>
                <w:rStyle w:val="IndexLink"/>
              </w:rPr>
              <w:t>83</w:t>
            </w:r>
          </w:hyperlink>
        </w:p>
        <w:p>
          <w:pPr>
            <w:pStyle w:val="Contents3"/>
            <w:tabs>
              <w:tab w:val="clear" w:pos="8459"/>
              <w:tab w:val="right" w:pos="9026" w:leader="dot"/>
            </w:tabs>
            <w:rPr/>
          </w:pPr>
          <w:hyperlink w:anchor="__RefHeading___Toc2890845_581953129">
            <w:r>
              <w:rPr>
                <w:webHidden/>
                <w:rStyle w:val="IndexLink"/>
                <w:rtl w:val="true"/>
              </w:rPr>
              <w:t>پرسش</w:t>
            </w:r>
            <w:r>
              <w:rPr>
                <w:rStyle w:val="IndexLink"/>
                <w:rtl w:val="true"/>
              </w:rPr>
              <w:tab/>
            </w:r>
            <w:r>
              <w:rPr>
                <w:rStyle w:val="IndexLink"/>
              </w:rPr>
              <w:t>84</w:t>
            </w:r>
          </w:hyperlink>
        </w:p>
        <w:p>
          <w:pPr>
            <w:pStyle w:val="Contents2"/>
            <w:tabs>
              <w:tab w:val="clear" w:pos="8743"/>
              <w:tab w:val="right" w:pos="9026" w:leader="dot"/>
            </w:tabs>
            <w:rPr/>
          </w:pPr>
          <w:hyperlink w:anchor="__RefHeading___Toc2890847_581953129">
            <w:r>
              <w:rPr>
                <w:webHidden/>
                <w:rStyle w:val="IndexLink"/>
              </w:rPr>
              <w:t>2</w:t>
            </w:r>
            <w:r>
              <w:rPr>
                <w:rStyle w:val="IndexLink"/>
                <w:rtl w:val="true"/>
              </w:rPr>
              <w:t>-</w:t>
            </w:r>
            <w:r>
              <w:rPr>
                <w:rStyle w:val="IndexLink"/>
                <w:rtl w:val="true"/>
              </w:rPr>
              <w:t>دوره سقراطی سوفسطاییان؛ سقراط</w:t>
            </w:r>
            <w:r>
              <w:rPr>
                <w:rStyle w:val="IndexLink"/>
                <w:rtl w:val="true"/>
              </w:rPr>
              <w:tab/>
            </w:r>
            <w:r>
              <w:rPr>
                <w:rStyle w:val="IndexLink"/>
              </w:rPr>
              <w:t>85</w:t>
            </w:r>
          </w:hyperlink>
        </w:p>
        <w:p>
          <w:pPr>
            <w:pStyle w:val="Contents3"/>
            <w:tabs>
              <w:tab w:val="clear" w:pos="8459"/>
              <w:tab w:val="right" w:pos="9026" w:leader="dot"/>
            </w:tabs>
            <w:rPr/>
          </w:pPr>
          <w:hyperlink w:anchor="__RefHeading___Toc2890849_581953129">
            <w:r>
              <w:rPr>
                <w:webHidden/>
                <w:rStyle w:val="IndexLink"/>
                <w:rtl w:val="true"/>
              </w:rPr>
              <w:t>سوفسطاییان</w:t>
            </w:r>
            <w:r>
              <w:rPr>
                <w:rStyle w:val="IndexLink"/>
                <w:rtl w:val="true"/>
              </w:rPr>
              <w:tab/>
            </w:r>
            <w:r>
              <w:rPr>
                <w:rStyle w:val="IndexLink"/>
              </w:rPr>
              <w:t>85</w:t>
            </w:r>
          </w:hyperlink>
        </w:p>
        <w:p>
          <w:pPr>
            <w:pStyle w:val="Contents3"/>
            <w:tabs>
              <w:tab w:val="clear" w:pos="8459"/>
              <w:tab w:val="right" w:pos="9026" w:leader="dot"/>
            </w:tabs>
            <w:rPr/>
          </w:pPr>
          <w:hyperlink w:anchor="__RefHeading___Toc2890851_581953129">
            <w:r>
              <w:rPr>
                <w:webHidden/>
                <w:rStyle w:val="IndexLink"/>
                <w:rtl w:val="true"/>
              </w:rPr>
              <w:t xml:space="preserve">مهم ترین عواملی که به ظهور </w:t>
            </w:r>
            <w:r>
              <w:rPr>
                <w:rStyle w:val="IndexLink"/>
                <w:rtl w:val="true"/>
              </w:rPr>
              <w:t>«</w:t>
            </w:r>
            <w:r>
              <w:rPr>
                <w:rStyle w:val="IndexLink"/>
                <w:rtl w:val="true"/>
              </w:rPr>
              <w:t>سوفسطاییان</w:t>
            </w:r>
            <w:r>
              <w:rPr>
                <w:rStyle w:val="IndexLink"/>
                <w:rtl w:val="true"/>
              </w:rPr>
              <w:t xml:space="preserve">» </w:t>
            </w:r>
            <w:r>
              <w:rPr>
                <w:rStyle w:val="IndexLink"/>
                <w:rtl w:val="true"/>
              </w:rPr>
              <w:t>انجامید</w:t>
            </w:r>
            <w:r>
              <w:rPr>
                <w:rStyle w:val="IndexLink"/>
                <w:rtl w:val="true"/>
              </w:rPr>
              <w:tab/>
            </w:r>
            <w:r>
              <w:rPr>
                <w:rStyle w:val="IndexLink"/>
              </w:rPr>
              <w:t>85</w:t>
            </w:r>
          </w:hyperlink>
        </w:p>
        <w:p>
          <w:pPr>
            <w:pStyle w:val="Contents4"/>
            <w:tabs>
              <w:tab w:val="clear" w:pos="8176"/>
              <w:tab w:val="right" w:pos="9026" w:leader="dot"/>
            </w:tabs>
            <w:rPr/>
          </w:pPr>
          <w:hyperlink w:anchor="__RefHeading___Toc2890853_581953129">
            <w:r>
              <w:rPr>
                <w:webHidden/>
                <w:rStyle w:val="IndexLink"/>
              </w:rPr>
              <w:t>1</w:t>
            </w:r>
            <w:r>
              <w:rPr>
                <w:rStyle w:val="IndexLink"/>
                <w:rtl w:val="true"/>
              </w:rPr>
              <w:t xml:space="preserve">- </w:t>
            </w:r>
            <w:r>
              <w:rPr>
                <w:rStyle w:val="IndexLink"/>
                <w:rtl w:val="true"/>
              </w:rPr>
              <w:t>اختلاف در جهان شناسی های فیلسوفان گذشته</w:t>
            </w:r>
            <w:r>
              <w:rPr>
                <w:rStyle w:val="IndexLink"/>
                <w:rtl w:val="true"/>
              </w:rPr>
              <w:tab/>
            </w:r>
            <w:r>
              <w:rPr>
                <w:rStyle w:val="IndexLink"/>
              </w:rPr>
              <w:t>85</w:t>
            </w:r>
          </w:hyperlink>
        </w:p>
        <w:p>
          <w:pPr>
            <w:pStyle w:val="Contents4"/>
            <w:tabs>
              <w:tab w:val="clear" w:pos="8176"/>
              <w:tab w:val="right" w:pos="9026" w:leader="dot"/>
            </w:tabs>
            <w:rPr/>
          </w:pPr>
          <w:hyperlink w:anchor="__RefHeading___Toc2890855_581953129">
            <w:r>
              <w:rPr>
                <w:webHidden/>
                <w:rStyle w:val="IndexLink"/>
              </w:rPr>
              <w:t>2</w:t>
            </w:r>
            <w:r>
              <w:rPr>
                <w:rStyle w:val="IndexLink"/>
                <w:rtl w:val="true"/>
              </w:rPr>
              <w:t xml:space="preserve">- </w:t>
            </w:r>
            <w:r>
              <w:rPr>
                <w:rStyle w:val="IndexLink"/>
                <w:rtl w:val="true"/>
              </w:rPr>
              <w:t>بی اعتبار شدن ادراک حسّی در اندیشه هراکلیتوس و پارمنیدس</w:t>
            </w:r>
            <w:r>
              <w:rPr>
                <w:rStyle w:val="IndexLink"/>
                <w:rtl w:val="true"/>
              </w:rPr>
              <w:tab/>
            </w:r>
            <w:r>
              <w:rPr>
                <w:rStyle w:val="IndexLink"/>
              </w:rPr>
              <w:t>86</w:t>
            </w:r>
          </w:hyperlink>
        </w:p>
        <w:p>
          <w:pPr>
            <w:pStyle w:val="Contents4"/>
            <w:tabs>
              <w:tab w:val="clear" w:pos="8176"/>
              <w:tab w:val="right" w:pos="9026" w:leader="dot"/>
            </w:tabs>
            <w:rPr/>
          </w:pPr>
          <w:hyperlink w:anchor="__RefHeading___Toc2890857_581953129">
            <w:r>
              <w:rPr>
                <w:webHidden/>
                <w:rStyle w:val="IndexLink"/>
              </w:rPr>
              <w:t>3</w:t>
            </w:r>
            <w:r>
              <w:rPr>
                <w:rStyle w:val="IndexLink"/>
                <w:rtl w:val="true"/>
              </w:rPr>
              <w:t xml:space="preserve">- </w:t>
            </w:r>
            <w:r>
              <w:rPr>
                <w:rStyle w:val="IndexLink"/>
                <w:rtl w:val="true"/>
              </w:rPr>
              <w:t>گسترده شدن آشنایی یونانیان با سایر فرهنگ ها و تمدّن ها</w:t>
            </w:r>
            <w:r>
              <w:rPr>
                <w:rStyle w:val="IndexLink"/>
                <w:rtl w:val="true"/>
              </w:rPr>
              <w:tab/>
            </w:r>
            <w:r>
              <w:rPr>
                <w:rStyle w:val="IndexLink"/>
              </w:rPr>
              <w:t>86</w:t>
            </w:r>
          </w:hyperlink>
        </w:p>
        <w:p>
          <w:pPr>
            <w:pStyle w:val="Contents4"/>
            <w:tabs>
              <w:tab w:val="clear" w:pos="8176"/>
              <w:tab w:val="right" w:pos="9026" w:leader="dot"/>
            </w:tabs>
            <w:rPr/>
          </w:pPr>
          <w:hyperlink w:anchor="__RefHeading___Toc2890859_581953129">
            <w:r>
              <w:rPr>
                <w:webHidden/>
                <w:rStyle w:val="IndexLink"/>
              </w:rPr>
              <w:t>4</w:t>
            </w:r>
            <w:r>
              <w:rPr>
                <w:rStyle w:val="IndexLink"/>
                <w:rtl w:val="true"/>
              </w:rPr>
              <w:t xml:space="preserve">- </w:t>
            </w:r>
            <w:r>
              <w:rPr>
                <w:rStyle w:val="IndexLink"/>
                <w:rtl w:val="true"/>
              </w:rPr>
              <w:t>بن بست معرفتی در حوزه الهیات</w:t>
            </w:r>
            <w:r>
              <w:rPr>
                <w:rStyle w:val="IndexLink"/>
                <w:rtl w:val="true"/>
              </w:rPr>
              <w:tab/>
            </w:r>
            <w:r>
              <w:rPr>
                <w:rStyle w:val="IndexLink"/>
              </w:rPr>
              <w:t>89</w:t>
            </w:r>
          </w:hyperlink>
        </w:p>
        <w:p>
          <w:pPr>
            <w:pStyle w:val="Contents3"/>
            <w:tabs>
              <w:tab w:val="clear" w:pos="8459"/>
              <w:tab w:val="right" w:pos="9026" w:leader="dot"/>
            </w:tabs>
            <w:rPr/>
          </w:pPr>
          <w:hyperlink w:anchor="__RefHeading___Toc2890861_581953129">
            <w:r>
              <w:rPr>
                <w:webHidden/>
                <w:rStyle w:val="IndexLink"/>
                <w:rtl w:val="true"/>
              </w:rPr>
              <w:t>پروتاگوراس</w:t>
            </w:r>
            <w:r>
              <w:rPr>
                <w:rStyle w:val="IndexLink"/>
                <w:rtl w:val="true"/>
              </w:rPr>
              <w:tab/>
            </w:r>
            <w:r>
              <w:rPr>
                <w:rStyle w:val="IndexLink"/>
              </w:rPr>
              <w:t>89</w:t>
            </w:r>
          </w:hyperlink>
        </w:p>
        <w:p>
          <w:pPr>
            <w:pStyle w:val="Contents3"/>
            <w:tabs>
              <w:tab w:val="clear" w:pos="8459"/>
              <w:tab w:val="right" w:pos="9026" w:leader="dot"/>
            </w:tabs>
            <w:rPr/>
          </w:pPr>
          <w:hyperlink w:anchor="__RefHeading___Toc2890863_581953129">
            <w:r>
              <w:rPr>
                <w:webHidden/>
                <w:rStyle w:val="IndexLink"/>
                <w:rtl w:val="true"/>
              </w:rPr>
              <w:t>گرگیاس</w:t>
            </w:r>
            <w:r>
              <w:rPr>
                <w:rStyle w:val="IndexLink"/>
                <w:rtl w:val="true"/>
              </w:rPr>
              <w:tab/>
            </w:r>
            <w:r>
              <w:rPr>
                <w:rStyle w:val="IndexLink"/>
              </w:rPr>
              <w:t>91</w:t>
            </w:r>
          </w:hyperlink>
        </w:p>
        <w:p>
          <w:pPr>
            <w:pStyle w:val="Contents3"/>
            <w:tabs>
              <w:tab w:val="clear" w:pos="8459"/>
              <w:tab w:val="right" w:pos="9026" w:leader="dot"/>
            </w:tabs>
            <w:rPr/>
          </w:pPr>
          <w:hyperlink w:anchor="__RefHeading___Toc2890865_581953129">
            <w:r>
              <w:rPr>
                <w:webHidden/>
                <w:rStyle w:val="IndexLink"/>
                <w:rtl w:val="true"/>
              </w:rPr>
              <w:t>سقراط</w:t>
            </w:r>
            <w:r>
              <w:rPr>
                <w:rStyle w:val="IndexLink"/>
                <w:rtl w:val="true"/>
              </w:rPr>
              <w:tab/>
            </w:r>
            <w:r>
              <w:rPr>
                <w:rStyle w:val="IndexLink"/>
              </w:rPr>
              <w:t>93</w:t>
            </w:r>
          </w:hyperlink>
        </w:p>
        <w:p>
          <w:pPr>
            <w:pStyle w:val="Contents4"/>
            <w:tabs>
              <w:tab w:val="clear" w:pos="8176"/>
              <w:tab w:val="right" w:pos="9026" w:leader="dot"/>
            </w:tabs>
            <w:rPr/>
          </w:pPr>
          <w:hyperlink w:anchor="__RefHeading___Toc2890867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890869_581953129">
            <w:r>
              <w:rPr>
                <w:webHidden/>
                <w:rStyle w:val="IndexLink"/>
                <w:rtl w:val="true"/>
              </w:rPr>
              <w:t>نگاهی کوتاه به زندگی سقراط</w:t>
            </w:r>
            <w:r>
              <w:rPr>
                <w:rStyle w:val="IndexLink"/>
                <w:rtl w:val="true"/>
              </w:rPr>
              <w:tab/>
            </w:r>
            <w:r>
              <w:rPr>
                <w:rStyle w:val="IndexLink"/>
              </w:rPr>
              <w:t>93</w:t>
            </w:r>
          </w:hyperlink>
        </w:p>
        <w:p>
          <w:pPr>
            <w:pStyle w:val="Contents4"/>
            <w:tabs>
              <w:tab w:val="clear" w:pos="8176"/>
              <w:tab w:val="right" w:pos="9026" w:leader="dot"/>
            </w:tabs>
            <w:rPr/>
          </w:pPr>
          <w:hyperlink w:anchor="__RefHeading___Toc2890871_581953129">
            <w:r>
              <w:rPr>
                <w:webHidden/>
                <w:rStyle w:val="IndexLink"/>
                <w:rtl w:val="true"/>
              </w:rPr>
              <w:t>سقراط و تفکّر</w:t>
            </w:r>
            <w:r>
              <w:rPr>
                <w:rStyle w:val="IndexLink"/>
                <w:rtl w:val="true"/>
              </w:rPr>
              <w:tab/>
            </w:r>
            <w:r>
              <w:rPr>
                <w:rStyle w:val="IndexLink"/>
              </w:rPr>
              <w:t>94</w:t>
            </w:r>
          </w:hyperlink>
        </w:p>
        <w:p>
          <w:pPr>
            <w:pStyle w:val="Contents4"/>
            <w:tabs>
              <w:tab w:val="clear" w:pos="8176"/>
              <w:tab w:val="right" w:pos="9026" w:leader="dot"/>
            </w:tabs>
            <w:rPr/>
          </w:pPr>
          <w:hyperlink w:anchor="__RefHeading___Toc2890873_581953129">
            <w:r>
              <w:rPr>
                <w:webHidden/>
                <w:rStyle w:val="IndexLink"/>
                <w:rtl w:val="true"/>
              </w:rPr>
              <w:t>سقراط و اخلاق</w:t>
            </w:r>
            <w:r>
              <w:rPr>
                <w:rStyle w:val="IndexLink"/>
                <w:rtl w:val="true"/>
              </w:rPr>
              <w:tab/>
            </w:r>
            <w:r>
              <w:rPr>
                <w:rStyle w:val="IndexLink"/>
              </w:rPr>
              <w:t>96</w:t>
            </w:r>
          </w:hyperlink>
        </w:p>
        <w:p>
          <w:pPr>
            <w:pStyle w:val="Contents4"/>
            <w:tabs>
              <w:tab w:val="clear" w:pos="8176"/>
              <w:tab w:val="right" w:pos="9026" w:leader="dot"/>
            </w:tabs>
            <w:rPr/>
          </w:pPr>
          <w:hyperlink w:anchor="__RefHeading___Toc2890875_581953129">
            <w:r>
              <w:rPr>
                <w:webHidden/>
                <w:rStyle w:val="IndexLink"/>
                <w:rtl w:val="true"/>
              </w:rPr>
              <w:t>روش سقراطی</w:t>
            </w:r>
            <w:r>
              <w:rPr>
                <w:rStyle w:val="IndexLink"/>
                <w:rtl w:val="true"/>
              </w:rPr>
              <w:tab/>
            </w:r>
            <w:r>
              <w:rPr>
                <w:rStyle w:val="IndexLink"/>
              </w:rPr>
              <w:t>100</w:t>
            </w:r>
          </w:hyperlink>
        </w:p>
        <w:p>
          <w:pPr>
            <w:pStyle w:val="Contents5"/>
            <w:tabs>
              <w:tab w:val="clear" w:pos="7892"/>
              <w:tab w:val="right" w:pos="9026" w:leader="dot"/>
            </w:tabs>
            <w:rPr/>
          </w:pPr>
          <w:hyperlink w:anchor="__RefHeading___Toc2890877_581953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890879_581953129">
            <w:r>
              <w:rPr>
                <w:webHidden/>
                <w:rStyle w:val="IndexLink"/>
              </w:rPr>
              <w:t>1</w:t>
            </w:r>
            <w:r>
              <w:rPr>
                <w:rStyle w:val="IndexLink"/>
                <w:rtl w:val="true"/>
              </w:rPr>
              <w:t xml:space="preserve">- </w:t>
            </w:r>
            <w:r>
              <w:rPr>
                <w:rStyle w:val="IndexLink"/>
                <w:rtl w:val="true"/>
              </w:rPr>
              <w:t>پرسش</w:t>
            </w:r>
            <w:r>
              <w:rPr>
                <w:rStyle w:val="IndexLink"/>
                <w:rtl w:val="true"/>
              </w:rPr>
              <w:tab/>
            </w:r>
            <w:r>
              <w:rPr>
                <w:rStyle w:val="IndexLink"/>
              </w:rPr>
              <w:t>100</w:t>
            </w:r>
          </w:hyperlink>
        </w:p>
        <w:p>
          <w:pPr>
            <w:pStyle w:val="Contents5"/>
            <w:tabs>
              <w:tab w:val="clear" w:pos="7892"/>
              <w:tab w:val="right" w:pos="9026" w:leader="dot"/>
            </w:tabs>
            <w:rPr/>
          </w:pPr>
          <w:hyperlink w:anchor="__RefHeading___Toc2890881_581953129">
            <w:r>
              <w:rPr>
                <w:webHidden/>
                <w:rStyle w:val="IndexLink"/>
              </w:rPr>
              <w:t>2</w:t>
            </w:r>
            <w:r>
              <w:rPr>
                <w:rStyle w:val="IndexLink"/>
                <w:rtl w:val="true"/>
              </w:rPr>
              <w:t xml:space="preserve">- </w:t>
            </w:r>
            <w:r>
              <w:rPr>
                <w:rStyle w:val="IndexLink"/>
                <w:rtl w:val="true"/>
              </w:rPr>
              <w:t>طنز</w:t>
            </w:r>
            <w:r>
              <w:rPr>
                <w:rStyle w:val="IndexLink"/>
                <w:rtl w:val="true"/>
              </w:rPr>
              <w:tab/>
            </w:r>
            <w:r>
              <w:rPr>
                <w:rStyle w:val="IndexLink"/>
              </w:rPr>
              <w:t>101</w:t>
            </w:r>
          </w:hyperlink>
        </w:p>
        <w:p>
          <w:pPr>
            <w:pStyle w:val="Contents5"/>
            <w:tabs>
              <w:tab w:val="clear" w:pos="7892"/>
              <w:tab w:val="right" w:pos="9026" w:leader="dot"/>
            </w:tabs>
            <w:rPr/>
          </w:pPr>
          <w:hyperlink w:anchor="__RefHeading___Toc2890883_581953129">
            <w:r>
              <w:rPr>
                <w:webHidden/>
                <w:rStyle w:val="IndexLink"/>
              </w:rPr>
              <w:t>3</w:t>
            </w:r>
            <w:r>
              <w:rPr>
                <w:rStyle w:val="IndexLink"/>
                <w:rtl w:val="true"/>
              </w:rPr>
              <w:t xml:space="preserve">- </w:t>
            </w:r>
            <w:r>
              <w:rPr>
                <w:rStyle w:val="IndexLink"/>
                <w:rtl w:val="true"/>
              </w:rPr>
              <w:t>برابری</w:t>
            </w:r>
            <w:r>
              <w:rPr>
                <w:rStyle w:val="IndexLink"/>
                <w:rtl w:val="true"/>
              </w:rPr>
              <w:tab/>
            </w:r>
            <w:r>
              <w:rPr>
                <w:rStyle w:val="IndexLink"/>
              </w:rPr>
              <w:t>103</w:t>
            </w:r>
          </w:hyperlink>
        </w:p>
        <w:p>
          <w:pPr>
            <w:pStyle w:val="Contents5"/>
            <w:tabs>
              <w:tab w:val="clear" w:pos="7892"/>
              <w:tab w:val="right" w:pos="9026" w:leader="dot"/>
            </w:tabs>
            <w:rPr/>
          </w:pPr>
          <w:hyperlink w:anchor="__RefHeading___Toc2890885_581953129">
            <w:r>
              <w:rPr>
                <w:webHidden/>
                <w:rStyle w:val="IndexLink"/>
              </w:rPr>
              <w:t>4</w:t>
            </w:r>
            <w:r>
              <w:rPr>
                <w:rStyle w:val="IndexLink"/>
                <w:rtl w:val="true"/>
              </w:rPr>
              <w:t xml:space="preserve">- </w:t>
            </w:r>
            <w:r>
              <w:rPr>
                <w:rStyle w:val="IndexLink"/>
                <w:rtl w:val="true"/>
              </w:rPr>
              <w:t>حضور</w:t>
            </w:r>
            <w:r>
              <w:rPr>
                <w:rStyle w:val="IndexLink"/>
                <w:rtl w:val="true"/>
              </w:rPr>
              <w:tab/>
            </w:r>
            <w:r>
              <w:rPr>
                <w:rStyle w:val="IndexLink"/>
              </w:rPr>
              <w:t>104</w:t>
            </w:r>
          </w:hyperlink>
        </w:p>
        <w:p>
          <w:pPr>
            <w:pStyle w:val="Contents3"/>
            <w:tabs>
              <w:tab w:val="clear" w:pos="8459"/>
              <w:tab w:val="right" w:pos="9026" w:leader="dot"/>
            </w:tabs>
            <w:rPr/>
          </w:pPr>
          <w:hyperlink w:anchor="__RefHeading___Toc2890887_581953129">
            <w:r>
              <w:rPr>
                <w:webHidden/>
                <w:rStyle w:val="IndexLink"/>
                <w:rtl w:val="true"/>
              </w:rPr>
              <w:t>خلاصه</w:t>
            </w:r>
            <w:r>
              <w:rPr>
                <w:rStyle w:val="IndexLink"/>
                <w:rtl w:val="true"/>
              </w:rPr>
              <w:tab/>
            </w:r>
            <w:r>
              <w:rPr>
                <w:rStyle w:val="IndexLink"/>
              </w:rPr>
              <w:t>105</w:t>
            </w:r>
          </w:hyperlink>
        </w:p>
        <w:p>
          <w:pPr>
            <w:pStyle w:val="Contents3"/>
            <w:tabs>
              <w:tab w:val="clear" w:pos="8459"/>
              <w:tab w:val="right" w:pos="9026" w:leader="dot"/>
            </w:tabs>
            <w:rPr/>
          </w:pPr>
          <w:hyperlink w:anchor="__RefHeading___Toc2890889_581953129">
            <w:r>
              <w:rPr>
                <w:webHidden/>
                <w:rStyle w:val="IndexLink"/>
                <w:rtl w:val="true"/>
              </w:rPr>
              <w:t>پرسش</w:t>
            </w:r>
            <w:r>
              <w:rPr>
                <w:rStyle w:val="IndexLink"/>
                <w:rtl w:val="true"/>
              </w:rPr>
              <w:tab/>
            </w:r>
            <w:r>
              <w:rPr>
                <w:rStyle w:val="IndexLink"/>
              </w:rPr>
              <w:t>106</w:t>
            </w:r>
          </w:hyperlink>
        </w:p>
        <w:p>
          <w:pPr>
            <w:pStyle w:val="Contents2"/>
            <w:tabs>
              <w:tab w:val="clear" w:pos="8743"/>
              <w:tab w:val="right" w:pos="9026" w:leader="dot"/>
            </w:tabs>
            <w:rPr/>
          </w:pPr>
          <w:hyperlink w:anchor="__RefHeading___Toc2890891_581953129">
            <w:r>
              <w:rPr>
                <w:webHidden/>
                <w:rStyle w:val="IndexLink"/>
              </w:rPr>
              <w:t>3</w:t>
            </w:r>
            <w:r>
              <w:rPr>
                <w:rStyle w:val="IndexLink"/>
                <w:rtl w:val="true"/>
              </w:rPr>
              <w:t>-</w:t>
            </w:r>
            <w:r>
              <w:rPr>
                <w:rStyle w:val="IndexLink"/>
                <w:rtl w:val="true"/>
              </w:rPr>
              <w:t>افلاطون</w:t>
            </w:r>
            <w:r>
              <w:rPr>
                <w:rStyle w:val="IndexLink"/>
                <w:rtl w:val="true"/>
              </w:rPr>
              <w:tab/>
            </w:r>
            <w:r>
              <w:rPr>
                <w:rStyle w:val="IndexLink"/>
              </w:rPr>
              <w:t>107</w:t>
            </w:r>
          </w:hyperlink>
        </w:p>
        <w:p>
          <w:pPr>
            <w:pStyle w:val="Contents3"/>
            <w:tabs>
              <w:tab w:val="clear" w:pos="8459"/>
              <w:tab w:val="right" w:pos="9026" w:leader="dot"/>
            </w:tabs>
            <w:rPr/>
          </w:pPr>
          <w:hyperlink w:anchor="__RefHeading___Toc2890893_581953129">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2890895_581953129">
            <w:r>
              <w:rPr>
                <w:webHidden/>
                <w:rStyle w:val="IndexLink"/>
                <w:rtl w:val="true"/>
              </w:rPr>
              <w:t>نگاهی به زندگی افلاطون</w:t>
            </w:r>
            <w:r>
              <w:rPr>
                <w:rStyle w:val="IndexLink"/>
                <w:rtl w:val="true"/>
              </w:rPr>
              <w:tab/>
            </w:r>
            <w:r>
              <w:rPr>
                <w:rStyle w:val="IndexLink"/>
              </w:rPr>
              <w:t>109</w:t>
            </w:r>
          </w:hyperlink>
        </w:p>
        <w:p>
          <w:pPr>
            <w:pStyle w:val="Contents3"/>
            <w:tabs>
              <w:tab w:val="clear" w:pos="8459"/>
              <w:tab w:val="right" w:pos="9026" w:leader="dot"/>
            </w:tabs>
            <w:rPr/>
          </w:pPr>
          <w:hyperlink w:anchor="__RefHeading___Toc2890897_581953129">
            <w:r>
              <w:rPr>
                <w:webHidden/>
                <w:rStyle w:val="IndexLink"/>
                <w:rtl w:val="true"/>
              </w:rPr>
              <w:t>نگاهی به آثار افلاطون</w:t>
            </w:r>
            <w:r>
              <w:rPr>
                <w:rStyle w:val="IndexLink"/>
                <w:rtl w:val="true"/>
              </w:rPr>
              <w:tab/>
            </w:r>
            <w:r>
              <w:rPr>
                <w:rStyle w:val="IndexLink"/>
              </w:rPr>
              <w:t>111</w:t>
            </w:r>
          </w:hyperlink>
        </w:p>
        <w:p>
          <w:pPr>
            <w:pStyle w:val="Contents3"/>
            <w:tabs>
              <w:tab w:val="clear" w:pos="8459"/>
              <w:tab w:val="right" w:pos="9026" w:leader="dot"/>
            </w:tabs>
            <w:rPr/>
          </w:pPr>
          <w:hyperlink w:anchor="__RefHeading___Toc2890899_581953129">
            <w:r>
              <w:rPr>
                <w:webHidden/>
                <w:rStyle w:val="IndexLink"/>
                <w:rtl w:val="true"/>
              </w:rPr>
              <w:t>نگاهی به اندیشه های افلاطون</w:t>
            </w:r>
            <w:r>
              <w:rPr>
                <w:rStyle w:val="IndexLink"/>
                <w:rtl w:val="true"/>
              </w:rPr>
              <w:tab/>
            </w:r>
            <w:r>
              <w:rPr>
                <w:rStyle w:val="IndexLink"/>
              </w:rPr>
              <w:t>115</w:t>
            </w:r>
          </w:hyperlink>
        </w:p>
        <w:p>
          <w:pPr>
            <w:pStyle w:val="Contents4"/>
            <w:tabs>
              <w:tab w:val="clear" w:pos="8176"/>
              <w:tab w:val="right" w:pos="9026" w:leader="dot"/>
            </w:tabs>
            <w:rPr/>
          </w:pPr>
          <w:hyperlink w:anchor="__RefHeading___Toc2890901_581953129">
            <w:r>
              <w:rPr>
                <w:webHidden/>
                <w:rStyle w:val="IndexLink"/>
                <w:rtl w:val="true"/>
              </w:rPr>
              <w:t>هستی شناسی</w:t>
            </w:r>
            <w:r>
              <w:rPr>
                <w:rStyle w:val="IndexLink"/>
                <w:rtl w:val="true"/>
              </w:rPr>
              <w:tab/>
            </w:r>
            <w:r>
              <w:rPr>
                <w:rStyle w:val="IndexLink"/>
              </w:rPr>
              <w:t>115</w:t>
            </w:r>
          </w:hyperlink>
        </w:p>
        <w:p>
          <w:pPr>
            <w:pStyle w:val="Contents4"/>
            <w:tabs>
              <w:tab w:val="clear" w:pos="8176"/>
              <w:tab w:val="right" w:pos="9026" w:leader="dot"/>
            </w:tabs>
            <w:rPr/>
          </w:pPr>
          <w:hyperlink w:anchor="__RefHeading___Toc2890903_581953129">
            <w:r>
              <w:rPr>
                <w:webHidden/>
                <w:rStyle w:val="IndexLink"/>
                <w:rtl w:val="true"/>
              </w:rPr>
              <w:t>نگاهی به زمینه های شکل گیری هستی شناسی افلاطون</w:t>
            </w:r>
            <w:r>
              <w:rPr>
                <w:rStyle w:val="IndexLink"/>
                <w:rtl w:val="true"/>
              </w:rPr>
              <w:tab/>
            </w:r>
            <w:r>
              <w:rPr>
                <w:rStyle w:val="IndexLink"/>
              </w:rPr>
              <w:t>115</w:t>
            </w:r>
          </w:hyperlink>
        </w:p>
        <w:p>
          <w:pPr>
            <w:pStyle w:val="Contents4"/>
            <w:tabs>
              <w:tab w:val="clear" w:pos="8176"/>
              <w:tab w:val="right" w:pos="9026" w:leader="dot"/>
            </w:tabs>
            <w:rPr/>
          </w:pPr>
          <w:hyperlink w:anchor="__RefHeading___Toc2890905_581953129">
            <w:r>
              <w:rPr>
                <w:webHidden/>
                <w:rStyle w:val="IndexLink"/>
                <w:rtl w:val="true"/>
              </w:rPr>
              <w:t xml:space="preserve">نظریه </w:t>
            </w:r>
            <w:r>
              <w:rPr>
                <w:rStyle w:val="IndexLink"/>
                <w:rtl w:val="true"/>
              </w:rPr>
              <w:t>«</w:t>
            </w:r>
            <w:r>
              <w:rPr>
                <w:rStyle w:val="IndexLink"/>
                <w:rtl w:val="true"/>
              </w:rPr>
              <w:t>مُثُل</w:t>
            </w:r>
            <w:r>
              <w:rPr>
                <w:rStyle w:val="IndexLink"/>
                <w:rtl w:val="true"/>
              </w:rPr>
              <w:t>»</w:t>
              <w:tab/>
            </w:r>
            <w:r>
              <w:rPr>
                <w:rStyle w:val="IndexLink"/>
              </w:rPr>
              <w:t>117</w:t>
            </w:r>
          </w:hyperlink>
        </w:p>
        <w:p>
          <w:pPr>
            <w:pStyle w:val="Contents4"/>
            <w:tabs>
              <w:tab w:val="clear" w:pos="8176"/>
              <w:tab w:val="right" w:pos="9026" w:leader="dot"/>
            </w:tabs>
            <w:rPr/>
          </w:pPr>
          <w:hyperlink w:anchor="__RefHeading___Toc2890907_581953129">
            <w:r>
              <w:rPr>
                <w:webHidden/>
                <w:rStyle w:val="IndexLink"/>
                <w:rtl w:val="true"/>
              </w:rPr>
              <w:t xml:space="preserve">عمده ترین مشکلات نظریه </w:t>
            </w:r>
            <w:r>
              <w:rPr>
                <w:rStyle w:val="IndexLink"/>
                <w:rtl w:val="true"/>
              </w:rPr>
              <w:t>«</w:t>
            </w:r>
            <w:r>
              <w:rPr>
                <w:rStyle w:val="IndexLink"/>
                <w:rtl w:val="true"/>
              </w:rPr>
              <w:t>مُثُل</w:t>
            </w:r>
            <w:r>
              <w:rPr>
                <w:rStyle w:val="IndexLink"/>
                <w:rtl w:val="true"/>
              </w:rPr>
              <w:t>»</w:t>
              <w:tab/>
            </w:r>
            <w:r>
              <w:rPr>
                <w:rStyle w:val="IndexLink"/>
              </w:rPr>
              <w:t>119</w:t>
            </w:r>
          </w:hyperlink>
        </w:p>
        <w:p>
          <w:pPr>
            <w:pStyle w:val="Contents3"/>
            <w:tabs>
              <w:tab w:val="clear" w:pos="8459"/>
              <w:tab w:val="right" w:pos="9026" w:leader="dot"/>
            </w:tabs>
            <w:rPr/>
          </w:pPr>
          <w:hyperlink w:anchor="__RefHeading___Toc2890909_581953129">
            <w:r>
              <w:rPr>
                <w:webHidden/>
                <w:rStyle w:val="IndexLink"/>
                <w:rtl w:val="true"/>
              </w:rPr>
              <w:t>معرفت شناسی</w:t>
            </w:r>
            <w:r>
              <w:rPr>
                <w:rStyle w:val="IndexLink"/>
                <w:rtl w:val="true"/>
              </w:rPr>
              <w:tab/>
            </w:r>
            <w:r>
              <w:rPr>
                <w:rStyle w:val="IndexLink"/>
              </w:rPr>
              <w:t>126</w:t>
            </w:r>
          </w:hyperlink>
        </w:p>
        <w:p>
          <w:pPr>
            <w:pStyle w:val="Contents4"/>
            <w:tabs>
              <w:tab w:val="clear" w:pos="8176"/>
              <w:tab w:val="right" w:pos="9026" w:leader="dot"/>
            </w:tabs>
            <w:rPr/>
          </w:pPr>
          <w:hyperlink w:anchor="__RefHeading___Toc2890911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890913_581953129">
            <w:r>
              <w:rPr>
                <w:webHidden/>
                <w:rStyle w:val="IndexLink"/>
                <w:rtl w:val="true"/>
              </w:rPr>
              <w:t>مراحل معرفت</w:t>
            </w:r>
            <w:r>
              <w:rPr>
                <w:rStyle w:val="IndexLink"/>
                <w:rtl w:val="true"/>
              </w:rPr>
              <w:tab/>
            </w:r>
            <w:r>
              <w:rPr>
                <w:rStyle w:val="IndexLink"/>
              </w:rPr>
              <w:t>131</w:t>
            </w:r>
          </w:hyperlink>
        </w:p>
        <w:p>
          <w:pPr>
            <w:pStyle w:val="Contents3"/>
            <w:tabs>
              <w:tab w:val="clear" w:pos="8459"/>
              <w:tab w:val="right" w:pos="9026" w:leader="dot"/>
            </w:tabs>
            <w:rPr/>
          </w:pPr>
          <w:hyperlink w:anchor="__RefHeading___Toc2890915_581953129">
            <w:r>
              <w:rPr>
                <w:webHidden/>
                <w:rStyle w:val="IndexLink"/>
                <w:rtl w:val="true"/>
              </w:rPr>
              <w:t>فلسفه و فیلسوف در نظر افلاطون</w:t>
            </w:r>
            <w:r>
              <w:rPr>
                <w:rStyle w:val="IndexLink"/>
                <w:rtl w:val="true"/>
              </w:rPr>
              <w:tab/>
            </w:r>
            <w:r>
              <w:rPr>
                <w:rStyle w:val="IndexLink"/>
              </w:rPr>
              <w:t>135</w:t>
            </w:r>
          </w:hyperlink>
        </w:p>
        <w:p>
          <w:pPr>
            <w:pStyle w:val="Contents3"/>
            <w:tabs>
              <w:tab w:val="clear" w:pos="8459"/>
              <w:tab w:val="right" w:pos="9026" w:leader="dot"/>
            </w:tabs>
            <w:rPr/>
          </w:pPr>
          <w:hyperlink w:anchor="__RefHeading___Toc2890917_581953129">
            <w:r>
              <w:rPr>
                <w:webHidden/>
                <w:rStyle w:val="IndexLink"/>
                <w:rtl w:val="true"/>
              </w:rPr>
              <w:t xml:space="preserve">تمثیل </w:t>
            </w:r>
            <w:r>
              <w:rPr>
                <w:rStyle w:val="IndexLink"/>
                <w:rtl w:val="true"/>
              </w:rPr>
              <w:t>«</w:t>
            </w:r>
            <w:r>
              <w:rPr>
                <w:rStyle w:val="IndexLink"/>
                <w:rtl w:val="true"/>
              </w:rPr>
              <w:t>غار</w:t>
            </w:r>
            <w:r>
              <w:rPr>
                <w:rStyle w:val="IndexLink"/>
                <w:rtl w:val="true"/>
              </w:rPr>
              <w:t>»</w:t>
              <w:tab/>
            </w:r>
            <w:r>
              <w:rPr>
                <w:rStyle w:val="IndexLink"/>
              </w:rPr>
              <w:t>140</w:t>
            </w:r>
          </w:hyperlink>
        </w:p>
        <w:p>
          <w:pPr>
            <w:pStyle w:val="Contents3"/>
            <w:tabs>
              <w:tab w:val="clear" w:pos="8459"/>
              <w:tab w:val="right" w:pos="9026" w:leader="dot"/>
            </w:tabs>
            <w:rPr/>
          </w:pPr>
          <w:hyperlink w:anchor="__RefHeading___Toc2890919_581953129">
            <w:r>
              <w:rPr>
                <w:webHidden/>
                <w:rStyle w:val="IndexLink"/>
                <w:rtl w:val="true"/>
              </w:rPr>
              <w:t>نگاهی به اخلاق در اندیشه افلاطون</w:t>
            </w:r>
            <w:r>
              <w:rPr>
                <w:rStyle w:val="IndexLink"/>
                <w:rtl w:val="true"/>
              </w:rPr>
              <w:tab/>
            </w:r>
            <w:r>
              <w:rPr>
                <w:rStyle w:val="IndexLink"/>
              </w:rPr>
              <w:t>145</w:t>
            </w:r>
          </w:hyperlink>
        </w:p>
        <w:p>
          <w:pPr>
            <w:pStyle w:val="Contents3"/>
            <w:tabs>
              <w:tab w:val="clear" w:pos="8459"/>
              <w:tab w:val="right" w:pos="9026" w:leader="dot"/>
            </w:tabs>
            <w:rPr/>
          </w:pPr>
          <w:hyperlink w:anchor="__RefHeading___Toc2890921_581953129">
            <w:r>
              <w:rPr>
                <w:webHidden/>
                <w:rStyle w:val="IndexLink"/>
                <w:rtl w:val="true"/>
              </w:rPr>
              <w:t>خلاصه</w:t>
            </w:r>
            <w:r>
              <w:rPr>
                <w:rStyle w:val="IndexLink"/>
                <w:rtl w:val="true"/>
              </w:rPr>
              <w:tab/>
            </w:r>
            <w:r>
              <w:rPr>
                <w:rStyle w:val="IndexLink"/>
              </w:rPr>
              <w:t>154</w:t>
            </w:r>
          </w:hyperlink>
        </w:p>
        <w:p>
          <w:pPr>
            <w:pStyle w:val="Contents3"/>
            <w:tabs>
              <w:tab w:val="clear" w:pos="8459"/>
              <w:tab w:val="right" w:pos="9026" w:leader="dot"/>
            </w:tabs>
            <w:rPr/>
          </w:pPr>
          <w:hyperlink w:anchor="__RefHeading___Toc2890923_581953129">
            <w:r>
              <w:rPr>
                <w:webHidden/>
                <w:rStyle w:val="IndexLink"/>
                <w:rtl w:val="true"/>
              </w:rPr>
              <w:t>پرسش</w:t>
            </w:r>
            <w:r>
              <w:rPr>
                <w:rStyle w:val="IndexLink"/>
                <w:rtl w:val="true"/>
              </w:rPr>
              <w:tab/>
            </w:r>
            <w:r>
              <w:rPr>
                <w:rStyle w:val="IndexLink"/>
              </w:rPr>
              <w:t>156</w:t>
            </w:r>
          </w:hyperlink>
        </w:p>
        <w:p>
          <w:pPr>
            <w:pStyle w:val="Contents2"/>
            <w:tabs>
              <w:tab w:val="clear" w:pos="8743"/>
              <w:tab w:val="right" w:pos="9026" w:leader="dot"/>
            </w:tabs>
            <w:rPr/>
          </w:pPr>
          <w:hyperlink w:anchor="__RefHeading___Toc2890925_581953129">
            <w:r>
              <w:rPr>
                <w:webHidden/>
                <w:rStyle w:val="IndexLink"/>
              </w:rPr>
              <w:t>4</w:t>
            </w:r>
            <w:r>
              <w:rPr>
                <w:rStyle w:val="IndexLink"/>
                <w:rtl w:val="true"/>
              </w:rPr>
              <w:t>-</w:t>
            </w:r>
            <w:r>
              <w:rPr>
                <w:rStyle w:val="IndexLink"/>
                <w:rtl w:val="true"/>
              </w:rPr>
              <w:t xml:space="preserve">ارسطو مکاتب فلسفی بعد از ارسطو </w:t>
            </w:r>
            <w:r>
              <w:rPr>
                <w:rStyle w:val="IndexLink"/>
                <w:rtl w:val="true"/>
              </w:rPr>
              <w:t xml:space="preserve">/ </w:t>
            </w:r>
            <w:r>
              <w:rPr>
                <w:rStyle w:val="IndexLink"/>
                <w:rtl w:val="true"/>
              </w:rPr>
              <w:t>افلوطین</w:t>
            </w:r>
            <w:r>
              <w:rPr>
                <w:rStyle w:val="IndexLink"/>
                <w:rtl w:val="true"/>
              </w:rPr>
              <w:tab/>
            </w:r>
            <w:r>
              <w:rPr>
                <w:rStyle w:val="IndexLink"/>
              </w:rPr>
              <w:t>157</w:t>
            </w:r>
          </w:hyperlink>
        </w:p>
        <w:p>
          <w:pPr>
            <w:pStyle w:val="Contents3"/>
            <w:tabs>
              <w:tab w:val="clear" w:pos="8459"/>
              <w:tab w:val="right" w:pos="9026" w:leader="dot"/>
            </w:tabs>
            <w:rPr/>
          </w:pPr>
          <w:hyperlink w:anchor="__RefHeading___Toc2890927_581953129">
            <w:r>
              <w:rPr>
                <w:webHidden/>
                <w:rStyle w:val="IndexLink"/>
                <w:rtl w:val="true"/>
              </w:rPr>
              <w:t>مقدّمه</w:t>
            </w:r>
            <w:r>
              <w:rPr>
                <w:rStyle w:val="IndexLink"/>
                <w:rtl w:val="true"/>
              </w:rPr>
              <w:tab/>
            </w:r>
            <w:r>
              <w:rPr>
                <w:rStyle w:val="IndexLink"/>
              </w:rPr>
              <w:t>157</w:t>
            </w:r>
          </w:hyperlink>
        </w:p>
        <w:p>
          <w:pPr>
            <w:pStyle w:val="Contents3"/>
            <w:tabs>
              <w:tab w:val="clear" w:pos="8459"/>
              <w:tab w:val="right" w:pos="9026" w:leader="dot"/>
            </w:tabs>
            <w:rPr/>
          </w:pPr>
          <w:hyperlink w:anchor="__RefHeading___Toc2890929_581953129">
            <w:r>
              <w:rPr>
                <w:webHidden/>
                <w:rStyle w:val="IndexLink"/>
                <w:rtl w:val="true"/>
              </w:rPr>
              <w:t>اهمیت ارسطو</w:t>
            </w:r>
            <w:r>
              <w:rPr>
                <w:rStyle w:val="IndexLink"/>
                <w:rtl w:val="true"/>
              </w:rPr>
              <w:tab/>
            </w:r>
            <w:r>
              <w:rPr>
                <w:rStyle w:val="IndexLink"/>
              </w:rPr>
              <w:t>159</w:t>
            </w:r>
          </w:hyperlink>
        </w:p>
        <w:p>
          <w:pPr>
            <w:pStyle w:val="Contents3"/>
            <w:tabs>
              <w:tab w:val="clear" w:pos="8459"/>
              <w:tab w:val="right" w:pos="9026" w:leader="dot"/>
            </w:tabs>
            <w:rPr/>
          </w:pPr>
          <w:hyperlink w:anchor="__RefHeading___Toc2890931_581953129">
            <w:r>
              <w:rPr>
                <w:webHidden/>
                <w:rStyle w:val="IndexLink"/>
                <w:rtl w:val="true"/>
              </w:rPr>
              <w:t>نگاهی به آثار ارسطو</w:t>
            </w:r>
            <w:r>
              <w:rPr>
                <w:rStyle w:val="IndexLink"/>
                <w:rtl w:val="true"/>
              </w:rPr>
              <w:tab/>
            </w:r>
            <w:r>
              <w:rPr>
                <w:rStyle w:val="IndexLink"/>
              </w:rPr>
              <w:t>163</w:t>
            </w:r>
          </w:hyperlink>
        </w:p>
        <w:p>
          <w:pPr>
            <w:pStyle w:val="Contents3"/>
            <w:tabs>
              <w:tab w:val="clear" w:pos="8459"/>
              <w:tab w:val="right" w:pos="9026" w:leader="dot"/>
            </w:tabs>
            <w:rPr/>
          </w:pPr>
          <w:hyperlink w:anchor="__RefHeading___Toc2890933_581953129">
            <w:r>
              <w:rPr>
                <w:webHidden/>
                <w:rStyle w:val="IndexLink"/>
                <w:rtl w:val="true"/>
              </w:rPr>
              <w:t>منطق ارسطویی</w:t>
            </w:r>
            <w:r>
              <w:rPr>
                <w:rStyle w:val="IndexLink"/>
                <w:rtl w:val="true"/>
              </w:rPr>
              <w:tab/>
            </w:r>
            <w:r>
              <w:rPr>
                <w:rStyle w:val="IndexLink"/>
              </w:rPr>
              <w:t>165</w:t>
            </w:r>
          </w:hyperlink>
        </w:p>
        <w:p>
          <w:pPr>
            <w:pStyle w:val="Contents3"/>
            <w:tabs>
              <w:tab w:val="clear" w:pos="8459"/>
              <w:tab w:val="right" w:pos="9026" w:leader="dot"/>
            </w:tabs>
            <w:rPr/>
          </w:pPr>
          <w:hyperlink w:anchor="__RefHeading___Toc2890935_581953129">
            <w:r>
              <w:rPr>
                <w:webHidden/>
                <w:rStyle w:val="IndexLink"/>
                <w:rtl w:val="true"/>
              </w:rPr>
              <w:t>متافیزیک</w:t>
            </w:r>
            <w:r>
              <w:rPr>
                <w:rStyle w:val="IndexLink"/>
                <w:rtl w:val="true"/>
              </w:rPr>
              <w:tab/>
            </w:r>
            <w:r>
              <w:rPr>
                <w:rStyle w:val="IndexLink"/>
              </w:rPr>
              <w:t>167</w:t>
            </w:r>
          </w:hyperlink>
        </w:p>
        <w:p>
          <w:pPr>
            <w:pStyle w:val="Contents4"/>
            <w:tabs>
              <w:tab w:val="clear" w:pos="8176"/>
              <w:tab w:val="right" w:pos="9026" w:leader="dot"/>
            </w:tabs>
            <w:rPr/>
          </w:pPr>
          <w:hyperlink w:anchor="__RefHeading___Toc2890937_581953129">
            <w:r>
              <w:rPr>
                <w:webHidden/>
                <w:rStyle w:val="IndexLink"/>
              </w:rPr>
              <w:t>1</w:t>
            </w:r>
            <w:r>
              <w:rPr>
                <w:rStyle w:val="IndexLink"/>
                <w:rtl w:val="true"/>
              </w:rPr>
              <w:t xml:space="preserve">- </w:t>
            </w:r>
            <w:r>
              <w:rPr>
                <w:rStyle w:val="IndexLink"/>
                <w:rtl w:val="true"/>
              </w:rPr>
              <w:t>متافیزیک چیست ؟</w:t>
            </w:r>
            <w:r>
              <w:rPr>
                <w:rStyle w:val="IndexLink"/>
                <w:rtl w:val="true"/>
              </w:rPr>
              <w:tab/>
            </w:r>
            <w:r>
              <w:rPr>
                <w:rStyle w:val="IndexLink"/>
              </w:rPr>
              <w:t>167</w:t>
            </w:r>
          </w:hyperlink>
        </w:p>
        <w:p>
          <w:pPr>
            <w:pStyle w:val="Contents4"/>
            <w:tabs>
              <w:tab w:val="clear" w:pos="8176"/>
              <w:tab w:val="right" w:pos="9026" w:leader="dot"/>
            </w:tabs>
            <w:rPr/>
          </w:pPr>
          <w:hyperlink w:anchor="__RefHeading___Toc2890939_581953129">
            <w:r>
              <w:rPr>
                <w:webHidden/>
                <w:rStyle w:val="IndexLink"/>
              </w:rPr>
              <w:t>2</w:t>
            </w:r>
            <w:r>
              <w:rPr>
                <w:rStyle w:val="IndexLink"/>
                <w:rtl w:val="true"/>
              </w:rPr>
              <w:t xml:space="preserve">- </w:t>
            </w:r>
            <w:r>
              <w:rPr>
                <w:rStyle w:val="IndexLink"/>
                <w:rtl w:val="true"/>
              </w:rPr>
              <w:t>مفهوم علّیت در نظر ارسطو</w:t>
            </w:r>
            <w:r>
              <w:rPr>
                <w:rStyle w:val="IndexLink"/>
                <w:rtl w:val="true"/>
              </w:rPr>
              <w:tab/>
            </w:r>
            <w:r>
              <w:rPr>
                <w:rStyle w:val="IndexLink"/>
              </w:rPr>
              <w:t>173</w:t>
            </w:r>
          </w:hyperlink>
        </w:p>
        <w:p>
          <w:pPr>
            <w:pStyle w:val="Contents4"/>
            <w:tabs>
              <w:tab w:val="clear" w:pos="8176"/>
              <w:tab w:val="right" w:pos="9026" w:leader="dot"/>
            </w:tabs>
            <w:rPr/>
          </w:pPr>
          <w:hyperlink w:anchor="__RefHeading___Toc2890941_581953129">
            <w:r>
              <w:rPr>
                <w:webHidden/>
                <w:rStyle w:val="IndexLink"/>
              </w:rPr>
              <w:t>3</w:t>
            </w:r>
            <w:r>
              <w:rPr>
                <w:rStyle w:val="IndexLink"/>
                <w:rtl w:val="true"/>
              </w:rPr>
              <w:t xml:space="preserve">- </w:t>
            </w:r>
            <w:r>
              <w:rPr>
                <w:rStyle w:val="IndexLink"/>
                <w:rtl w:val="true"/>
              </w:rPr>
              <w:t>حرکت و مبانی آن در فلسفه ارسطو</w:t>
            </w:r>
            <w:r>
              <w:rPr>
                <w:rStyle w:val="IndexLink"/>
                <w:rtl w:val="true"/>
              </w:rPr>
              <w:tab/>
            </w:r>
            <w:r>
              <w:rPr>
                <w:rStyle w:val="IndexLink"/>
              </w:rPr>
              <w:t>177</w:t>
            </w:r>
          </w:hyperlink>
        </w:p>
        <w:p>
          <w:pPr>
            <w:pStyle w:val="Contents3"/>
            <w:tabs>
              <w:tab w:val="clear" w:pos="8459"/>
              <w:tab w:val="right" w:pos="9026" w:leader="dot"/>
            </w:tabs>
            <w:rPr/>
          </w:pPr>
          <w:hyperlink w:anchor="__RefHeading___Toc2890943_581953129">
            <w:r>
              <w:rPr>
                <w:webHidden/>
                <w:rStyle w:val="IndexLink"/>
                <w:rtl w:val="true"/>
              </w:rPr>
              <w:t>تصویر کلّی عالم در نگاه ارسطو</w:t>
            </w:r>
            <w:r>
              <w:rPr>
                <w:rStyle w:val="IndexLink"/>
                <w:rtl w:val="true"/>
              </w:rPr>
              <w:tab/>
            </w:r>
            <w:r>
              <w:rPr>
                <w:rStyle w:val="IndexLink"/>
              </w:rPr>
              <w:t>182</w:t>
            </w:r>
          </w:hyperlink>
        </w:p>
        <w:p>
          <w:pPr>
            <w:pStyle w:val="Contents4"/>
            <w:tabs>
              <w:tab w:val="clear" w:pos="8176"/>
              <w:tab w:val="right" w:pos="9026" w:leader="dot"/>
            </w:tabs>
            <w:rPr/>
          </w:pPr>
          <w:hyperlink w:anchor="__RefHeading___Toc2890945_58195312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890947_581953129">
            <w:r>
              <w:rPr>
                <w:webHidden/>
                <w:rStyle w:val="IndexLink"/>
                <w:rtl w:val="true"/>
              </w:rPr>
              <w:t>اخلاق در نظر ارسطو</w:t>
            </w:r>
            <w:r>
              <w:rPr>
                <w:rStyle w:val="IndexLink"/>
                <w:rtl w:val="true"/>
              </w:rPr>
              <w:tab/>
            </w:r>
            <w:r>
              <w:rPr>
                <w:rStyle w:val="IndexLink"/>
              </w:rPr>
              <w:t>184</w:t>
            </w:r>
          </w:hyperlink>
        </w:p>
        <w:p>
          <w:pPr>
            <w:pStyle w:val="Contents4"/>
            <w:tabs>
              <w:tab w:val="clear" w:pos="8176"/>
              <w:tab w:val="right" w:pos="9026" w:leader="dot"/>
            </w:tabs>
            <w:rPr/>
          </w:pPr>
          <w:hyperlink w:anchor="__RefHeading___Toc2890949_581953129">
            <w:r>
              <w:rPr>
                <w:webHidden/>
                <w:rStyle w:val="IndexLink"/>
                <w:rtl w:val="true"/>
              </w:rPr>
              <w:t>فضیلت در مقابل رذیلت</w:t>
            </w:r>
            <w:r>
              <w:rPr>
                <w:rStyle w:val="IndexLink"/>
                <w:rtl w:val="true"/>
              </w:rPr>
              <w:tab/>
            </w:r>
            <w:r>
              <w:rPr>
                <w:rStyle w:val="IndexLink"/>
              </w:rPr>
              <w:t>186</w:t>
            </w:r>
          </w:hyperlink>
        </w:p>
        <w:p>
          <w:pPr>
            <w:pStyle w:val="Contents3"/>
            <w:tabs>
              <w:tab w:val="clear" w:pos="8459"/>
              <w:tab w:val="right" w:pos="9026" w:leader="dot"/>
            </w:tabs>
            <w:rPr/>
          </w:pPr>
          <w:hyperlink w:anchor="__RefHeading___Toc2890951_581953129">
            <w:r>
              <w:rPr>
                <w:webHidden/>
                <w:rStyle w:val="IndexLink"/>
                <w:rtl w:val="true"/>
              </w:rPr>
              <w:t>مکاتب فلسفی بعد از ارسطو</w:t>
            </w:r>
            <w:r>
              <w:rPr>
                <w:rStyle w:val="IndexLink"/>
                <w:rtl w:val="true"/>
              </w:rPr>
              <w:tab/>
            </w:r>
            <w:r>
              <w:rPr>
                <w:rStyle w:val="IndexLink"/>
              </w:rPr>
              <w:t>188</w:t>
            </w:r>
          </w:hyperlink>
        </w:p>
        <w:p>
          <w:pPr>
            <w:pStyle w:val="Contents4"/>
            <w:tabs>
              <w:tab w:val="clear" w:pos="8176"/>
              <w:tab w:val="right" w:pos="9026" w:leader="dot"/>
            </w:tabs>
            <w:rPr/>
          </w:pPr>
          <w:hyperlink w:anchor="__RefHeading___Toc2890953_581953129">
            <w:r>
              <w:rPr>
                <w:webHidden/>
                <w:rStyle w:val="IndexLink"/>
              </w:rPr>
              <w:t>1</w:t>
            </w:r>
            <w:r>
              <w:rPr>
                <w:rStyle w:val="IndexLink"/>
                <w:rtl w:val="true"/>
              </w:rPr>
              <w:t xml:space="preserve">- </w:t>
            </w:r>
            <w:r>
              <w:rPr>
                <w:rStyle w:val="IndexLink"/>
                <w:rtl w:val="true"/>
              </w:rPr>
              <w:t>حوزه رواقی</w:t>
            </w:r>
            <w:r>
              <w:rPr>
                <w:rStyle w:val="IndexLink"/>
                <w:rtl w:val="true"/>
              </w:rPr>
              <w:tab/>
            </w:r>
            <w:r>
              <w:rPr>
                <w:rStyle w:val="IndexLink"/>
              </w:rPr>
              <w:t>188</w:t>
            </w:r>
          </w:hyperlink>
        </w:p>
        <w:p>
          <w:pPr>
            <w:pStyle w:val="Contents5"/>
            <w:tabs>
              <w:tab w:val="clear" w:pos="7892"/>
              <w:tab w:val="right" w:pos="9026" w:leader="dot"/>
            </w:tabs>
            <w:rPr/>
          </w:pPr>
          <w:hyperlink w:anchor="__RefHeading___Toc2890955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890957_581953129">
            <w:r>
              <w:rPr>
                <w:webHidden/>
                <w:rStyle w:val="IndexLink"/>
                <w:rtl w:val="true"/>
              </w:rPr>
              <w:t>اصالت عقل</w:t>
            </w:r>
            <w:r>
              <w:rPr>
                <w:rStyle w:val="IndexLink"/>
                <w:rtl w:val="true"/>
              </w:rPr>
              <w:tab/>
            </w:r>
            <w:r>
              <w:rPr>
                <w:rStyle w:val="IndexLink"/>
              </w:rPr>
              <w:t>189</w:t>
            </w:r>
          </w:hyperlink>
        </w:p>
        <w:p>
          <w:pPr>
            <w:pStyle w:val="Contents5"/>
            <w:tabs>
              <w:tab w:val="clear" w:pos="7892"/>
              <w:tab w:val="right" w:pos="9026" w:leader="dot"/>
            </w:tabs>
            <w:rPr/>
          </w:pPr>
          <w:hyperlink w:anchor="__RefHeading___Toc2890959_581953129">
            <w:r>
              <w:rPr>
                <w:webHidden/>
                <w:rStyle w:val="IndexLink"/>
                <w:rtl w:val="true"/>
              </w:rPr>
              <w:t>منطق و معرفت در حوزه رواقی</w:t>
            </w:r>
            <w:r>
              <w:rPr>
                <w:rStyle w:val="IndexLink"/>
                <w:rtl w:val="true"/>
              </w:rPr>
              <w:tab/>
            </w:r>
            <w:r>
              <w:rPr>
                <w:rStyle w:val="IndexLink"/>
              </w:rPr>
              <w:t>190</w:t>
            </w:r>
          </w:hyperlink>
        </w:p>
        <w:p>
          <w:pPr>
            <w:pStyle w:val="Contents5"/>
            <w:tabs>
              <w:tab w:val="clear" w:pos="7892"/>
              <w:tab w:val="right" w:pos="9026" w:leader="dot"/>
            </w:tabs>
            <w:rPr/>
          </w:pPr>
          <w:hyperlink w:anchor="__RefHeading___Toc2890961_581953129">
            <w:r>
              <w:rPr>
                <w:webHidden/>
                <w:rStyle w:val="IndexLink"/>
                <w:rtl w:val="true"/>
              </w:rPr>
              <w:t>اخلاق رواقی</w:t>
            </w:r>
            <w:r>
              <w:rPr>
                <w:rStyle w:val="IndexLink"/>
                <w:rtl w:val="true"/>
              </w:rPr>
              <w:tab/>
            </w:r>
            <w:r>
              <w:rPr>
                <w:rStyle w:val="IndexLink"/>
              </w:rPr>
              <w:t>191</w:t>
            </w:r>
          </w:hyperlink>
        </w:p>
        <w:p>
          <w:pPr>
            <w:pStyle w:val="Contents5"/>
            <w:tabs>
              <w:tab w:val="clear" w:pos="7892"/>
              <w:tab w:val="right" w:pos="9026" w:leader="dot"/>
            </w:tabs>
            <w:rPr/>
          </w:pPr>
          <w:hyperlink w:anchor="__RefHeading___Toc2890963_581953129">
            <w:r>
              <w:rPr>
                <w:webHidden/>
                <w:rStyle w:val="IndexLink"/>
                <w:rtl w:val="true"/>
              </w:rPr>
              <w:t>نکاتی در باب اخلاق رواقی</w:t>
            </w:r>
            <w:r>
              <w:rPr>
                <w:rStyle w:val="IndexLink"/>
                <w:rtl w:val="true"/>
              </w:rPr>
              <w:tab/>
            </w:r>
            <w:r>
              <w:rPr>
                <w:rStyle w:val="IndexLink"/>
              </w:rPr>
              <w:t>192</w:t>
            </w:r>
          </w:hyperlink>
        </w:p>
        <w:p>
          <w:pPr>
            <w:pStyle w:val="Contents4"/>
            <w:tabs>
              <w:tab w:val="clear" w:pos="8176"/>
              <w:tab w:val="right" w:pos="9026" w:leader="dot"/>
            </w:tabs>
            <w:rPr/>
          </w:pPr>
          <w:hyperlink w:anchor="__RefHeading___Toc2890965_581953129">
            <w:r>
              <w:rPr>
                <w:webHidden/>
                <w:rStyle w:val="IndexLink"/>
              </w:rPr>
              <w:t>2</w:t>
            </w:r>
            <w:r>
              <w:rPr>
                <w:rStyle w:val="IndexLink"/>
                <w:rtl w:val="true"/>
              </w:rPr>
              <w:t xml:space="preserve">- </w:t>
            </w:r>
            <w:r>
              <w:rPr>
                <w:rStyle w:val="IndexLink"/>
                <w:rtl w:val="true"/>
              </w:rPr>
              <w:t>حوزه اپیکوری</w:t>
            </w:r>
            <w:r>
              <w:rPr>
                <w:rStyle w:val="IndexLink"/>
                <w:rtl w:val="true"/>
              </w:rPr>
              <w:tab/>
            </w:r>
            <w:r>
              <w:rPr>
                <w:rStyle w:val="IndexLink"/>
              </w:rPr>
              <w:t>193</w:t>
            </w:r>
          </w:hyperlink>
        </w:p>
        <w:p>
          <w:pPr>
            <w:pStyle w:val="Contents3"/>
            <w:tabs>
              <w:tab w:val="clear" w:pos="8459"/>
              <w:tab w:val="right" w:pos="9026" w:leader="dot"/>
            </w:tabs>
            <w:rPr/>
          </w:pPr>
          <w:hyperlink w:anchor="__RefHeading___Toc2890967_581953129">
            <w:r>
              <w:rPr>
                <w:webHidden/>
                <w:rStyle w:val="IndexLink"/>
                <w:rtl w:val="true"/>
              </w:rPr>
              <w:t>نگاهی به اندیشه های اپیکوروس</w:t>
            </w:r>
            <w:r>
              <w:rPr>
                <w:rStyle w:val="IndexLink"/>
                <w:rtl w:val="true"/>
              </w:rPr>
              <w:tab/>
            </w:r>
            <w:r>
              <w:rPr>
                <w:rStyle w:val="IndexLink"/>
              </w:rPr>
              <w:t>194</w:t>
            </w:r>
          </w:hyperlink>
        </w:p>
        <w:p>
          <w:pPr>
            <w:pStyle w:val="Contents4"/>
            <w:tabs>
              <w:tab w:val="clear" w:pos="8176"/>
              <w:tab w:val="right" w:pos="9026" w:leader="dot"/>
            </w:tabs>
            <w:rPr/>
          </w:pPr>
          <w:hyperlink w:anchor="__RefHeading___Toc2890969_58195312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890971_581953129">
            <w:r>
              <w:rPr>
                <w:webHidden/>
                <w:rStyle w:val="IndexLink"/>
                <w:rtl w:val="true"/>
              </w:rPr>
              <w:t>طبیعیات</w:t>
            </w:r>
            <w:r>
              <w:rPr>
                <w:rStyle w:val="IndexLink"/>
                <w:rtl w:val="true"/>
              </w:rPr>
              <w:tab/>
            </w:r>
            <w:r>
              <w:rPr>
                <w:rStyle w:val="IndexLink"/>
              </w:rPr>
              <w:t>195</w:t>
            </w:r>
          </w:hyperlink>
        </w:p>
        <w:p>
          <w:pPr>
            <w:pStyle w:val="Contents3"/>
            <w:tabs>
              <w:tab w:val="clear" w:pos="8459"/>
              <w:tab w:val="right" w:pos="9026" w:leader="dot"/>
            </w:tabs>
            <w:rPr/>
          </w:pPr>
          <w:hyperlink w:anchor="__RefHeading___Toc2890973_581953129">
            <w:r>
              <w:rPr>
                <w:webHidden/>
                <w:rStyle w:val="IndexLink"/>
                <w:rtl w:val="true"/>
              </w:rPr>
              <w:t>افلوطین</w:t>
            </w:r>
            <w:r>
              <w:rPr>
                <w:rStyle w:val="IndexLink"/>
                <w:rtl w:val="true"/>
              </w:rPr>
              <w:tab/>
            </w:r>
            <w:r>
              <w:rPr>
                <w:rStyle w:val="IndexLink"/>
              </w:rPr>
              <w:t>197</w:t>
            </w:r>
          </w:hyperlink>
        </w:p>
        <w:p>
          <w:pPr>
            <w:pStyle w:val="Contents4"/>
            <w:tabs>
              <w:tab w:val="clear" w:pos="8176"/>
              <w:tab w:val="right" w:pos="9026" w:leader="dot"/>
            </w:tabs>
            <w:rPr/>
          </w:pPr>
          <w:hyperlink w:anchor="__RefHeading___Toc2890975_58195312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890977_581953129">
            <w:r>
              <w:rPr>
                <w:webHidden/>
                <w:rStyle w:val="IndexLink"/>
                <w:rtl w:val="true"/>
              </w:rPr>
              <w:t>نظریه واحد</w:t>
            </w:r>
            <w:r>
              <w:rPr>
                <w:rStyle w:val="IndexLink"/>
                <w:rtl w:val="true"/>
              </w:rPr>
              <w:tab/>
            </w:r>
            <w:r>
              <w:rPr>
                <w:rStyle w:val="IndexLink"/>
              </w:rPr>
              <w:t>198</w:t>
            </w:r>
          </w:hyperlink>
        </w:p>
        <w:p>
          <w:pPr>
            <w:pStyle w:val="Contents3"/>
            <w:tabs>
              <w:tab w:val="clear" w:pos="8459"/>
              <w:tab w:val="right" w:pos="9026" w:leader="dot"/>
            </w:tabs>
            <w:rPr/>
          </w:pPr>
          <w:hyperlink w:anchor="__RefHeading___Toc2890979_581953129">
            <w:r>
              <w:rPr>
                <w:webHidden/>
                <w:rStyle w:val="IndexLink"/>
                <w:rtl w:val="true"/>
              </w:rPr>
              <w:t>خلاصه</w:t>
            </w:r>
            <w:r>
              <w:rPr>
                <w:rStyle w:val="IndexLink"/>
                <w:rtl w:val="true"/>
              </w:rPr>
              <w:tab/>
            </w:r>
            <w:r>
              <w:rPr>
                <w:rStyle w:val="IndexLink"/>
              </w:rPr>
              <w:t>201</w:t>
            </w:r>
          </w:hyperlink>
        </w:p>
        <w:p>
          <w:pPr>
            <w:pStyle w:val="Contents3"/>
            <w:tabs>
              <w:tab w:val="clear" w:pos="8459"/>
              <w:tab w:val="right" w:pos="9026" w:leader="dot"/>
            </w:tabs>
            <w:rPr/>
          </w:pPr>
          <w:hyperlink w:anchor="__RefHeading___Toc2890981_581953129">
            <w:r>
              <w:rPr>
                <w:webHidden/>
                <w:rStyle w:val="IndexLink"/>
                <w:rtl w:val="true"/>
              </w:rPr>
              <w:t>پرسش</w:t>
            </w:r>
            <w:r>
              <w:rPr>
                <w:rStyle w:val="IndexLink"/>
                <w:rtl w:val="true"/>
              </w:rPr>
              <w:tab/>
            </w:r>
            <w:r>
              <w:rPr>
                <w:rStyle w:val="IndexLink"/>
              </w:rPr>
              <w:t>203</w:t>
            </w:r>
          </w:hyperlink>
        </w:p>
        <w:p>
          <w:pPr>
            <w:pStyle w:val="Contents2"/>
            <w:tabs>
              <w:tab w:val="clear" w:pos="8743"/>
              <w:tab w:val="right" w:pos="9026" w:leader="dot"/>
            </w:tabs>
            <w:rPr/>
          </w:pPr>
          <w:hyperlink w:anchor="__RefHeading___Toc2890983_581953129">
            <w:r>
              <w:rPr>
                <w:webHidden/>
                <w:rStyle w:val="IndexLink"/>
              </w:rPr>
              <w:t>5</w:t>
            </w:r>
            <w:r>
              <w:rPr>
                <w:rStyle w:val="IndexLink"/>
                <w:rtl w:val="true"/>
              </w:rPr>
              <w:t>-</w:t>
            </w:r>
            <w:r>
              <w:rPr>
                <w:rStyle w:val="IndexLink"/>
                <w:rtl w:val="true"/>
              </w:rPr>
              <w:t>فلسفه در قرون وسطی</w:t>
            </w:r>
            <w:r>
              <w:rPr>
                <w:rStyle w:val="IndexLink"/>
                <w:rtl w:val="true"/>
              </w:rPr>
              <w:tab/>
            </w:r>
            <w:r>
              <w:rPr>
                <w:rStyle w:val="IndexLink"/>
              </w:rPr>
              <w:t>204</w:t>
            </w:r>
          </w:hyperlink>
        </w:p>
        <w:p>
          <w:pPr>
            <w:pStyle w:val="Contents3"/>
            <w:tabs>
              <w:tab w:val="clear" w:pos="8459"/>
              <w:tab w:val="right" w:pos="9026" w:leader="dot"/>
            </w:tabs>
            <w:rPr/>
          </w:pPr>
          <w:hyperlink w:anchor="__RefHeading___Toc2890985_581953129">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2890987_581953129">
            <w:r>
              <w:rPr>
                <w:webHidden/>
                <w:rStyle w:val="IndexLink"/>
                <w:rtl w:val="true"/>
              </w:rPr>
              <w:t>نگاهی به زمینه های تفکّر فلسفی در قرون وسطی</w:t>
            </w:r>
            <w:r>
              <w:rPr>
                <w:rStyle w:val="IndexLink"/>
                <w:rtl w:val="true"/>
              </w:rPr>
              <w:tab/>
            </w:r>
            <w:r>
              <w:rPr>
                <w:rStyle w:val="IndexLink"/>
              </w:rPr>
              <w:t>207</w:t>
            </w:r>
          </w:hyperlink>
        </w:p>
        <w:p>
          <w:pPr>
            <w:pStyle w:val="Contents4"/>
            <w:tabs>
              <w:tab w:val="clear" w:pos="8176"/>
              <w:tab w:val="right" w:pos="9026" w:leader="dot"/>
            </w:tabs>
            <w:rPr/>
          </w:pPr>
          <w:hyperlink w:anchor="__RefHeading___Toc2890989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890991_581953129">
            <w:r>
              <w:rPr>
                <w:webHidden/>
                <w:rStyle w:val="IndexLink"/>
              </w:rPr>
              <w:t>1</w:t>
            </w:r>
            <w:r>
              <w:rPr>
                <w:rStyle w:val="IndexLink"/>
                <w:rtl w:val="true"/>
              </w:rPr>
              <w:t xml:space="preserve">- </w:t>
            </w:r>
            <w:r>
              <w:rPr>
                <w:rStyle w:val="IndexLink"/>
                <w:rtl w:val="true"/>
              </w:rPr>
              <w:t>نگاهی به دین یهود و تمایز جهان شناسی آن با جهان شناسی یونانی</w:t>
            </w:r>
            <w:r>
              <w:rPr>
                <w:rStyle w:val="IndexLink"/>
                <w:rtl w:val="true"/>
              </w:rPr>
              <w:tab/>
            </w:r>
            <w:r>
              <w:rPr>
                <w:rStyle w:val="IndexLink"/>
              </w:rPr>
              <w:t>207</w:t>
            </w:r>
          </w:hyperlink>
        </w:p>
        <w:p>
          <w:pPr>
            <w:pStyle w:val="Contents4"/>
            <w:tabs>
              <w:tab w:val="clear" w:pos="8176"/>
              <w:tab w:val="right" w:pos="9026" w:leader="dot"/>
            </w:tabs>
            <w:rPr/>
          </w:pPr>
          <w:hyperlink w:anchor="__RefHeading___Toc2890993_581953129">
            <w:r>
              <w:rPr>
                <w:webHidden/>
                <w:rStyle w:val="IndexLink"/>
              </w:rPr>
              <w:t>2</w:t>
            </w:r>
            <w:r>
              <w:rPr>
                <w:rStyle w:val="IndexLink"/>
                <w:rtl w:val="true"/>
              </w:rPr>
              <w:t xml:space="preserve">- </w:t>
            </w:r>
            <w:r>
              <w:rPr>
                <w:rStyle w:val="IndexLink"/>
                <w:rtl w:val="true"/>
              </w:rPr>
              <w:t>ورود عناصر تفکّر یونانی به دین یهود</w:t>
            </w:r>
            <w:r>
              <w:rPr>
                <w:rStyle w:val="IndexLink"/>
                <w:rtl w:val="true"/>
              </w:rPr>
              <w:tab/>
            </w:r>
            <w:r>
              <w:rPr>
                <w:rStyle w:val="IndexLink"/>
              </w:rPr>
              <w:t>208</w:t>
            </w:r>
          </w:hyperlink>
        </w:p>
        <w:p>
          <w:pPr>
            <w:pStyle w:val="Contents4"/>
            <w:tabs>
              <w:tab w:val="clear" w:pos="8176"/>
              <w:tab w:val="right" w:pos="9026" w:leader="dot"/>
            </w:tabs>
            <w:rPr/>
          </w:pPr>
          <w:hyperlink w:anchor="__RefHeading___Toc2890995_581953129">
            <w:r>
              <w:rPr>
                <w:webHidden/>
                <w:rStyle w:val="IndexLink"/>
              </w:rPr>
              <w:t>3</w:t>
            </w:r>
            <w:r>
              <w:rPr>
                <w:rStyle w:val="IndexLink"/>
                <w:rtl w:val="true"/>
              </w:rPr>
              <w:t xml:space="preserve">- </w:t>
            </w:r>
            <w:r>
              <w:rPr>
                <w:rStyle w:val="IndexLink"/>
                <w:rtl w:val="true"/>
              </w:rPr>
              <w:t xml:space="preserve">تأثیرپذیری مسیحیت از فرهنگ یهودی </w:t>
            </w:r>
            <w:r>
              <w:rPr>
                <w:rStyle w:val="IndexLink"/>
                <w:rtl w:val="true"/>
              </w:rPr>
              <w:t xml:space="preserve">- </w:t>
            </w:r>
            <w:r>
              <w:rPr>
                <w:rStyle w:val="IndexLink"/>
                <w:rtl w:val="true"/>
              </w:rPr>
              <w:t>یونانی</w:t>
            </w:r>
            <w:r>
              <w:rPr>
                <w:rStyle w:val="IndexLink"/>
                <w:rtl w:val="true"/>
              </w:rPr>
              <w:tab/>
            </w:r>
            <w:r>
              <w:rPr>
                <w:rStyle w:val="IndexLink"/>
              </w:rPr>
              <w:t>210</w:t>
            </w:r>
          </w:hyperlink>
        </w:p>
        <w:p>
          <w:pPr>
            <w:pStyle w:val="Contents3"/>
            <w:tabs>
              <w:tab w:val="clear" w:pos="8459"/>
              <w:tab w:val="right" w:pos="9026" w:leader="dot"/>
            </w:tabs>
            <w:rPr/>
          </w:pPr>
          <w:hyperlink w:anchor="__RefHeading___Toc2890997_581953129">
            <w:r>
              <w:rPr>
                <w:webHidden/>
                <w:rStyle w:val="IndexLink"/>
                <w:rtl w:val="true"/>
              </w:rPr>
              <w:t>آبای کلیسا</w:t>
            </w:r>
            <w:r>
              <w:rPr>
                <w:rStyle w:val="IndexLink"/>
                <w:rtl w:val="true"/>
              </w:rPr>
              <w:tab/>
            </w:r>
            <w:r>
              <w:rPr>
                <w:rStyle w:val="IndexLink"/>
              </w:rPr>
              <w:t>212</w:t>
            </w:r>
          </w:hyperlink>
        </w:p>
        <w:p>
          <w:pPr>
            <w:pStyle w:val="Contents4"/>
            <w:tabs>
              <w:tab w:val="clear" w:pos="8176"/>
              <w:tab w:val="right" w:pos="9026" w:leader="dot"/>
            </w:tabs>
            <w:rPr/>
          </w:pPr>
          <w:hyperlink w:anchor="__RefHeading___Toc2890999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891001_581953129">
            <w:r>
              <w:rPr>
                <w:webHidden/>
                <w:rStyle w:val="IndexLink"/>
                <w:rtl w:val="true"/>
              </w:rPr>
              <w:t>آبای یونانی زبانِ کلیسا</w:t>
            </w:r>
            <w:r>
              <w:rPr>
                <w:rStyle w:val="IndexLink"/>
                <w:rtl w:val="true"/>
              </w:rPr>
              <w:tab/>
            </w:r>
            <w:r>
              <w:rPr>
                <w:rStyle w:val="IndexLink"/>
              </w:rPr>
              <w:t>212</w:t>
            </w:r>
          </w:hyperlink>
        </w:p>
        <w:p>
          <w:pPr>
            <w:pStyle w:val="Contents5"/>
            <w:tabs>
              <w:tab w:val="clear" w:pos="7892"/>
              <w:tab w:val="right" w:pos="9026" w:leader="dot"/>
            </w:tabs>
            <w:rPr/>
          </w:pPr>
          <w:hyperlink w:anchor="__RefHeading___Toc2891003_581953129">
            <w:r>
              <w:rPr>
                <w:webHidden/>
                <w:rStyle w:val="IndexLink"/>
              </w:rPr>
              <w:t>1</w:t>
            </w:r>
            <w:r>
              <w:rPr>
                <w:rStyle w:val="IndexLink"/>
                <w:rtl w:val="true"/>
              </w:rPr>
              <w:t xml:space="preserve">- </w:t>
            </w:r>
            <w:r>
              <w:rPr>
                <w:rStyle w:val="IndexLink"/>
                <w:rtl w:val="true"/>
              </w:rPr>
              <w:t>پدران رسول</w:t>
            </w:r>
            <w:r>
              <w:rPr>
                <w:rStyle w:val="IndexLink"/>
                <w:rtl w:val="true"/>
              </w:rPr>
              <w:tab/>
            </w:r>
            <w:r>
              <w:rPr>
                <w:rStyle w:val="IndexLink"/>
              </w:rPr>
              <w:t>212</w:t>
            </w:r>
          </w:hyperlink>
        </w:p>
        <w:p>
          <w:pPr>
            <w:pStyle w:val="Contents5"/>
            <w:tabs>
              <w:tab w:val="clear" w:pos="7892"/>
              <w:tab w:val="right" w:pos="9026" w:leader="dot"/>
            </w:tabs>
            <w:rPr/>
          </w:pPr>
          <w:hyperlink w:anchor="__RefHeading___Toc2891005_581953129">
            <w:r>
              <w:rPr>
                <w:webHidden/>
                <w:rStyle w:val="IndexLink"/>
              </w:rPr>
              <w:t>2</w:t>
            </w:r>
            <w:r>
              <w:rPr>
                <w:rStyle w:val="IndexLink"/>
                <w:rtl w:val="true"/>
              </w:rPr>
              <w:t xml:space="preserve">- </w:t>
            </w:r>
            <w:r>
              <w:rPr>
                <w:rStyle w:val="IndexLink"/>
                <w:rtl w:val="true"/>
              </w:rPr>
              <w:t>پدران مدافع</w:t>
            </w:r>
            <w:r>
              <w:rPr>
                <w:rStyle w:val="IndexLink"/>
                <w:rtl w:val="true"/>
              </w:rPr>
              <w:tab/>
            </w:r>
            <w:r>
              <w:rPr>
                <w:rStyle w:val="IndexLink"/>
              </w:rPr>
              <w:t>213</w:t>
            </w:r>
          </w:hyperlink>
        </w:p>
        <w:p>
          <w:pPr>
            <w:pStyle w:val="Contents6"/>
            <w:tabs>
              <w:tab w:val="clear" w:pos="7609"/>
              <w:tab w:val="right" w:pos="9026" w:leader="dot"/>
            </w:tabs>
            <w:rPr/>
          </w:pPr>
          <w:hyperlink w:anchor="__RefHeading___Toc2891007_581953129">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2891009_581953129">
            <w:r>
              <w:rPr>
                <w:webHidden/>
                <w:rStyle w:val="IndexLink"/>
                <w:rtl w:val="true"/>
              </w:rPr>
              <w:t>دیونیسیوسِ مجعول</w:t>
            </w:r>
            <w:r>
              <w:rPr>
                <w:rStyle w:val="IndexLink"/>
                <w:rtl w:val="true"/>
              </w:rPr>
              <w:tab/>
            </w:r>
            <w:r>
              <w:rPr>
                <w:rStyle w:val="IndexLink"/>
              </w:rPr>
              <w:t>216</w:t>
            </w:r>
          </w:hyperlink>
        </w:p>
        <w:p>
          <w:pPr>
            <w:pStyle w:val="Contents6"/>
            <w:tabs>
              <w:tab w:val="clear" w:pos="7609"/>
              <w:tab w:val="right" w:pos="9026" w:leader="dot"/>
            </w:tabs>
            <w:rPr/>
          </w:pPr>
          <w:hyperlink w:anchor="__RefHeading___Toc2891011_581953129">
            <w:r>
              <w:rPr>
                <w:webHidden/>
                <w:rStyle w:val="IndexLink"/>
                <w:rtl w:val="true"/>
              </w:rPr>
              <w:t>دیونیسیوس و کلام سلبی</w:t>
            </w:r>
            <w:r>
              <w:rPr>
                <w:rStyle w:val="IndexLink"/>
                <w:rtl w:val="true"/>
              </w:rPr>
              <w:tab/>
            </w:r>
            <w:r>
              <w:rPr>
                <w:rStyle w:val="IndexLink"/>
              </w:rPr>
              <w:t>217</w:t>
            </w:r>
          </w:hyperlink>
        </w:p>
        <w:p>
          <w:pPr>
            <w:pStyle w:val="Contents4"/>
            <w:tabs>
              <w:tab w:val="clear" w:pos="8176"/>
              <w:tab w:val="right" w:pos="9026" w:leader="dot"/>
            </w:tabs>
            <w:rPr/>
          </w:pPr>
          <w:hyperlink w:anchor="__RefHeading___Toc2891013_581953129">
            <w:r>
              <w:rPr>
                <w:webHidden/>
                <w:rStyle w:val="IndexLink"/>
                <w:rtl w:val="true"/>
              </w:rPr>
              <w:t>آبای لاتینی زبانِ کلیسا</w:t>
            </w:r>
            <w:r>
              <w:rPr>
                <w:rStyle w:val="IndexLink"/>
                <w:rtl w:val="true"/>
              </w:rPr>
              <w:tab/>
            </w:r>
            <w:r>
              <w:rPr>
                <w:rStyle w:val="IndexLink"/>
              </w:rPr>
              <w:t>220</w:t>
            </w:r>
          </w:hyperlink>
        </w:p>
        <w:p>
          <w:pPr>
            <w:pStyle w:val="Contents5"/>
            <w:tabs>
              <w:tab w:val="clear" w:pos="7892"/>
              <w:tab w:val="right" w:pos="9026" w:leader="dot"/>
            </w:tabs>
            <w:rPr/>
          </w:pPr>
          <w:hyperlink w:anchor="__RefHeading___Toc2891015_58195312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891017_581953129">
            <w:r>
              <w:rPr>
                <w:webHidden/>
                <w:rStyle w:val="IndexLink"/>
                <w:rtl w:val="true"/>
              </w:rPr>
              <w:t>اوگوستینوس قدیس</w:t>
            </w:r>
            <w:r>
              <w:rPr>
                <w:rStyle w:val="IndexLink"/>
                <w:rtl w:val="true"/>
              </w:rPr>
              <w:tab/>
            </w:r>
            <w:r>
              <w:rPr>
                <w:rStyle w:val="IndexLink"/>
              </w:rPr>
              <w:t>222</w:t>
            </w:r>
          </w:hyperlink>
        </w:p>
        <w:p>
          <w:pPr>
            <w:pStyle w:val="Contents5"/>
            <w:tabs>
              <w:tab w:val="clear" w:pos="7892"/>
              <w:tab w:val="right" w:pos="9026" w:leader="dot"/>
            </w:tabs>
            <w:rPr/>
          </w:pPr>
          <w:hyperlink w:anchor="__RefHeading___Toc2891019_581953129">
            <w:r>
              <w:rPr>
                <w:webHidden/>
                <w:rStyle w:val="IndexLink"/>
                <w:rtl w:val="true"/>
              </w:rPr>
              <w:t>زندگی اوگوستینوس</w:t>
            </w:r>
            <w:r>
              <w:rPr>
                <w:rStyle w:val="IndexLink"/>
                <w:rtl w:val="true"/>
              </w:rPr>
              <w:tab/>
            </w:r>
            <w:r>
              <w:rPr>
                <w:rStyle w:val="IndexLink"/>
              </w:rPr>
              <w:t>222</w:t>
            </w:r>
          </w:hyperlink>
        </w:p>
        <w:p>
          <w:pPr>
            <w:pStyle w:val="Contents5"/>
            <w:tabs>
              <w:tab w:val="clear" w:pos="7892"/>
              <w:tab w:val="right" w:pos="9026" w:leader="dot"/>
            </w:tabs>
            <w:rPr/>
          </w:pPr>
          <w:hyperlink w:anchor="__RefHeading___Toc2891021_581953129">
            <w:r>
              <w:rPr>
                <w:webHidden/>
                <w:rStyle w:val="IndexLink"/>
                <w:rtl w:val="true"/>
              </w:rPr>
              <w:t>آثار اوگوستینوس</w:t>
            </w:r>
            <w:r>
              <w:rPr>
                <w:rStyle w:val="IndexLink"/>
                <w:rtl w:val="true"/>
              </w:rPr>
              <w:tab/>
            </w:r>
            <w:r>
              <w:rPr>
                <w:rStyle w:val="IndexLink"/>
              </w:rPr>
              <w:t>224</w:t>
            </w:r>
          </w:hyperlink>
        </w:p>
        <w:p>
          <w:pPr>
            <w:pStyle w:val="Contents5"/>
            <w:tabs>
              <w:tab w:val="clear" w:pos="7892"/>
              <w:tab w:val="right" w:pos="9026" w:leader="dot"/>
            </w:tabs>
            <w:rPr/>
          </w:pPr>
          <w:hyperlink w:anchor="__RefHeading___Toc2891023_581953129">
            <w:r>
              <w:rPr>
                <w:webHidden/>
                <w:rStyle w:val="IndexLink"/>
                <w:rtl w:val="true"/>
              </w:rPr>
              <w:t>منابع معرفتی اوگوستینوس</w:t>
            </w:r>
            <w:r>
              <w:rPr>
                <w:rStyle w:val="IndexLink"/>
                <w:rtl w:val="true"/>
              </w:rPr>
              <w:tab/>
            </w:r>
            <w:r>
              <w:rPr>
                <w:rStyle w:val="IndexLink"/>
              </w:rPr>
              <w:t>224</w:t>
            </w:r>
          </w:hyperlink>
        </w:p>
        <w:p>
          <w:pPr>
            <w:pStyle w:val="Contents5"/>
            <w:tabs>
              <w:tab w:val="clear" w:pos="7892"/>
              <w:tab w:val="right" w:pos="9026" w:leader="dot"/>
            </w:tabs>
            <w:rPr/>
          </w:pPr>
          <w:hyperlink w:anchor="__RefHeading___Toc2891025_581953129">
            <w:r>
              <w:rPr>
                <w:webHidden/>
                <w:rStyle w:val="IndexLink"/>
                <w:rtl w:val="true"/>
              </w:rPr>
              <w:t>محورهای اصلی فلسفه اوگوستینوس</w:t>
            </w:r>
            <w:r>
              <w:rPr>
                <w:rStyle w:val="IndexLink"/>
                <w:rtl w:val="true"/>
              </w:rPr>
              <w:tab/>
            </w:r>
            <w:r>
              <w:rPr>
                <w:rStyle w:val="IndexLink"/>
              </w:rPr>
              <w:t>226</w:t>
            </w:r>
          </w:hyperlink>
        </w:p>
        <w:p>
          <w:pPr>
            <w:pStyle w:val="Contents5"/>
            <w:tabs>
              <w:tab w:val="clear" w:pos="7892"/>
              <w:tab w:val="right" w:pos="9026" w:leader="dot"/>
            </w:tabs>
            <w:rPr/>
          </w:pPr>
          <w:hyperlink w:anchor="__RefHeading___Toc2891027_581953129">
            <w:r>
              <w:rPr>
                <w:webHidden/>
                <w:rStyle w:val="IndexLink"/>
                <w:rtl w:val="true"/>
              </w:rPr>
              <w:t>نظریه شناخت</w:t>
            </w:r>
            <w:r>
              <w:rPr>
                <w:rStyle w:val="IndexLink"/>
                <w:rtl w:val="true"/>
              </w:rPr>
              <w:tab/>
            </w:r>
            <w:r>
              <w:rPr>
                <w:rStyle w:val="IndexLink"/>
              </w:rPr>
              <w:t>227</w:t>
            </w:r>
          </w:hyperlink>
        </w:p>
        <w:p>
          <w:pPr>
            <w:pStyle w:val="Contents5"/>
            <w:tabs>
              <w:tab w:val="clear" w:pos="7892"/>
              <w:tab w:val="right" w:pos="9026" w:leader="dot"/>
            </w:tabs>
            <w:rPr/>
          </w:pPr>
          <w:hyperlink w:anchor="__RefHeading___Toc2891029_581953129">
            <w:r>
              <w:rPr>
                <w:webHidden/>
                <w:rStyle w:val="IndexLink"/>
                <w:rtl w:val="true"/>
              </w:rPr>
              <w:t>اندیشه‌های اوگوستینوس در باب خدا</w:t>
            </w:r>
            <w:r>
              <w:rPr>
                <w:rStyle w:val="IndexLink"/>
                <w:rtl w:val="true"/>
              </w:rPr>
              <w:tab/>
            </w:r>
            <w:r>
              <w:rPr>
                <w:rStyle w:val="IndexLink"/>
              </w:rPr>
              <w:t>233</w:t>
            </w:r>
          </w:hyperlink>
        </w:p>
        <w:p>
          <w:pPr>
            <w:pStyle w:val="Contents6"/>
            <w:tabs>
              <w:tab w:val="clear" w:pos="7609"/>
              <w:tab w:val="right" w:pos="9026" w:leader="dot"/>
            </w:tabs>
            <w:rPr/>
          </w:pPr>
          <w:hyperlink w:anchor="__RefHeading___Toc2891031_581953129">
            <w:r>
              <w:rPr>
                <w:webHidden/>
                <w:rStyle w:val="IndexLink"/>
              </w:rPr>
              <w:t>1</w:t>
            </w:r>
            <w:r>
              <w:rPr>
                <w:rStyle w:val="IndexLink"/>
                <w:rtl w:val="true"/>
              </w:rPr>
              <w:t xml:space="preserve">- </w:t>
            </w:r>
            <w:r>
              <w:rPr>
                <w:rStyle w:val="IndexLink"/>
                <w:rtl w:val="true"/>
              </w:rPr>
              <w:t>اثبات وجود خدا</w:t>
            </w:r>
            <w:r>
              <w:rPr>
                <w:rStyle w:val="IndexLink"/>
                <w:rtl w:val="true"/>
              </w:rPr>
              <w:tab/>
            </w:r>
            <w:r>
              <w:rPr>
                <w:rStyle w:val="IndexLink"/>
              </w:rPr>
              <w:t>233</w:t>
            </w:r>
          </w:hyperlink>
        </w:p>
        <w:p>
          <w:pPr>
            <w:pStyle w:val="Contents6"/>
            <w:tabs>
              <w:tab w:val="clear" w:pos="7609"/>
              <w:tab w:val="right" w:pos="9026" w:leader="dot"/>
            </w:tabs>
            <w:rPr/>
          </w:pPr>
          <w:hyperlink w:anchor="__RefHeading___Toc2891033_581953129">
            <w:r>
              <w:rPr>
                <w:webHidden/>
                <w:rStyle w:val="IndexLink"/>
              </w:rPr>
              <w:t>2</w:t>
            </w:r>
            <w:r>
              <w:rPr>
                <w:rStyle w:val="IndexLink"/>
                <w:rtl w:val="true"/>
              </w:rPr>
              <w:t xml:space="preserve">- </w:t>
            </w:r>
            <w:r>
              <w:rPr>
                <w:rStyle w:val="IndexLink"/>
                <w:rtl w:val="true"/>
              </w:rPr>
              <w:t>تثلیث</w:t>
            </w:r>
            <w:r>
              <w:rPr>
                <w:rStyle w:val="IndexLink"/>
                <w:rtl w:val="true"/>
              </w:rPr>
              <w:tab/>
            </w:r>
            <w:r>
              <w:rPr>
                <w:rStyle w:val="IndexLink"/>
              </w:rPr>
              <w:t>234</w:t>
            </w:r>
          </w:hyperlink>
        </w:p>
        <w:p>
          <w:pPr>
            <w:pStyle w:val="Contents6"/>
            <w:tabs>
              <w:tab w:val="clear" w:pos="7609"/>
              <w:tab w:val="right" w:pos="9026" w:leader="dot"/>
            </w:tabs>
            <w:rPr/>
          </w:pPr>
          <w:hyperlink w:anchor="__RefHeading___Toc2891035_581953129">
            <w:r>
              <w:rPr>
                <w:webHidden/>
                <w:rStyle w:val="IndexLink"/>
              </w:rPr>
              <w:t>3</w:t>
            </w:r>
            <w:r>
              <w:rPr>
                <w:rStyle w:val="IndexLink"/>
                <w:rtl w:val="true"/>
              </w:rPr>
              <w:t xml:space="preserve">- </w:t>
            </w:r>
            <w:r>
              <w:rPr>
                <w:rStyle w:val="IndexLink"/>
                <w:rtl w:val="true"/>
              </w:rPr>
              <w:t>اوصاف الهی</w:t>
            </w:r>
            <w:r>
              <w:rPr>
                <w:rStyle w:val="IndexLink"/>
                <w:rtl w:val="true"/>
              </w:rPr>
              <w:tab/>
            </w:r>
            <w:r>
              <w:rPr>
                <w:rStyle w:val="IndexLink"/>
              </w:rPr>
              <w:t>236</w:t>
            </w:r>
          </w:hyperlink>
        </w:p>
        <w:p>
          <w:pPr>
            <w:pStyle w:val="Contents6"/>
            <w:tabs>
              <w:tab w:val="clear" w:pos="7609"/>
              <w:tab w:val="right" w:pos="9026" w:leader="dot"/>
            </w:tabs>
            <w:rPr/>
          </w:pPr>
          <w:hyperlink w:anchor="__RefHeading___Toc2891037_581953129">
            <w:r>
              <w:rPr>
                <w:webHidden/>
                <w:rStyle w:val="IndexLink"/>
                <w:rtl w:val="true"/>
              </w:rPr>
              <w:t>الف</w:t>
            </w:r>
            <w:r>
              <w:rPr>
                <w:rStyle w:val="IndexLink"/>
                <w:rtl w:val="true"/>
              </w:rPr>
              <w:t xml:space="preserve">) </w:t>
            </w:r>
            <w:r>
              <w:rPr>
                <w:rStyle w:val="IndexLink"/>
                <w:rtl w:val="true"/>
              </w:rPr>
              <w:t>تغییرناپذیری</w:t>
            </w:r>
            <w:r>
              <w:rPr>
                <w:rStyle w:val="IndexLink"/>
                <w:rtl w:val="true"/>
              </w:rPr>
              <w:tab/>
            </w:r>
            <w:r>
              <w:rPr>
                <w:rStyle w:val="IndexLink"/>
              </w:rPr>
              <w:t>236</w:t>
            </w:r>
          </w:hyperlink>
        </w:p>
        <w:p>
          <w:pPr>
            <w:pStyle w:val="Contents6"/>
            <w:tabs>
              <w:tab w:val="clear" w:pos="7609"/>
              <w:tab w:val="right" w:pos="9026" w:leader="dot"/>
            </w:tabs>
            <w:rPr/>
          </w:pPr>
          <w:hyperlink w:anchor="__RefHeading___Toc2891039_581953129">
            <w:r>
              <w:rPr>
                <w:webHidden/>
                <w:rStyle w:val="IndexLink"/>
                <w:rtl w:val="true"/>
              </w:rPr>
              <w:t>ب</w:t>
            </w:r>
            <w:r>
              <w:rPr>
                <w:rStyle w:val="IndexLink"/>
                <w:rtl w:val="true"/>
              </w:rPr>
              <w:t xml:space="preserve">) </w:t>
            </w:r>
            <w:r>
              <w:rPr>
                <w:rStyle w:val="IndexLink"/>
                <w:rtl w:val="true"/>
              </w:rPr>
              <w:t>آفرینندگی و خلاّقیت</w:t>
            </w:r>
            <w:r>
              <w:rPr>
                <w:rStyle w:val="IndexLink"/>
                <w:rtl w:val="true"/>
              </w:rPr>
              <w:tab/>
            </w:r>
            <w:r>
              <w:rPr>
                <w:rStyle w:val="IndexLink"/>
              </w:rPr>
              <w:t>237</w:t>
            </w:r>
          </w:hyperlink>
        </w:p>
        <w:p>
          <w:pPr>
            <w:pStyle w:val="Contents6"/>
            <w:tabs>
              <w:tab w:val="clear" w:pos="7609"/>
              <w:tab w:val="right" w:pos="9026" w:leader="dot"/>
            </w:tabs>
            <w:rPr/>
          </w:pPr>
          <w:hyperlink w:anchor="__RefHeading___Toc2891041_581953129">
            <w:r>
              <w:rPr>
                <w:webHidden/>
                <w:rStyle w:val="IndexLink"/>
                <w:rtl w:val="true"/>
              </w:rPr>
              <w:t>ج</w:t>
            </w:r>
            <w:r>
              <w:rPr>
                <w:rStyle w:val="IndexLink"/>
                <w:rtl w:val="true"/>
              </w:rPr>
              <w:t xml:space="preserve">) </w:t>
            </w:r>
            <w:r>
              <w:rPr>
                <w:rStyle w:val="IndexLink"/>
                <w:rtl w:val="true"/>
              </w:rPr>
              <w:t>سرمدیت</w:t>
            </w:r>
            <w:r>
              <w:rPr>
                <w:rStyle w:val="IndexLink"/>
                <w:rtl w:val="true"/>
              </w:rPr>
              <w:tab/>
            </w:r>
            <w:r>
              <w:rPr>
                <w:rStyle w:val="IndexLink"/>
              </w:rPr>
              <w:t>238</w:t>
            </w:r>
          </w:hyperlink>
        </w:p>
        <w:p>
          <w:pPr>
            <w:pStyle w:val="Contents6"/>
            <w:tabs>
              <w:tab w:val="clear" w:pos="7609"/>
              <w:tab w:val="right" w:pos="9026" w:leader="dot"/>
            </w:tabs>
            <w:rPr/>
          </w:pPr>
          <w:hyperlink w:anchor="__RefHeading___Toc2891043_581953129">
            <w:r>
              <w:rPr>
                <w:webHidden/>
                <w:rStyle w:val="IndexLink"/>
                <w:rtl w:val="true"/>
              </w:rPr>
              <w:t>د</w:t>
            </w:r>
            <w:r>
              <w:rPr>
                <w:rStyle w:val="IndexLink"/>
                <w:rtl w:val="true"/>
              </w:rPr>
              <w:t xml:space="preserve">) </w:t>
            </w:r>
            <w:r>
              <w:rPr>
                <w:rStyle w:val="IndexLink"/>
                <w:rtl w:val="true"/>
              </w:rPr>
              <w:t>خیر مطلق</w:t>
            </w:r>
            <w:r>
              <w:rPr>
                <w:rStyle w:val="IndexLink"/>
                <w:rtl w:val="true"/>
              </w:rPr>
              <w:tab/>
            </w:r>
            <w:r>
              <w:rPr>
                <w:rStyle w:val="IndexLink"/>
              </w:rPr>
              <w:t>239</w:t>
            </w:r>
          </w:hyperlink>
        </w:p>
        <w:p>
          <w:pPr>
            <w:pStyle w:val="Contents6"/>
            <w:tabs>
              <w:tab w:val="clear" w:pos="7609"/>
              <w:tab w:val="right" w:pos="9026" w:leader="dot"/>
            </w:tabs>
            <w:rPr/>
          </w:pPr>
          <w:hyperlink w:anchor="__RefHeading___Toc2891045_581953129">
            <w:r>
              <w:rPr>
                <w:webHidden/>
                <w:rStyle w:val="IndexLink"/>
                <w:rtl w:val="true"/>
              </w:rPr>
              <w:t>مسئله شرّ</w:t>
            </w:r>
            <w:r>
              <w:rPr>
                <w:rStyle w:val="IndexLink"/>
                <w:rtl w:val="true"/>
              </w:rPr>
              <w:tab/>
            </w:r>
            <w:r>
              <w:rPr>
                <w:rStyle w:val="IndexLink"/>
              </w:rPr>
              <w:t>239</w:t>
            </w:r>
          </w:hyperlink>
        </w:p>
        <w:p>
          <w:pPr>
            <w:pStyle w:val="Contents3"/>
            <w:tabs>
              <w:tab w:val="clear" w:pos="8459"/>
              <w:tab w:val="right" w:pos="9026" w:leader="dot"/>
            </w:tabs>
            <w:rPr/>
          </w:pPr>
          <w:hyperlink w:anchor="__RefHeading___Toc2891047_581953129">
            <w:r>
              <w:rPr>
                <w:webHidden/>
                <w:rStyle w:val="IndexLink"/>
                <w:rtl w:val="true"/>
              </w:rPr>
              <w:t>اریوگنا</w:t>
            </w:r>
            <w:r>
              <w:rPr>
                <w:rStyle w:val="IndexLink"/>
                <w:rtl w:val="true"/>
              </w:rPr>
              <w:tab/>
            </w:r>
            <w:r>
              <w:rPr>
                <w:rStyle w:val="IndexLink"/>
              </w:rPr>
              <w:t>244</w:t>
            </w:r>
          </w:hyperlink>
        </w:p>
        <w:p>
          <w:pPr>
            <w:pStyle w:val="Contents4"/>
            <w:tabs>
              <w:tab w:val="clear" w:pos="8176"/>
              <w:tab w:val="right" w:pos="9026" w:leader="dot"/>
            </w:tabs>
            <w:rPr/>
          </w:pPr>
          <w:hyperlink w:anchor="__RefHeading___Toc2891049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891051_581953129">
            <w:r>
              <w:rPr>
                <w:webHidden/>
                <w:rStyle w:val="IndexLink"/>
                <w:rtl w:val="true"/>
              </w:rPr>
              <w:t>تقسیم طبیعت</w:t>
            </w:r>
            <w:r>
              <w:rPr>
                <w:rStyle w:val="IndexLink"/>
                <w:rtl w:val="true"/>
              </w:rPr>
              <w:tab/>
            </w:r>
            <w:r>
              <w:rPr>
                <w:rStyle w:val="IndexLink"/>
              </w:rPr>
              <w:t>244</w:t>
            </w:r>
          </w:hyperlink>
        </w:p>
        <w:p>
          <w:pPr>
            <w:pStyle w:val="Contents4"/>
            <w:tabs>
              <w:tab w:val="clear" w:pos="8176"/>
              <w:tab w:val="right" w:pos="9026" w:leader="dot"/>
            </w:tabs>
            <w:rPr/>
          </w:pPr>
          <w:hyperlink w:anchor="__RefHeading___Toc2891053_581953129">
            <w:r>
              <w:rPr>
                <w:webHidden/>
                <w:rStyle w:val="IndexLink"/>
                <w:rtl w:val="true"/>
              </w:rPr>
              <w:t>جایگاه ایمان و عقل</w:t>
            </w:r>
            <w:r>
              <w:rPr>
                <w:rStyle w:val="IndexLink"/>
                <w:rtl w:val="true"/>
              </w:rPr>
              <w:tab/>
            </w:r>
            <w:r>
              <w:rPr>
                <w:rStyle w:val="IndexLink"/>
              </w:rPr>
              <w:t>247</w:t>
            </w:r>
          </w:hyperlink>
        </w:p>
        <w:p>
          <w:pPr>
            <w:pStyle w:val="Contents3"/>
            <w:tabs>
              <w:tab w:val="clear" w:pos="8459"/>
              <w:tab w:val="right" w:pos="9026" w:leader="dot"/>
            </w:tabs>
            <w:rPr/>
          </w:pPr>
          <w:hyperlink w:anchor="__RefHeading___Toc2891055_581953129">
            <w:r>
              <w:rPr>
                <w:webHidden/>
                <w:rStyle w:val="IndexLink"/>
                <w:rtl w:val="true"/>
              </w:rPr>
              <w:t>آنسلم قدیس</w:t>
            </w:r>
            <w:r>
              <w:rPr>
                <w:rStyle w:val="IndexLink"/>
                <w:rtl w:val="true"/>
              </w:rPr>
              <w:tab/>
            </w:r>
            <w:r>
              <w:rPr>
                <w:rStyle w:val="IndexLink"/>
              </w:rPr>
              <w:t>249</w:t>
            </w:r>
          </w:hyperlink>
        </w:p>
        <w:p>
          <w:pPr>
            <w:pStyle w:val="Contents4"/>
            <w:tabs>
              <w:tab w:val="clear" w:pos="8176"/>
              <w:tab w:val="right" w:pos="9026" w:leader="dot"/>
            </w:tabs>
            <w:rPr/>
          </w:pPr>
          <w:hyperlink w:anchor="__RefHeading___Toc2891057_581953129">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891059_581953129">
            <w:r>
              <w:rPr>
                <w:webHidden/>
                <w:rStyle w:val="IndexLink"/>
                <w:rtl w:val="true"/>
              </w:rPr>
              <w:t>اندیشه های آنسلم</w:t>
            </w:r>
            <w:r>
              <w:rPr>
                <w:rStyle w:val="IndexLink"/>
                <w:rtl w:val="true"/>
              </w:rPr>
              <w:tab/>
            </w:r>
            <w:r>
              <w:rPr>
                <w:rStyle w:val="IndexLink"/>
              </w:rPr>
              <w:t>251</w:t>
            </w:r>
          </w:hyperlink>
        </w:p>
        <w:p>
          <w:pPr>
            <w:pStyle w:val="Contents5"/>
            <w:tabs>
              <w:tab w:val="clear" w:pos="7892"/>
              <w:tab w:val="right" w:pos="9026" w:leader="dot"/>
            </w:tabs>
            <w:rPr/>
          </w:pPr>
          <w:hyperlink w:anchor="__RefHeading___Toc2891061_581953129">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2891063_581953129">
            <w:r>
              <w:rPr>
                <w:webHidden/>
                <w:rStyle w:val="IndexLink"/>
                <w:rtl w:val="true"/>
              </w:rPr>
              <w:t>براهین آنسلم برای اثبات وجود خدا</w:t>
            </w:r>
            <w:r>
              <w:rPr>
                <w:rStyle w:val="IndexLink"/>
                <w:rtl w:val="true"/>
              </w:rPr>
              <w:tab/>
            </w:r>
            <w:r>
              <w:rPr>
                <w:rStyle w:val="IndexLink"/>
              </w:rPr>
              <w:t>252</w:t>
            </w:r>
          </w:hyperlink>
        </w:p>
        <w:p>
          <w:pPr>
            <w:pStyle w:val="Contents6"/>
            <w:tabs>
              <w:tab w:val="clear" w:pos="7609"/>
              <w:tab w:val="right" w:pos="9026" w:leader="dot"/>
            </w:tabs>
            <w:rPr/>
          </w:pPr>
          <w:hyperlink w:anchor="__RefHeading___Toc2891065_581953129">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2891067_581953129">
            <w:r>
              <w:rPr>
                <w:webHidden/>
                <w:rStyle w:val="IndexLink"/>
              </w:rPr>
              <w:t>1</w:t>
            </w:r>
            <w:r>
              <w:rPr>
                <w:rStyle w:val="IndexLink"/>
                <w:rtl w:val="true"/>
              </w:rPr>
              <w:t xml:space="preserve">- </w:t>
            </w:r>
            <w:r>
              <w:rPr>
                <w:rStyle w:val="IndexLink"/>
                <w:rtl w:val="true"/>
              </w:rPr>
              <w:t>براهین پیشینی</w:t>
            </w:r>
            <w:r>
              <w:rPr>
                <w:rStyle w:val="IndexLink"/>
                <w:rtl w:val="true"/>
              </w:rPr>
              <w:tab/>
            </w:r>
            <w:r>
              <w:rPr>
                <w:rStyle w:val="IndexLink"/>
              </w:rPr>
              <w:t>253</w:t>
            </w:r>
          </w:hyperlink>
        </w:p>
        <w:p>
          <w:pPr>
            <w:pStyle w:val="Contents6"/>
            <w:tabs>
              <w:tab w:val="clear" w:pos="7609"/>
              <w:tab w:val="right" w:pos="9026" w:leader="dot"/>
            </w:tabs>
            <w:rPr/>
          </w:pPr>
          <w:hyperlink w:anchor="__RefHeading___Toc2891069_581953129">
            <w:r>
              <w:rPr>
                <w:webHidden/>
                <w:rStyle w:val="IndexLink"/>
              </w:rPr>
              <w:t>2</w:t>
            </w:r>
            <w:r>
              <w:rPr>
                <w:rStyle w:val="IndexLink"/>
                <w:rtl w:val="true"/>
              </w:rPr>
              <w:t xml:space="preserve">- </w:t>
            </w:r>
            <w:r>
              <w:rPr>
                <w:rStyle w:val="IndexLink"/>
                <w:rtl w:val="true"/>
              </w:rPr>
              <w:t>برهان پیشین</w:t>
            </w:r>
            <w:r>
              <w:rPr>
                <w:rStyle w:val="IndexLink"/>
                <w:rtl w:val="true"/>
              </w:rPr>
              <w:tab/>
            </w:r>
            <w:r>
              <w:rPr>
                <w:rStyle w:val="IndexLink"/>
              </w:rPr>
              <w:t>256</w:t>
            </w:r>
          </w:hyperlink>
        </w:p>
        <w:p>
          <w:pPr>
            <w:pStyle w:val="Contents4"/>
            <w:tabs>
              <w:tab w:val="clear" w:pos="8176"/>
              <w:tab w:val="right" w:pos="9026" w:leader="dot"/>
            </w:tabs>
            <w:rPr/>
          </w:pPr>
          <w:hyperlink w:anchor="__RefHeading___Toc2891071_581953129">
            <w:r>
              <w:rPr>
                <w:webHidden/>
                <w:rStyle w:val="IndexLink"/>
                <w:rtl w:val="true"/>
              </w:rPr>
              <w:t>نقدی بر برهان آنسلم</w:t>
            </w:r>
            <w:r>
              <w:rPr>
                <w:rStyle w:val="IndexLink"/>
                <w:rtl w:val="true"/>
              </w:rPr>
              <w:tab/>
            </w:r>
            <w:r>
              <w:rPr>
                <w:rStyle w:val="IndexLink"/>
              </w:rPr>
              <w:t>257</w:t>
            </w:r>
          </w:hyperlink>
        </w:p>
        <w:p>
          <w:pPr>
            <w:pStyle w:val="Contents3"/>
            <w:tabs>
              <w:tab w:val="clear" w:pos="8459"/>
              <w:tab w:val="right" w:pos="9026" w:leader="dot"/>
            </w:tabs>
            <w:rPr/>
          </w:pPr>
          <w:hyperlink w:anchor="__RefHeading___Toc2891073_581953129">
            <w:r>
              <w:rPr>
                <w:webHidden/>
                <w:rStyle w:val="IndexLink"/>
                <w:rtl w:val="true"/>
              </w:rPr>
              <w:t>ملاحظات پایانی</w:t>
            </w:r>
            <w:r>
              <w:rPr>
                <w:rStyle w:val="IndexLink"/>
                <w:rtl w:val="true"/>
              </w:rPr>
              <w:tab/>
            </w:r>
            <w:r>
              <w:rPr>
                <w:rStyle w:val="IndexLink"/>
              </w:rPr>
              <w:t>258</w:t>
            </w:r>
          </w:hyperlink>
        </w:p>
        <w:p>
          <w:pPr>
            <w:pStyle w:val="Contents3"/>
            <w:tabs>
              <w:tab w:val="clear" w:pos="8459"/>
              <w:tab w:val="right" w:pos="9026" w:leader="dot"/>
            </w:tabs>
            <w:rPr/>
          </w:pPr>
          <w:hyperlink w:anchor="__RefHeading___Toc2891075_581953129">
            <w:r>
              <w:rPr>
                <w:webHidden/>
                <w:rStyle w:val="IndexLink"/>
                <w:rtl w:val="true"/>
              </w:rPr>
              <w:t>انسان در نظر آنسلم</w:t>
            </w:r>
            <w:r>
              <w:rPr>
                <w:rStyle w:val="IndexLink"/>
                <w:rtl w:val="true"/>
              </w:rPr>
              <w:tab/>
            </w:r>
            <w:r>
              <w:rPr>
                <w:rStyle w:val="IndexLink"/>
              </w:rPr>
              <w:t>259</w:t>
            </w:r>
          </w:hyperlink>
        </w:p>
        <w:p>
          <w:pPr>
            <w:pStyle w:val="Contents3"/>
            <w:tabs>
              <w:tab w:val="clear" w:pos="8459"/>
              <w:tab w:val="right" w:pos="9026" w:leader="dot"/>
            </w:tabs>
            <w:rPr/>
          </w:pPr>
          <w:hyperlink w:anchor="__RefHeading___Toc2891077_581953129">
            <w:r>
              <w:rPr>
                <w:webHidden/>
                <w:rStyle w:val="IndexLink"/>
                <w:rtl w:val="true"/>
              </w:rPr>
              <w:t>پتروس آبلاردوس</w:t>
            </w:r>
            <w:r>
              <w:rPr>
                <w:rStyle w:val="IndexLink"/>
                <w:rtl w:val="true"/>
              </w:rPr>
              <w:tab/>
            </w:r>
            <w:r>
              <w:rPr>
                <w:rStyle w:val="IndexLink"/>
              </w:rPr>
              <w:t>260</w:t>
            </w:r>
          </w:hyperlink>
        </w:p>
        <w:p>
          <w:pPr>
            <w:pStyle w:val="Contents4"/>
            <w:tabs>
              <w:tab w:val="clear" w:pos="8176"/>
              <w:tab w:val="right" w:pos="9026" w:leader="dot"/>
            </w:tabs>
            <w:rPr/>
          </w:pPr>
          <w:hyperlink w:anchor="__RefHeading___Toc2891079_58195312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2891081_581953129">
            <w:r>
              <w:rPr>
                <w:webHidden/>
                <w:rStyle w:val="IndexLink"/>
                <w:rtl w:val="true"/>
              </w:rPr>
              <w:t>بحث کلیات</w:t>
            </w:r>
            <w:r>
              <w:rPr>
                <w:rStyle w:val="IndexLink"/>
                <w:rtl w:val="true"/>
              </w:rPr>
              <w:tab/>
            </w:r>
            <w:r>
              <w:rPr>
                <w:rStyle w:val="IndexLink"/>
              </w:rPr>
              <w:t>261</w:t>
            </w:r>
          </w:hyperlink>
        </w:p>
        <w:p>
          <w:pPr>
            <w:pStyle w:val="Contents3"/>
            <w:tabs>
              <w:tab w:val="clear" w:pos="8459"/>
              <w:tab w:val="right" w:pos="9026" w:leader="dot"/>
            </w:tabs>
            <w:rPr/>
          </w:pPr>
          <w:hyperlink w:anchor="__RefHeading___Toc2891083_581953129">
            <w:r>
              <w:rPr>
                <w:webHidden/>
                <w:rStyle w:val="IndexLink"/>
                <w:rtl w:val="true"/>
              </w:rPr>
              <w:t>انتقال فلسفه از جهان اسلام به جهان مسیحیت</w:t>
            </w:r>
            <w:r>
              <w:rPr>
                <w:rStyle w:val="IndexLink"/>
                <w:rtl w:val="true"/>
              </w:rPr>
              <w:tab/>
            </w:r>
            <w:r>
              <w:rPr>
                <w:rStyle w:val="IndexLink"/>
              </w:rPr>
              <w:t>266</w:t>
            </w:r>
          </w:hyperlink>
        </w:p>
        <w:p>
          <w:pPr>
            <w:pStyle w:val="Contents3"/>
            <w:tabs>
              <w:tab w:val="clear" w:pos="8459"/>
              <w:tab w:val="right" w:pos="9026" w:leader="dot"/>
            </w:tabs>
            <w:rPr/>
          </w:pPr>
          <w:hyperlink w:anchor="__RefHeading___Toc2891085_581953129">
            <w:r>
              <w:rPr>
                <w:webHidden/>
                <w:rStyle w:val="IndexLink"/>
                <w:rtl w:val="true"/>
              </w:rPr>
              <w:t>آلبرتوس کبیر</w:t>
            </w:r>
            <w:r>
              <w:rPr>
                <w:rStyle w:val="IndexLink"/>
                <w:rtl w:val="true"/>
              </w:rPr>
              <w:tab/>
            </w:r>
            <w:r>
              <w:rPr>
                <w:rStyle w:val="IndexLink"/>
              </w:rPr>
              <w:t>269</w:t>
            </w:r>
          </w:hyperlink>
        </w:p>
        <w:p>
          <w:pPr>
            <w:pStyle w:val="Contents3"/>
            <w:tabs>
              <w:tab w:val="clear" w:pos="8459"/>
              <w:tab w:val="right" w:pos="9026" w:leader="dot"/>
            </w:tabs>
            <w:rPr/>
          </w:pPr>
          <w:hyperlink w:anchor="__RefHeading___Toc2891087_581953129">
            <w:r>
              <w:rPr>
                <w:webHidden/>
                <w:rStyle w:val="IndexLink"/>
                <w:rtl w:val="true"/>
              </w:rPr>
              <w:t>الهیات و فلسفه</w:t>
            </w:r>
            <w:r>
              <w:rPr>
                <w:rStyle w:val="IndexLink"/>
                <w:rtl w:val="true"/>
              </w:rPr>
              <w:tab/>
            </w:r>
            <w:r>
              <w:rPr>
                <w:rStyle w:val="IndexLink"/>
              </w:rPr>
              <w:t>271</w:t>
            </w:r>
          </w:hyperlink>
        </w:p>
        <w:p>
          <w:pPr>
            <w:pStyle w:val="Contents3"/>
            <w:tabs>
              <w:tab w:val="clear" w:pos="8459"/>
              <w:tab w:val="right" w:pos="9026" w:leader="dot"/>
            </w:tabs>
            <w:rPr/>
          </w:pPr>
          <w:hyperlink w:anchor="__RefHeading___Toc2891089_581953129">
            <w:r>
              <w:rPr>
                <w:webHidden/>
                <w:rStyle w:val="IndexLink"/>
                <w:rtl w:val="true"/>
              </w:rPr>
              <w:t>توماس آکویناس</w:t>
            </w:r>
            <w:r>
              <w:rPr>
                <w:rStyle w:val="IndexLink"/>
                <w:rtl w:val="true"/>
              </w:rPr>
              <w:tab/>
            </w:r>
            <w:r>
              <w:rPr>
                <w:rStyle w:val="IndexLink"/>
              </w:rPr>
              <w:t>273</w:t>
            </w:r>
          </w:hyperlink>
        </w:p>
        <w:p>
          <w:pPr>
            <w:pStyle w:val="Contents4"/>
            <w:tabs>
              <w:tab w:val="clear" w:pos="8176"/>
              <w:tab w:val="right" w:pos="9026" w:leader="dot"/>
            </w:tabs>
            <w:rPr/>
          </w:pPr>
          <w:hyperlink w:anchor="__RefHeading___Toc2891091_58195312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2891093_581953129">
            <w:r>
              <w:rPr>
                <w:webHidden/>
                <w:rStyle w:val="IndexLink"/>
                <w:rtl w:val="true"/>
              </w:rPr>
              <w:t>آثار</w:t>
            </w:r>
            <w:r>
              <w:rPr>
                <w:rStyle w:val="IndexLink"/>
                <w:rtl w:val="true"/>
              </w:rPr>
              <w:tab/>
            </w:r>
            <w:r>
              <w:rPr>
                <w:rStyle w:val="IndexLink"/>
              </w:rPr>
              <w:t>275</w:t>
            </w:r>
          </w:hyperlink>
        </w:p>
        <w:p>
          <w:pPr>
            <w:pStyle w:val="Contents4"/>
            <w:tabs>
              <w:tab w:val="clear" w:pos="8176"/>
              <w:tab w:val="right" w:pos="9026" w:leader="dot"/>
            </w:tabs>
            <w:rPr/>
          </w:pPr>
          <w:hyperlink w:anchor="__RefHeading___Toc2891095_581953129">
            <w:r>
              <w:rPr>
                <w:webHidden/>
                <w:rStyle w:val="IndexLink"/>
                <w:rtl w:val="true"/>
              </w:rPr>
              <w:t>اندیشه ها</w:t>
            </w:r>
            <w:r>
              <w:rPr>
                <w:rStyle w:val="IndexLink"/>
                <w:rtl w:val="true"/>
              </w:rPr>
              <w:tab/>
            </w:r>
            <w:r>
              <w:rPr>
                <w:rStyle w:val="IndexLink"/>
              </w:rPr>
              <w:t>276</w:t>
            </w:r>
          </w:hyperlink>
        </w:p>
        <w:p>
          <w:pPr>
            <w:pStyle w:val="Contents4"/>
            <w:tabs>
              <w:tab w:val="clear" w:pos="8176"/>
              <w:tab w:val="right" w:pos="9026" w:leader="dot"/>
            </w:tabs>
            <w:rPr/>
          </w:pPr>
          <w:hyperlink w:anchor="__RefHeading___Toc2891097_581953129">
            <w:r>
              <w:rPr>
                <w:webHidden/>
                <w:rStyle w:val="IndexLink"/>
                <w:rtl w:val="true"/>
              </w:rPr>
              <w:t>ایمان و معرفت عقلی</w:t>
            </w:r>
            <w:r>
              <w:rPr>
                <w:rStyle w:val="IndexLink"/>
                <w:rtl w:val="true"/>
              </w:rPr>
              <w:tab/>
            </w:r>
            <w:r>
              <w:rPr>
                <w:rStyle w:val="IndexLink"/>
              </w:rPr>
              <w:t>276</w:t>
            </w:r>
          </w:hyperlink>
        </w:p>
        <w:p>
          <w:pPr>
            <w:pStyle w:val="Contents4"/>
            <w:tabs>
              <w:tab w:val="clear" w:pos="8176"/>
              <w:tab w:val="right" w:pos="9026" w:leader="dot"/>
            </w:tabs>
            <w:rPr/>
          </w:pPr>
          <w:hyperlink w:anchor="__RefHeading___Toc2891099_581953129">
            <w:r>
              <w:rPr>
                <w:webHidden/>
                <w:rStyle w:val="IndexLink"/>
                <w:rtl w:val="true"/>
              </w:rPr>
              <w:t>«</w:t>
            </w:r>
            <w:r>
              <w:rPr>
                <w:rStyle w:val="IndexLink"/>
                <w:rtl w:val="true"/>
              </w:rPr>
              <w:t>فلسفه و دین</w:t>
            </w:r>
            <w:r>
              <w:rPr>
                <w:rStyle w:val="IndexLink"/>
                <w:rtl w:val="true"/>
              </w:rPr>
              <w:t xml:space="preserve">» </w:t>
            </w:r>
            <w:r>
              <w:rPr>
                <w:rStyle w:val="IndexLink"/>
                <w:rtl w:val="true"/>
              </w:rPr>
              <w:t>در دیدگاه آکویناس</w:t>
            </w:r>
            <w:r>
              <w:rPr>
                <w:rStyle w:val="IndexLink"/>
                <w:rtl w:val="true"/>
              </w:rPr>
              <w:tab/>
            </w:r>
            <w:r>
              <w:rPr>
                <w:rStyle w:val="IndexLink"/>
              </w:rPr>
              <w:t>278</w:t>
            </w:r>
          </w:hyperlink>
        </w:p>
        <w:p>
          <w:pPr>
            <w:pStyle w:val="Contents4"/>
            <w:tabs>
              <w:tab w:val="clear" w:pos="8176"/>
              <w:tab w:val="right" w:pos="9026" w:leader="dot"/>
            </w:tabs>
            <w:rPr/>
          </w:pPr>
          <w:hyperlink w:anchor="__RefHeading___Toc2891101_581953129">
            <w:r>
              <w:rPr>
                <w:webHidden/>
                <w:rStyle w:val="IndexLink"/>
                <w:rtl w:val="true"/>
              </w:rPr>
              <w:t>شناخت و معرفت در نظر آکویناس</w:t>
            </w:r>
            <w:r>
              <w:rPr>
                <w:rStyle w:val="IndexLink"/>
                <w:rtl w:val="true"/>
              </w:rPr>
              <w:tab/>
            </w:r>
            <w:r>
              <w:rPr>
                <w:rStyle w:val="IndexLink"/>
              </w:rPr>
              <w:t>279</w:t>
            </w:r>
          </w:hyperlink>
        </w:p>
        <w:p>
          <w:pPr>
            <w:pStyle w:val="Contents4"/>
            <w:tabs>
              <w:tab w:val="clear" w:pos="8176"/>
              <w:tab w:val="right" w:pos="9026" w:leader="dot"/>
            </w:tabs>
            <w:rPr/>
          </w:pPr>
          <w:hyperlink w:anchor="__RefHeading___Toc2891103_581953129">
            <w:r>
              <w:rPr>
                <w:webHidden/>
                <w:rStyle w:val="IndexLink"/>
                <w:rtl w:val="true"/>
              </w:rPr>
              <w:t>فرایند معرفت</w:t>
            </w:r>
            <w:r>
              <w:rPr>
                <w:rStyle w:val="IndexLink"/>
                <w:rtl w:val="true"/>
              </w:rPr>
              <w:tab/>
            </w:r>
            <w:r>
              <w:rPr>
                <w:rStyle w:val="IndexLink"/>
              </w:rPr>
              <w:t>279</w:t>
            </w:r>
          </w:hyperlink>
        </w:p>
        <w:p>
          <w:pPr>
            <w:pStyle w:val="Contents4"/>
            <w:tabs>
              <w:tab w:val="clear" w:pos="8176"/>
              <w:tab w:val="right" w:pos="9026" w:leader="dot"/>
            </w:tabs>
            <w:rPr/>
          </w:pPr>
          <w:hyperlink w:anchor="__RefHeading___Toc2891105_581953129">
            <w:r>
              <w:rPr>
                <w:webHidden/>
                <w:rStyle w:val="IndexLink"/>
                <w:rtl w:val="true"/>
              </w:rPr>
              <w:t>انواع عقل</w:t>
            </w:r>
            <w:r>
              <w:rPr>
                <w:rStyle w:val="IndexLink"/>
                <w:rtl w:val="true"/>
              </w:rPr>
              <w:tab/>
            </w:r>
            <w:r>
              <w:rPr>
                <w:rStyle w:val="IndexLink"/>
              </w:rPr>
              <w:t>281</w:t>
            </w:r>
          </w:hyperlink>
        </w:p>
        <w:p>
          <w:pPr>
            <w:pStyle w:val="Contents5"/>
            <w:tabs>
              <w:tab w:val="clear" w:pos="7892"/>
              <w:tab w:val="right" w:pos="9026" w:leader="dot"/>
            </w:tabs>
            <w:rPr/>
          </w:pPr>
          <w:hyperlink w:anchor="__RefHeading___Toc2891107_58195312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2891109_581953129">
            <w:r>
              <w:rPr>
                <w:webHidden/>
                <w:rStyle w:val="IndexLink"/>
              </w:rPr>
              <w:t>1</w:t>
            </w:r>
            <w:r>
              <w:rPr>
                <w:rStyle w:val="IndexLink"/>
                <w:rtl w:val="true"/>
              </w:rPr>
              <w:t xml:space="preserve">- </w:t>
            </w:r>
            <w:r>
              <w:rPr>
                <w:rStyle w:val="IndexLink"/>
                <w:rtl w:val="true"/>
              </w:rPr>
              <w:t>عقل فعّال</w:t>
            </w:r>
            <w:r>
              <w:rPr>
                <w:rStyle w:val="IndexLink"/>
                <w:rtl w:val="true"/>
              </w:rPr>
              <w:tab/>
            </w:r>
            <w:r>
              <w:rPr>
                <w:rStyle w:val="IndexLink"/>
              </w:rPr>
              <w:t>281</w:t>
            </w:r>
          </w:hyperlink>
        </w:p>
        <w:p>
          <w:pPr>
            <w:pStyle w:val="Contents5"/>
            <w:tabs>
              <w:tab w:val="clear" w:pos="7892"/>
              <w:tab w:val="right" w:pos="9026" w:leader="dot"/>
            </w:tabs>
            <w:rPr/>
          </w:pPr>
          <w:hyperlink w:anchor="__RefHeading___Toc2891111_581953129">
            <w:r>
              <w:rPr>
                <w:webHidden/>
                <w:rStyle w:val="IndexLink"/>
              </w:rPr>
              <w:t>2</w:t>
            </w:r>
            <w:r>
              <w:rPr>
                <w:rStyle w:val="IndexLink"/>
                <w:rtl w:val="true"/>
              </w:rPr>
              <w:t xml:space="preserve">- </w:t>
            </w:r>
            <w:r>
              <w:rPr>
                <w:rStyle w:val="IndexLink"/>
                <w:rtl w:val="true"/>
              </w:rPr>
              <w:t>عقل منفعل</w:t>
            </w:r>
            <w:r>
              <w:rPr>
                <w:rStyle w:val="IndexLink"/>
                <w:rtl w:val="true"/>
              </w:rPr>
              <w:tab/>
            </w:r>
            <w:r>
              <w:rPr>
                <w:rStyle w:val="IndexLink"/>
              </w:rPr>
              <w:t>283</w:t>
            </w:r>
          </w:hyperlink>
        </w:p>
        <w:p>
          <w:pPr>
            <w:pStyle w:val="Contents3"/>
            <w:tabs>
              <w:tab w:val="clear" w:pos="8459"/>
              <w:tab w:val="right" w:pos="9026" w:leader="dot"/>
            </w:tabs>
            <w:rPr/>
          </w:pPr>
          <w:hyperlink w:anchor="__RefHeading___Toc2891113_581953129">
            <w:r>
              <w:rPr>
                <w:webHidden/>
                <w:rStyle w:val="IndexLink"/>
                <w:rtl w:val="true"/>
              </w:rPr>
              <w:t>نظریه آکویناس در باب کلیات</w:t>
            </w:r>
            <w:r>
              <w:rPr>
                <w:rStyle w:val="IndexLink"/>
                <w:rtl w:val="true"/>
              </w:rPr>
              <w:tab/>
            </w:r>
            <w:r>
              <w:rPr>
                <w:rStyle w:val="IndexLink"/>
              </w:rPr>
              <w:t>283</w:t>
            </w:r>
          </w:hyperlink>
        </w:p>
        <w:p>
          <w:pPr>
            <w:pStyle w:val="Contents3"/>
            <w:tabs>
              <w:tab w:val="clear" w:pos="8459"/>
              <w:tab w:val="right" w:pos="9026" w:leader="dot"/>
            </w:tabs>
            <w:rPr/>
          </w:pPr>
          <w:hyperlink w:anchor="__RefHeading___Toc2891115_581953129">
            <w:r>
              <w:rPr>
                <w:webHidden/>
                <w:rStyle w:val="IndexLink"/>
                <w:rtl w:val="true"/>
              </w:rPr>
              <w:t>خدا و براهین اثبات او</w:t>
            </w:r>
            <w:r>
              <w:rPr>
                <w:rStyle w:val="IndexLink"/>
                <w:rtl w:val="true"/>
              </w:rPr>
              <w:tab/>
            </w:r>
            <w:r>
              <w:rPr>
                <w:rStyle w:val="IndexLink"/>
              </w:rPr>
              <w:t>284</w:t>
            </w:r>
          </w:hyperlink>
        </w:p>
        <w:p>
          <w:pPr>
            <w:pStyle w:val="Contents4"/>
            <w:tabs>
              <w:tab w:val="clear" w:pos="8176"/>
              <w:tab w:val="right" w:pos="9026" w:leader="dot"/>
            </w:tabs>
            <w:rPr/>
          </w:pPr>
          <w:hyperlink w:anchor="__RefHeading___Toc2891117_58195312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2891119_581953129">
            <w:r>
              <w:rPr>
                <w:webHidden/>
                <w:rStyle w:val="IndexLink"/>
                <w:rtl w:val="true"/>
              </w:rPr>
              <w:t>براهین اثبات وجود خدا</w:t>
            </w:r>
            <w:r>
              <w:rPr>
                <w:rStyle w:val="IndexLink"/>
                <w:rtl w:val="true"/>
              </w:rPr>
              <w:tab/>
            </w:r>
            <w:r>
              <w:rPr>
                <w:rStyle w:val="IndexLink"/>
              </w:rPr>
              <w:t>287</w:t>
            </w:r>
          </w:hyperlink>
        </w:p>
        <w:p>
          <w:pPr>
            <w:pStyle w:val="Contents5"/>
            <w:tabs>
              <w:tab w:val="clear" w:pos="7892"/>
              <w:tab w:val="right" w:pos="9026" w:leader="dot"/>
            </w:tabs>
            <w:rPr/>
          </w:pPr>
          <w:hyperlink w:anchor="__RefHeading___Toc2891121_581953129">
            <w:r>
              <w:rPr>
                <w:webHidden/>
                <w:rStyle w:val="IndexLink"/>
              </w:rPr>
              <w:t>1</w:t>
            </w:r>
            <w:r>
              <w:rPr>
                <w:rStyle w:val="IndexLink"/>
                <w:rtl w:val="true"/>
              </w:rPr>
              <w:t xml:space="preserve">- </w:t>
            </w:r>
            <w:r>
              <w:rPr>
                <w:rStyle w:val="IndexLink"/>
                <w:rtl w:val="true"/>
              </w:rPr>
              <w:t>برهان نخست</w:t>
            </w:r>
            <w:r>
              <w:rPr>
                <w:rStyle w:val="IndexLink"/>
                <w:rtl w:val="true"/>
              </w:rPr>
              <w:tab/>
            </w:r>
            <w:r>
              <w:rPr>
                <w:rStyle w:val="IndexLink"/>
              </w:rPr>
              <w:t>287</w:t>
            </w:r>
          </w:hyperlink>
        </w:p>
        <w:p>
          <w:pPr>
            <w:pStyle w:val="Contents5"/>
            <w:tabs>
              <w:tab w:val="clear" w:pos="7892"/>
              <w:tab w:val="right" w:pos="9026" w:leader="dot"/>
            </w:tabs>
            <w:rPr/>
          </w:pPr>
          <w:hyperlink w:anchor="__RefHeading___Toc2891123_581953129">
            <w:r>
              <w:rPr>
                <w:webHidden/>
                <w:rStyle w:val="IndexLink"/>
              </w:rPr>
              <w:t>2</w:t>
            </w:r>
            <w:r>
              <w:rPr>
                <w:rStyle w:val="IndexLink"/>
                <w:rtl w:val="true"/>
              </w:rPr>
              <w:t xml:space="preserve">- </w:t>
            </w:r>
            <w:r>
              <w:rPr>
                <w:rStyle w:val="IndexLink"/>
                <w:rtl w:val="true"/>
              </w:rPr>
              <w:t>برهان دوّم</w:t>
            </w:r>
            <w:r>
              <w:rPr>
                <w:rStyle w:val="IndexLink"/>
                <w:rtl w:val="true"/>
              </w:rPr>
              <w:tab/>
            </w:r>
            <w:r>
              <w:rPr>
                <w:rStyle w:val="IndexLink"/>
              </w:rPr>
              <w:t>289</w:t>
            </w:r>
          </w:hyperlink>
        </w:p>
        <w:p>
          <w:pPr>
            <w:pStyle w:val="Contents5"/>
            <w:tabs>
              <w:tab w:val="clear" w:pos="7892"/>
              <w:tab w:val="right" w:pos="9026" w:leader="dot"/>
            </w:tabs>
            <w:rPr/>
          </w:pPr>
          <w:hyperlink w:anchor="__RefHeading___Toc2891125_581953129">
            <w:r>
              <w:rPr>
                <w:webHidden/>
                <w:rStyle w:val="IndexLink"/>
              </w:rPr>
              <w:t>3</w:t>
            </w:r>
            <w:r>
              <w:rPr>
                <w:rStyle w:val="IndexLink"/>
                <w:rtl w:val="true"/>
              </w:rPr>
              <w:t xml:space="preserve">- </w:t>
            </w:r>
            <w:r>
              <w:rPr>
                <w:rStyle w:val="IndexLink"/>
                <w:rtl w:val="true"/>
              </w:rPr>
              <w:t>برهان سوّم</w:t>
            </w:r>
            <w:r>
              <w:rPr>
                <w:rStyle w:val="IndexLink"/>
                <w:rtl w:val="true"/>
              </w:rPr>
              <w:tab/>
            </w:r>
            <w:r>
              <w:rPr>
                <w:rStyle w:val="IndexLink"/>
              </w:rPr>
              <w:t>290</w:t>
            </w:r>
          </w:hyperlink>
        </w:p>
        <w:p>
          <w:pPr>
            <w:pStyle w:val="Contents5"/>
            <w:tabs>
              <w:tab w:val="clear" w:pos="7892"/>
              <w:tab w:val="right" w:pos="9026" w:leader="dot"/>
            </w:tabs>
            <w:rPr/>
          </w:pPr>
          <w:hyperlink w:anchor="__RefHeading___Toc2891127_581953129">
            <w:r>
              <w:rPr>
                <w:webHidden/>
                <w:rStyle w:val="IndexLink"/>
              </w:rPr>
              <w:t>4</w:t>
            </w:r>
            <w:r>
              <w:rPr>
                <w:rStyle w:val="IndexLink"/>
                <w:rtl w:val="true"/>
              </w:rPr>
              <w:t xml:space="preserve">- </w:t>
            </w:r>
            <w:r>
              <w:rPr>
                <w:rStyle w:val="IndexLink"/>
                <w:rtl w:val="true"/>
              </w:rPr>
              <w:t>برهان چهارم</w:t>
            </w:r>
            <w:r>
              <w:rPr>
                <w:rStyle w:val="IndexLink"/>
                <w:rtl w:val="true"/>
              </w:rPr>
              <w:tab/>
            </w:r>
            <w:r>
              <w:rPr>
                <w:rStyle w:val="IndexLink"/>
              </w:rPr>
              <w:t>290</w:t>
            </w:r>
          </w:hyperlink>
        </w:p>
        <w:p>
          <w:pPr>
            <w:pStyle w:val="Contents5"/>
            <w:tabs>
              <w:tab w:val="clear" w:pos="7892"/>
              <w:tab w:val="right" w:pos="9026" w:leader="dot"/>
            </w:tabs>
            <w:rPr/>
          </w:pPr>
          <w:hyperlink w:anchor="__RefHeading___Toc2891129_581953129">
            <w:r>
              <w:rPr>
                <w:webHidden/>
                <w:rStyle w:val="IndexLink"/>
              </w:rPr>
              <w:t>5</w:t>
            </w:r>
            <w:r>
              <w:rPr>
                <w:rStyle w:val="IndexLink"/>
                <w:rtl w:val="true"/>
              </w:rPr>
              <w:t xml:space="preserve">- </w:t>
            </w:r>
            <w:r>
              <w:rPr>
                <w:rStyle w:val="IndexLink"/>
                <w:rtl w:val="true"/>
              </w:rPr>
              <w:t>برهان پنجم</w:t>
            </w:r>
            <w:r>
              <w:rPr>
                <w:rStyle w:val="IndexLink"/>
                <w:rtl w:val="true"/>
              </w:rPr>
              <w:tab/>
            </w:r>
            <w:r>
              <w:rPr>
                <w:rStyle w:val="IndexLink"/>
              </w:rPr>
              <w:t>291</w:t>
            </w:r>
          </w:hyperlink>
        </w:p>
        <w:p>
          <w:pPr>
            <w:pStyle w:val="Contents3"/>
            <w:tabs>
              <w:tab w:val="clear" w:pos="8459"/>
              <w:tab w:val="right" w:pos="9026" w:leader="dot"/>
            </w:tabs>
            <w:rPr/>
          </w:pPr>
          <w:hyperlink w:anchor="__RefHeading___Toc2891131_581953129">
            <w:r>
              <w:rPr>
                <w:webHidden/>
                <w:rStyle w:val="IndexLink"/>
                <w:rtl w:val="true"/>
              </w:rPr>
              <w:t>ملاحظات</w:t>
            </w:r>
            <w:r>
              <w:rPr>
                <w:rStyle w:val="IndexLink"/>
                <w:rtl w:val="true"/>
              </w:rPr>
              <w:tab/>
            </w:r>
            <w:r>
              <w:rPr>
                <w:rStyle w:val="IndexLink"/>
              </w:rPr>
              <w:t>292</w:t>
            </w:r>
          </w:hyperlink>
        </w:p>
        <w:p>
          <w:pPr>
            <w:pStyle w:val="Contents3"/>
            <w:tabs>
              <w:tab w:val="clear" w:pos="8459"/>
              <w:tab w:val="right" w:pos="9026" w:leader="dot"/>
            </w:tabs>
            <w:rPr/>
          </w:pPr>
          <w:hyperlink w:anchor="__RefHeading___Toc2891133_581953129">
            <w:r>
              <w:rPr>
                <w:webHidden/>
                <w:rStyle w:val="IndexLink"/>
                <w:rtl w:val="true"/>
              </w:rPr>
              <w:t>خلاصه</w:t>
            </w:r>
            <w:r>
              <w:rPr>
                <w:rStyle w:val="IndexLink"/>
                <w:rtl w:val="true"/>
              </w:rPr>
              <w:tab/>
            </w:r>
            <w:r>
              <w:rPr>
                <w:rStyle w:val="IndexLink"/>
              </w:rPr>
              <w:t>296</w:t>
            </w:r>
          </w:hyperlink>
        </w:p>
        <w:p>
          <w:pPr>
            <w:pStyle w:val="Contents3"/>
            <w:tabs>
              <w:tab w:val="clear" w:pos="8459"/>
              <w:tab w:val="right" w:pos="9026" w:leader="dot"/>
            </w:tabs>
            <w:rPr/>
          </w:pPr>
          <w:hyperlink w:anchor="__RefHeading___Toc2891135_581953129">
            <w:r>
              <w:rPr>
                <w:webHidden/>
                <w:rStyle w:val="IndexLink"/>
                <w:rtl w:val="true"/>
              </w:rPr>
              <w:t>پرسش</w:t>
            </w:r>
            <w:r>
              <w:rPr>
                <w:rStyle w:val="IndexLink"/>
                <w:rtl w:val="true"/>
              </w:rPr>
              <w:tab/>
            </w:r>
            <w:r>
              <w:rPr>
                <w:rStyle w:val="IndexLink"/>
              </w:rPr>
              <w:t>301</w:t>
            </w:r>
          </w:hyperlink>
        </w:p>
        <w:p>
          <w:pPr>
            <w:pStyle w:val="Contents2"/>
            <w:tabs>
              <w:tab w:val="clear" w:pos="8743"/>
              <w:tab w:val="right" w:pos="9026" w:leader="dot"/>
            </w:tabs>
            <w:rPr/>
          </w:pPr>
          <w:hyperlink w:anchor="__RefHeading___Toc2891137_581953129">
            <w:r>
              <w:rPr>
                <w:webHidden/>
                <w:rStyle w:val="IndexLink"/>
                <w:rtl w:val="true"/>
              </w:rPr>
              <w:t>کتابنامه</w:t>
            </w:r>
            <w:r>
              <w:rPr>
                <w:rStyle w:val="IndexLink"/>
                <w:rtl w:val="true"/>
              </w:rPr>
              <w:tab/>
            </w:r>
            <w:r>
              <w:rPr>
                <w:rStyle w:val="IndexLink"/>
              </w:rPr>
              <w:t>303</w:t>
            </w:r>
          </w:hyperlink>
        </w:p>
        <w:p>
          <w:pPr>
            <w:pStyle w:val="Contents3"/>
            <w:tabs>
              <w:tab w:val="clear" w:pos="8459"/>
              <w:tab w:val="right" w:pos="9026" w:leader="dot"/>
            </w:tabs>
            <w:rPr/>
          </w:pPr>
          <w:hyperlink w:anchor="__RefHeading___Toc2891139_581953129">
            <w:r>
              <w:rPr>
                <w:webHidden/>
                <w:rStyle w:val="IndexLink"/>
                <w:rtl w:val="true"/>
              </w:rPr>
              <w:t>منابع فارسی</w:t>
            </w:r>
            <w:r>
              <w:rPr>
                <w:rStyle w:val="IndexLink"/>
                <w:rtl w:val="true"/>
              </w:rPr>
              <w:tab/>
            </w:r>
            <w:r>
              <w:rPr>
                <w:rStyle w:val="IndexLink"/>
              </w:rPr>
              <w:t>303</w:t>
            </w:r>
          </w:hyperlink>
        </w:p>
        <w:p>
          <w:pPr>
            <w:pStyle w:val="Contents3"/>
            <w:tabs>
              <w:tab w:val="clear" w:pos="8459"/>
              <w:tab w:val="right" w:pos="9026" w:leader="dot"/>
            </w:tabs>
            <w:rPr/>
          </w:pPr>
          <w:hyperlink w:anchor="__RefHeading___Toc2891141_581953129">
            <w:r>
              <w:rPr>
                <w:webHidden/>
                <w:rStyle w:val="IndexLink"/>
                <w:rtl w:val="true"/>
              </w:rPr>
              <w:t>منابع انگلیسی</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0_36193"/>
      <w:bookmarkStart w:id="1" w:name="pg5590_36193"/>
      <w:bookmarkEnd w:id="1"/>
    </w:p>
    <w:p>
      <w:pPr>
        <w:pStyle w:val="Heading2"/>
        <w:numPr>
          <w:ilvl w:val="1"/>
          <w:numId w:val="1"/>
        </w:numPr>
        <w:rPr/>
      </w:pPr>
      <w:bookmarkStart w:id="2" w:name="pg5590_36193"/>
      <w:bookmarkStart w:id="3" w:name="__RefHeading___Toc289075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تاریخ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دوره یونانی تا پایان قرون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بنایی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شُکری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یزدانی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همه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076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تاریخ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دوره یونانی تا پایان قرون وسطی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مهدی بنایی</w:t>
      </w:r>
      <w:bookmarkStart w:id="7" w:name="pg5590_36197"/>
    </w:p>
    <w:p>
      <w:pPr>
        <w:pStyle w:val="Heading2"/>
        <w:numPr>
          <w:ilvl w:val="1"/>
          <w:numId w:val="1"/>
        </w:numPr>
        <w:rPr/>
      </w:pPr>
      <w:bookmarkStart w:id="8" w:name="__RefHeading___Toc2890763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نوینی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فرهنگ‌های سلطه‌گر جهانی و جهانی شدن فرهنگ، در سایه رسانه‌های فرهنگی و ارتباطی، مشکلات و نیازهای نوظهوری را پیش‌رو گذارده است که رویارویی منطقی با آنها، در پرتو آراستن افراد به اندیشه‌های بارور، ارزش‌های متعالی و رفتارهای منطقی‌ای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 گسترش دامنه آموزش‌ها و مهارت‌ها و تربیت سازمان‌یافته صورت می‌گیرد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 است که در آن برنامه‌های آموزشی، متن‌های درسی و استادان، ارکان اصلی به شمار می‌آیند؛ همچنین استواری برنامه آموزشی به هماهنگی آن با نیاز زمان، استعدادِ علم‌آموزان و امکانات موجود،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 عنوان بخشی از این مجموعه که رسالت تعلیم و تربیت طلاب غیر ایرانی را بر عهده دارد، تألیف متون متناسب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فرزانگانی که در به ثمررسیدن این اثر، بذل عنایت کرده‌اند نشر این اثر را به عموم اهل فرهنگ واندیشه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1390</w:t>
      </w:r>
      <w:bookmarkStart w:id="10" w:name="pg5590_36199"/>
    </w:p>
    <w:p>
      <w:pPr>
        <w:pStyle w:val="Heading2"/>
        <w:numPr>
          <w:ilvl w:val="1"/>
          <w:numId w:val="1"/>
        </w:numPr>
        <w:rPr/>
      </w:pPr>
      <w:bookmarkStart w:id="11" w:name="__RefHeading___Toc2890765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جایگاه و اهمیت تاریخ فلسفه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ورود به عالم فلسفه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آغاز فلسفه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پیش سقراطی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فیلسوفان ایونیایی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تالس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آناکسیماندروس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زمان در نگاه آناکسیماندروس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آناکسیمنس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گسنوفانس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فلسفه الهی گسنوفانس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نگاهی به فلسفه طبیعی گسنوفانس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نگاهی به اندیشه‌های فیثاغورس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نظریه تناسخ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هراکلیتوس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اندیشه‌های هراکلیتوس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و سیلان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کثرت با وحدت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لوگوس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سخنانی از هراکلیتوس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پارمنیدس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امپدوکلس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اتمیان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اجزای تقسیم‌ناپذیر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گفته‌هایی از دموکریتوس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سقراطی سوفسطاییان؛ سقراط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سوفسطاییان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مهم‌ترین عواملی که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 جهان شناسی‌های فیلسوفان گذشته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بی‌اعتبار شدن ادراک حسّی در اندیشه هراکلیتوس و پارمنیدس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گسترده شدن آشنایی یونانیان با سایر فرهنگ‌ها و تمدّن‌ها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بست معرفتی در حوزه الهیات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پروتاگوراس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گرگیاس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نگاهی کوتاه به زندگی سقراط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سقراط و تفکّر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سقراط و اخلاق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روش سقراطی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نگاهی به زندگی افلاطون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نگاهی به آثار افلاطون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نگاهی به اندیشه‌های افلاطون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هستی‌شناسی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نگاهی به زمینه‌های شکل‌گیری هستی‌شناسی افلاطون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نظریه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عمده‌ترین مشکلات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معرفت شناسی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مراحل معرفت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فلسفه و فیلسوف در نظر افلاطون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نگاهی به اخلاق در اندیشه افلاطون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مکاتب فلسفی بعد از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افلوطین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اهمیت ارسطو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نگاهی به آثار ارسطو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منطق ارسطویی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متافیزیک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متافیزیک چیست؟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علّیت در نظر ارسطو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و مبانی آن در فلسفه ارسطو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تصویر کلّی عالم در نگاه ارسطو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اخلاق در نظر ارسطو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فضیلت در مقابل رذیلت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مکاتب فلسفی بعد از ارسطو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رواقی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اصالت عقل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منطق و معرفت در حوزه رواقی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اخلاق رواقی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نکاتی در باب اخلاق رواقی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اپیکوری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نگاهی به اندیشه‌های اپیکوروس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طبیعیات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افلوطین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نظریه واحد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در قرون وسطی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نگاهی به زمینه‌های تفکّر فلسفی در قرون وسطی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دین یهود و تمایز جهان‌شناسی آن با جهان‌شناسی یونانی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عناصر تفکّر یونانی به دین یهود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تأثیرپذیری مسیحیت از فرهنگ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آبای کلیسا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آبای یونانی زبانِ کلیسا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پدران رسول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پدران مدافع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دیونیسیوسِ مجعول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دیونیسیوس و کلام سلبی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آبای لاتینی زبانِ کلیسا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اوگوستینوس قدیس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زندگی اوگوستینوس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آثار اوگوستینوس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منابع معرفتی اوگوستینوس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محورهای اصلی فلسفه اوگوستینوس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نظریه شناخت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اندیشه‌های اوگوستینوس در باب خدا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وجود خدا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الهی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تغییرناپذیری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آفرینندگی و خلاّقیت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سرمدیت </w:t>
      </w:r>
      <w:r>
        <w:rPr>
          <w:rFonts w:eastAsia="IRNazanin" w:cs="IRNazanin"/>
          <w:color w:val="111111"/>
          <w:sz w:val="28"/>
          <w:szCs w:val="28"/>
          <w:lang w:bidi="fa-IR"/>
        </w:rPr>
        <w:t>235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مطلق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مسئله شرّ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اریوگنا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تقسیم طبیعت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جایگاه ایمان و عقل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آنسلم قدیس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اندیشه‌های آنسلم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براهین آنسلم برای اثبات وجود خدا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پیشینی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پیشین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نقدی بر برهان آنسلم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ملاحظات پایانی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انسان در نظر آنسلم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پتروس آبلاردوس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بحث کلیات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انتقال فلسفه از جهان اسلام به جهان مسیحیت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آلبرتوس کبیر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الهیات و فلسفه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توماس آکویناس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اندیشه‌ها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ایمان و معرفت عقلی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آکویناس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شناخت و معرفت در نظر آکویناس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فرایند معرفت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انواع عقل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فعّال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منفعل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نظریه آکویناس در باب کلیات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خدا و براهین اثبات او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براهین اثبات وجود خدا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نخست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دوّم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سوّم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چهارم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پنجم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منابع فارسی </w:t>
      </w:r>
      <w:r>
        <w:rPr>
          <w:rFonts w:eastAsia="IRNazanin" w:cs="IRNazanin"/>
          <w:color w:val="111111"/>
          <w:sz w:val="28"/>
          <w:szCs w:val="28"/>
          <w:lang w:bidi="fa-IR"/>
        </w:rPr>
        <w:t>301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lang w:bidi="fa-IR"/>
        </w:rPr>
        <w:t>303</w:t>
      </w:r>
      <w:bookmarkStart w:id="13" w:name="pg5590_36205"/>
    </w:p>
    <w:p>
      <w:pPr>
        <w:pStyle w:val="Heading2"/>
        <w:numPr>
          <w:ilvl w:val="1"/>
          <w:numId w:val="1"/>
        </w:numPr>
        <w:rPr/>
      </w:pPr>
      <w:bookmarkStart w:id="14" w:name="__RefHeading___Toc2890767_581953129"/>
      <w:bookmarkStart w:id="15" w:name="_Toc5"/>
      <w:bookmarkEnd w:id="13"/>
      <w:bookmarkEnd w:id="14"/>
      <w:r>
        <w:rPr>
          <w:rtl w:val="true"/>
        </w:rPr>
        <w:t>پیشگفتار</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عرصه فرهنگ و اندیشه امروز،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رونق و جایگاه ویژه‌ای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خود حاکی از برانگیختگی امیدبخش تمایلات فکری نسل جدید و نشان دهنده نوعی اقبال عمومی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پر فراز و نشیب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فلسفه، همواره در عمق بخشیدن به فرهنگ و بسط معنادار فضای تفکّر جامعه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می‌توان چنین گفت که حضور فلسفه در عرصه ذهن و زبان مردم، همواره از سطحی نگری و خام‌اندیشی جلوگیری کرده و مانع از آن شده است که سستی در گفتار و خفّت در رأی، بنیان‌های فرهنگ یک جامعه را بنا کنند و آشفتگی و ابتذال، جای فکر و اندیشه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اساتید و دانشجویان فلسفه که تماس مستقیمی با اندیشه‌های فلسفی دارند، در بارور ساختن تفکّر و تعمیق و تصحیح انگیزه‌های اندیشه‌آفرینِ افراد جامعه، نقش بسزایی برعهده دارند که ایفای درست آن، تأثیر انکارناپذیری در رواج حیات‌فرهنگی جامعه و استوار شدن تفکّر در مقابل خام‌اندیشی و سبک‌سری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اصلی کتاب حاضر، بازگشایی دریچه‌های تأمّل به‌سوی تفکّرات فلسفی اصلی‌ترین فیلسوفان تاریخ اندیشه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فیلسوفانی که با نحوه اندیشیدن و نوع اندیشه‌های خود، ما را به درگیری با عمیق‌ترین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بی‌پاسخ‌ترین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زندگی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 اصل برای دانشجویان فلسفه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 رشته تحریر در آمده، تنها به عنوان درآمدی برای ورود به عرصه اندیشه‌های فلسفی به‌شمار می‌رود و پرواضح است که حصول این مهم، بدون حمایت‌ها و هدایت‌های اساتید محترم و در غیاب تلاش‌های هم‌دلانه دانشجویان، چندان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صحّت مطالب و توفیق در بیان، تنها قادرند که زمینه‌های ورود به عالم فلسفه و درگیر شدن با اندیشه‌های فلسفی را فراهم آورند و برای خوانندگان حق‌جوی خود، دریچه امکانی را به‌سوی دست یافتن به نگاه و نگرش فلسفی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مسیر بسیار تعیین کننده و سرنوشت ساز است، نوع انگیزه و چگونگی مواجهه کسانی است که این کتاب‌ها را مورد مطالعه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مهم آن است که خوانندگان کتب فلسفی با چه انگیزه و در اثر چه نیازهایی به مطالعه این کتب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خوانندگانی که نیاز آنان در حدّ رفع کنجکاوی و اطلاع یافتن از نظر گذشتگان باشد، با مطالعه کتب فلسفی، فارغ‌دلانه و بدون هر نوع درگیری و پرسش صادقی، فراز و نشیب تاریخ تفکر را طی می‌کنند و البته در چنین وضعی، تفاوتی نخواهد کرد که این افراد با نظر و اندیشه فیلسوفی موافقت کنند یا به ردّ و انکار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قبول و ردّ فارغ‌دلانه، هرگز از معنا، جدّیت و صداقتی برخوردار نیست و با تفکّر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اثر نیازهای عمیق و ژرفی، نه تنها مشتاق بلکه وادار به مطالعه این کتب می‌شوند، اساساً به دنبال یک سلوک فکری و طی کردن فراز و نشیب‌های دشوار آن می‌باشند و از همین رو، خود را نه تماشاگرانِ فارغ دلِ تاریخ اندیشه، بلکه بازیگرانِ حاضر در متن و مسافران و سالکانِ این طریق می‌یابند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عزیمتگاه جویندگانِ حقیقی فلسفه، همواره تنگناهایی است که در زندگی‌های معمولی احساس نمی‌شوند و در مسیر عادی تلاش و کوششِ روزمرّه آدم‌ها رخ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زندگی روزمرّه و حیات معمولی مردمان، هیچ پرسشی با وزن حقیقی خودش احساس نمی‌شود و حتی رواج پاسخ‌های سطحی</w:t>
      </w:r>
    </w:p>
    <w:p>
      <w:pPr>
        <w:pStyle w:val="BookText"/>
        <w:rPr/>
      </w:pPr>
      <w:r>
        <w:rPr>
          <w:rFonts w:ascii="IRNazanin" w:hAnsi="IRNazanin" w:eastAsia="IRNazanin"/>
          <w:color w:val="111111"/>
          <w:sz w:val="28"/>
          <w:sz w:val="28"/>
          <w:szCs w:val="28"/>
          <w:rtl w:val="true"/>
          <w:lang w:bidi="fa-IR"/>
        </w:rPr>
        <w:t>و تکراری که غالباً حاصل تقلید و بی‌اندیشگی است، به پرسش‌ها مجال بروز نمی‌بخشند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فلسفه جوی حقیقی، می‌بایست رهایی از روزمرگی را تجربه کرده و خود را در تنگنای هیبت پرسش‌ها یافته باشد وگرنه بدون درک ثقل و سنگینی پرسش‌ها و در سایه اطمینان به پاسخ‌های تکراری که هم‌چون سنگ‌واره‌هایی در عرصه فرهنگِ مردمان، سخت و عصیان‌ناپذیر شده‌اند، هیچ انگیزه و تمایل جدّی در جهت جست‌وجوی اندیشه‌های فلسفی و مطالعه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تاریخ فلسفه و بالاتر از آن، آثاری که از فیلسوفان بزرگ برجا مانده، تنها در صورتی چهره جدّی و ثقل اهمیت خود را برای خواننده آشکار می‌سازند و زمینه ورود او را به عالم فلسفه فراهم می‌آورند که خواننده آن در اثر مواجهه با تنگناهای پرسش انگیز زندگی، به احتشام و هیبت پرسش‌ها، پی برده و از قناعت به پاسخ‌های روزمرّه رهایی یافته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اثر حاضر به‌رغم تلاش، زمان و دقّتی که صرف تألیف آن شده، خالی از نقص و نارسایی نیست، امید است با استفاده از نظرات و تذکّراتِ راهگشای اساتید محترم، دانشجویان عزیز و نیز کلیه خوانندگان گرامی و دوستداران فلسفه توفیق اصلاح و ترمیم کاستی‌های آن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طرح اندیشه‌های بزرگ فلسفی و سخن گفتن از فیلسوفان بزرگ در چنین حجم اندکی، جز به منظور آغازی جسورانه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پرداختن به اندیشه‌های بلند و مشارکت در حقیقت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کتاب حاضر را نه به عنوان یک اثر مستقل، بلکه تنها به‌صورت درآمدی برای ورود به اندیشه‌های فلسفی تلقّی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ارجاعات و پاورقی‌های کتاب توجه به چند نکته، مهم می‌نماید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مربوط به افلاطون و ارسطو، نه براساس شماره صفحه، بلکه بر طبق شماره و تقسیم‌بندی‌هایی است که معهود و مقبول اهل فلسفه می‌باشد و بازیابی آنها در کتب این دو فیلسوف، به هر زبانی که باشد بر همین اساس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بیشتر خوانندگان انگلیسی زبان، عبارت انگلیسی بعضی از جملات مهم و کلیدی فیلسوفان در پاورقی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پاورقی‌های مربوط به دوره قرون وسطی، در مواردی به تناسب‌های زمانی و مکانی، نام فیلسوفان، کتب و بعضی اصطلاحات به زبان فرانسوی و لاتینی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این کتاب در آستانه انتشار قرار گرفته و مراحل بازخوانی و اصلاح آن به پایان رسیده است، ضرورت حذف، اضافه و تغییرات فراوانی در آن به‌نظر می‌آید که حاصل آنها خود کتاب دیگری خواهد بود و در این فرصت کوتاه، مجال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نویسنده این اطمینان را نیز ندارد که انجام این تغییرات و بازنویسی دوباره، خود آخرین اصلاحات لازم به حساب آید و بتواند کتاب را از هر نوع بازخوانی و بازنویسی مجدّدی بی‌نیاز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امید است که نویسنده توفیق آن را داشته باشد که در آینده از کاستی‌های خود بکاهد و سستی‌های قلم و نوشته خویش را درمان سازد و سخن را در خور شأن و تأمّل مخاطبان محترم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برخود لازم می‌دانم که از همکاری‌های بی‌دریغ و صمیمانه جناب حجة‌الاسلام والمسلمین رضانژاد، مدیر محترم دفتر برنامه‌ریزی و فن‌آوری آموزشی و هم‌چنین از تمامی همکاران این مجموعه اعمّ از آقایان مجتبی مهدوی سعیدی ویراستار محترم، آقای رمضانی تایپیست و صفحه آرای محترم، یداله رضانژاد و جناب حجة‌الاسلام والمسلمین سید میرصالح حسینی، تشکّر و قدردانی نموده، از کاستی‌های خود عذر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بنا من نعمة فمن الله علیه توکلت و الیه انیب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بنایی، بهار </w:t>
      </w:r>
      <w:r>
        <w:rPr>
          <w:rFonts w:eastAsia="IRNazanin" w:cs="IRNazanin"/>
          <w:color w:val="111111"/>
          <w:sz w:val="28"/>
          <w:szCs w:val="28"/>
          <w:lang w:bidi="fa-IR"/>
        </w:rPr>
        <w:t>87</w:t>
      </w:r>
      <w:bookmarkStart w:id="16" w:name="pg5590_36209"/>
    </w:p>
    <w:p>
      <w:pPr>
        <w:pStyle w:val="Heading2"/>
        <w:numPr>
          <w:ilvl w:val="1"/>
          <w:numId w:val="1"/>
        </w:numPr>
        <w:rPr/>
      </w:pPr>
      <w:bookmarkStart w:id="17" w:name="__RefHeading___Toc2890769_581953129"/>
      <w:bookmarkStart w:id="18" w:name="_Toc6"/>
      <w:bookmarkEnd w:id="16"/>
      <w:bookmarkEnd w:id="17"/>
      <w:r>
        <w:rPr>
          <w:rtl w:val="true"/>
        </w:rPr>
        <w:t>مقدّمه</w:t>
      </w:r>
      <w:bookmarkEnd w:id="18"/>
    </w:p>
    <w:p>
      <w:pPr>
        <w:pStyle w:val="Heading3"/>
        <w:numPr>
          <w:ilvl w:val="2"/>
          <w:numId w:val="1"/>
        </w:numPr>
        <w:rPr/>
      </w:pPr>
      <w:bookmarkStart w:id="19" w:name="__RefHeading___Toc2890771_581953129"/>
      <w:bookmarkStart w:id="20" w:name="_Toc7"/>
      <w:bookmarkEnd w:id="19"/>
      <w:r>
        <w:rPr>
          <w:rtl w:val="true"/>
        </w:rPr>
        <w:t>جایگاه و اهمیت تاریخ فلسفه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دانشجویان فیزیک، تاریخ علم فیزیک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ریاضی، شیمی، مکانیک،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 به‌همین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رایج و مشهور نیست و کمتر مورد توجّه قرار می‌گیرد، چرا که تاریخ علم چندان مورد توجه واقع نمی‌شود و معمولاً گذشته علم را به‌صورت بخش منسوخ شده و از دایره اعتبار و توجه خارج شده آن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چنین است، پاسخ چندان آسانی ندارد و خصوصاً با توجّه به دیدگاه‌های متفاوتی که در باب تکامل یا مراحل انقطاعی علم مطرح است نمی‌توان پاسخی واحد و مورد توافق همگان را برای آن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اکنون برای ما مهم است آن است که بپرسیم و به جدّ تأمل کنیم که چرا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فراوان دارد و طالب فلسفه باید به آن بپردازد؟ آیا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بررسی تفکّراتی است که در گذشته مطرح شده و اکنون به‌صورت بناهای کهنسال تاریخی باقی مانده‌اند و صرفاً ما را با مرحله و برهه‌ای از تاریخ تفکّر انسانی آشنا می‌کنند؟ اگر چنین است، پرداختن به تاریخ فلسفه چه اهمیتی دارد؟ البته این درست است که خواندن تاریخ و خصوصاً تاریخ اندیشه‌های متنوّعِ نوع انسانی، مفید</w:t>
      </w:r>
    </w:p>
    <w:p>
      <w:pPr>
        <w:pStyle w:val="BookText"/>
        <w:rPr/>
      </w:pPr>
      <w:r>
        <w:rPr>
          <w:rFonts w:ascii="IRNazanin" w:hAnsi="IRNazanin" w:eastAsia="IRNazanin"/>
          <w:color w:val="111111"/>
          <w:sz w:val="28"/>
          <w:sz w:val="28"/>
          <w:szCs w:val="28"/>
          <w:rtl w:val="true"/>
          <w:lang w:bidi="fa-IR"/>
        </w:rPr>
        <w:t>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گفته شود و عده‌ای چنین تصوّر کنند که این فایده، همواره در حد نوعی باستان‌شناسی اشیاء و وسایل قدیمی و تاریخی است که وقتشان سرآمده، و امروزه دیگر بخشی از گذشته محسوب می‌شوند و مهم‌ترین کاربردشان آشنا ساختن اذهان انسان‌های امروز با حوادث و فرهنگ‌های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برخلاف اعتقاد بعضی مضرّ به حال ما نباشد و وقت تلف کردن و سعی بیهوده تلقّی نگردد، صرفاً همانند بررسی و تحقیق درباره تاریخ سایر رشته‌های علمی است که در نهایت باید آن را جزئی از گذشته به حساب آورد و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دیدگاهی درباره فلسفه و تاریخ آن، هرچند که ناصواب و ناسنجیده است، در اذهان و افواه رایج است و کم‌اند کسانی که به جایگاه متفاوت فلسفه، تفطّن و آگاهی یافته، چنین ساده در باب آن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هرگز نباید با فیزیک، شیمی و ریاضی و یا هر یک از علوم دیگر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علوم را به‌راحتی یا به‌دشواری می‌توان آموخت و به دیگران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فلسفه چیزی نیست که آموختنی باشد و کسانی که آن را آموختنی می‌دانند، خواندن و حفظ اندیشه‌های فیلسوفان گذشته یا امروز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حقیقت دارد و در مسیر کشف حقیقت، دشواری‌های فراوانی را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یا حیرت که جست‌وجو و تحمّل را نیز در پی خواهد داشت، با آموختن در کسی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مطالعه فلسفه و تاریخ اندیشه‌های فلسفی می‌تواند زمینه‌ساز خوبی برای نیل به این حس دردمندانه باشد، ولی در عین حال حقیقت و نفسِ این درد که اساس حرکت و تفکّر فلسفی را بنا می‌نهد هرگز آموختنی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یا هر شخص علاقه‌مند به فلسفه، وقتی به سراغ تاریخ فلسفه می‌رود، هرگز نباید و نمی‌تواند به آموختن گفته‌های فیلسوفان قناعت ورزد و قصد کند</w:t>
      </w:r>
    </w:p>
    <w:p>
      <w:pPr>
        <w:pStyle w:val="BookText"/>
        <w:rPr/>
      </w:pPr>
      <w:r>
        <w:rPr>
          <w:rFonts w:ascii="IRNazanin" w:hAnsi="IRNazanin" w:eastAsia="IRNazanin"/>
          <w:color w:val="111111"/>
          <w:sz w:val="28"/>
          <w:sz w:val="28"/>
          <w:szCs w:val="28"/>
          <w:rtl w:val="true"/>
          <w:lang w:bidi="fa-IR"/>
        </w:rPr>
        <w:t>که از گفته و اندیشه پیشینیان عبور کرده، به مثابه اموری به آنها نگاه کند که دیگر تاریخ مصرفشان به سر رسیده است و امروزه نسبتی با حیات و اندیشه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زیست‌شناسی و فیزیک، چنین امری ممکن است، چنان‌که امروزه دانشجویان فیزیک از اندیشه‌های نیوتن کمتر می‌خوانند و در صورت خواندن، در بسیاری موارد از گفته و دیدگاه‌های او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 طبیعیات گذشتگان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بطلمیوسی را می‌خوانند صرفاً برای اطّلاع از وضع جهان‌شناسی گذشتگان و نوع درک آنها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چنین نیست و بررسی و تأمّل در گفته‌های سقراط، افلاطون و ارسطو، هرگز بدین منظور صورت نمی‌گیرد که ما از طرز تفکّر پیشینیان اطلاع یافته، با نوع نگرش آنها آشنا شویم و مثلاً بدانیم که گذشتگان در باب حیات، معنا، جهان واقعیت و هستی چگونه فکر کرده و چه نظری داشته‌اند و سپس آن اندیشه‌ها را فارغ‌دلانه رها کنیم و از کنارشان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نادرست که متأسفانه رایج است، محصول بیگانگی ما از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نامه هفتم خود، فلسفه را امری ورای اصطلاحات و الفاظ دانسته و نشان داده است که دستیابی به آن از راه آموختن ناممکن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مطالب، مانند دیگر مطالب علمی نیست که به‌وسیله اصطلاحات و الفاظ عادی بتوان تشریح 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در نتیجه بحث و مذاکره متوالی درباره آنها و در پرتو همکاری درونی و معنوی، یکباره آن ایده، مانند آتشی که از جرقّه‌ای پدیدار می‌شود در درون آدمی روشن می‌گردد و آن‌گاه راه خود را باز می‌کند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نه انتشار این اسرار و نه نوشتن چیزی درباره آنها به شیوه‌هایی که برای همه کس قابل فهم باشد، مایه نیک‌بختی هیچ‌کس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عدّه قلیلی از مردان برگزیده که همه آنها را با اشاره‌ای می‌توانند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بقیه مردمان، با خواندن آنها یا به‌طور کلی فلسفه را به دید حقارت خواهند نگریست یا اگر به درک پاره‌ای از آنها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مغرور خواهند شد که گویی علوم اوّلین و آخرین را در سینه دارند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سقراط، خودبه‌خوبی نشان داده که مشارکت در فلسفه نه حفظ مفاهیم و اصطلاحات خاص، بلکه وجدان و یافتن دردی است که حتی به نوعی، نسبتی با مرگ دارد و همین درد است که زمینه معرفت و آگاهی ما را از زندگی و جهان فراهم می‌آورد و از همین روست که فلسفه، مشق و تمرین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از راه درست به فلسفه می‌پردازند، در همه عمر، بی‌آن‌که دیگران بدانند، آرزویی جز مرگ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عادی نه آگاهند ازاین‌که فیلسوف راستین چرا در آرزوی مرگ است و نه می‌دانند که چرا مرگ شایسته فیلسوف است و کدام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فیلسوف با مردمان دیگر این است که می‌کوشد تا روح خود را از گرفتاری تن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هنگامی می‌تواند به نیکوترین وجه بیاندیشد و تعقّل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تن آزاد باشد و تا آن‌جا که میسّر است، دور از تن به جست‌وجوی حقیقت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همان مرگ نیست؟ مگر مرگ جز جدایی روح از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اثر فلسفه این نیست که روح از تن و قیدهای تن آزاد بماند؟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فلسفه همانند آتشی است که از جرقّه‌ای فروزان می‌شود و اگر فیلسوف می‌کوشد تا از محدودیت‌های تن رهایی یابد تا به معرفت راستین برسد، پرداختن به تاریخ فلسفه نیز، هنگامی معنا خواهد داشت که در جهت رسیدن به این آتش و نایل‌شدن به آن کوشش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مطالعه تاریخ فلسفه اصل و اساس توجّه است، مشارکت و سهیم‌شدن در تفکّری است که ارواحِ بزرگ‌ترین اندیشمندان تاریخ را به حیرت افکنده و به جست‌وجو و تکاپو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با تأمل مانع بدفهمی و سوء برداشت شویم، می‌توانیم بگوییم که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همانند رجوع به اشعار شاعران و عارفان بزرگ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اشعار سنایی، نظامی، عطار و مولوی را می‌خوانیم یا وقتی به سراغ حافظ یا سایر بزرگان شعر و ادب جهان، همانند هومر، شکسپیر، گوته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سعی و خواستمان بیش از هر چیز در جهت مشارکت در تجارب آن بزرگان و دریافت دردها، پرسش‌ها و نوع رویکرد و نگرش آنان به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w:t>
      </w:r>
    </w:p>
    <w:p>
      <w:pPr>
        <w:pStyle w:val="BookText"/>
        <w:rPr/>
      </w:pPr>
      <w:r>
        <w:rPr>
          <w:rFonts w:ascii="IRNazanin" w:hAnsi="IRNazanin" w:eastAsia="IRNazanin"/>
          <w:color w:val="111111"/>
          <w:sz w:val="28"/>
          <w:sz w:val="28"/>
          <w:szCs w:val="28"/>
          <w:rtl w:val="true"/>
          <w:lang w:bidi="fa-IR"/>
        </w:rPr>
        <w:t xml:space="preserve">اساس، هنگامی‌که در تاریخ فلسفه، به سقراط می‌پردازیم، خواستار مشارکت در بیداری، درگیری و نوع دردهای او هستیم تا از این طریق از خواب سنگین و پریشانِ دانایی دروغین و آگاهی موهوم برهیم و بتوانیم در نوع مواجهه او با زندگی سهیم شویم و شعار بلند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ناآزموده ارزش زیستن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 کوشش در جهت کشف دردهای فلسفی و تجربه مشارکت در حیات و نگاه فیلسوفانه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جست‌وجو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جوینده حقیقت، این امکان را می‌دهد که تا حدودی از شرایط زمانی و سلطه فرهنگی قلمرو زندگی کنونی خود فراغت یابد و با کم شدن فشارهای محدود کننده آن، در باب هستی و امور مربوط به آن پرسش کند و جویای کشف حقایقی شود که در گذشته، بر اثر جبر و چیرگی فرهنگ و سنّت حاکم، قادر به پرسش از آنها نبود، یا لااقل جدیتی در جست‌وجوی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ساده‌تر، درست به همان صورت که سیر و سفر مکانی و تجربه قلمروهای مختلف زندگی مردمان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می‌تواند از فشار باورهای محیطی و فرهنگی کاسته و امکان بازخوانی و احیاناً درک عمیق‌تر آنها را فراهم آورد، این سلوک زمانی و سفر تاریخی که با کاوش و تأمّل در تاریخ فلسفه حاصل می‌آید نیز، می‌تواند منجر به گشایش زمینه‌هایی شود که در آنها امکان ظهور و بروز جدّی پرسش‌های فلسفی فراهم‌تر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 و اعتقادات تأمّل ناشده روزمرّه که سیطره 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قوّت می‌بخشند، مانع جدّی تفکّر و اندیشه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 تاریخ فلسفه و تلاش در جهت هم پرسش شدن با فیلسوفان، این امکان را به ما می‌بخشد که در داشته و دانسته‌های خود تأمّل کنیم و از سیطره باورهای تلقین شده از جانب محیط و فرهنگ رایج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سیر در تاریخ فلسفه، مجالی را فراهم می‌آورد که بر طبق آن می‌توان تا حدودی از جهل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نادانی و ناداری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 و به لزوم تأمّل دوباره درباب مسائل اصلی زندگی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مسیر 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پرسش‌ها و مسائلی مواجه می‌شویم که معمولاً پایان‌ناپذیر و پاسخ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مطالعه تاریخ فلسفه درمی‌یابیم که تلاش فیلسوفان بزرگ با همه فراز و نشیب‌های خود، به پاسخ‌های نهایی نیانجامیده و آن پرسش‌ها را کاملاً از صحنه به در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آیا پرداختن به تاریخ فلسفه، مطالعه ناکامی‌ها و شکست خوردگی‌های فیلسوفان گذشته در حل و فصل پرسش‌ها و مسائل فلسفی نیست و اگر چنین است، برای ما از این مطالعه و جست‌وجو چه نتیجه معقولی حاصل خواهد شد؟ ازاین‌رو آیا نباید پذیرفت که تأمّل در تاریخ فلسفه تلاش بیهوده‌ای است که هرگز راه به‌جایی نمی‌برد؟</w:t>
      </w:r>
    </w:p>
    <w:p>
      <w:pPr>
        <w:pStyle w:val="BookText"/>
        <w:rPr/>
      </w:pPr>
      <w:r>
        <w:rPr>
          <w:rFonts w:ascii="IRNazanin" w:hAnsi="IRNazanin" w:eastAsia="IRNazanin"/>
          <w:color w:val="111111"/>
          <w:sz w:val="28"/>
          <w:sz w:val="28"/>
          <w:szCs w:val="28"/>
          <w:rtl w:val="true"/>
          <w:lang w:bidi="fa-IR"/>
        </w:rPr>
        <w:t>حقیقت آن است که اساساً همین تنگنا، یعنی پاسخ نیافتگی پرسش‌های فلسفی در یک زمان و مکان مشخص، خاستگاه اصلی توجه به تاریخ فلسفه و اهمیت یافتن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رجوع معنادار به تاریخ فلسفه و تأمّل حقیقی در فراز و نشیب‌های آن، حاصل قبول این پیش فرض است که پاسخ حقیقی، تنها در تاریخ و در بستر زمان طرح می‌شود و حقیقت از طریق ظهور و بروز در مراحل و مقاطع تاریخ اندیشه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جست‌وجوی تاریخ فلسفه اهمیت دارد، در مرحله نخست، جدّیت یافتن آن مسائل و پرسش‌ها و در مرحله دوّم، تقرّب به پاسخ و حقیقت از طریق درک ظهور تاریخی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رجوع به تاریخ فلسفه از قبل پذیرفته‌ایم که حقیقت را در ظهورات تاریخی و در سیر زمانمند اندیشه جست‌وجو نموده، هیچ کلام و پاسخی را نهایی تلقّی نکنیم و در هیچ زمان و مکان مشخّصی رسالت اندیشه و وظیفه تفکّر را خاتمه یافته ندانیم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مستقیم نوع نگاه ما به ارتباط فلسفه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نمود که تحت هر شرایطی و با هر دیدگاهی در باب نسبت</w:t>
      </w:r>
    </w:p>
    <w:p>
      <w:pPr>
        <w:pStyle w:val="BookText"/>
        <w:rPr/>
      </w:pPr>
      <w:r>
        <w:rPr>
          <w:rFonts w:ascii="IRNazanin" w:hAnsi="IRNazanin" w:eastAsia="IRNazanin"/>
          <w:color w:val="111111"/>
          <w:sz w:val="28"/>
          <w:sz w:val="28"/>
          <w:szCs w:val="28"/>
          <w:rtl w:val="true"/>
          <w:lang w:bidi="fa-IR"/>
        </w:rPr>
        <w:t xml:space="preserve">فلسفه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اهمیت و معناداری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 و تأمل و جست‌وجوی در آن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لااقل به اختصار باید در این نسبت تأمّل کنیم و ربط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نسبت فلسفه با زمان، دو دیدگاه اساسی را می‌توان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بی‌ارتباطی و عدم نسبت فلسفه با زمان و به عبارتی، فرا زمان بودن اندیشه‌های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پیوستگی فلسفه با زمان و به عبارتی، زمانمند بودن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دیدگاه نخست، فلسفه از زمان فارغ است و به‌همین دلیل فرازونشیب زمان تأثیری بر قبض و بسط اندیشه‌های فلسفی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به‌وجود یک فلسفه درست و نادرستی همه فلسفه‌های دیگر قائل شد و آن را برای همه عصرها و نسل‌ها کافی دانست و تحت هر شرایط زمانی بدان پایبند بود و از آن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چنین دیدگاهی هرگز نمی‌تواند به تاریخ فلسفه وقعی نهاده، برای آن ارزش و اهمیتی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دیدگاه دوّم، خود می‌تواند به دو شکل متفاوت مطرح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ارتباط فلسفه با زمان به معنای تبعیت محض اندیشه‌های فلسفی از شرایط و مقتضیات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فلسفه‌ای به زمانی تعلّق خواهد داشت که با سپری شدن و گذشت آن زمان، ساقط و بی‌اعتبار می‌شود و شایستگی‌های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دیدگاه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معناداری برخوردار نیست و پرداختن به آن در حکم جست‌وجو کردن اندیشه‌های منسوخ و مرده‌ای است که سال‌ها در قبرستان تاریخ دفن شده و ربط و نسبتشان را با جهان کنونی و زمان حال ما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نبش قبر گذشتگان و کالبد شکافی مردگان است، مردگانی به نام‌های سقراط، افلاطون، ارسطو، افلوطین، اوگوستینوس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شرایط تاریخی و مقطع زمانی خاصّی معنادار و مهم بودند</w:t>
      </w:r>
      <w:r>
        <w:rPr>
          <w:rFonts w:eastAsia="IRNazanin" w:cs="IRNazanin"/>
          <w:color w:val="111111"/>
          <w:sz w:val="28"/>
          <w:szCs w:val="28"/>
          <w:rtl w:val="true"/>
          <w:lang w:bidi="fa-IR"/>
        </w:rPr>
        <w:t>.</w:t>
      </w:r>
      <w:bookmarkStart w:id="21" w:name="pg5590_36216"/>
    </w:p>
    <w:p>
      <w:pPr>
        <w:pStyle w:val="BookText"/>
        <w:rPr/>
      </w:pPr>
      <w:bookmarkEnd w:id="21"/>
      <w:r>
        <w:rPr>
          <w:rFonts w:ascii="IRNazanin" w:hAnsi="IRNazanin" w:eastAsia="IRNazanin"/>
          <w:color w:val="111111"/>
          <w:sz w:val="28"/>
          <w:sz w:val="28"/>
          <w:szCs w:val="28"/>
          <w:rtl w:val="true"/>
          <w:lang w:bidi="fa-IR"/>
        </w:rPr>
        <w:t xml:space="preserve">در این تلقی، فلسفه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دارد و چنان تابع شرایط و احوال زمانی است که نمی‌توان برای آن اعتباری قائل بود و احیاناً در تغییر این شرایط و احوال برای آن نقش و تأثیری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فلسفه‌های یونان و روم تابع محض شرایط زمانه خود بوده‌اند، تنها به یونان و روم تعلّق داشته، در زندگی امروز و جهان کنونی ما هیچ نقش و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فلسفه تابع شرایط زمانی باشد، از خودِ آن شرایط ارزش کمتری دارد و طُفیلِ آنها به‌شمار می‌رود و پر واضح است که با سپری شدن آن شرایط نمی‌توان حداقل اعتبار و اهمیتی برای آن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ارتباط فلسفه با زمان دیگر به معنای تبعیت فلسفه از زمان نیست بلکه به معنای ظهور و استمرار زمان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فیلسوفان گذشته در دوره معاصر و حتّی محوریت اندیشه‌های آنان در بسیاری از مباحث کنونی جهان و این‌که می‌توان از فیلسوفان یونانی درک و دریافت معاصری داشت و نمی‌توان به آسانی با آنها مخالفت کرد و تفکراتشان را نادیده گرفت، همه حاکی از این نسبت ژرف میان فلسفه و 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این دیدگاه و بر طبق این تلقی از نسبت فلسفه و زمان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اساسی خود را آشکار می‌کند و زمینه‌ای را برای تأمل در آن‌چه که تفکّر را ماندگار کرده و اعتبار بخشیده است فراهم می‌آورد</w:t>
      </w:r>
      <w:r>
        <w:rPr>
          <w:rFonts w:eastAsia="IRNazanin" w:cs="IRNazanin"/>
          <w:color w:val="111111"/>
          <w:sz w:val="28"/>
          <w:szCs w:val="28"/>
          <w:rtl w:val="true"/>
          <w:lang w:bidi="fa-IR"/>
        </w:rPr>
        <w:t>.</w:t>
      </w:r>
    </w:p>
    <w:p>
      <w:pPr>
        <w:pStyle w:val="Heading3"/>
        <w:numPr>
          <w:ilvl w:val="2"/>
          <w:numId w:val="1"/>
        </w:numPr>
        <w:rPr/>
      </w:pPr>
      <w:bookmarkStart w:id="22" w:name="__RefHeading___Toc2890773_581953129"/>
      <w:bookmarkStart w:id="23" w:name="_Toc8"/>
      <w:bookmarkEnd w:id="22"/>
      <w:r>
        <w:rPr>
          <w:rtl w:val="true"/>
        </w:rPr>
        <w:t>ورود به عالم فلسفه</w:t>
      </w:r>
      <w:bookmarkEnd w:id="23"/>
    </w:p>
    <w:p>
      <w:pPr>
        <w:pStyle w:val="BookText"/>
        <w:rPr/>
      </w:pPr>
      <w:r>
        <w:rPr>
          <w:rFonts w:ascii="IRNazanin" w:hAnsi="IRNazanin" w:eastAsia="IRNazanin"/>
          <w:color w:val="111111"/>
          <w:sz w:val="28"/>
          <w:sz w:val="28"/>
          <w:szCs w:val="28"/>
          <w:rtl w:val="true"/>
          <w:lang w:bidi="fa-IR"/>
        </w:rPr>
        <w:t xml:space="preserve">وقتی ثئای تتوس </w:t>
      </w:r>
      <w:r>
        <w:rPr>
          <w:rStyle w:val="FootnoteAnchor"/>
          <w:rtl w:val="true"/>
        </w:rPr>
        <w:footnoteReference w:id="5"/>
      </w:r>
      <w:r>
        <w:rPr>
          <w:rFonts w:ascii="IRNazanin" w:hAnsi="IRNazanin" w:eastAsia="IRNazanin"/>
          <w:color w:val="111111"/>
          <w:sz w:val="28"/>
          <w:sz w:val="28"/>
          <w:szCs w:val="28"/>
          <w:rtl w:val="true"/>
          <w:lang w:bidi="fa-IR"/>
        </w:rPr>
        <w:t>برای سقراط سوگند خورد که در امری حیران شده است و هرچه بیشتر درباره آن می‌اندیشد، صرفاً بر حیرتش اضافه می‌شود، سقراط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خاص جویندگان دانش است و فلسفه با همین حیرت آغاز می‌گردد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سرآغاز فلسفه خواهد بود که ما را طالب سوفیا، </w:t>
      </w:r>
      <w:r>
        <w:rPr>
          <w:rStyle w:val="FootnoteAnchor"/>
          <w:rtl w:val="true"/>
        </w:rPr>
        <w:footnoteReference w:id="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طلب معرفت در یک نجّار، جرّاح، تاجر و مربّی اسب هم</w:t>
      </w:r>
    </w:p>
    <w:p>
      <w:pPr>
        <w:pStyle w:val="BookText"/>
        <w:rPr/>
      </w:pPr>
      <w:r>
        <w:rPr>
          <w:rFonts w:ascii="IRNazanin" w:hAnsi="IRNazanin" w:eastAsia="IRNazanin"/>
          <w:color w:val="111111"/>
          <w:sz w:val="28"/>
          <w:sz w:val="28"/>
          <w:szCs w:val="28"/>
          <w:rtl w:val="true"/>
          <w:lang w:bidi="fa-IR"/>
        </w:rPr>
        <w:t xml:space="preserve">وجود دارد، ازاین‌رو آیا چنین افرادی نیز فیلسوف به‌شمار رفته، اصطلاح فیلوسوفیا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عاشق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هم صدق می‌کند؟ به‌نظر می‌آید که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و علوم فراوانی را در بهبود بخشیدن به زندگی انسانی به‌کار گرفته و بسط و رونق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مشعل فلسفه در مصر فروزان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مصریان فاقد شرط اساسی تحقّق فلسفه،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طلب معرفت به‌خاطر خودِ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در یونانیان قرن ششم قبل از میلاد سرشار بوده و در اصطلاح فیلوسوفیای یونانی مورد نظر قرار گرفته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ارسطو در کتاب اول متافیزیک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 را به‌خوبی بیان کرده و نشان داده است که همواره، در گذشته و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فلسفه را آغاز نموده است و هر انسانی که با چنین حیرتی مواجه شود، در مرحله بعد، برای گریز از این نادانی و به‌خاطر خودِ معرفت به اندیشه فلسفی می‌پردازد و نه برای رسیدن به یک هدف سودمند دیگری غیر از محض معرفت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بنابراین، انگیزه‌های سودگرایانه، مانع عمده‌ای بر سر راه فلسفه و علم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به‌خاطر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فلسفه، نیازها و ضرورت‌های رفاهی زندگی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فلسفه در خدمت بر آوردن این‌گونه نیازها قرار نمی‌گیرد، ازاین‌رو،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با روحی آزاد نمی‌توان اهل و مشتاق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ارسطو چنین معرفتی را معرفت آزاد و برتر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می‌گوییم آن انسانی آزاد است که به‌خاطر خودش و نه به‌خاطر دیگری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نیز این دانش را یگانه دانش آزاد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این دانش است که به‌خاطر خودش وجود دارد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فلسفه، مقدّمه و زمینه نفع و سود بالاتری قرار نمی‌گیرد و شأن آلی و ابزاری ندارد بلکه خود غایت و مطلوب لنفسه است</w:t>
      </w:r>
      <w:r>
        <w:rPr>
          <w:rFonts w:eastAsia="IRNazanin" w:cs="IRNazanin"/>
          <w:color w:val="111111"/>
          <w:sz w:val="28"/>
          <w:szCs w:val="28"/>
          <w:rtl w:val="true"/>
          <w:lang w:bidi="fa-IR"/>
        </w:rPr>
        <w:t>.</w:t>
      </w:r>
      <w:bookmarkStart w:id="24" w:name="pg5590_36218"/>
    </w:p>
    <w:p>
      <w:pPr>
        <w:pStyle w:val="Heading3"/>
        <w:numPr>
          <w:ilvl w:val="2"/>
          <w:numId w:val="1"/>
        </w:numPr>
        <w:rPr/>
      </w:pPr>
      <w:bookmarkStart w:id="25" w:name="__RefHeading___Toc2890775_581953129"/>
      <w:bookmarkStart w:id="26" w:name="_Toc9"/>
      <w:bookmarkEnd w:id="24"/>
      <w:bookmarkEnd w:id="25"/>
      <w:r>
        <w:rPr>
          <w:rtl w:val="true"/>
        </w:rPr>
        <w:t>آغاز فلسفه</w:t>
      </w:r>
      <w:bookmarkEnd w:id="26"/>
    </w:p>
    <w:p>
      <w:pPr>
        <w:pStyle w:val="BookText"/>
        <w:rPr/>
      </w:pPr>
      <w:r>
        <w:rPr>
          <w:rFonts w:ascii="IRNazanin" w:hAnsi="IRNazanin" w:eastAsia="IRNazanin"/>
          <w:color w:val="111111"/>
          <w:sz w:val="28"/>
          <w:sz w:val="28"/>
          <w:szCs w:val="28"/>
          <w:rtl w:val="true"/>
          <w:lang w:bidi="fa-IR"/>
        </w:rPr>
        <w:t xml:space="preserve">آیا فلسفه از قرن ششم قبل از میلاد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پیش از آن در جهان اندیشه‌های انسانی حضور و ظهوری نداشته است؟ به‌عبارتی، آیا قبل از این تاریخ عرصه تفکّر انسانی فاقد معرفت فلسفی بوده و صرفاً تحت سلطه جهان‌بینی‌های میتولوژیک و اسطوره‌ای قرار داشته است؟</w:t>
      </w:r>
    </w:p>
    <w:p>
      <w:pPr>
        <w:pStyle w:val="BookText"/>
        <w:rPr/>
      </w:pPr>
      <w:r>
        <w:rPr>
          <w:rFonts w:ascii="IRNazanin" w:hAnsi="IRNazanin" w:eastAsia="IRNazanin"/>
          <w:color w:val="111111"/>
          <w:sz w:val="28"/>
          <w:sz w:val="28"/>
          <w:szCs w:val="28"/>
          <w:rtl w:val="true"/>
          <w:lang w:bidi="fa-IR"/>
        </w:rPr>
        <w:t xml:space="preserve">اگر چنین است، پس اقوام و تمدّن‌های غیریونانی می‌بایست تقریباً هیچ‌گونه مشارکت و سهمی در پیدایش خرد فلسفی نداشته، به‌همین دلیل، حتّی متّهم به خام‌اندیشی، ضعف و ابتدایی بودن تفکّر شوند و اگر چنین نیست، پس چرا همواره تاریخ تفکّرات فلسفی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تقریباً هیچ سخنی از دوران‌های گذشته و تمدّن‌های ما قبل نمی‌گویند؟</w:t>
      </w:r>
    </w:p>
    <w:p>
      <w:pPr>
        <w:pStyle w:val="BookText"/>
        <w:rPr/>
      </w:pPr>
      <w:r>
        <w:rPr>
          <w:rFonts w:ascii="IRNazanin" w:hAnsi="IRNazanin" w:eastAsia="IRNazanin"/>
          <w:color w:val="111111"/>
          <w:sz w:val="28"/>
          <w:sz w:val="28"/>
          <w:szCs w:val="28"/>
          <w:rtl w:val="true"/>
          <w:lang w:bidi="fa-IR"/>
        </w:rPr>
        <w:t>اختلاف نظری که در این خصوص وجود دارد از خود یونان آغاز شده و تاکنون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معتقد بود که اساساً فلسفه به‌دست تالس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ششم پیش از میلاد پی‌ریزی و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مقابل او دیوژنس لایریتوس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یونانی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دانش فلسفی را در خاور زمین و در میان ایرانیان و مصریان می‌داند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زلّر که بزرگ‌ترین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با جدّیت تمام معتقد بود که فلسفه را تماماً می‌بایست یک پدیده یونانی دانست به‌نحوی که هیچ‌گونه عنصر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مصر، ایران، هند،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آن تأثیری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پژوهشگرانی هستند که براساس جست‌وجوهای باستان‌شناسی و کاوش‌های انجام شده در وضع تمدّن‌های قدیمی، بر این باورند که جهان‌بینی فلسفی، قبل از یونان نیز، سابقه داشته و منحصر به سرزمین و مردمان یونان نبوده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بدون پرداختن تفصیلی به این‌گونه اختلافات، آن‌چه در این خصوص قابل طرح می‌باشد این است که داوری منصفانه در این خصوص، هرچه که باشد، می‌بایست با توجّه به نکات اساسی زیر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و مسائل بنیادین زندگی، پرسش‌های اصلی ذهن آدمی هستند که همواره در مقاطع مختلف حیات و تاریخ انسان ظهور و بروز داشته و به‌صورت آمال معرفتی او تبلور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حاکی از چرایی تداوم فلسفه به‌رغم همه مخالفت‌ها و موانع بوده و نشان دهنده آن است که اهتمام آدمی به این‌گونه مسائل هرگز موقّتی و عارضی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فرهنگ یونانی با سایر فرهنگ‌ها به هر نحوی که تصوّر گردد، نباید نافی اصالت و اهمیت تفکّر یونانی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قرن ششم پیش از میلاد، ما در یونان با فرهنگ ممتازی مواجهیم که اندیشه‌های برآمده از آن تا به امروز نیز اهمیت و ارزش خود را حفظ کرده، حتّی در موارد زیادی محوریت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هیچ‌گاه در خلاء و بدون زمینه‌های مناسب قبلی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تفکّر و شرایط زمانی، نوعی ارتباط دیالکتیکی و دو سویه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سقراط زمینه‌ساز اندیشه‌های افلاطون و ارسطو است و اگر دکارت باعث پیدایش دو جریان عمده فکری راسیونالیسم </w:t>
      </w:r>
      <w:r>
        <w:rPr>
          <w:rStyle w:val="FootnoteAnchor"/>
          <w:rtl w:val="true"/>
        </w:rPr>
        <w:footnoteReference w:id="14"/>
      </w:r>
      <w:r>
        <w:rPr>
          <w:rFonts w:ascii="IRNazanin" w:hAnsi="IRNazanin" w:eastAsia="IRNazanin"/>
          <w:color w:val="111111"/>
          <w:sz w:val="28"/>
          <w:sz w:val="28"/>
          <w:szCs w:val="28"/>
          <w:rtl w:val="true"/>
          <w:lang w:bidi="fa-IR"/>
        </w:rPr>
        <w:t xml:space="preserve">و آمپریسم </w:t>
      </w:r>
      <w:r>
        <w:rPr>
          <w:rStyle w:val="FootnoteAnchor"/>
          <w:rtl w:val="true"/>
        </w:rPr>
        <w:footnoteReference w:id="15"/>
      </w:r>
      <w:r>
        <w:rPr>
          <w:rFonts w:ascii="IRNazanin" w:hAnsi="IRNazanin" w:eastAsia="IRNazanin"/>
          <w:color w:val="111111"/>
          <w:sz w:val="28"/>
          <w:sz w:val="28"/>
          <w:szCs w:val="28"/>
          <w:rtl w:val="true"/>
          <w:lang w:bidi="fa-IR"/>
        </w:rPr>
        <w:t>می‌شود و اینها به‌نوبه خود</w:t>
      </w:r>
    </w:p>
    <w:p>
      <w:pPr>
        <w:pStyle w:val="BookText"/>
        <w:rPr/>
      </w:pPr>
      <w:r>
        <w:rPr>
          <w:rFonts w:ascii="IRNazanin" w:hAnsi="IRNazanin" w:eastAsia="IRNazanin"/>
          <w:color w:val="111111"/>
          <w:sz w:val="28"/>
          <w:sz w:val="28"/>
          <w:szCs w:val="28"/>
          <w:rtl w:val="true"/>
          <w:lang w:bidi="fa-IR"/>
        </w:rPr>
        <w:t xml:space="preserve">مقدمات ظهور کانت را فراهم می‌کنند و اگر کانت در پیدایش ایدئالیسم </w:t>
      </w:r>
      <w:r>
        <w:rPr>
          <w:rStyle w:val="FootnoteAnchor"/>
          <w:rtl w:val="true"/>
        </w:rPr>
        <w:footnoteReference w:id="16"/>
      </w:r>
      <w:r>
        <w:rPr>
          <w:rFonts w:ascii="IRNazanin" w:hAnsi="IRNazanin" w:eastAsia="IRNazanin"/>
          <w:color w:val="111111"/>
          <w:sz w:val="28"/>
          <w:sz w:val="28"/>
          <w:szCs w:val="28"/>
          <w:rtl w:val="true"/>
          <w:lang w:bidi="fa-IR"/>
        </w:rPr>
        <w:t>آلمان نقش اساسی دارد، به‌خوبی می‌توان نتیجه گرفت که ظهور فلسفه و تفکّرات متافیزیکی در میلتوس یونان، بدون فراهم بودن شرایط تاریخی و زمینه‌های فرهنگی ماقبل، امر موجّهی به‌نظر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نسبت این شرایط و زمینه‌ها با ظهور فلسفه در یونان، همانند نسبت افلاطون با ارسطو و رابطه دکارت با عقل‌گرایان و تجربه‌گرایان بعد از خود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در یونان باستان با جست‌وجو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 مراحل آغازین خود، تمایز آشکاری از علم و الهیات نداشت و حتی عناصر اسطوره‌ای فرهنگ یونانی را نیز در برمی‌گرفت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پرسش‌های فلسفی در قرن ششم قبل از میلاد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فکری و مسیر اندیشه‌ورزی بشر را در جهتی هدایت نمود که تا امروز ادامه داشته و به نحو بنیادینی حیات تاریخی انسان را تحت تأثیر فراز و نشیب‌های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موجودات آن‌چنان هستند که هستند و چرا حوادث آن‌گونه رخ می‌دهند که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نبود که در ایونیای یونان و در قرن ششم قبل از میلاد، همانند یک باران بهاری، ناگهان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اذهان و اندیشه‌ها را در معرض هجوم و بارش خود قرار داده و بلافاصله فرو نشسته، حتی از خود خاطره‌ای نیز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دیگری که در نیمه دوّم آن قرن و در ایتالیای جنوبی،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مطرح شد نیز دقیقاً همین وضع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تشبّه به خدا چیست؟ و من چگونه می‌توانم از این بدن و از این چرخه کسالت‌آور و غم‌انگیز وجود فانی، نجات یابم و دوباره خدایی شوم؟</w:t>
      </w:r>
      <w:r>
        <w:rPr>
          <w:rFonts w:eastAsia="IRNazanin" w:cs="IRNazanin"/>
          <w:color w:val="111111"/>
          <w:sz w:val="28"/>
          <w:szCs w:val="28"/>
          <w:rtl w:val="true"/>
          <w:lang w:bidi="fa-IR"/>
        </w:rPr>
        <w:t>».</w:t>
      </w:r>
      <w:bookmarkStart w:id="27" w:name="pg5590_36222"/>
    </w:p>
    <w:p>
      <w:pPr>
        <w:pStyle w:val="Heading3"/>
        <w:numPr>
          <w:ilvl w:val="2"/>
          <w:numId w:val="1"/>
        </w:numPr>
        <w:rPr/>
      </w:pPr>
      <w:bookmarkStart w:id="28" w:name="__RefHeading___Toc2890777_581953129"/>
      <w:bookmarkStart w:id="29" w:name="_Toc10"/>
      <w:bookmarkEnd w:id="27"/>
      <w:bookmarkEnd w:id="28"/>
      <w:r>
        <w:rPr>
          <w:rtl w:val="true"/>
        </w:rPr>
        <w:t>خلاصه</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جست‌وجو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در اندیشه‌های فلسفی ظهور یافته در آن، مجال کشف و درک پرسش‌های فلسفی و تجربه مشارکت در درد و زندگی فیلسوفان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فشار حاکمیت باورهای محیطی و فرهنگی کاست و تا اندازه‌ای از محدودیت‌های اندیشه در بستر سنّت‌های بسته اجتماعی فاصله گرفت و از این طریق به میزان مجال و فراغت حاصل شده، پرسش کرد و تأمّل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خاستگاه اصلی جست‌وجوی حقیقت در تاریخ فلسفه،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تاریخی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خود مطلوبیت لنفسه و غایی دارد و هرگز معرفتی آلی و مقدّمی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پیدایش و ظهور اندیشه فلسفی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بدون زمینه‌های قبلی ممکن نبوده، در عین حال، فرهنگ شش قرن قبل از میلاد یونان در این ظهور، از نقش و جایگاه محوری برخوردار است</w:t>
      </w:r>
      <w:r>
        <w:rPr>
          <w:rFonts w:eastAsia="IRNazanin" w:cs="IRNazanin"/>
          <w:color w:val="111111"/>
          <w:sz w:val="28"/>
          <w:szCs w:val="28"/>
          <w:rtl w:val="true"/>
          <w:lang w:bidi="fa-IR"/>
        </w:rPr>
        <w:t>.</w:t>
      </w:r>
      <w:bookmarkStart w:id="30" w:name="pg5590_36223"/>
    </w:p>
    <w:p>
      <w:pPr>
        <w:pStyle w:val="Heading2"/>
        <w:numPr>
          <w:ilvl w:val="1"/>
          <w:numId w:val="1"/>
        </w:numPr>
        <w:rPr/>
      </w:pPr>
      <w:bookmarkStart w:id="31" w:name="__RefHeading___Toc2890779_581953129"/>
      <w:bookmarkStart w:id="32" w:name="_Toc11"/>
      <w:bookmarkEnd w:id="30"/>
      <w:bookmarkEnd w:id="31"/>
      <w:r>
        <w:rPr/>
        <w:t>1</w:t>
      </w:r>
      <w:r>
        <w:rPr>
          <w:rtl w:val="true"/>
        </w:rPr>
        <w:t>-</w:t>
      </w:r>
      <w:r>
        <w:rPr>
          <w:rtl w:val="true"/>
        </w:rPr>
        <w:t>دوره پیش سقراطی</w:t>
      </w:r>
      <w:bookmarkEnd w:id="32"/>
    </w:p>
    <w:p>
      <w:pPr>
        <w:pStyle w:val="Heading3"/>
        <w:numPr>
          <w:ilvl w:val="2"/>
          <w:numId w:val="1"/>
        </w:numPr>
        <w:rPr/>
      </w:pPr>
      <w:bookmarkStart w:id="33" w:name="__RefHeading___Toc2890781_581953129"/>
      <w:bookmarkStart w:id="34" w:name="_Toc12"/>
      <w:bookmarkEnd w:id="33"/>
      <w:r>
        <w:rPr>
          <w:rtl w:val="true"/>
        </w:rPr>
        <w:t>فیلسوفان ایونیایی</w:t>
      </w:r>
      <w:bookmarkEnd w:id="34"/>
    </w:p>
    <w:p>
      <w:pPr>
        <w:pStyle w:val="Heading4"/>
        <w:numPr>
          <w:ilvl w:val="3"/>
          <w:numId w:val="1"/>
        </w:numPr>
        <w:rPr/>
      </w:pPr>
      <w:bookmarkStart w:id="35" w:name="__RefHeading___Toc2890783_581953129"/>
      <w:bookmarkStart w:id="36" w:name="_Toc13"/>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منطقه‌ای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ظهور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قبل از میلاد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شاعر یونانی، هومر و نخستین فیلسوف، تالس، هردو به ایونیا تعلّق داشته‌اند و همین امر به‌خوبی از اهمیت و رونق فرهنگی این منطقه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رواج فرهنگی، بیش از همه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میلتوسِ</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ایونیا مشهود بود و نخستین فیلسوفان، همگی از اهالی این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آن‌چه بیش از هر چیز زمینه‌ساز نگرش‌های فلسفی قرن ششم قبل از میلاد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که هم در عالم طبیعت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داشت و هم در حیات انسانی به‌صورت تولد، کودکی، جوانی، کهنسالی و مرگ، به‌نحو آشکار و گریزناپذیری زمینه‌های پیدایش نوعی جهان‌شناسی فلسفی را فراهم آورد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اسطوره‌ای و دینی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فراوانی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تغییر و دگرگونی، دو پرسشِ بسیار عمده را با خود به همراه داشت وهمین دو پرسش بود که ذهنیت متفکران یونانی را به سمت فضا و قلمرو</w:t>
      </w:r>
      <w:bookmarkStart w:id="37" w:name="pg5590_36224"/>
    </w:p>
    <w:p>
      <w:pPr>
        <w:pStyle w:val="BookText"/>
        <w:rPr/>
      </w:pPr>
      <w:bookmarkEnd w:id="37"/>
      <w:r>
        <w:rPr>
          <w:rFonts w:ascii="IRNazanin" w:hAnsi="IRNazanin" w:eastAsia="IRNazanin"/>
          <w:color w:val="111111"/>
          <w:sz w:val="28"/>
          <w:sz w:val="28"/>
          <w:szCs w:val="28"/>
          <w:rtl w:val="true"/>
          <w:lang w:bidi="fa-IR"/>
        </w:rPr>
        <w:t>فلسفی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چه ساخته شده و چگونه پدید آمده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تغیرِ کدام ماده اوّلیه پدید آمده و عامل چنین دگرگونی و تحوّلی چه بوده است؟</w:t>
      </w:r>
    </w:p>
    <w:p>
      <w:pPr>
        <w:pStyle w:val="BookText"/>
        <w:rPr/>
      </w:pPr>
      <w:r>
        <w:rPr>
          <w:rFonts w:ascii="IRNazanin" w:hAnsi="IRNazanin" w:eastAsia="IRNazanin"/>
          <w:color w:val="111111"/>
          <w:sz w:val="28"/>
          <w:sz w:val="28"/>
          <w:szCs w:val="28"/>
          <w:rtl w:val="true"/>
          <w:lang w:bidi="fa-IR"/>
        </w:rPr>
        <w:t xml:space="preserve">ارتباط و نسبت این دو پرسش با پیدایش تفکّر و نگرش فلسفی، از آن جهت است که ما با پرسش نخست، کثرت و تنوّعات ظاهری جهان‌هستی را برای تفسیر جهان کافی ندانسته، می‌کوشیم که این کثرت را به جوهر واحدی مرتبط سازیم و همین امر، باعث فاصله گرفتن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همواره با تفرقه و کثرت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به‌رسمیت نشناختن ادراک حسّی و کثرات عالم و تکیه بر سلاح عقل در جهت جست‌وجو و کشف وحدت، عملاً وارد فضای فلسفی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پرسش دوّم، توجیهات اسطوره‌ای پیدایش جهان را نادیده گرفته، در پی یافتن پاسخی فلسفی، می‌کوشیم تا عامل محرّک و علتی را بیابیم که باعث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شخصیت و چهره ممتازی که به این دو سؤال پرداختند عبارت بودند از تالس، آناکسیماندروس و آناکسیمنس</w:t>
      </w:r>
      <w:r>
        <w:rPr>
          <w:rFonts w:eastAsia="IRNazanin" w:cs="IRNazanin"/>
          <w:color w:val="111111"/>
          <w:sz w:val="28"/>
          <w:szCs w:val="28"/>
          <w:rtl w:val="true"/>
          <w:lang w:bidi="fa-IR"/>
        </w:rPr>
        <w:t>.</w:t>
      </w:r>
    </w:p>
    <w:p>
      <w:pPr>
        <w:pStyle w:val="Heading4"/>
        <w:numPr>
          <w:ilvl w:val="3"/>
          <w:numId w:val="1"/>
        </w:numPr>
        <w:rPr/>
      </w:pPr>
      <w:bookmarkStart w:id="38" w:name="__RefHeading___Toc2890785_581953129"/>
      <w:bookmarkStart w:id="39" w:name="_Toc14"/>
      <w:bookmarkEnd w:id="38"/>
      <w:r>
        <w:rPr/>
        <w:t>1</w:t>
      </w:r>
      <w:r>
        <w:rPr>
          <w:rtl w:val="true"/>
        </w:rPr>
        <w:t xml:space="preserve">- </w:t>
      </w:r>
      <w:r>
        <w:rPr>
          <w:rtl w:val="true"/>
        </w:rPr>
        <w:t>تالس</w:t>
      </w:r>
      <w:bookmarkEnd w:id="39"/>
    </w:p>
    <w:p>
      <w:pPr>
        <w:pStyle w:val="BookText"/>
        <w:rPr/>
      </w:pPr>
      <w:r>
        <w:rPr>
          <w:rFonts w:ascii="IRNazanin" w:hAnsi="IRNazanin" w:eastAsia="IRNazanin"/>
          <w:color w:val="111111"/>
          <w:sz w:val="28"/>
          <w:sz w:val="28"/>
          <w:szCs w:val="28"/>
          <w:rtl w:val="true"/>
          <w:lang w:bidi="fa-IR"/>
        </w:rPr>
        <w:t xml:space="preserve">تالس </w:t>
      </w:r>
      <w:r>
        <w:rPr>
          <w:rStyle w:val="FootnoteAnchor"/>
          <w:rtl w:val="true"/>
        </w:rPr>
        <w:footnoteReference w:id="21"/>
      </w:r>
      <w:r>
        <w:rPr>
          <w:rFonts w:ascii="IRNazanin" w:hAnsi="IRNazanin" w:eastAsia="IRNazanin"/>
          <w:color w:val="111111"/>
          <w:sz w:val="28"/>
          <w:sz w:val="28"/>
          <w:szCs w:val="28"/>
          <w:rtl w:val="true"/>
          <w:lang w:bidi="fa-IR"/>
        </w:rPr>
        <w:t xml:space="preserve">پایه‌گذار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ایونیا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فیلسوف یونانی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 ما، هم آغازه‌های علم غربی را شاهدیم و هم طلوع اندیشه فلسفی یونان 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تالس گزارش‌های روشنی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براساس همین گزارش‌های اجمالی، می‌توان تولّد او را در حدود سال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و بررسی‌های علمی پرداخته و ظاهراً نخستین</w:t>
      </w:r>
    </w:p>
    <w:p>
      <w:pPr>
        <w:pStyle w:val="BookText"/>
        <w:rPr/>
      </w:pPr>
      <w:r>
        <w:rPr>
          <w:rFonts w:ascii="IRNazanin" w:hAnsi="IRNazanin" w:eastAsia="IRNazanin"/>
          <w:color w:val="111111"/>
          <w:sz w:val="28"/>
          <w:sz w:val="28"/>
          <w:szCs w:val="28"/>
          <w:rtl w:val="true"/>
          <w:lang w:bidi="fa-IR"/>
        </w:rPr>
        <w:t xml:space="preserve">کسی بوده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او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طغیان 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پیش‌بینی او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شخصیت علمی و دانش او در فیزیک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مهم‌ترین دیدگاه فلسفی تالس نظریه‌ای است که وی در باب اصل نخستین جهان و سرچشمه هستی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آرخه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اصل نخستین جهان چیست، برای تالس یک پاسخ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عقیده داشت که زمین بر آب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توجّه و اهتمام تالس به آب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وی از مشاهده این که خوراک همه چیزها مرطوب است و از این‌که گرما نیز از رطوبت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امر که بذر همه چیزها دارای طبیعت مرطوب است و آب هم اصل طبیعت چیزهای مرطوب است، به این دیدگاه رسیده 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فارغ از این مسئله که تالس چگونه به این دیدگاه نایل شده، نکته مهم و اساسی موجود 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نوعی وحدت در کثرت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و کدام عامل مایه این تغییر و دگرگونی بوده است، مربوط به دیدگاه دوّم تالس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محرک و جنبنده است که با جهان درآمیخته و مایه دگرگونی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که تالس در این دیدگاه، نیروهای نهفته در چیزها را محرّک درونی آنها دانسته و اشیاء را دارای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شباهت و قرابت زیادی به اعتقادات دینی و اسطوره‌ای یونانیان، که بر طبق آن، خدایان عامل جنبش و دگرگونی جهان و اشیاء بودند،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خصوصاً با توجّه به اختلاف نظرهایی که در این زمینه وجود دارد، تعیین معنای حقیقی نظر تالس، بسیار دشوار است و نمی‌توان از روی قطع تفسیر خاصّی را از آن</w:t>
      </w:r>
      <w:bookmarkStart w:id="40" w:name="pg5590_36226"/>
    </w:p>
    <w:p>
      <w:pPr>
        <w:pStyle w:val="BookText"/>
        <w:rPr/>
      </w:pPr>
      <w:bookmarkEnd w:id="40"/>
      <w:r>
        <w:rPr>
          <w:rFonts w:ascii="IRNazanin" w:hAnsi="IRNazanin" w:eastAsia="IRNazanin"/>
          <w:color w:val="111111"/>
          <w:sz w:val="28"/>
          <w:sz w:val="28"/>
          <w:szCs w:val="28"/>
          <w:rtl w:val="true"/>
          <w:lang w:bidi="fa-IR"/>
        </w:rPr>
        <w:t>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مطلب یقینی و واقعاً مهم درباره عقیده وی این است که او اشیاء را به عنوان صورت‌های متغیر یک عنصر اوّلی و نهایی تصوّر می‌کرد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41" w:name="__RefHeading___Toc2890787_581953129"/>
      <w:bookmarkStart w:id="42" w:name="_Toc15"/>
      <w:bookmarkEnd w:id="41"/>
      <w:r>
        <w:rPr/>
        <w:t>2</w:t>
      </w:r>
      <w:r>
        <w:rPr>
          <w:rtl w:val="true"/>
        </w:rPr>
        <w:t xml:space="preserve">- </w:t>
      </w:r>
      <w:r>
        <w:rPr>
          <w:rtl w:val="true"/>
        </w:rPr>
        <w:t>آناکسیماندروس</w:t>
      </w:r>
      <w:bookmarkEnd w:id="42"/>
    </w:p>
    <w:p>
      <w:pPr>
        <w:pStyle w:val="Heading5"/>
        <w:numPr>
          <w:ilvl w:val="4"/>
          <w:numId w:val="1"/>
        </w:numPr>
        <w:rPr/>
      </w:pPr>
      <w:bookmarkStart w:id="43" w:name="__RefHeading___Toc2890789_58195312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آناکسیماندروس </w:t>
      </w:r>
      <w:r>
        <w:rPr>
          <w:rStyle w:val="FootnoteAnchor"/>
          <w:rtl w:val="true"/>
        </w:rPr>
        <w:footnoteReference w:id="25"/>
      </w:r>
      <w:r>
        <w:rPr>
          <w:rFonts w:ascii="IRNazanin" w:hAnsi="IRNazanin" w:eastAsia="IRNazanin"/>
          <w:color w:val="111111"/>
          <w:sz w:val="28"/>
          <w:sz w:val="28"/>
          <w:szCs w:val="28"/>
          <w:rtl w:val="true"/>
          <w:lang w:bidi="fa-IR"/>
        </w:rPr>
        <w:t xml:space="preserve">که ظاهراً از تالس جوان‌تر بوده است، همانند او در جست‌وجوی یافتن عنصر اوّلی اشیاء متکثّر عالم به تأمّل پرداخته و چنین نتیجه گرفته است که این عنصر نمی‌تواند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اوّلی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امر نامتعین،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مواد مختلفی که ما به‌صورتی متعین می‌شناسیم، دائماً به یکدیگر مبدّل می‌شوند و از یکدیگر پدید می‌آیند، ازاین‌رو ارزش مساوی داشته، هیچ‌یک بر دیگری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لااقل هیچ‌یک از آنها را نمی‌توان مبدأ و مولّد دیگران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خصوصاً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ایفای چنین نقشی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وجود گرماست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بر اساس اعتقاداتِ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می‌توانست وجود پیدا کند که گرما یا آتش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شیء جامد، از طریق گرم و ذوب شدن و افزوده شدن آتش به آن، مبدّل به مایع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هرچیزی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بخار آب نیز، به علت تأثیر آتش بر شیء پدید می‌آید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نخستین، نباید در مقابل خود متضادی داشته باشد، بلکه می‌بایست قبل ازامور متضاد و ورای آنها واقعیت داشته باشد تا از این طریق بتوان پیدایش امور متضاد از آن را توضیح داد و بازگشت همه امور به آن را موجّه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ماده نخستین مبدأ جهان است نه عضو و فردی از موجودات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عنصر،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هیچ‌یک از عناصر دیگر، بلکه طبیعت نامحدود دیگری است که از آن، همه آسمان‌ها و همه جهان‌هایی که درآنند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اشیاء از آن پدید می‌آیند، همان است که ضرورتاً بار دیگر در آن از میان می‌روند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ما سخن تالس را بپذیریم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بسیار دشوار خواهد بود که بفهمیم چرا عناصر دیگر در گذشته طولانی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منحل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مادّة‌المواد عالم،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یا نامتعین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اوّلی‌تر از اضداد است و در نتیجه، اضداد و همه جهان‌های بی‌شمار از آن به‌وجود آمده، در آن منحل می‌گردند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 و پیرناشدنی است و همه جهان‌ها را در برگرفته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ارسطو در توضیح علّت آن‌که چرا آناکسیماندروس بر اصل نخستین نامتعین و نامحدود اصرار می‌ورزد، چنین می‌گوید که همه‌چیز یا خود آغاز است یا از آغازی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نامحدود و ماده نخستین، آغازی ندارد والاّ می‌بایست خود پایانی داشته باشد و از طرفی این نامحدود، می‌بایست به عنوان آغاز چیزها، خود ازلی و فناناپذیر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آن‌چه پدید آمده است، پس لزوماً زمانی باید پایان یابد و هر فنایی خود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ندارد، بلکه خود آغازِ همه چیزهای دیگر بوده و همه‌چیز را دربرگرفته است و بر همه‌چیز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نامحدودِ نامتعین، نامیرا و فناناپذیر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ادامه، چنین می‌گوید که اساساً تنها با اعتقاد به یک اصل نامحدود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پیدایش چیزها متوقف نمی‌شود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پس بنابر دیدگاه ارسطو،</w:t>
      </w:r>
    </w:p>
    <w:p>
      <w:pPr>
        <w:pStyle w:val="BookText"/>
        <w:rPr/>
      </w:pPr>
      <w:r>
        <w:rPr>
          <w:rFonts w:ascii="IRNazanin" w:hAnsi="IRNazanin" w:eastAsia="IRNazanin"/>
          <w:color w:val="111111"/>
          <w:sz w:val="28"/>
          <w:sz w:val="28"/>
          <w:szCs w:val="28"/>
          <w:rtl w:val="true"/>
          <w:lang w:bidi="fa-IR"/>
        </w:rPr>
        <w:t xml:space="preserve">آناکسیماندروس به دو دلیل عمده قائل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امری نامحدود و نامتعین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آن‌که هر امر متعین و محدودی، یا خود آغاز است یا از آغازی برخاسته که در هر صورت فانی و تباه شونده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ماده نخستین، امر محدودی باشد، پیدایش اشیاء و امور عالم، باید روزی متوقّف شود، حال آن‌که هر دو اعتقاد، یعنی فناپذیری مادّه نخستین یا متوقّف شدن پیدایش چیزها در نظر آناکسیماندروس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آناکسیماندروس، ازلی بودن مادّه نخستین، شرط اساسی وجود اشیاء و جهان‌های بی‌شماری است که او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به آغاز داشتن جهان، اگر به معنای نفی مادّه ازلی و نامحدود نخستین باشد، در واقع به‌معنای انکار و نفی اشیاء و هستی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جهان، مشروط به ازلیت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پذیرش بی‌آغاز بودن ماده نخستین نمی‌توان توضیح موجّهی از وجود اشیاء و جهان‌های بی‌شمار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آپایرون در نظر آناکسیماندروس، مادّه اصلی همه تغییرات است و هرگز با تغییر اشیاء و امورِ تحت خود،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مطالب مذکور، اشیاء می‌بایست از یک طرف به‌وجود آیند و از طرف دیگر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 و اشیاء عالم، همواره محدود به امور متضادّ با خود می‌باشند، بر خلاف نامتعین که همه تضادها را در بردارد و به‌همین خاطر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نتیجه گرفت که همه امور متناهی، توسط متضادهای خود، متناهی و محدود شده‌اند، به‌جز امر نامتعین که همه این تضادها را در بردارد و به‌همین دلیل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آپایرون، آن ماده نامحدودی است که نه حد مکانی دارد و نه به‌لحاظ زمانی می‌توان برای آن مرزی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زمانی، آغاز و پایانی ندارد و</w:t>
      </w:r>
      <w:bookmarkStart w:id="45" w:name="pg5590_36229"/>
    </w:p>
    <w:p>
      <w:pPr>
        <w:pStyle w:val="BookText"/>
        <w:rPr/>
      </w:pPr>
      <w:bookmarkEnd w:id="45"/>
      <w:r>
        <w:rPr>
          <w:rFonts w:ascii="IRNazanin" w:hAnsi="IRNazanin" w:eastAsia="IRNazanin"/>
          <w:color w:val="111111"/>
          <w:sz w:val="28"/>
          <w:sz w:val="28"/>
          <w:szCs w:val="28"/>
          <w:rtl w:val="true"/>
          <w:lang w:bidi="fa-IR"/>
        </w:rPr>
        <w:t>کاملاً سرمدی و یا به‌عبارتی ورای زمان است و به لحاظ کمّی و مکانی نیز، دارای هیچ‌گونه حد مشخّص و محصوری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مادّه و اصل نخستین نامتعین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شکل و تعین خاصی ندارد </w:t>
      </w:r>
      <w:r>
        <w:rPr>
          <w:rStyle w:val="FootnoteAnchor"/>
          <w:rtl w:val="true"/>
        </w:rPr>
        <w:footnoteReference w:id="32"/>
      </w:r>
      <w:r>
        <w:rPr>
          <w:rFonts w:ascii="IRNazanin" w:hAnsi="IRNazanin" w:eastAsia="IRNazanin"/>
          <w:color w:val="111111"/>
          <w:sz w:val="28"/>
          <w:sz w:val="28"/>
          <w:szCs w:val="28"/>
          <w:rtl w:val="true"/>
          <w:lang w:bidi="fa-IR"/>
        </w:rPr>
        <w:t>و ورای تصویرها و رنگ‌های متکثّر و متنوّع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نه در محدودیت‌های زمانی و مکانی این عالم می‌گنجد و نه تصویرها و شکل‌های امور متعین این جهان و جهان‌های بی‌شمار را به خود می‌پذیرد و این همه،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مادّه نامتعین و نامحدود که نه زماناً حدی دارد و نه مکاناً، چگونه به این امور متنوّع متعینِ محدود تبدیل شده و به چه نحو جهان‌های بی‌شماری را که آناکسیماندروس معتقد بود، هم‌زمان و به‌صورت هم‌بود </w:t>
      </w:r>
      <w:r>
        <w:rPr>
          <w:rStyle w:val="FootnoteAnchor"/>
          <w:rtl w:val="true"/>
        </w:rPr>
        <w:footnoteReference w:id="33"/>
      </w:r>
      <w:r>
        <w:rPr>
          <w:rFonts w:ascii="IRNazanin" w:hAnsi="IRNazanin" w:eastAsia="IRNazanin"/>
          <w:color w:val="111111"/>
          <w:sz w:val="28"/>
          <w:sz w:val="28"/>
          <w:szCs w:val="28"/>
          <w:rtl w:val="true"/>
          <w:lang w:bidi="fa-IR"/>
        </w:rPr>
        <w:t>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وحدت ازلی نخستین چگونه به این کثرت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دوّم در نظر آناکسیماندروس با قول به یک حرکت جاودانی قابل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جهان‌ها به‌واسطه یک حرکت ازلی به‌وجود آمده‌اند، با این توضیح که این حرکتِ تکوینی و همیشگی، باعث می‌شود که از آن امر نامحدود و نامتعین اضدادی، همانند گرمی و سردی از یکدیگر جدا شده، در تأثیراتی که بر یکدیگر دارند، هر آن‌چه را که در جهان پدیدار است به‌وجود آورند</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46" w:name="__RefHeading___Toc2890791_581953129"/>
      <w:bookmarkStart w:id="47" w:name="_Toc17"/>
      <w:bookmarkEnd w:id="46"/>
      <w:r>
        <w:rPr>
          <w:rtl w:val="true"/>
        </w:rPr>
        <w:t>زمان در نگاه آناکسیماندروس</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 و پیرناشدنی است و همه جهان‌ها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تعیین‌کننده پیدایش هستی و از میان رفتن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هر امر نامحدودی، صرفاً در صورتی موضوع وجود یافتن و از میان رفتن قرار می‌گیرد که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باشد، چون در غیر این‌صورت، امور محدودی خواهیم داشت که همیشه دوام دارند و تغییری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مستقیمی‌که در این زمینه از آناکسیماندروس به ما رسیده است، نشان می‌دهد که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به‌وجود آمدن و از بین رفتن اشیاء را معین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ذات نامتعین است که از آن، آسمان‌ها و عوالم موجود در آن پدید می‌آیند و آن منبع و منشأ که اشیاء از آن پدید می‌آیند، همان است که ویرانی اشیاء در آن انجام می‌پذیرد، چون هر شیء براساس تشخیص و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می‌بایست جزا و مکافات بی‌عدالتی خود به دیگری را بپردازد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می‌شود که امور متضاد از حدود خود تجاوز کرده، به امرنامتناهی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مدّت بقا و وجود یک شیء را قبل از ویرانی و پیش از جایگزینی امر متضادّ و مقابل آن، معین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تصمیم خود، عدالت را از طریق تعیین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در میان آنها توزیع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شیء که به‌وجود می‌آید می‌بایست از میان برود و جا را به متضادّ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آناکسیماندروس مرز میان اشیای محدود، یعنی عالم پدیدار با امر نامحدود و نامتعین است که بر طبق آن، پدیدارها به‌وجود می‌آیند و در اثر ویرانی بدان بازگشت می‌کنند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داور عالم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از بین می‌رود و نهایتاً به سرچشمه‌ای باز می‌گردد که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جاویدان که بر همه‌چیز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 هر شهری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قانون‌هایی حاکم بوده است، بر هستی و عالم متناهی نیز، قانونی فرمانروایی دارد که</w:t>
      </w:r>
      <w:bookmarkStart w:id="48" w:name="pg5590_36231"/>
    </w:p>
    <w:p>
      <w:pPr>
        <w:pStyle w:val="BookText"/>
        <w:rPr/>
      </w:pPr>
      <w:bookmarkEnd w:id="48"/>
      <w:r>
        <w:rPr>
          <w:rFonts w:ascii="IRNazanin" w:hAnsi="IRNazanin" w:eastAsia="IRNazanin"/>
          <w:color w:val="111111"/>
          <w:sz w:val="28"/>
          <w:sz w:val="28"/>
          <w:szCs w:val="28"/>
          <w:rtl w:val="true"/>
          <w:lang w:bidi="fa-IR"/>
        </w:rPr>
        <w:t>همه‌چیز هماهنگ با آن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همواره با هم در پیکارند و در برابر داور ایستاده‌اند و این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8"/>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مشخّص می‌کند که فرصت بقای کدام شیء پایان یافته و نوبت به کدام شیء دیگر رسیده است</w:t>
      </w:r>
      <w:r>
        <w:rPr>
          <w:rFonts w:eastAsia="IRNazanin" w:cs="IRNazanin"/>
          <w:color w:val="111111"/>
          <w:sz w:val="28"/>
          <w:szCs w:val="28"/>
          <w:rtl w:val="true"/>
          <w:lang w:bidi="fa-IR"/>
        </w:rPr>
        <w:t>.</w:t>
      </w:r>
    </w:p>
    <w:p>
      <w:pPr>
        <w:pStyle w:val="Heading4"/>
        <w:numPr>
          <w:ilvl w:val="3"/>
          <w:numId w:val="1"/>
        </w:numPr>
        <w:rPr/>
      </w:pPr>
      <w:bookmarkStart w:id="49" w:name="__RefHeading___Toc2890793_581953129"/>
      <w:bookmarkStart w:id="50" w:name="_Toc18"/>
      <w:bookmarkEnd w:id="49"/>
      <w:r>
        <w:rPr/>
        <w:t>3</w:t>
      </w:r>
      <w:r>
        <w:rPr>
          <w:rtl w:val="true"/>
        </w:rPr>
        <w:t xml:space="preserve">- </w:t>
      </w:r>
      <w:r>
        <w:rPr>
          <w:rtl w:val="true"/>
        </w:rPr>
        <w:t>آناکسیمنس</w:t>
      </w:r>
      <w:bookmarkEnd w:id="50"/>
    </w:p>
    <w:p>
      <w:pPr>
        <w:pStyle w:val="BookText"/>
        <w:rPr/>
      </w:pPr>
      <w:r>
        <w:rPr>
          <w:rFonts w:ascii="IRNazanin" w:hAnsi="IRNazanin" w:eastAsia="IRNazanin"/>
          <w:color w:val="111111"/>
          <w:sz w:val="28"/>
          <w:sz w:val="28"/>
          <w:szCs w:val="28"/>
          <w:rtl w:val="true"/>
          <w:lang w:bidi="fa-IR"/>
        </w:rPr>
        <w:t xml:space="preserve">سوّمین فیلسوف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آناکسیمنس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تالس و آناکسیماندروس، جوان‌تر و ظاهراً هم‌نشین آناکسیماندروس بوده، ولی با بررّسی و مطالعه، نهایتاً، جهان‌شناسی او را نپذیرفته و دیدگاه نوینی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عده‌ای معتقدند که آناکسیمنس با بیان این اعتقاد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نخستین همه چیزها هواست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رأی آناکسیماندروس فاصله نگرفته، بلکه با این مفهوم خواسته است تا معنای آپایرون را دقّت و قطعیت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نامتناهی و نامحدودی است که همواره متحرّک به حرکت ازلی بوده و از این طریق، همه اشیاء از آن پدید آمده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آناکسیمنس، به‌خودی‌خود نامرئی و غیرقابل رؤیت است، چگونه به پیدایش این موجودات متکثّرِ محسوس می‌انجامد؟ چه چیزی باعث دگرگونی هوا شده که در نتیجه آن، اشیاء متنوّع این جهان پدیدار گشته‌اند؟ آناکسیمنس در پاسخ به این پرسش، به دو علّت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اصطلاح در جهان‌شناسی آناکسیمنس، نقش محوری دارد و بدون آن نمی‌توان توضیح مناسبی را در جهت فهم رابطه وحدت با کثرت موجود در عالم ارائه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بسیار مهمّی با دو اصطلاح جهان‌شناسی دیگر آناکسیمنس،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متراکم و غلیظ شده،</w:t>
      </w:r>
      <w:bookmarkStart w:id="51" w:name="pg5590_36232"/>
    </w:p>
    <w:p>
      <w:pPr>
        <w:pStyle w:val="BookText"/>
        <w:rPr/>
      </w:pPr>
      <w:bookmarkEnd w:id="51"/>
      <w:r>
        <w:rPr>
          <w:rFonts w:ascii="IRNazanin" w:hAnsi="IRNazanin" w:eastAsia="IRNazanin"/>
          <w:color w:val="111111"/>
          <w:sz w:val="28"/>
          <w:sz w:val="28"/>
          <w:szCs w:val="28"/>
          <w:rtl w:val="true"/>
          <w:lang w:bidi="fa-IR"/>
        </w:rPr>
        <w:t>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ماده رقیق شده،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می‌دهد که گرما و سرما، موجب دگرگون شدن هوا می‌شوند و با رقیق یا غلیظ کردن آن، با طی مراحل معینی، موجودات خاصی را پدید می‌آورند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هوا، گرچه به‌خودی‌خود نامرئی است، اما به‌واسطه انقباض و انبساط، دیدنی می‌شود و به رؤیت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مسیر اگر گرم و منبسط گردد، به صورت آتش در می‌آید و اگر منقبض شود و به‌صورت متراکم درآید، به ترتیب و به تناسبِ شدت و ضعفِ انقباض، به‌صورت باد، ابر، آب، خاک و بالأخره سنگ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و انبساط، باعث بالارفتن دمای هوا و تبدیل شدن آن به آتش می‌شود و در مقابل، غلظت و انقباض آن، از دمای آن می‌کاهد و زمینه پیدایش باد، آب،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هوا را در نظر آناکسیمنس، نوعی حد واسط میان رقّت و غلظت یا انبساط و انقباض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اختلاف میان آب، خاک، آتش،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اختلاف در انبساط و انقباض یا تراکم آنها برمی‌گردد</w:t>
      </w:r>
      <w:r>
        <w:rPr>
          <w:rFonts w:eastAsia="IRNazanin" w:cs="IRNazanin"/>
          <w:color w:val="111111"/>
          <w:sz w:val="28"/>
          <w:szCs w:val="28"/>
          <w:rtl w:val="true"/>
          <w:lang w:bidi="fa-IR"/>
        </w:rPr>
        <w:t>.</w:t>
      </w:r>
    </w:p>
    <w:p>
      <w:pPr>
        <w:pStyle w:val="Heading3"/>
        <w:numPr>
          <w:ilvl w:val="2"/>
          <w:numId w:val="1"/>
        </w:numPr>
        <w:rPr/>
      </w:pPr>
      <w:bookmarkStart w:id="52" w:name="__RefHeading___Toc2890795_581953129"/>
      <w:bookmarkStart w:id="53" w:name="_Toc19"/>
      <w:bookmarkEnd w:id="52"/>
      <w:r>
        <w:rPr>
          <w:rtl w:val="true"/>
        </w:rPr>
        <w:t>گسنوفانس</w:t>
      </w:r>
      <w:bookmarkEnd w:id="53"/>
    </w:p>
    <w:p>
      <w:pPr>
        <w:pStyle w:val="Heading4"/>
        <w:numPr>
          <w:ilvl w:val="3"/>
          <w:numId w:val="1"/>
        </w:numPr>
        <w:rPr/>
      </w:pPr>
      <w:bookmarkStart w:id="54" w:name="__RefHeading___Toc2890797_581953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تلاش فیلسوفان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ملیتوس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مسیر کشف و شناخت طبیعت مادّی جهان و اصل نخستین اشیاء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گرچه در میان مردم عادّی و فارغ از اندیشه و تفکّر چندان ظهور و بروزی نداشت، ولی در عین حال، زمینه‌های اندیشه آزاد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اذهانی که در شناخت جهان، انباشته از افسانه‌های کهن بودند و جهان‌شناسی مشحون از اساطیر را تجربه می‌کردند، رفته‌رفته با ظهور و مقاومت اندیشه‌هایی مواجه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برنمی‌تابید و عقل و اندیشه را تکیه‌گاه اصلی شناخت جهان قرار می‌داد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فراخ شدن و بسط یافتنِ نقش عقل و اندیشه در شناخت جهان، زمینه‌های بسیار مساعدی را فراهم آورد که بر طبق آن، اندیشمندان قادر می‌شدند که در حوزه</w:t>
      </w:r>
    </w:p>
    <w:p>
      <w:pPr>
        <w:pStyle w:val="BookText"/>
        <w:rPr/>
      </w:pPr>
      <w:r>
        <w:rPr>
          <w:rFonts w:ascii="IRNazanin" w:hAnsi="IRNazanin" w:eastAsia="IRNazanin"/>
          <w:color w:val="111111"/>
          <w:sz w:val="28"/>
          <w:sz w:val="28"/>
          <w:szCs w:val="28"/>
          <w:rtl w:val="true"/>
          <w:lang w:bidi="fa-IR"/>
        </w:rPr>
        <w:t>مسائل انسانی، اعم از اخلاق،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عقل و تفکّر تکیه کنند و جسارت این را بیابند که در این عرصه‌ها اظهار نظر کرده، اندیشه‌های بدیعی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اندیشمندان نواندیش، گسنوفانس و فیثاغورس شاخص‌ترین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گسنوفانس </w:t>
      </w:r>
      <w:r>
        <w:rPr>
          <w:rStyle w:val="FootnoteAnchor"/>
          <w:rtl w:val="true"/>
        </w:rPr>
        <w:footnoteReference w:id="42"/>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شهرهای ایونیا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سپاهیان کورش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تصرّف درآمد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وطن، و از هم‌پاشی استقلال ملّی، همواره موجب آن بوده که استعدادهای خفته شخصیت‌های توانمند انسانی بیدار شود و زمینه برای رسیدن به نوعی خویشتن‌شناسی و کشف خود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واقعه که در دوره جوانی گسنوفانس رخ داده، تأثیر ژرفی بر اندیشه و زندگی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بی‌باکی و جسارت او در مقابل ظاهربینی و طرز تفکّرات رایج مردم که یکی از نتایج میل شدید به خودشناسی و بازخوانی سنّت و فرهنگ خود است، از یک جهت ریشه در چنین رخدادی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مشتاق و پرهیجان گسنوفانس موجب شد که او در تمامی مدّت عمر خود به سفر و جهان‌گردی بپردازد و از این طریق علاوه بر سفرهای درونی خود، به سیر آفاقی نیز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سفرها، در بسط و گسترش بی‌باکی و سنّت‌شکنی او تأثیر فوق‌العاده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مستعد و قابل درصورتی‌که مجال گسترش افق مکانی و زمانی ذهن خود را داشته باشند و فرهنگ‌ها و سنن متنوّعی را تجربه کنند، در بت‌شکنی و نقد اندیشه‌های راکدِ پیرامونی خود، قدرت و شهامت در خور توجّهی را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گسنوفانس در سفرهای خود، نه تنها از شهر و موطن شکست‌خورده خود بریده و دور می‌شد، بلکه از فرهنگ ایستا و آرمان‌ها و ارزش‌های غیرمعقول قوم خود نیز رهایی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مسافرت‌های طولانی و متنوّع، سرانجام در سال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ناشناخته‌ای از دنیا رفت</w:t>
      </w:r>
      <w:r>
        <w:rPr>
          <w:rFonts w:eastAsia="IRNazanin" w:cs="IRNazanin"/>
          <w:color w:val="111111"/>
          <w:sz w:val="28"/>
          <w:szCs w:val="28"/>
          <w:rtl w:val="true"/>
          <w:lang w:bidi="fa-IR"/>
        </w:rPr>
        <w:t>.</w:t>
      </w:r>
      <w:bookmarkStart w:id="56" w:name="pg5590_36234"/>
    </w:p>
    <w:p>
      <w:pPr>
        <w:pStyle w:val="BookText"/>
        <w:rPr/>
      </w:pPr>
      <w:bookmarkEnd w:id="56"/>
      <w:r>
        <w:rPr>
          <w:rFonts w:ascii="IRNazanin" w:hAnsi="IRNazanin" w:eastAsia="IRNazanin"/>
          <w:color w:val="111111"/>
          <w:sz w:val="28"/>
          <w:sz w:val="28"/>
          <w:szCs w:val="28"/>
          <w:rtl w:val="true"/>
          <w:lang w:bidi="fa-IR"/>
        </w:rPr>
        <w:t>گسنوفانس، از اندیشه‌ها و ارزش‌های رایج در میان مردمان خرسند نبود و آن‌چه که برای قوم او گرامی و محترم بود در نزد او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دلیل دلبستگی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المپیاد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به تدریج ارزش‌هایی را بر ذهن و نگاه افراد حاکم کرده بود که همه آنان مخالف حکمت حقیقی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میان مردم آن زمان، قهرمانی در مشت‌زنی، کشتی‌گیری، دوندگی و ارّابه‌رانی بزرگ‌ترین افتخارات محسوب می‌شد، در نظر گسنوفانس، جز سقوط فکری و دوری از حکمت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این مردمان که هاله‌ای از تقدّس و افتخار را بر گرداگرد وجود قهرمانان و پهلوانان پدید آورده بود، مانع از آن بود که آنان به حکمت حکیمان و اندیشه فیلسوفان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و انکار چنین وضعی است که گسنوفانس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نهادن نیروی بدن بر نیکی حکمت،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ما بهتر از زور آدمیان و اسب‌هاست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57" w:name="__RefHeading___Toc2890799_581953129"/>
      <w:bookmarkStart w:id="58" w:name="_Toc21"/>
      <w:bookmarkEnd w:id="57"/>
      <w:r>
        <w:rPr>
          <w:rtl w:val="true"/>
        </w:rPr>
        <w:t>فلسفه الهی گسنوفانس</w:t>
      </w:r>
      <w:bookmarkEnd w:id="58"/>
    </w:p>
    <w:p>
      <w:pPr>
        <w:pStyle w:val="BookText"/>
        <w:rPr/>
      </w:pPr>
      <w:r>
        <w:rPr>
          <w:rFonts w:ascii="IRNazanin" w:hAnsi="IRNazanin" w:eastAsia="IRNazanin"/>
          <w:color w:val="111111"/>
          <w:sz w:val="28"/>
          <w:sz w:val="28"/>
          <w:szCs w:val="28"/>
          <w:rtl w:val="true"/>
          <w:lang w:bidi="fa-IR"/>
        </w:rPr>
        <w:t>خدایانی که در حماسه‌ها و اشعار، وصف شده و سرمشق زندگی مردم قرار گرفته بودند، در نظر گسنوفانس عامل اصلی فساد و بیچارگی قوم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هومر و هزیود را مورد سرزنش قرار می‌داد که خود را صرف سرمشق‌قراردادن این خدایان برای مردم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مهمی‌که او مطرح کرد و در حوزه الهیات تأثیر عمیقی گذاشت، این بود که نباید خدایان را به صورت شخصیت‌های انسانی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هومر و هزیود، خدایان به صورتی وصف شده بودند که گویی خود از افراد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بعضاً مرتکب گناه می‌شدند، خشم می‌گرفتند و لباس و صورت و شکل آدمیان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قیاس می‌توان گفت که اگر گاوان و</w:t>
      </w:r>
    </w:p>
    <w:p>
      <w:pPr>
        <w:pStyle w:val="BookText"/>
        <w:rPr/>
      </w:pPr>
      <w:r>
        <w:rPr>
          <w:rFonts w:ascii="IRNazanin" w:hAnsi="IRNazanin" w:eastAsia="IRNazanin"/>
          <w:color w:val="111111"/>
          <w:sz w:val="28"/>
          <w:sz w:val="28"/>
          <w:szCs w:val="28"/>
          <w:rtl w:val="true"/>
          <w:lang w:bidi="fa-IR"/>
        </w:rPr>
        <w:t>اسبان نیز خدایانی داشتند، شکل نوع خود را بدانان می‌دادند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به اعتقاد گسنوفانس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تصویری از خدایان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او در اثر مسافرت‌های متنوّع و مشاهده فرهنگ‌ها و ادیان گوناگون، نمی‌توانست خدای مقید و متعلّق به یک فرهنگ و سنّت خاص را حقیقت یگانه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او می‌جست خدایی بود فرافرهنگی، خدایی بی‌تصویر و بی‌رنگ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دلیل تأثیری که از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 در جست‌وجوی کشف اصل اوّلیه‌ای برای جهان بود که در نهایت آن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رنگ شخصیت انسانی را به‌خود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می‌بیند و می‌اندیشد و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شکل و اندیشه شباهتی با موجودات فانی ندارد و با هیچ‌یک از خدایانی که ساخته پندار شاعران هستند، همانند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اندیشه‌های گسنوفانس به چیزی برنمی‌خوریم که دلالت یا حکایت کند که این خدا امری است ممتاز و جدای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بیرون از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جهاتی به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همان‌صورت که این فیلسوفان در جست‌وجوی آن بودند که از میان کثرت‌ها، پدیده‌ها و موجودات گوناگون و بی‌شمار جهان، در نهایت به اصلی یکتا و یگانه دست یابند که همه چیزهای دیگر به مثابه ظهورات و نمودهای آن بوده و از آن نشأت گرفته باشند، گسنوفانس نیز اصلی را مطرح می‌کند که سرچشمه یگانه همه جهان و پدیده‌های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جهان است و هم در آن نیست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جهان را فرا گرفته و به یک معنا</w:t>
      </w:r>
    </w:p>
    <w:p>
      <w:pPr>
        <w:pStyle w:val="BookText"/>
        <w:rPr/>
      </w:pPr>
      <w:r>
        <w:rPr>
          <w:rFonts w:ascii="IRNazanin" w:hAnsi="IRNazanin" w:eastAsia="IRNazanin"/>
          <w:color w:val="111111"/>
          <w:sz w:val="28"/>
          <w:sz w:val="28"/>
          <w:szCs w:val="28"/>
          <w:rtl w:val="true"/>
          <w:lang w:bidi="fa-IR"/>
        </w:rPr>
        <w:t>کلّ جهان است، ولی از آن‌جا که همانند و شبیه هیچ‌یک از پدیده‌ها و موجودات جهان نیست، جزء موجودات جهان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نظر گسنوفانس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است و سرچشمه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همه آن را یک‌پارچه و واحد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مکالمه سوفسطایی خود این مطلب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گسنوفانس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یکی بیش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ارسطو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گسنوفانس، که در بین مدافعان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 کیهان می‌گوید که واحد خداست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که آیا گسنوفانس در نهایت توانست به یک خدای بی‌رنگ و غیرمتعین دست یابد یا نه، چندان نمی‌توان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 نکته که او خدا را سرانجام به طبیعت و جهان کاهش می‌دهد، می‌توان در مفهوم خدای بی‌رنگِ او تردید جدّی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گمپرتس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اصلی دین یونانی در همه ادوار، پرستش طبیعت بوده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حال اگر ما این داوری گمپرتس را بپذیریم، به ناچار باید قبول کنیم که گسنوفانس در نهایت به فرهنگ یونانی بازگشته و نتوانسته است به آرمان الهیاتی خود که یک خدای فرافرهنگی بود،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عظمت موضوع مورد نظرش واقف بوده و ازاین‌رو در سخنانی، اساس جزم‌ها و یقین‌های پوشالی در مورد آن حقیقت یگانه را فروریخته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کامل درباره خدایان و درباره آن‌چه من کلّ طبیعت می‌نامم، هیچ‌کس به‌دست نیاورده است و در هیچ زمانی به‌دست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به راستی با حقیقت برخورد کند، نخواهد دانست که با حقیقت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نمود در همه‌جا گسترش دارد</w:t>
      </w:r>
      <w:r>
        <w:rPr>
          <w:rFonts w:eastAsia="IRNazanin" w:cs="IRNazanin"/>
          <w:color w:val="111111"/>
          <w:sz w:val="28"/>
          <w:szCs w:val="28"/>
          <w:rtl w:val="true"/>
          <w:lang w:bidi="fa-IR"/>
        </w:rPr>
        <w:t xml:space="preserve">. </w:t>
      </w:r>
      <w:r>
        <w:rPr>
          <w:rStyle w:val="FootnoteAnchor"/>
          <w:rtl w:val="true"/>
        </w:rPr>
        <w:footnoteReference w:id="50"/>
      </w:r>
      <w:bookmarkStart w:id="59" w:name="pg5590_36237"/>
    </w:p>
    <w:p>
      <w:pPr>
        <w:pStyle w:val="Heading4"/>
        <w:numPr>
          <w:ilvl w:val="3"/>
          <w:numId w:val="1"/>
        </w:numPr>
        <w:rPr/>
      </w:pPr>
      <w:bookmarkStart w:id="60" w:name="__RefHeading___Toc2890801_581953129"/>
      <w:bookmarkStart w:id="61" w:name="_Toc22"/>
      <w:bookmarkEnd w:id="59"/>
      <w:bookmarkEnd w:id="60"/>
      <w:r>
        <w:rPr>
          <w:rtl w:val="true"/>
        </w:rPr>
        <w:t>نگاهی به فلسفه طبیعی گسنوفانس</w:t>
      </w:r>
      <w:bookmarkEnd w:id="61"/>
    </w:p>
    <w:p>
      <w:pPr>
        <w:pStyle w:val="BookText"/>
        <w:rPr/>
      </w:pPr>
      <w:r>
        <w:rPr>
          <w:rFonts w:ascii="IRNazanin" w:hAnsi="IRNazanin" w:eastAsia="IRNazanin"/>
          <w:color w:val="111111"/>
          <w:sz w:val="28"/>
          <w:sz w:val="28"/>
          <w:szCs w:val="28"/>
          <w:rtl w:val="true"/>
          <w:lang w:bidi="fa-IR"/>
        </w:rPr>
        <w:t xml:space="preserve">در حوزه مباحث طبیعی و مسائل مربوط به شناخت جهان، اندیشه‌های بسیار تازه‌ای از گسنوفانس مطرح شده که دریچه‌های کاملا نویی را به روی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هر روز، نو می‌شود و خورشیدی که امروز طلوع می‌کند، همان نیست که دیروز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اندیشه‌ای به احتمال قوی زمینه‌ساز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پیوسته در دگرگونی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ابهاماتی که در جهان‌شناسی گسنوفانس وجود دارد مانع از آن است که ما این باور را با قاطعیت به او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می‌توان آغازه‌های پیدایش این اندیشه را در تفکّرات او یافت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براین باور بود که خورشید و ستارگان از ابرها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ابرهای آتش گرفته‌ای است که خود حاصل بخارشدن رطوبت‌های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مطالعات و تجربیاتی که در باب زمین داشت، مطرح کرد که زمین در زمانی از دریا پوشیده بوده و به تدریج به خشکی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نقش ماهی‌ها و جانوران دریایی در سنگ معادن و کوه‌ها که برای نخستین بار مورد توجه گسنوفانس قرار گرفته بود، دلیل خوبی بود که ادعای او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معتقد بود که خشکی‌های کنونی نیز این‌گونه که هست، باقی نخواهد ماند، بلکه دوباره آب همه‌چیز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همه انسان‌ها خواهند مرد و آغاز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خواهد خورد</w:t>
      </w:r>
      <w:r>
        <w:rPr>
          <w:rFonts w:eastAsia="IRNazanin" w:cs="IRNazanin"/>
          <w:color w:val="111111"/>
          <w:sz w:val="28"/>
          <w:szCs w:val="28"/>
          <w:rtl w:val="true"/>
          <w:lang w:bidi="fa-IR"/>
        </w:rPr>
        <w:t xml:space="preserve">. </w:t>
      </w:r>
      <w:r>
        <w:rPr>
          <w:rStyle w:val="FootnoteAnchor"/>
          <w:rtl w:val="true"/>
        </w:rPr>
        <w:footnoteReference w:id="51"/>
      </w:r>
      <w:bookmarkStart w:id="62" w:name="pg5590_36238"/>
    </w:p>
    <w:p>
      <w:pPr>
        <w:pStyle w:val="Heading3"/>
        <w:numPr>
          <w:ilvl w:val="2"/>
          <w:numId w:val="1"/>
        </w:numPr>
        <w:rPr/>
      </w:pPr>
      <w:bookmarkStart w:id="63" w:name="__RefHeading___Toc2890803_581953129"/>
      <w:bookmarkStart w:id="64" w:name="_Toc23"/>
      <w:bookmarkEnd w:id="62"/>
      <w:bookmarkEnd w:id="63"/>
      <w:r>
        <w:rPr>
          <w:rtl w:val="true"/>
        </w:rPr>
        <w:t>فیثاغورس</w:t>
      </w:r>
      <w:bookmarkEnd w:id="64"/>
    </w:p>
    <w:p>
      <w:pPr>
        <w:pStyle w:val="Heading4"/>
        <w:numPr>
          <w:ilvl w:val="3"/>
          <w:numId w:val="1"/>
        </w:numPr>
        <w:rPr/>
      </w:pPr>
      <w:bookmarkStart w:id="65" w:name="__RefHeading___Toc2890805_58195312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تفکّر غربی، از سه جهت وامدار فیثاغورس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محض</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روشن شدن مفهوم برهان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ریاضی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فکر که صورت و ساختار،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آنها عطامی‌کند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فیثاغورس </w:t>
      </w:r>
      <w:r>
        <w:rPr>
          <w:rStyle w:val="FootnoteAnchor"/>
          <w:rtl w:val="true"/>
        </w:rPr>
        <w:footnoteReference w:id="56"/>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ساموس</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که جزیره‌ای از توابع ایونیا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تقریباً درسال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حدود سن چهل‌سالگی خود به دلایلی ازجمله خودکامگی حاکم ساموس، یعنی پولیکراتس، </w:t>
      </w:r>
      <w:r>
        <w:rPr>
          <w:rStyle w:val="FootnoteAnchor"/>
          <w:rtl w:val="true"/>
        </w:rPr>
        <w:footnoteReference w:id="58"/>
      </w:r>
      <w:r>
        <w:rPr>
          <w:rFonts w:ascii="IRNazanin" w:hAnsi="IRNazanin" w:eastAsia="IRNazanin"/>
          <w:color w:val="111111"/>
          <w:sz w:val="28"/>
          <w:sz w:val="28"/>
          <w:szCs w:val="28"/>
          <w:rtl w:val="true"/>
          <w:lang w:bidi="fa-IR"/>
        </w:rPr>
        <w:t xml:space="preserve">به شهر کروتون </w:t>
      </w:r>
      <w:r>
        <w:rPr>
          <w:rStyle w:val="FootnoteAnchor"/>
          <w:rtl w:val="true"/>
        </w:rPr>
        <w:footnoteReference w:id="59"/>
      </w:r>
      <w:r>
        <w:rPr>
          <w:rFonts w:ascii="IRNazanin" w:hAnsi="IRNazanin" w:eastAsia="IRNazanin"/>
          <w:color w:val="111111"/>
          <w:sz w:val="28"/>
          <w:sz w:val="28"/>
          <w:szCs w:val="28"/>
          <w:rtl w:val="true"/>
          <w:lang w:bidi="fa-IR"/>
        </w:rPr>
        <w:t>درایتالیای جنوبی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ازسفرهای دیگر فیثاغورس اعم از سفر او به مصر، ایران و هند، چندان اطّلاع قطعی در دست نیست و حتی عده‌ای این سفرها را صرفاً از جمله افسانه‌های فراوانی دانسته‌اند که پیروان فیثاغورس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سفر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ارتباط دوستانه میان حاکم مصر و فرمانروای ساموس، می‌تواند محتمل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ایونیایی با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سفر فیثاغورس از ایونیا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مشعل فلسفه قبل از آن‌که در ایونیا به خاموشی گراید، در کروتون ایتالیا به شکل دیگری ظهور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مواجهه با فلسفه فیثاغوریان، با آغازه‌های جنبه‌های دینی و اخلاقی فلسفه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ایونیا، فلسفه به جست‌وجوی اصل نخستین اشیاء و جهان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فیثاغورس، فلسفه در جست‌وجوی رستگاری و سعادت انسانی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نوظهور فلسفی بعد از فیثاغورس و با بسط کامل تفکّر یونانی نیز نفی و انکار نشد و توسط کسانی چون سقراط، افلاطون، ارسطو، رواقیان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فیثاغورس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انجمنی را پایه‌گذاری کرد که به صورت یک فرقه دینی، اخلاقی و سیاسی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که به‌تدریج و با عضویت یافتن هواداران جدید گسترش یافت، در بسط و اشاعه تعلیمات فیثاغورسی، نقش بسیار عمده‌ای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این گروه به شهر کروتون محدود نماند، بلکه به سایر مناطق یونانی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مهم‌ترین نتایج تعلیمات این انجمن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استقرار حکومت اریستوکراسی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خصوصاً به دلیل محدود شدن سهم مردم در تصمیم گیری‌های سیاسی، سبب بروز مخالفت‌های فراگیری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مخالفت‌ها همراه با عقده‌های سرکوب شده افرادی که عضویتشان در انجمن فیثاغورسی مورد قبول واقع نشده بود و هم‌چنین ثقل و دشواری تعلیمات و قوانین فیثاغوریان برای مردم، زمینه‌های طرد و نفی این انجمن دینی را فراهم آورد، به نحوی که ظاهراً اعضای این فرقه را در شهر و در محل اجتماع و محفلشان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سرنوشت خود فیثاغورس اطلاع چندانی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این حادثه که در حدود سال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تقریباً نشانی از فرقه فیثاغورسی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بعضی معتقدند که بعد از این حادثه، تعدادی از پیروان فیثاغورس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آن‌جا زمینه‌های آمیزش اندیشه‌های فیثاغورس با تعالیم مکتب‌های فلسفی که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را فراهم آورده‌اند</w:t>
      </w:r>
      <w:r>
        <w:rPr>
          <w:rFonts w:eastAsia="IRNazanin" w:cs="IRNazanin"/>
          <w:color w:val="111111"/>
          <w:sz w:val="28"/>
          <w:szCs w:val="28"/>
          <w:rtl w:val="true"/>
          <w:lang w:bidi="fa-IR"/>
        </w:rPr>
        <w:t xml:space="preserve">. </w:t>
      </w:r>
      <w:r>
        <w:rPr>
          <w:rStyle w:val="FootnoteAnchor"/>
          <w:rtl w:val="true"/>
        </w:rPr>
        <w:footnoteReference w:id="60"/>
      </w:r>
      <w:bookmarkStart w:id="67" w:name="pg5590_36240"/>
    </w:p>
    <w:p>
      <w:pPr>
        <w:pStyle w:val="Heading4"/>
        <w:numPr>
          <w:ilvl w:val="3"/>
          <w:numId w:val="1"/>
        </w:numPr>
        <w:rPr/>
      </w:pPr>
      <w:bookmarkStart w:id="68" w:name="__RefHeading___Toc2890807_581953129"/>
      <w:bookmarkStart w:id="69" w:name="_Toc25"/>
      <w:bookmarkEnd w:id="67"/>
      <w:bookmarkEnd w:id="68"/>
      <w:r>
        <w:rPr>
          <w:rtl w:val="true"/>
        </w:rPr>
        <w:t>نگاهی به اندیشه های فیثاغورس</w:t>
      </w:r>
      <w:bookmarkEnd w:id="69"/>
    </w:p>
    <w:p>
      <w:pPr>
        <w:pStyle w:val="BookText"/>
        <w:rPr/>
      </w:pPr>
      <w:r>
        <w:rPr>
          <w:rFonts w:ascii="IRNazanin" w:hAnsi="IRNazanin" w:eastAsia="IRNazanin"/>
          <w:color w:val="111111"/>
          <w:sz w:val="28"/>
          <w:sz w:val="28"/>
          <w:szCs w:val="28"/>
          <w:rtl w:val="true"/>
          <w:lang w:bidi="fa-IR"/>
        </w:rPr>
        <w:t xml:space="preserve">از آن‌جا که شخصیت فیثاغورس به صورت یک اسطوره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و از طرف پیروان، چنان مورد احترام بوده که اندیشه‌های خود را به او نسبت داده‌اند، کمتر می‌توان به نحو قاطعی اندیشه‌های او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یک خط نوشته نیز، از او به ما نرسیده و تعلیمات حقیقی او غالباً به صورت پنهانی و رمزی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او و پیروانش، آگاهانه و از روی عمد، قصد داشتند نشانی از خود بر جای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تأثیر ایشان در مردم زمانه خود و نیز آیندگان، چنان ژرف و وسیع بود که رنگ ابدیت به آنان بخشید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ازاین‌رو برتراندراسل درباره اهمیت فیثاغورس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را نمی‌شناسم که در عالم اندیشه به اندازه او تأثیرگذار بوده باشد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که از نقل قول‌ها و آثار باقی‌مانده به ما رسیده، می‌توان تصویر کلّی نظام یا طرح فکری فیثاغورس را با عبارت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با جهان‌شناسی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وثیقی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خود دلیل آشکاری بود براین که می‌توان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اعداد ریاضی از قبیل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در عالم عینی مشاهده نمی‌کنیم، ولی در عین حال از راه تفکّر محض به این اعداد آگاهی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محض، احتیاجی به مشاهده و آزمایش ندارد و صرفاً با اموری سروکار دارد که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و عینی عالم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ریاضیات از این طریق ما را به عالم برتر و جهان فراحسّی </w:t>
      </w:r>
      <w:r>
        <w:rPr>
          <w:rStyle w:val="FootnoteAnchor"/>
          <w:rtl w:val="true"/>
        </w:rPr>
        <w:footnoteReference w:id="65"/>
      </w:r>
      <w:r>
        <w:rPr>
          <w:rFonts w:ascii="IRNazanin" w:hAnsi="IRNazanin" w:eastAsia="IRNazanin"/>
          <w:color w:val="111111"/>
          <w:sz w:val="28"/>
          <w:sz w:val="28"/>
          <w:szCs w:val="28"/>
          <w:rtl w:val="true"/>
          <w:lang w:bidi="fa-IR"/>
        </w:rPr>
        <w:t>رهنمون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فیثاغورس بین ریاضیات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یگانگی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او نه تنها به عالمی غیر حسی و فرامادی قائل شده، بلکه امکان معرفت به آن را نیز تأیید کرده است و همین امر است که از مهم‌ترین زمینه‌های پیدایش فلسفه افلاطونی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آلوده به اوصاف واقعیت‌های مادی این جهان نیستند، بلکه به صورت خالص، در ورای عالم محسوس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دست‌یابی معرفتی به این حقایق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در جست‌وجوی چنین معرفتی است و اگر داشتن معرفت یقینی به جهان فراحسّی محال باشد، فلسفه ناممکن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معتقدند که اساساً تأکید فیثاغورس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تأکید فیلسوفان ایونیایی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دو جریان فکری ادامه داشته و به ترتیب در فلسفه‌های افلاطون و ارسطو ظهور یافته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باب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فیثاغورسی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نباید تصوّر کرد که ریاضیات و اعداد، نسبتی با جهان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فیثاغورس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همان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فیلسوفان ایونیایی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و مبنای عالم و اشیاء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حاصل اندیشه فیثاغورس درباره مفاهیم ریاضی و نقش بنیادین آنها در نظم طبیعت و تغییرات حاصله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اندیشه‌های فیزیکی خود، درست بر طبق مفاهیم ریاضی، اجسام موجود در جهان را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می‌شوند، تحلیل می‌کند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سپس سطح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یا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چهار عددِ صحیح، عدد ده است که برای فیثاغوریان عددی کامل و مقدّس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این دیدگاهِ فیثاغورسی در باب ارتباط اعداد با عالم طبیعت، توجّه به دو نکته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فیثاغوریان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زیادی داشتند و هماهنگی موجود در آن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فواصلِ موجود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موسیقی را می‌توان با عدد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در نظر فیثاغوریان، ظاهراً به جهان طبیعت نیز تعمیم یافته و موجب شده است که نظم جهان و هماهنگی موجود در آن را با اعداد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زمینه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مشاهده کردند که خصوصیات و نسبت‌های گام‌های موسیقی در اعداد قابل بیان شدن هستند و ازآنجاکه همه چیزهای دیگر نیز چنین به‌نظر می‌رسید که در طبیعت کلّی خود همانند اعدادند و اعداد در همه طبیعت، نخستین چیزها هستند، چنین تصوّر کردند که عناصراعداد، عناصر همه چیزند و همه کیهان یک گام موسیقی و یک عدد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اعداد می‌توانند اصل واساس اشیاء باشند، چگونه قابل فهم است؟ بی‌تردید فهم این مطلب بستگی تامّ دارد به این که ما بدانیم فیثاغوریان چه تصوّری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هویت ذهنی و انتزاعی محض داشت یا چیزی غیر از این بود؟ کاپلستون با نقل قول‌هایی از استوکل،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او معتقد است که ظاهراً فیثاغوریان اعداد را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مرادشان از این که تمامی اشیاء عدد هستند، این بود که اشیاء عبارت از نقطه‌ها یا واحدهای در مکان‌اند که چون باهم در نظر گرفته شوند، یک عدد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فیثاغوریان، مفاهیم ریاضی و اعداد را به صورت ذهنی و انتزاعی در نظر نمی‌گرفتند که در نتیجه، قوام و موجودیت آنها صرفاً بستگی به ذهنیت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مفاهیم را به قلمرو واقعیت مادّی مربوط می‌دانستند و معتقد بودند که با کنارهم‌گذاشتن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در تخیل</w:t>
      </w:r>
    </w:p>
    <w:p>
      <w:pPr>
        <w:pStyle w:val="BookText"/>
        <w:rPr/>
      </w:pPr>
      <w:r>
        <w:rPr>
          <w:rFonts w:ascii="IRNazanin" w:hAnsi="IRNazanin" w:eastAsia="IRNazanin"/>
          <w:color w:val="111111"/>
          <w:sz w:val="28"/>
          <w:sz w:val="28"/>
          <w:szCs w:val="28"/>
          <w:rtl w:val="true"/>
          <w:lang w:bidi="fa-IR"/>
        </w:rPr>
        <w:t xml:space="preserve">علمی ریاضی‌دان، بلکه در عالم خارج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می‌آید و به‌همین طریق با کنار هم‌نهادن چند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ترکیب چند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نقاط، خطوط و سطوح واحدهای واقعی هستند که تمام اجسام موجود در طبیعت را می‌سازند و به این معنا، تمام اجسام باید به عنوان اعداد، ملاحظه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جسم مادّی، بیانی از عدد چهار است، زیرا به عنوان یک حدّ چهارم، از سه عنصر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خطوط و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تفسیر دیگری که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جوهر جهان بودن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مبتنی بر این دیدگاه است که اساساً فیثاغوریان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انتزاعی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انضمامی</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اصیل‌تر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دیدگاه گمپرتس، مادّی انگاشتن اعداد ضرورتی ندارد و ما می‌توانیم، بدون آن‌که اعداد و مفاهیم ریاضی را به قلمرو واقعیت‌های مادّی منتقل کنیم، اصالت و ارزش حقیقی را به آنها نسبت دهیم و از این طریق اصل بودن آنها نسبت به اشیای این جهان را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واحد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آن‌که از دو نقطه برخوردار می‌باشد، برابر 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بنیادین جهان است و واقعیت اشیای عالم بدان متکی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مواجهه با اشیای این جهان در مرحله نخست، چنین می‌پنداریم که همین واقعیت انضمامی و مادی اشیاء است که اصالت و ارزش حقیقی دارد و آن‌چه را که ما به صورت صور و اشکال از این اشیاء تصور می‌کنیم و به صورت انتزاعی می‌فهمیم، مراتب پایین‌تری از اصالت و واقعیت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فیثاغوریان، چنان‌که گمپرت به آنان نسبت می‌دهد، وقتی عنصر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از اشیاء انتزاع می‌کردند، آن را اصیل‌تر از خودِ اشیاء تلقّی می‌کردند و به‌همین ترتیب با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خود را با عناصر اصیل‌تری روبه‌رو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این قابلیت را دارد که سطوح، خطوط و نقاط را به مثابه اموری مستقلّ و جدا از اشیای انضمامی خارجی تصوّر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فیثاغوریان، چنان‌که 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چیزهای منتزع و مجرّد را نه تنها اشیای واقعی می‌دانستند، بلکه آنها را حقیقی‌تر از اشیای انضمامی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سطوح و خطوط از آنها منتزع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می‌انگاشتتند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می‌گفتند جسم ممکن نیست بدون سطوح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سطوح، بدون اجسام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نسبت خطوط به سطوح نیز همین‌گونه حکم می‌کردند و هم‌چنین در مورد نقطه‌ها که خطوط از آنها تشکیل می‌یابند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نکته قابل توجّه دیگری که در این‌جا باید ذکر شود، این است که فیثاغوریان، نه تنها اشیای خارجی و عینی جهان، بلکه امور ذهنی و مفاهیم انتزاعی و هم‌چنین ارزش‌های اخلاقی را نیز به اعداد باز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عدد چهار می‌دانستند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عدد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چنین می‌آید که این عقیده، باوری ممتاز و جدا از اعتقاد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ریشه اشیاء بودن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ظاهراً فیثاغوریان برای چنین اموری که در نظر ما انتزاعی و ذهنی‌اند، شأن وجودی و حیثیت انتولوژیک </w:t>
      </w:r>
      <w:r>
        <w:rPr>
          <w:rStyle w:val="FootnoteAnchor"/>
          <w:rtl w:val="true"/>
        </w:rPr>
        <w:footnoteReference w:id="72"/>
      </w:r>
      <w:r>
        <w:rPr>
          <w:rFonts w:ascii="IRNazanin" w:hAnsi="IRNazanin" w:eastAsia="IRNazanin"/>
          <w:color w:val="111111"/>
          <w:sz w:val="28"/>
          <w:sz w:val="28"/>
          <w:szCs w:val="28"/>
          <w:rtl w:val="true"/>
          <w:lang w:bidi="fa-IR"/>
        </w:rPr>
        <w:t>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دیدگاه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اموری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وجود ندارند، یا اگر وجود دارند باید همانند سایر واقعیت‌های جهان، به جوهر حقیقی و بنیادینی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در پایان این بخش تا حدودی به جایگاه ریاضیات و اعداد در جهان‌شناسی فیثاغوریان پی بردیم، شایسته است برای تأمّل و مطالعه بیشتر، از</w:t>
      </w:r>
      <w:bookmarkStart w:id="70" w:name="pg5590_36245"/>
    </w:p>
    <w:p>
      <w:pPr>
        <w:pStyle w:val="BookText"/>
        <w:rPr/>
      </w:pPr>
      <w:bookmarkEnd w:id="70"/>
      <w:r>
        <w:rPr>
          <w:rFonts w:ascii="IRNazanin" w:hAnsi="IRNazanin" w:eastAsia="IRNazanin"/>
          <w:color w:val="111111"/>
          <w:sz w:val="28"/>
          <w:sz w:val="28"/>
          <w:szCs w:val="28"/>
          <w:rtl w:val="true"/>
          <w:lang w:bidi="fa-IR"/>
        </w:rPr>
        <w:t xml:space="preserve">یک سو رابطه میان این اعداد با ایده‌ها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داده، در باب تأثیراتی که این مکتب بر اندیشه‌های افلاطون داشته است تفکّر کنیم و از سوی دیگر این پرسش را مطرح نماییم که آیا بین این جهان‌شناسی ریاضی‌وارِ مبتنی بر اعداد فیثاغورس با آن‌چه که بعدها دکارت، بنیان‌گذار تفکّر و فلسفه جدید مطرح کرد، چه نوع نسبتی وجود دارد؟ دکارت، جهان را به امری کمّی و قابل سنجش تقلیل می‌دهد و اعلان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وحرکت را به من بدهید تا جهان 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دکارتی، نه تنها نقطه عطفی در مسیر اندیشه فلسفی است، بلکه به عنوان بنیان اساسی پیدایش علوم جدید نیز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ارتباط این هستی‌شناسی مدرن با آن‌چه که تحت عنوان جهان‌شناسی فیثاغوریان مطرح شد، نه تنها به دریافت نسبت اندیشه‌های مدرن با تفکّر باستان کمک می‌کند، بلکه خود می‌تواند زمینه‌ساز درک عمیق‌تری از تاریخ فلسفه باشد</w:t>
      </w:r>
      <w:r>
        <w:rPr>
          <w:rFonts w:eastAsia="IRNazanin" w:cs="IRNazanin"/>
          <w:color w:val="111111"/>
          <w:sz w:val="28"/>
          <w:szCs w:val="28"/>
          <w:rtl w:val="true"/>
          <w:lang w:bidi="fa-IR"/>
        </w:rPr>
        <w:t>.</w:t>
      </w:r>
    </w:p>
    <w:p>
      <w:pPr>
        <w:pStyle w:val="Heading4"/>
        <w:numPr>
          <w:ilvl w:val="3"/>
          <w:numId w:val="1"/>
        </w:numPr>
        <w:rPr/>
      </w:pPr>
      <w:bookmarkStart w:id="71" w:name="__RefHeading___Toc2890809_581953129"/>
      <w:bookmarkStart w:id="72" w:name="_Toc26"/>
      <w:bookmarkEnd w:id="71"/>
      <w:r>
        <w:rPr>
          <w:rtl w:val="true"/>
        </w:rPr>
        <w:t>نظریه تناسخ</w:t>
      </w:r>
      <w:bookmarkEnd w:id="72"/>
    </w:p>
    <w:p>
      <w:pPr>
        <w:pStyle w:val="BookText"/>
        <w:rPr/>
      </w:pPr>
      <w:r>
        <w:rPr>
          <w:rFonts w:ascii="IRNazanin" w:hAnsi="IRNazanin" w:eastAsia="IRNazanin"/>
          <w:color w:val="111111"/>
          <w:sz w:val="28"/>
          <w:sz w:val="28"/>
          <w:szCs w:val="28"/>
          <w:rtl w:val="true"/>
          <w:lang w:bidi="fa-IR"/>
        </w:rPr>
        <w:t xml:space="preserve">فیثاغوریان به روح و سرنوشت او توجّه جدی داشتند و در این زمینه ظاهراً با تأثیرپذیری از اندیشه‌های هندی و تا حدودی با الهام گرفتن از تفکرات مصری،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حتی پیش 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تناسخ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احتمالا به‌واسطه ایرانیان به یونان منتقل شد و زمینه‌هایی را پدید آورد که بعدها به صورت عقیده‌ای در باب نفس انسانی مورد توجّه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ارسطو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داستان‌های فیثاغوری، هر نفسی وارد هر کالبدی می‌شود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بر اساس این باور، نفس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نابود نمی‌شود، بلکه از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ورود به کالبد انسان یا حیوان یا گیاهی، به هستی خود ادامه می‌دهد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آدمی لباس‌های متنوعی را عوض می‌کند و تبدیل جامه‌ها در وجود او خللی ایجاد نمی‌کند، روح نیز با سقوط و از هم پاشیده شدن کالبد طبیعی و مادّی تن، مضمحل نمی‌شود و در وجودش رخنه‌ای نمی‌افتد، بلکه با تداوم هستی خود در کالبد تازه‌ای از بدن انسان، حیوان یا گیاه،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فیثاغوریان در باب روح انسانی، خود مبتنی بر باورهای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حقیقت ما را تشکیل می‌دهد، همان نفس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بدن، صرفاً کالبد و ابزاری است که برای مدّتی همانند جامه‌ای قرین و همراه روح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انسانی، امری فناناپذیر </w:t>
      </w:r>
      <w:r>
        <w:rPr>
          <w:rStyle w:val="FootnoteAnchor"/>
          <w:rtl w:val="true"/>
        </w:rPr>
        <w:footnoteReference w:id="76"/>
      </w:r>
      <w:r>
        <w:rPr>
          <w:rFonts w:ascii="IRNazanin" w:hAnsi="IRNazanin" w:eastAsia="IRNazanin"/>
          <w:color w:val="111111"/>
          <w:sz w:val="28"/>
          <w:sz w:val="28"/>
          <w:szCs w:val="28"/>
          <w:rtl w:val="true"/>
          <w:lang w:bidi="fa-IR"/>
        </w:rPr>
        <w:t>و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و ثنویتی که بین روح و تن وجود دارد، مانع از آن می‌شود که نابودی و فنای تن در سرنوشت روح، نقش و تأثیری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آدمی، منشأی آسمانی دارد، به نحوی که زندگی در این جهان، شایسته و سزاوار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زنجیر و زندانی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ارتکاب گناه در آن سقوط کرده است تا مجازات شود و از طریق رنج‌های زمینی و به‌دست آوردن پاکی‌های از دست رفته، دوباره به جایگاه نخستین خود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ناپاکی‌هایی که سراپای روح انسان را فرا گرفته، صرفاً در یک دوره کوتاه زندگی زدوده نمی‌شوند، بلکه سلسله طولانی و درازی از تولّدها و زندگی‌های، پی‌درپی لازم است تا روح در بستر ریاضت‌ها و رنج‌های آن، یا به نجات و رهایی توفیق یابد یا به دلیل افزوده شدن آلودگی‌هایش به کیفر و اسارت طولانی‌تری گرفتار 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گمپرتس برای نمونه، از الواح زرّینی حکایت می‌کند که در قرون چهارم و سوّم قبل از میلاد، در محل اقامت فیثاغوریان در نزدیکی‌های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توریو</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گور مردگان می‌گذاشته‌اند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الواح، چنین می‌خوانیم</w:t>
      </w:r>
      <w:r>
        <w:rPr>
          <w:rFonts w:eastAsia="IRNazanin" w:cs="IRNazanin"/>
          <w:color w:val="111111"/>
          <w:sz w:val="28"/>
          <w:szCs w:val="28"/>
          <w:rtl w:val="true"/>
          <w:lang w:bidi="fa-IR"/>
        </w:rPr>
        <w:t>:</w:t>
      </w:r>
      <w:bookmarkStart w:id="73" w:name="pg5590_36247"/>
    </w:p>
    <w:p>
      <w:pPr>
        <w:pStyle w:val="BookText"/>
        <w:rPr/>
      </w:pPr>
      <w:bookmarkEnd w:id="73"/>
      <w:r>
        <w:rPr>
          <w:rFonts w:ascii="IRNazanin" w:hAnsi="IRNazanin" w:eastAsia="IRNazanin"/>
          <w:color w:val="111111"/>
          <w:sz w:val="28"/>
          <w:sz w:val="28"/>
          <w:szCs w:val="28"/>
          <w:rtl w:val="true"/>
          <w:lang w:bidi="fa-IR"/>
        </w:rPr>
        <w:t xml:space="preserve">روحی که تمام کیفر کارهای خلاف حق را کشیده،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آکنده از امید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دنیای زیر زمینی،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دایره سنگین و پر از اندوه گریخته‌ام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خدایان تعلّق دارد، به خود می‌بالد و چشم دارد که آنان اکنون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منزلگاه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و این سخن رهایی بخش را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به‌جای موجودی مرگ پذیر، خدایی خواهی بود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و بر این اساس رسالت حقیقی روح آدمی، شرکت در یک کشمکش و جدال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جدالی که بر اساس آن سرنوشت روح رقم خورده، کیفر یا پاداش او معین می‌شود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و زندگی انسان حاکمیت دارد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مقرر کرده و برای نیکی،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حاکم، ناظر و داور حقیقی و نهایی حضور فاعلانه روح انسان در میدان کشمکش‌های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وجود و سیطره چنین عدالتی، هم در معناداری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عمده‌ای دارد و هم در غلبه روح آدمی بر یأس و ناامیدی</w:t>
      </w:r>
      <w:r>
        <w:rPr>
          <w:rFonts w:eastAsia="IRNazanin" w:cs="IRNazanin"/>
          <w:color w:val="111111"/>
          <w:sz w:val="28"/>
          <w:szCs w:val="28"/>
          <w:rtl w:val="true"/>
          <w:lang w:bidi="fa-IR"/>
        </w:rPr>
        <w:t>.</w:t>
      </w:r>
    </w:p>
    <w:p>
      <w:pPr>
        <w:pStyle w:val="Heading3"/>
        <w:numPr>
          <w:ilvl w:val="2"/>
          <w:numId w:val="1"/>
        </w:numPr>
        <w:rPr/>
      </w:pPr>
      <w:bookmarkStart w:id="74" w:name="__RefHeading___Toc2890811_581953129"/>
      <w:bookmarkStart w:id="75" w:name="_Toc27"/>
      <w:bookmarkEnd w:id="74"/>
      <w:r>
        <w:rPr>
          <w:rtl w:val="true"/>
        </w:rPr>
        <w:t>هراکلیتوس</w:t>
      </w:r>
      <w:bookmarkEnd w:id="75"/>
    </w:p>
    <w:p>
      <w:pPr>
        <w:pStyle w:val="Heading4"/>
        <w:numPr>
          <w:ilvl w:val="3"/>
          <w:numId w:val="1"/>
        </w:numPr>
        <w:rPr/>
      </w:pPr>
      <w:bookmarkStart w:id="76" w:name="__RefHeading___Toc2890813_581953129"/>
      <w:bookmarkStart w:id="77" w:name="_Toc28"/>
      <w:bookmarkEnd w:id="76"/>
      <w:r>
        <w:rPr>
          <w:rtl w:val="true"/>
        </w:rPr>
        <w:t>اشاره</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ششم، یعنی تقریباً از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یکی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فیلسوفی ظهور کرد که نه تنها توده مردم و نوع زندگی آنان را تحقیر می‌کرد، بلکه برجستگان و بزرگان اندیشه و ادب را نیز مورد طعن و سرزنش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هراکلیتوس </w:t>
      </w:r>
      <w:r>
        <w:rPr>
          <w:rStyle w:val="FootnoteAnchor"/>
          <w:rtl w:val="true"/>
        </w:rPr>
        <w:footnoteReference w:id="81"/>
      </w:r>
      <w:r>
        <w:rPr>
          <w:rFonts w:ascii="IRNazanin" w:hAnsi="IRNazanin" w:eastAsia="IRNazanin"/>
          <w:color w:val="111111"/>
          <w:sz w:val="28"/>
          <w:sz w:val="28"/>
          <w:szCs w:val="28"/>
          <w:rtl w:val="true"/>
          <w:lang w:bidi="fa-IR"/>
        </w:rPr>
        <w:t>نام داشت و از یک خانواده‌ی اشرافی بود، از زندگی رایج مردمان فاصله گرفته، انزواطلبی و گوشه‌گیری را پیشه خود</w:t>
      </w:r>
    </w:p>
    <w:p>
      <w:pPr>
        <w:pStyle w:val="BookText"/>
        <w:rPr/>
      </w:pPr>
      <w:r>
        <w:rPr>
          <w:rFonts w:ascii="IRNazanin" w:hAnsi="IRNazanin" w:eastAsia="IRNazanin"/>
          <w:color w:val="111111"/>
          <w:sz w:val="28"/>
          <w:sz w:val="28"/>
          <w:szCs w:val="28"/>
          <w:rtl w:val="true"/>
          <w:lang w:bidi="fa-IR"/>
        </w:rPr>
        <w:t>ساخت و چهره‌های عظیمی همانند هومر، هزیود، فیثاغورس و گسنوفانس را مورد اعتراض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جای شگفتی نیست که او را فیلسوفی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میان فیلسوفان قبل از سقراط، خلاقیت و تأثیر شخصیت هراکلیتوس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شخصیت او، عصیان و سرکشی مطلقی را علیه هرآن‌چه می‌توان مرجعیت فکری و سنّتی نامید،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زمینه، جسارت و شهامت فوق‌العاده‌ای داشت وگرچه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فیلسوفان ایونیایی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اندیشه هراکلیتی در این زمینه،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ورنریگر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فیلسوفان پیش از سقراط، مانند هراکلیتوس، همدلی و هم‌فکری ما را با خود بیدار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سخنان و گفته‌هایی که از هراکلیتوس باقی مانده، هرچند که معمولا همراه با ابهام و پیچیدگی است، اما اغلب، بسیار عمیق و پرمحتواست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 و دشواری‌های سخنان او به یک لحاظ به اشاره‌آمیز نوشتن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تا آن‌جا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پهلویی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شده که حتی کسانی مانند افلاطون و ارسطو نیز در تفسیر گفته‌های او با یکدیگر اختلاف نظر داشته و گاه نسبت به آنها از خود بی‌علاقگی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مشهوری که هراکلیتوس را در اذهان عده زیادی از مردم معروف کرده،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رودخانه نمی‌توان دوبار گام نهاد، زیرا آب‌های تازه، پیوسته در جریان است و بر شما می‌گذرد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لحظه، آب رودخانه نو و تازه می‌شود و آبِ اکنون، غیر از آبِ لحظه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هراکلیتوس، نه تنها آب‌های رودخانه، بلکه تمامی اشیاء در جریانند و در عین حال، لوگوس، که یک هماهنگی پنهان در پشت همه اشیاء است، مایه وحدت و یکپارچگی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هماهنگی را به هارمونی واحدِ</w:t>
      </w:r>
    </w:p>
    <w:p>
      <w:pPr>
        <w:pStyle w:val="BookText"/>
        <w:rPr/>
      </w:pPr>
      <w:r>
        <w:rPr>
          <w:rFonts w:ascii="IRNazanin" w:hAnsi="IRNazanin" w:eastAsia="IRNazanin"/>
          <w:color w:val="111111"/>
          <w:sz w:val="28"/>
          <w:sz w:val="28"/>
          <w:szCs w:val="28"/>
          <w:rtl w:val="true"/>
          <w:lang w:bidi="fa-IR"/>
        </w:rPr>
        <w:t xml:space="preserve">صدای سیم‌های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که در عینِ تضاد و تنشی که در بین آنهاست، باز هماهنگی و هارمونی واحد و یگانه‌ای را القاء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او، همه‌چیز در حرکت و سیلان است و اگر تغییر و تحوّل سبب نابودی نمی‌شود به این دلیل است که نقصان و فقدانی که به علّت جدایی اجزاء مادّی حاصل شده، از طریق افزوده شدن دایم اجزای تازه جبران می‌شود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ازاین‌رو، او باور داشت که بنیان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موجودات و اشیاء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می‌کنند، چنان‌که آتش نیز در مسیر تبدیل شدن به موجودات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کشمکش، پدر و سلطانِ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آتش تبدیل می‌شود و آتش به هر چیزی</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فلسفه هراکلیتوس را در یک نگاهِ کلّی می‌توان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بخش، هرچند که بسیار درهم تنیده و به هم پیوسته است و هیچ‌کدام را نمی‌توان به صورت مستقلّ و جداگانه در نظر گرفت، به ترتیب، قلمرو درونی، بخش میانی و ساحت بیرونی فلسفه او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جزئی از جهان بوده و در دایره عظیم کیهانی قرار گرفته و کیهان نیز به نوبه خود با دایره قانون الهی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سه مرحله از فلسفه هراکلیتوسی کمک می‌کند تا رابطه انسان با جهان را براساس قانون مسلّط الهی کشف کرده، زمینه قرار گرفتن او را در جایگاه حقیقی خود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الهی</w:t>
      </w:r>
    </w:p>
    <w:p>
      <w:pPr>
        <w:pStyle w:val="BookText"/>
        <w:rPr/>
      </w:pPr>
      <w:r>
        <w:rPr>
          <w:rFonts w:ascii="IRNazanin" w:hAnsi="IRNazanin" w:eastAsia="IRNazanin"/>
          <w:color w:val="111111"/>
          <w:sz w:val="28"/>
          <w:sz w:val="28"/>
          <w:szCs w:val="28"/>
          <w:rtl w:val="true"/>
          <w:lang w:bidi="fa-IR"/>
        </w:rPr>
        <w:t>جهان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bookmarkStart w:id="78" w:name="pg5590_36250"/>
    </w:p>
    <w:p>
      <w:pPr>
        <w:pStyle w:val="BookText"/>
        <w:rPr/>
      </w:pPr>
      <w:bookmarkEnd w:id="78"/>
      <w:r>
        <w:rPr>
          <w:rFonts w:ascii="IRNazanin" w:hAnsi="IRNazanin" w:eastAsia="IRNazanin"/>
          <w:color w:val="111111"/>
          <w:sz w:val="28"/>
          <w:sz w:val="28"/>
          <w:szCs w:val="28"/>
          <w:rtl w:val="true"/>
          <w:lang w:bidi="fa-IR"/>
        </w:rPr>
        <w:t>سه ساحت فلسفی در اندیشه هراکلیتوس</w:t>
      </w:r>
    </w:p>
    <w:p>
      <w:pPr>
        <w:pStyle w:val="Heading4"/>
        <w:numPr>
          <w:ilvl w:val="3"/>
          <w:numId w:val="1"/>
        </w:numPr>
        <w:rPr/>
      </w:pPr>
      <w:bookmarkStart w:id="79" w:name="__RefHeading___Toc2890815_581953129"/>
      <w:bookmarkStart w:id="80" w:name="_Toc29"/>
      <w:bookmarkEnd w:id="79"/>
      <w:r>
        <w:rPr>
          <w:rtl w:val="true"/>
        </w:rPr>
        <w:t>اندیشه های هراکلیتوس</w:t>
      </w:r>
      <w:bookmarkEnd w:id="80"/>
    </w:p>
    <w:p>
      <w:pPr>
        <w:pStyle w:val="Heading5"/>
        <w:numPr>
          <w:ilvl w:val="4"/>
          <w:numId w:val="1"/>
        </w:numPr>
        <w:rPr/>
      </w:pPr>
      <w:bookmarkStart w:id="81" w:name="__RefHeading___Toc2890817_581953129"/>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این‌جا می‌کوشیم که محورهای اصلی اندیشه او را به اختصار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سیلان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کثرت با وحدت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Heading5"/>
        <w:numPr>
          <w:ilvl w:val="4"/>
          <w:numId w:val="1"/>
        </w:numPr>
        <w:rPr/>
      </w:pPr>
      <w:bookmarkStart w:id="83" w:name="__RefHeading___Toc2890819_581953129"/>
      <w:bookmarkStart w:id="84" w:name="_Toc31"/>
      <w:bookmarkEnd w:id="83"/>
      <w:r>
        <w:rPr/>
        <w:t>1</w:t>
      </w:r>
      <w:r>
        <w:rPr>
          <w:rtl w:val="true"/>
        </w:rPr>
        <w:t xml:space="preserve">- </w:t>
      </w:r>
      <w:r>
        <w:rPr>
          <w:rtl w:val="true"/>
        </w:rPr>
        <w:t>حرکت و سیلان</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 مجموعه اندیشه‌های فیلسوفان ایونیایی را به‌دلیل کاوش و جست‌وجوی ماده اولیه عالم، نوعی ماتریالیسم </w:t>
      </w:r>
      <w:r>
        <w:rPr>
          <w:rStyle w:val="FootnoteAnchor"/>
          <w:rtl w:val="true"/>
        </w:rPr>
        <w:footnoteReference w:id="84"/>
      </w:r>
      <w:r>
        <w:rPr>
          <w:rFonts w:ascii="IRNazanin" w:hAnsi="IRNazanin" w:eastAsia="IRNazanin"/>
          <w:color w:val="111111"/>
          <w:sz w:val="28"/>
          <w:sz w:val="28"/>
          <w:szCs w:val="28"/>
          <w:rtl w:val="true"/>
          <w:lang w:bidi="fa-IR"/>
        </w:rPr>
        <w:t xml:space="preserve">و ماده‌گرایی نامید و تفکّرات فیثاغورس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صورت‌گرایی ریاضی و منطقی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دانست، می‌توان چنین نتیجه گرفت که هراکلیتوس به هیچ‌یک از این‌دو سنّت فکری تعلّق نداشت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این دو سنّت هردو، فهم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استاتیکی</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از جهان داشتند و این برای هراکلیتوس که اهل اندیشه دینامیکی </w:t>
      </w:r>
      <w:r>
        <w:rPr>
          <w:rStyle w:val="FootnoteAnchor"/>
          <w:rtl w:val="true"/>
        </w:rPr>
        <w:footnoteReference w:id="88"/>
      </w:r>
      <w:r>
        <w:rPr>
          <w:rFonts w:ascii="IRNazanin" w:hAnsi="IRNazanin" w:eastAsia="IRNazanin"/>
          <w:color w:val="111111"/>
          <w:sz w:val="28"/>
          <w:sz w:val="28"/>
          <w:szCs w:val="28"/>
          <w:rtl w:val="true"/>
          <w:lang w:bidi="fa-IR"/>
        </w:rPr>
        <w:t>بود، چیزی جز تحریف واقعیت و دور افتادگی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اندیشه‌های هراکلیتوس را از این حوزه‌های فلسفی متمایز و دور می‌ساخت، این بود که او بیان و شرح جنبه‌های سیال و پویای واقعیت </w:t>
      </w:r>
      <w:r>
        <w:rPr>
          <w:rStyle w:val="FootnoteAnchor"/>
          <w:rtl w:val="true"/>
        </w:rPr>
        <w:footnoteReference w:id="89"/>
      </w:r>
      <w:r>
        <w:rPr>
          <w:rFonts w:ascii="IRNazanin" w:hAnsi="IRNazanin" w:eastAsia="IRNazanin"/>
          <w:color w:val="111111"/>
          <w:sz w:val="28"/>
          <w:sz w:val="28"/>
          <w:szCs w:val="28"/>
          <w:rtl w:val="true"/>
          <w:lang w:bidi="fa-IR"/>
        </w:rPr>
        <w:t>را با مفاهیم ثابت و انتزاعی، ناممکن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این بود که به راستی از آن‌چه پیوسته و دائماً در حالِ شدن است چه می‌توان گفت؟ پویایی واقعیت را چگونه می‌توان در قالب مفاهیم ثابت و استاتیک بیان</w:t>
      </w:r>
      <w:bookmarkStart w:id="85" w:name="pg5590_36251"/>
    </w:p>
    <w:p>
      <w:pPr>
        <w:pStyle w:val="BookText"/>
        <w:rPr/>
      </w:pPr>
      <w:bookmarkEnd w:id="85"/>
      <w:r>
        <w:rPr>
          <w:rFonts w:ascii="IRNazanin" w:hAnsi="IRNazanin" w:eastAsia="IRNazanin"/>
          <w:color w:val="111111"/>
          <w:sz w:val="28"/>
          <w:sz w:val="28"/>
          <w:szCs w:val="28"/>
          <w:rtl w:val="true"/>
          <w:lang w:bidi="fa-IR"/>
        </w:rPr>
        <w:t>کرد؟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رودخانه سیال و جاری واقعیت جهان، یک ظرف آب جاری و سیال گرفت؟ ما به محض آن‌که چیزی را در قالب و ظرف مفاهیم می‌ریزیم، جنبه‌های دینامیکی و پویایی آن را سلب می‌کنیم و به آن حالتی ایستا و استاتیک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ظهور هراکلیتوس را گشودگی افق تازه‌ای تلقّی کرد که اندیشه فلسفی را در آستانه تجارب تازه‌ای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اشیاء و موجودات عالم به‌صورت عناصر ثابت و متوقّفی تصوّر نمی‌شدند که بتوان از آنها تصویربرداری کرد و آنها را در ذهن و اندیشه خود، به مدد تصوّرات و مفاهیم،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چنین گفت که هراکلیتوس نیز، همانند اسلاف خود در جست‌وجوی مادّه اوّلیه‌ای بود که عالم متغیر و ظاهری از آن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نمی‌توان به معنای درستی، او را جزء فیلسوفان ایونیایی یا فیثاغورسی قرار داد، چراکه واقعیت در نظر او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در تصوّر هراکلیتوس به‌جای آن‌که همانند ماشین سیال و روانی باشد که خود از قطعات و اجزای معین و ثابتی ساخته شده باشد، درست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نمی‌توان هیچ جزء یا عنصر ثابتی را برایش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تصوّر کرد که هراکلیتوس تفکّر پویایی و سیلان عالم را به همان معنایی مطرح می‌کرد که گذشتگان او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جنبه از اندیشه هراکلیتوس در اندیشه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داشت و جهان‌شناسی یونانیان را در معرض دگرگونی تازه‌ای قرار می‌داد</w:t>
      </w:r>
      <w:r>
        <w:rPr>
          <w:rFonts w:eastAsia="IRNazanin" w:cs="IRNazanin"/>
          <w:color w:val="111111"/>
          <w:sz w:val="28"/>
          <w:szCs w:val="28"/>
          <w:rtl w:val="true"/>
          <w:lang w:bidi="fa-IR"/>
        </w:rPr>
        <w:t>.</w:t>
      </w:r>
    </w:p>
    <w:p>
      <w:pPr>
        <w:pStyle w:val="Heading5"/>
        <w:numPr>
          <w:ilvl w:val="4"/>
          <w:numId w:val="1"/>
        </w:numPr>
        <w:rPr/>
      </w:pPr>
      <w:bookmarkStart w:id="86" w:name="__RefHeading___Toc2890821_581953129"/>
      <w:bookmarkStart w:id="87" w:name="_Toc32"/>
      <w:bookmarkEnd w:id="86"/>
      <w:r>
        <w:rPr/>
        <w:t>2</w:t>
      </w:r>
      <w:r>
        <w:rPr>
          <w:rtl w:val="true"/>
        </w:rPr>
        <w:t xml:space="preserve">- </w:t>
      </w:r>
      <w:r>
        <w:rPr>
          <w:rtl w:val="true"/>
        </w:rPr>
        <w:t>ارتباط کثرت با وحدت</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کاپلستون، براین باور است که این جنبه از تفکّرات هراکلیتوس، محوری‌ترین جنبه اندیشه و اساسی‌ترین پیام فلسفی اوست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هراکلیتوس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کشمکش‌ها و تنازعات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کشمکش و تضادهای عالم، جا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تنازعات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یگانگی را باید در همین جنگ و ستیزها جست‌وجو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هستی‌شناسی هراکلیتوس،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است و بدون آن، عالم قوامی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ستیزه، پدر همه‌چیز است و ظهور و بقای موجودات، حاصل معارضه و تنازع اضداد است، اضدادی که در عین اختلاف و کشمکش، سبب قوام و استواری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هراکلیتوس به هومر طعنه می‌زد و بیان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هرگاه مانند او در آرزوی آن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بیگانگی در میان خدایان و مردمان به خاموشی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جهان را آرزو کرده‌ایم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روز و شب، زمستان و تابستان و زندگی و مرگ در عین حالی که یکدیگر را محدود و منحصر می‌کنند، با یکدیگر یگانه می‌شوند و هریک دیگری را قوام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تنازع و جنگ است که تنور این جهان را گرم نگه داشته و مانع از آن شده است که رونق عالم از هم بپاشد و جهان به هیچ و پوچ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دقیق‌تر جایگاه تنازع در هستی‌شناسی هراکلیتوس، شایسته است که اندیشه‌های او را در این زمینه با تفکّرات آناکسیماندروس مقایسه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آناکسیماندروس، کَوْن و فساد، نیروهای تعدیل‌کننده‌ای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حاکم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تنازعی که در میان اشیاء در می‌گیرد و در اثر آن هریک دیگری را طرد و نفی می‌کند، نهایتاً در پیشگاه و دادگاه قاضی جهان،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داوری قرار خواهد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فنای یکی و وجود دیگری،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موجودات محکوم این حقیقت هستند که کفّاره و سزای بی‌عدالتی و تعرّض خود نسبت به سایر</w:t>
      </w:r>
      <w:bookmarkStart w:id="88" w:name="pg5590_36253"/>
    </w:p>
    <w:p>
      <w:pPr>
        <w:pStyle w:val="BookText"/>
        <w:rPr/>
      </w:pPr>
      <w:bookmarkEnd w:id="88"/>
      <w:r>
        <w:rPr>
          <w:rFonts w:ascii="IRNazanin" w:hAnsi="IRNazanin" w:eastAsia="IRNazanin"/>
          <w:color w:val="111111"/>
          <w:sz w:val="28"/>
          <w:sz w:val="28"/>
          <w:szCs w:val="28"/>
          <w:rtl w:val="true"/>
          <w:lang w:bidi="fa-IR"/>
        </w:rPr>
        <w:t xml:space="preserve">موجودات را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حقیقی اجرای چنین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و اختلاف در هستی‌شناسی آناکسیماندروس، عین تجاوز و بی‌عدالتی است که با وساطت قاضی 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کَون و فساد مرتفع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چه چیزی سزاوار ماندن است و چه چیز مستحقّ نابودی و زوال و همین حکم است که ضامن تحقّق عدالت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جنگ اضداد باعث بی‌نظمی و اختلال است، اختلاف و اختلالی که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آلوده‌کننده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نیرویی باید باشد تا مانع بسط و گسترش این بی‌عدالتی شود و این نیرو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ما به هستی‌شناسی هراکلیتوس می‌رسیم و محورهای اساسی آن را ملاحظه می‌کنیم، می‌بینیم که جنگ اضداد و وقوع اختلافات در بین موجودات، نه تنها بی‌عدالتی و اختلال نیست، بلکه عین عدالت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دعوا تحقّق می‌یابد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البته این حقیقت عالیه را مردم عامّی و عادی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اندیشه آنان به سطح و ظواهر امور محدود شده، از درک باطن و کُنه جهان که جایگاه حقیقت است عاجز است</w:t>
      </w:r>
      <w:r>
        <w:rPr>
          <w:rFonts w:eastAsia="IRNazanin" w:cs="IRNazanin"/>
          <w:color w:val="111111"/>
          <w:sz w:val="28"/>
          <w:szCs w:val="28"/>
          <w:rtl w:val="true"/>
          <w:lang w:bidi="fa-IR"/>
        </w:rPr>
        <w:t>.</w:t>
      </w:r>
    </w:p>
    <w:p>
      <w:pPr>
        <w:pStyle w:val="Heading5"/>
        <w:numPr>
          <w:ilvl w:val="4"/>
          <w:numId w:val="1"/>
        </w:numPr>
        <w:rPr/>
      </w:pPr>
      <w:bookmarkStart w:id="89" w:name="__RefHeading___Toc2890823_581953129"/>
      <w:bookmarkStart w:id="90" w:name="_Toc33"/>
      <w:bookmarkEnd w:id="89"/>
      <w:r>
        <w:rPr/>
        <w:t>3</w:t>
      </w:r>
      <w:r>
        <w:rPr>
          <w:rtl w:val="true"/>
        </w:rPr>
        <w:t xml:space="preserve">- </w:t>
      </w:r>
      <w:r>
        <w:rPr>
          <w:rtl w:val="true"/>
        </w:rPr>
        <w:t>لوگوس</w:t>
      </w:r>
      <w:bookmarkEnd w:id="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عناصر مهم و بنیادی فلسفه هراکلیتوس، مفهوم لوگوس </w:t>
      </w:r>
      <w:r>
        <w:rPr>
          <w:rStyle w:val="FootnoteAnchor"/>
          <w:rtl w:val="true"/>
        </w:rPr>
        <w:footnoteReference w:id="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اندیشه یونانی، به معانی مختلفی به‌کار رفته است که به نوعی با یکدیگر ارتباط و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هراکلیتوس، لوگوس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عقل، چیزی است که می‌تواند معنای جهان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با تفکّرِ مجرد و انتزاعی که صرفاً با مفاهیم سروکار دارد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مقام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نشئت می‌گیرد و به عبارتی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نوعی شناسایی است که در ارتباط با زندگی، نقشی سازنده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پرتو لوگوس زندگی نمی‌کنند و به او گوش نمی‌سپارند، در پریشانی و سردرگمی به سر می‌برند و کسانی که از هدایت‌های آن بهره‌مند می‌شوند از زندگی تازه و توأم با دانایی و شناخت برخوردار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هراکلیتوس برای جداسازی لوگوس از عقل توده مردم،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فهم کرد، چراکه چنین فهمی باز ما را به ساحت تفکّر انتزاعی و مفهومی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بودن لوگوس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یگانه‌ای است که تنها برای بیداران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هریک از خفتگان، دنیای خصوصی خود را دارند که دنیایی رؤیایی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لوگوس را می‌توان با قانون شهر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کسانی که قانون شهر را نمی‌دانند یا نادیده می‌انگارند، بر اساس تمایلات و تخیلات فردی به آشفتگی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فردگرایی، حتی اگر در مسیر اهداف خود از تفکّر منطقی سود جوید، می‌تواند مهم‌ترین تهدیدکننده زندگی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لوگوس، بسیار والاتر و عام‌تر از قانون شهر است و آدمیان می‌بایست از آن تبعِیت 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و درافتادن به ورطه اوهام و تخیلات شخصی خود، وقتی در مقابل لوگوس مطرح می‌شود، معنای زندگی را خدشه‌دار می‌کند و آدمی را از جایگاه حقیقی خود در جهان دور می‌سازد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لوگوس است که منشأ خودآگاهی و شناختِ جایگاه خود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شهر، قانونی حاکم است، در جهان نیز قانونی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قوانین را نمی‌شناسند و از آن پیروی نمی‌کنند، نه تنها فاقد نوعی شناخت و معرفت نظری‌اند، بلکه علاوه بر آن، گرفتار ناسازگاری و</w:t>
      </w:r>
    </w:p>
    <w:p>
      <w:pPr>
        <w:pStyle w:val="BookText"/>
        <w:rPr/>
      </w:pPr>
      <w:r>
        <w:rPr>
          <w:rFonts w:ascii="IRNazanin" w:hAnsi="IRNazanin" w:eastAsia="IRNazanin"/>
          <w:color w:val="111111"/>
          <w:sz w:val="28"/>
          <w:sz w:val="28"/>
          <w:szCs w:val="28"/>
          <w:rtl w:val="true"/>
          <w:lang w:bidi="fa-IR"/>
        </w:rPr>
        <w:t>نابسامانی رفتاری و وجودی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برای این که هم‌چون موجودی کیهانی زندگی می‌کند، باید از روی میل و رغبت، قوانین کیهانی را بیاموزد و بشناسد و از آنها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هراکلیتوس حق فرمانروایی حکمت را بر این پایه متکی می‌سازد که حکمت به آدمیان می‌آموزد که در گفتار و کردار از حقیقت طبیعت و قوانین خدایی آن تبعیت کنند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آدمی در چنین وضعی است که به معنای حقیقی کلمه می‌تواند خود را نیرومند سازد و از حمایت قانون جهانی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زبونی، ریشه در سرپیچی از لوگوس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جزئی از جهان است، به نحوی که جدای از آن نمی‌توان به شناخت او دست یافت، می‌بایست همانند سایر اجزای عالم، تابع قوانین کل کیهان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تبعیت محض و سرسپردگی مطلقند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اجزای عالم از قانونِ کلّ جهان را در سخن آناکسیماندروس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حدود خود فراتر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چنین کند، مجری عدالت او را نابود خواهد کرد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هراکلیتوس می‌کوشد تا این سرسپردگی به قانون کیهان را در زندگی انسان نیز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حکمت و فلسفه او تلاشی است در این جهت که انسان جایگاه حقیقی خود را در جهان بیابد و در آن قرار 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هراکلیتوس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لوگوس، زمام همه‌چیز را در دست دارد و همه‌چیز را فراگرفته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اصرار می‌ورزد که نه به او، بلکه به لوگوسِ او گوش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حاکی از آن است که انسان نمی‌تواند لوگوس را در جنبه‌های خصوصی و جهان فردی عقاید و خیالات انسان‌ها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لوگوس را باید در جنبه‌های عمومی و مشترکِ جهان انسان‌ها یافت</w:t>
      </w:r>
      <w:r>
        <w:rPr>
          <w:rFonts w:eastAsia="IRNazanin" w:cs="IRNazanin"/>
          <w:color w:val="111111"/>
          <w:sz w:val="28"/>
          <w:szCs w:val="28"/>
          <w:rtl w:val="true"/>
          <w:lang w:bidi="fa-IR"/>
        </w:rPr>
        <w:t>.</w:t>
      </w:r>
      <w:bookmarkStart w:id="91" w:name="pg5590_36256"/>
    </w:p>
    <w:p>
      <w:pPr>
        <w:pStyle w:val="Heading5"/>
        <w:numPr>
          <w:ilvl w:val="4"/>
          <w:numId w:val="1"/>
        </w:numPr>
        <w:rPr/>
      </w:pPr>
      <w:bookmarkStart w:id="92" w:name="__RefHeading___Toc2890825_581953129"/>
      <w:bookmarkStart w:id="93" w:name="_Toc34"/>
      <w:bookmarkEnd w:id="91"/>
      <w:bookmarkEnd w:id="92"/>
      <w:r>
        <w:rPr/>
        <w:t>4</w:t>
      </w:r>
      <w:r>
        <w:rPr>
          <w:rtl w:val="true"/>
        </w:rPr>
        <w:t xml:space="preserve">- </w:t>
      </w:r>
      <w:r>
        <w:rPr>
          <w:rtl w:val="true"/>
        </w:rPr>
        <w:t>زمان</w:t>
      </w:r>
      <w:bookmarkEnd w:id="93"/>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جمله‌ای که از هراکلیتوس به ما رسیده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است که مهره‌ها را در بازی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سلطنتی از آنِ یک کودک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تصویری که در این عبارت عرضه می‌شود، حاکی از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طبیعی جهان، تغییر ایجاد می‌کند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 اهمیت دارد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نقش و اهمّیتی که دارد باز به معنای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کنیم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عقلی</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اگر مشکل عمده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توجیه اجتماع تضادّ در یک امر واحد بدانیم، در نظر هراکلیتوس، این مشکل حل شده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هر واقعیتی را متناقض و در نزاع با خود می‌دانست و دوام و حیات آن را در همین تضاد و تنازع می‌انگاشت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تبع بحث حرکت وسیلانی که هراکلیتوس در جهان‌شناسی خود بدان معتقد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مقتضیات اصلی جریان داشتن عالم مورد قبول واقع می‌شود و بر همین اساس است که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آغاز و مبدأ نخستینی ندارد و اساساً دارای یک مدّت بی‌نهایت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هراکلیتوس،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موضوع تغییر نیست و دستخوش تحوّلات قرار نمی‌گیرد و همین امر، باعث می‌شود که به اصل عقلانی اشیاء، یعنی لوگوس مرتبط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آغازی ندارد و یک مدّت نامتناهی است، پس می‌بایست به عنوان یک جنبه تغییرناپذیر جهان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امری باشد مربوط به 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هراکلیتوس، هر چند همه‌چیز در جریان است و سریان دارد، امّا نقش ثابت و فرازمان لوگوس آن است که این جریانِ چیزها را نظم دهد</w:t>
      </w:r>
      <w:r>
        <w:rPr>
          <w:rFonts w:eastAsia="IRNazanin" w:cs="IRNazanin"/>
          <w:color w:val="111111"/>
          <w:sz w:val="28"/>
          <w:szCs w:val="28"/>
          <w:rtl w:val="true"/>
          <w:lang w:bidi="fa-IR"/>
        </w:rPr>
        <w:t>.</w:t>
      </w:r>
      <w:bookmarkStart w:id="94" w:name="pg5590_36257"/>
    </w:p>
    <w:p>
      <w:pPr>
        <w:pStyle w:val="Heading4"/>
        <w:numPr>
          <w:ilvl w:val="3"/>
          <w:numId w:val="1"/>
        </w:numPr>
        <w:rPr/>
      </w:pPr>
      <w:bookmarkStart w:id="95" w:name="__RefHeading___Toc2890827_581953129"/>
      <w:bookmarkStart w:id="96" w:name="_Toc35"/>
      <w:bookmarkEnd w:id="94"/>
      <w:bookmarkEnd w:id="95"/>
      <w:r>
        <w:rPr>
          <w:rtl w:val="true"/>
        </w:rPr>
        <w:t>سخنانی از هراکلیتوس</w:t>
      </w:r>
      <w:bookmarkEnd w:id="96"/>
    </w:p>
    <w:p>
      <w:pPr>
        <w:pStyle w:val="BookText"/>
        <w:rPr/>
      </w:pPr>
      <w:r>
        <w:rPr>
          <w:rFonts w:ascii="IRNazanin" w:hAnsi="IRNazanin" w:eastAsia="IRNazanin"/>
          <w:color w:val="111111"/>
          <w:sz w:val="28"/>
          <w:sz w:val="28"/>
          <w:szCs w:val="28"/>
          <w:rtl w:val="true"/>
          <w:lang w:bidi="fa-IR"/>
        </w:rPr>
        <w:t>از هراکلیتوس، گفته‌های کوتاهی باقی مانده که به دلیل لطف و اهمیتی که دارند گزیده‌هایی از آن را ذکر می‌کنیم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دانایی یک چیز است، فهمیدن اندیشه یا قصدی که بر همه‌چیز حاکمیت دارد و فرمانرواست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سرکش را باید بیشتر از حریق، خاموش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همه‌چیز از راه پیکار و ضرورت پدید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خواهش دل نبرد کردن دشوار است، چون هر آن‌چه را که بخواهد به بهای جان 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 دوبار در یک رودخانه پای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همه‌چیز زیبا، نیک وعدل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آدمیان یکی را عادلانه تصوّر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یک دایره، نقطه آغاز و پایان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سلامتی را خوشایند و نیک می‌سازد، گرسنگی سیری ورنج آسایش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خوی آدمی، بخت و سرنوشت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هومر خطا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می‌شد که جدال و تضاد از میان آدمیان و خدایان نابودشود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برای نابودی جهان دعا می‌کند</w:t>
      </w:r>
      <w:r>
        <w:rPr>
          <w:rFonts w:eastAsia="IRNazanin" w:cs="IRNazanin"/>
          <w:color w:val="111111"/>
          <w:sz w:val="28"/>
          <w:szCs w:val="28"/>
          <w:rtl w:val="true"/>
          <w:lang w:bidi="fa-IR"/>
        </w:rPr>
        <w:t>.</w:t>
      </w:r>
    </w:p>
    <w:p>
      <w:pPr>
        <w:pStyle w:val="Heading3"/>
        <w:numPr>
          <w:ilvl w:val="2"/>
          <w:numId w:val="1"/>
        </w:numPr>
        <w:rPr/>
      </w:pPr>
      <w:bookmarkStart w:id="97" w:name="__RefHeading___Toc2890829_581953129"/>
      <w:bookmarkStart w:id="98" w:name="_Toc36"/>
      <w:bookmarkEnd w:id="97"/>
      <w:r>
        <w:rPr>
          <w:rtl w:val="true"/>
        </w:rPr>
        <w:t>پارمنیدس</w:t>
      </w:r>
      <w:bookmarkEnd w:id="98"/>
    </w:p>
    <w:p>
      <w:pPr>
        <w:pStyle w:val="BookText"/>
        <w:rPr/>
      </w:pPr>
      <w:r>
        <w:rPr>
          <w:rFonts w:ascii="IRNazanin" w:hAnsi="IRNazanin" w:eastAsia="IRNazanin"/>
          <w:color w:val="111111"/>
          <w:sz w:val="28"/>
          <w:sz w:val="28"/>
          <w:szCs w:val="28"/>
          <w:rtl w:val="true"/>
          <w:lang w:bidi="fa-IR"/>
        </w:rPr>
        <w:t>تنها وجود هست، غیر وجود نمی‌تواند باشد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یونان باستان وقتی با شخصیتی به نام پارمنیدس </w:t>
      </w:r>
      <w:r>
        <w:rPr>
          <w:rStyle w:val="FootnoteAnchor"/>
          <w:rtl w:val="true"/>
        </w:rPr>
        <w:footnoteReference w:id="102"/>
      </w:r>
      <w:r>
        <w:rPr>
          <w:rFonts w:ascii="IRNazanin" w:hAnsi="IRNazanin" w:eastAsia="IRNazanin"/>
          <w:color w:val="111111"/>
          <w:sz w:val="28"/>
          <w:sz w:val="28"/>
          <w:szCs w:val="28"/>
          <w:rtl w:val="true"/>
          <w:lang w:bidi="fa-IR"/>
        </w:rPr>
        <w:t xml:space="preserve">مواجه می‌شویم، خود را با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متأثّر از</w:t>
      </w:r>
    </w:p>
    <w:p>
      <w:pPr>
        <w:pStyle w:val="BookText"/>
        <w:rPr/>
      </w:pPr>
      <w:r>
        <w:rPr>
          <w:rFonts w:ascii="IRNazanin" w:hAnsi="IRNazanin" w:eastAsia="IRNazanin"/>
          <w:color w:val="111111"/>
          <w:sz w:val="28"/>
          <w:sz w:val="28"/>
          <w:szCs w:val="28"/>
          <w:rtl w:val="true"/>
          <w:lang w:bidi="fa-IR"/>
        </w:rPr>
        <w:t xml:space="preserve">اندیشه‌های منطقی و ریاضی فیثاغوریان بود، به زبان شعر سخن می‌گفت </w:t>
      </w:r>
      <w:r>
        <w:rPr>
          <w:rStyle w:val="FootnoteAnchor"/>
          <w:rtl w:val="true"/>
        </w:rPr>
        <w:footnoteReference w:id="103"/>
      </w:r>
      <w:r>
        <w:rPr>
          <w:rFonts w:ascii="IRNazanin" w:hAnsi="IRNazanin" w:eastAsia="IRNazanin"/>
          <w:color w:val="111111"/>
          <w:sz w:val="28"/>
          <w:sz w:val="28"/>
          <w:szCs w:val="28"/>
          <w:rtl w:val="true"/>
          <w:lang w:bidi="fa-IR"/>
        </w:rPr>
        <w:t xml:space="preserve">و پرداختن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محوری‌ترین اندیشه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پارمنیدس، بنیان‌گذار مکتب یا نحله الئایی، </w:t>
      </w:r>
      <w:r>
        <w:rPr>
          <w:rStyle w:val="FootnoteAnchor"/>
          <w:rtl w:val="true"/>
        </w:rPr>
        <w:footnoteReference w:id="104"/>
      </w:r>
      <w:r>
        <w:rPr>
          <w:rFonts w:ascii="IRNazanin" w:hAnsi="IRNazanin" w:eastAsia="IRNazanin"/>
          <w:color w:val="111111"/>
          <w:sz w:val="28"/>
          <w:sz w:val="28"/>
          <w:szCs w:val="28"/>
          <w:rtl w:val="true"/>
          <w:lang w:bidi="fa-IR"/>
        </w:rPr>
        <w:t>در اواخر قرن ششم قبل از میلاد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بین او و سقراطِ جوان در سن پیری گفت‌وگوهایی صورت گرفته است و به‌همین مناسبت، افلاطون یکی از مکالمات خود را به نام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قطعاتی از اشعار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به‌سوی حقیقت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به‌سوی گمان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به‌دست ما رسیده که ترجمه آن بسیار دشوار و به لحاظ مضمون و محتوا بسیار عمیق و تأثیرگذار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اندیشه اصلی پارمنیدس،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نامتغیر</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نامخلوق</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موهوم است و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سخن گفت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حقیقی است، همان ثبات و ایستایی است و این همان چیزی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دریافت 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فقط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اصل بلند و عرفانی را با بیانی منطقی چنین مبرهن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وجود آید،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یا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باشد، در واقع قبلاً نیز وجود داشته و چیز تازه‌ای پدید نیامده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باشد، دراین‌صورت، هیچ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هیچ، هیچ چیزی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است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این حقیقت باز می‌گردد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غیر قابل تقسیم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است که از همه جوانب و ابعاد، شبیه هم و متّحدالشکل بوده، هیچ نوع اختلاف و تنّوعی در آن رخنه و تعدّدی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است که پارمنیدس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کسی وجود را به دو یا چند بخش تقسیم کند، دراین‌صورت معیار این جدایی و چندگانگی چیست؟ این معیار، بی‌تردید نمی‌تواند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دو موجود، از آن جهت که وجود دارند، دو چیز مختلف از هم نیستند، بلکه یگانه و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صورت، جدایی و تمایزی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معیار جدایی،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چیزی نیست تا تمایزی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ناوجود، تمایز</w:t>
      </w:r>
    </w:p>
    <w:p>
      <w:pPr>
        <w:pStyle w:val="BookText"/>
        <w:rPr/>
      </w:pPr>
      <w:r>
        <w:rPr>
          <w:rFonts w:ascii="IRNazanin" w:hAnsi="IRNazanin" w:eastAsia="IRNazanin"/>
          <w:color w:val="111111"/>
          <w:sz w:val="28"/>
          <w:sz w:val="28"/>
          <w:szCs w:val="28"/>
          <w:rtl w:val="true"/>
          <w:lang w:bidi="fa-IR"/>
        </w:rPr>
        <w:t>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یا به هیچ و پوچ بودن تمایز</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بنابراین، واقعیت در نظر پارمنیدس،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کاملی است که همه‌جا هست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برای پارمنیدس تنها می‌توان درباره آن چیزی که وجود دارد، سخن گفت یا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هرگز نمی‌تواند امری باشد که به‌وجود می‌آید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چیزی می‌توان سخن گفت و اندیشید که عاری از غبار خلقت و فنا بوده، کل، یگانه، غیرمتحرّک و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نه می‌توانستی ناهستنده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 و نه بر 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اندیشیدن و هستی هر دو همان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پارمنیدس، اصرار دارد که موضوع اندیشه و سخن باید به شکل کامل وجود داشته باشد و الّا موضوع سخن و فکر هیچ‌وپوچ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نمی‌توانیم امری را که درباره‌اش سخن‌گفتن و اندیشه‌نمودن ممکن است به چیزی تقلیل دهیم که در گذشته بوده یا در آینده مورد انتظار است، چون اگر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باید با تمامیت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صیرورت،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به عالمِ نموداند و عالمِ نمود، در نظر پارمنیدس نمی‌تواند واقعی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راه برای سخن باقی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117"/>
      </w:r>
      <w:bookmarkStart w:id="99" w:name="pg5590_36261"/>
    </w:p>
    <w:p>
      <w:pPr>
        <w:pStyle w:val="Heading3"/>
        <w:numPr>
          <w:ilvl w:val="2"/>
          <w:numId w:val="1"/>
        </w:numPr>
        <w:rPr/>
      </w:pPr>
      <w:bookmarkStart w:id="100" w:name="__RefHeading___Toc2890831_581953129"/>
      <w:bookmarkStart w:id="101" w:name="_Toc37"/>
      <w:bookmarkEnd w:id="99"/>
      <w:bookmarkEnd w:id="100"/>
      <w:r>
        <w:rPr>
          <w:rtl w:val="true"/>
        </w:rPr>
        <w:t>امپدوکلس</w:t>
      </w:r>
      <w:bookmarkEnd w:id="101"/>
    </w:p>
    <w:p>
      <w:pPr>
        <w:pStyle w:val="BookText"/>
        <w:rPr/>
      </w:pPr>
      <w:r>
        <w:rPr>
          <w:rFonts w:ascii="IRNazanin" w:hAnsi="IRNazanin" w:eastAsia="IRNazanin"/>
          <w:color w:val="111111"/>
          <w:sz w:val="28"/>
          <w:sz w:val="28"/>
          <w:szCs w:val="28"/>
          <w:rtl w:val="true"/>
          <w:lang w:bidi="fa-IR"/>
        </w:rPr>
        <w:t xml:space="preserve">امپدوکلسِ </w:t>
      </w:r>
      <w:r>
        <w:rPr>
          <w:rStyle w:val="FootnoteAnchor"/>
          <w:rtl w:val="true"/>
        </w:rPr>
        <w:footnoteReference w:id="118"/>
      </w:r>
      <w:r>
        <w:rPr>
          <w:rFonts w:ascii="IRNazanin" w:hAnsi="IRNazanin" w:eastAsia="IRNazanin"/>
          <w:color w:val="111111"/>
          <w:sz w:val="28"/>
          <w:sz w:val="28"/>
          <w:szCs w:val="28"/>
          <w:rtl w:val="true"/>
          <w:lang w:bidi="fa-IR"/>
        </w:rPr>
        <w:t xml:space="preserve">آکراگاسی، در سنّت و فرهنگ فلسفی ارفه‌ای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و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جامعیت شخصیت او گفته‌اند در عین فیلسوف بودن، یک دولت‌مرد و شاعر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رهبری حزب دموکراتِ زادگاه خود را بر عهده گرفته و در عرصه فعالیت‌های سیاسی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همانند پارمنیدس و احیاناً به دلیل تأثیر پذیری از او، اندیشه‌های خود را با شعر و در قالب قطعات ادبی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فلسفی امپدوکلس، رنگ و بوی پارمنیدسی دارد، هرچند که درادامه، از نوآوری‌هایی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امپدوکلس را به خود مشغول می‌داشت، ارتباط تغییرات ظاهری جهان با ثبات عقلی و باطنی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پدید می‌آید و نه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چیزی نمی‌تواند از آن‌چه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آید و محال است که آن‌چه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تنها ساده لوحان و ظاهربینان‌اند که چنین پنداری داشته، به وجود آمدن و از میان رفتن را ممکن می‌دانند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 با این وجود، به وضوح، در جهان تغییرات فراوانی رخ می‌دهد که نمی‌توان آنها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امپدوکلس برای توضیح این تغییرات، همراه با حفظ اعتقاد به محال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 آمدن و از میان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تصویری از جهان ترسیم کرد که بر اساس آن، پیدایش، دگرگونی و ویرانی‌های موجود در عالم، صرفاً به معنای اختلاط و انحلال اجزای اشیاء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بر اساس ترکیب اجزای مختلف پدید می‌آیند و با زوال این ترکیب و از هم پاشیدگی اجزا، دگرگون می‌شوند و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ورای همه این</w:t>
      </w:r>
    </w:p>
    <w:p>
      <w:pPr>
        <w:pStyle w:val="BookText"/>
        <w:rPr/>
      </w:pPr>
      <w:r>
        <w:rPr>
          <w:rFonts w:ascii="IRNazanin" w:hAnsi="IRNazanin" w:eastAsia="IRNazanin"/>
          <w:color w:val="111111"/>
          <w:sz w:val="28"/>
          <w:sz w:val="28"/>
          <w:szCs w:val="28"/>
          <w:rtl w:val="true"/>
          <w:lang w:bidi="fa-IR"/>
        </w:rPr>
        <w:t xml:space="preserve">دگرگونی‌ها و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اصلی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لایتغیر است و هرگز در معرض پیدایش و ویرانی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و عناصر در دیدگاه امپدوکلس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آب، آتش و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تا او به چهار عنصر مجزّا و مستقل اصلی و نخستین معتقد شود، اعتقاد به این اصل بود که هیچ مادّه‌ای نمی‌تواند به مادّه دیگری تبدیل شود و تبدّل که حاکی از نوعی تغیر کیفی 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اصل نخستین جهان را در یک عنصر واحد خلاصه کنیم، نخواهیم توانست وجود عناصر و اشیای دیگری که با آن اختلاف کیفی دارند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عنصری که امپدوکلس به عنوان مبانی مادّی و اجزای بنیادین سازنده جهان مطرح نمود، مدّت‌ها در قلمرو جهان‌شناسی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دیدگاه او جهان متغیر و مشهود، در نهایت از چهار مادّه ثابت و لا یتغیر ساخته شده است، موادی که نه پدید می‌آیند و نه از میان می‌روند و اشیای این جهان در اثر اختلاط و انحلال این مواد، به‌وجود می‌آیند و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اختلاط و انحلال اشیاء تحت تأثیر چه نیرویی رخ می‌دهد؟ در نظر و جهان‌شناسی امپدوکلس نیروهایی که این نقش عمده و حیاتی را بر عهده دارند،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تشکیل دهنده اشیای این جهان، در اثر جذبه و کشش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 مختلط و ترکیب شده، سبب پیدایش اشیاء می‌شوند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یکدیگر باعث فنا و زوال آنها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پیدایش و فنا در یک معنای کلّی، مسیر دایرهواری را برای عالم موجب شده که در فرایند آن، در ابتدا همه عناصر خاک، آب، آتش و هوا با یکدیگر مخلوطند و در اثر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یک کل واحد است که هیچ‌گونه تمایز و جدایی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وحدت و یکپارچگی خلل و رخنه ایجاد کرده و فرایند جداسازی و انفکاک عناصر و اجزای عالم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حاشیه برده،</w:t>
      </w:r>
    </w:p>
    <w:p>
      <w:pPr>
        <w:pStyle w:val="BookText"/>
        <w:rPr/>
      </w:pPr>
      <w:r>
        <w:rPr>
          <w:rFonts w:ascii="IRNazanin" w:hAnsi="IRNazanin" w:eastAsia="IRNazanin"/>
          <w:color w:val="111111"/>
          <w:sz w:val="28"/>
          <w:sz w:val="28"/>
          <w:szCs w:val="28"/>
          <w:rtl w:val="true"/>
          <w:lang w:bidi="fa-IR"/>
        </w:rPr>
        <w:t>دامنه حاکمیت خود را بر جهان گسترش می‌دهد تا در نهایت، سلطنت مطلق را از آن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صحنه جدال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زمینه تدریجی حاکمیت مطلقِ خود را بر عالم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ما اکنون در آن به سر می‌بریم، در واقع همان مرحله میانی است و تنها در این مرحله است که اشیای منفرد و جدا از هم می‌توانند وجود داشته باشند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دیدگاه امپدوکلس درباره انسان، رنگ و بوی انسان‌شناسی فیثاغورسی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یک پسر، یک دختر، یک بوته، یک پرنده و یک ماهی که در دریا زندگی می‌کند بوده‌ام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این دیدگاه، مبتنی بر نظریه سنّتی ارفه‌ای </w:t>
      </w:r>
      <w:r>
        <w:rPr>
          <w:rStyle w:val="FootnoteAnchor"/>
          <w:rtl w:val="true"/>
        </w:rPr>
        <w:footnoteReference w:id="124"/>
      </w:r>
      <w:r>
        <w:rPr>
          <w:rFonts w:ascii="IRNazanin" w:hAnsi="IRNazanin" w:eastAsia="IRNazanin"/>
          <w:color w:val="111111"/>
          <w:sz w:val="28"/>
          <w:sz w:val="28"/>
          <w:szCs w:val="28"/>
          <w:rtl w:val="true"/>
          <w:lang w:bidi="fa-IR"/>
        </w:rPr>
        <w:t>درباره نفس است که براساس آن نفسِ انسانی، دارای اصلی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مقام سقوط کرده و به رنج این جهان مبتلا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در بازگشت‌های متوالی و پی‌درپی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نفس می‌تواند در نهایتِ سیر خود، به آن مقام نخستین بازگشته، در ساحت خدایان درآید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خلاصه می‌توان چنین گفت که دیدگاه‌های جهان‌شناختی و انسان‌شناختی امپدوکلس،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در بنیان جهان به صورت چهار عنصر غیر متبدّلی ظهور می‌کند که نمی‌توانند در عنصر واحدی یگانه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اثر تضادی که با یکدیگر دارند، مجموعه تغییرات و تحوّلات جهان را موجب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میان مقام و اصل الهی انسان با وضعیت رنج‌آلود او در این جهان نیز، اساس مباحث انسان‌شناختی امپدوکلس را تشکیل می‌دهد</w:t>
      </w:r>
      <w:r>
        <w:rPr>
          <w:rFonts w:eastAsia="IRNazanin" w:cs="IRNazanin"/>
          <w:color w:val="111111"/>
          <w:sz w:val="28"/>
          <w:szCs w:val="28"/>
          <w:rtl w:val="true"/>
          <w:lang w:bidi="fa-IR"/>
        </w:rPr>
        <w:t>.</w:t>
      </w:r>
      <w:bookmarkStart w:id="102" w:name="pg5590_36264"/>
    </w:p>
    <w:p>
      <w:pPr>
        <w:pStyle w:val="Heading3"/>
        <w:numPr>
          <w:ilvl w:val="2"/>
          <w:numId w:val="1"/>
        </w:numPr>
        <w:rPr/>
      </w:pPr>
      <w:bookmarkStart w:id="103" w:name="__RefHeading___Toc2890833_581953129"/>
      <w:bookmarkStart w:id="104" w:name="_Toc38"/>
      <w:bookmarkEnd w:id="102"/>
      <w:bookmarkEnd w:id="103"/>
      <w:r>
        <w:rPr>
          <w:rtl w:val="true"/>
        </w:rPr>
        <w:t>اتمیان</w:t>
      </w:r>
      <w:bookmarkEnd w:id="104"/>
    </w:p>
    <w:p>
      <w:pPr>
        <w:pStyle w:val="Heading4"/>
        <w:numPr>
          <w:ilvl w:val="3"/>
          <w:numId w:val="1"/>
        </w:numPr>
        <w:rPr/>
      </w:pPr>
      <w:bookmarkStart w:id="105" w:name="__RefHeading___Toc2890835_581953129"/>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لوکیپس، </w:t>
      </w:r>
      <w:r>
        <w:rPr>
          <w:rStyle w:val="FootnoteAnchor"/>
          <w:rtl w:val="true"/>
        </w:rPr>
        <w:footnoteReference w:id="125"/>
      </w:r>
      <w:r>
        <w:rPr>
          <w:rFonts w:ascii="IRNazanin" w:hAnsi="IRNazanin" w:eastAsia="IRNazanin"/>
          <w:color w:val="111111"/>
          <w:sz w:val="28"/>
          <w:sz w:val="28"/>
          <w:szCs w:val="28"/>
          <w:rtl w:val="true"/>
          <w:lang w:bidi="fa-IR"/>
        </w:rPr>
        <w:t xml:space="preserve">که احتمالا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را بنیان‌گذار نهضتی دانسته‌اند که تحت عنوان ماتریالیسم </w:t>
      </w:r>
      <w:r>
        <w:rPr>
          <w:rStyle w:val="FootnoteAnchor"/>
          <w:rtl w:val="true"/>
        </w:rPr>
        <w:footnoteReference w:id="126"/>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حتی وجود تاریخی فردی به نام لوکیپس گاه مورد تردید قرار گرفته، ولی شواهدی نشان می‌دهد که او در آغاز در مکتب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تعلیمات زنون قرار داشته و پس از آن‌که اندیشه‌های نوین خود را مطرح ساخته است، بیش از هرکس بر دموکریتوس </w:t>
      </w:r>
      <w:r>
        <w:rPr>
          <w:rStyle w:val="FootnoteAnchor"/>
          <w:rtl w:val="true"/>
        </w:rPr>
        <w:footnoteReference w:id="127"/>
      </w:r>
      <w:r>
        <w:rPr>
          <w:rFonts w:ascii="IRNazanin" w:hAnsi="IRNazanin" w:eastAsia="IRNazanin"/>
          <w:color w:val="111111"/>
          <w:sz w:val="28"/>
          <w:sz w:val="28"/>
          <w:szCs w:val="28"/>
          <w:rtl w:val="true"/>
          <w:lang w:bidi="fa-IR"/>
        </w:rPr>
        <w:t xml:space="preserve">آبدرایی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لوکیپس،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دموکریتوس به ادامه اندیشه‌های او پرداخت و چنان در این مسیر تأثیرگذار و نقش‌آفرین بود که امروزه او را به عنوان چهره شاخص این نهضت فکری می‌شناسند و کمتر از لوکیپس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که از لوکیپس به ما رسیده، توجّه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امری بدون علّت روی نمی‌دهد، بلکه هر رخدادی مبتنی بر علّت و ضرورت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 تجاری و ثروتمند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ایونیاییان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به لحاظ جغرافیایی در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دموکریتوس که ازاهالی این شهر بود، پس از آن‌که تحت تأثیر تعلیمات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لوکیپس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به دلیل آن‌که رفتارهای عجیبی از خود بروز داد، اهالی آبدرا را شگفت‌زده کرد، به نحوی که در سلامت عقل او تردید کردند و ازاین‌رو، بقراط را که استاد طبّ بود، به یاری طلبیدند تا به مداوای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بقراط وقتی با دموکریتوس آشنا شد،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اشتباهشان واقف ساخت و خود از تعالیم او بهره‌مند 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دموکریتوس راجع به خود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بیش از من سفر نکرده و کشورها و اقلیم‌ها را ندیده و سخنان اهل معرفت را نشنیده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ارسطو نیز درباره دموکریتوس جمله مشهوری دارد که با توجّه به خودداری او از تعریف و تمجید دیگران، برجستگی استثنایی شخصیت دموکریتوس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 هیچ‌کس درباره نموّ یا رشد و استحاله یا تغییر حالت، چیزی جز سخنان سطحی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او درباره همه‌چیز اندیشیده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آن‌چه اندیشه‌های دموکریتوس را برای ارسطو قابل توجّه کرده بود، مطالعه و مشاهده پیوسته او در باب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ارسطو، با این روش، ما می‌توانیم به فرضیه‌هایی دست یابیم که واقعیات مختلفی از جهان را در برگرفته، آنها را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پرداختن به مفاهیم و تصوّرات محض، نه تنها ما را قادر به شناخت جهان هستی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مانع از آن خواهد شد که واقعیات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سخنان ارسطو ناظر به افلاطون و نفی اندیشه‌های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نظر ارسطو برای تفسیر و شناخت جهان، توجه به اجزای بنیادین جهان که دموکریتوس آن را مطرح می‌کند، از آن‌جا که با تجربه و مشاهده سروکار دارد، بسیار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خواهد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مطالبی که دموکریتوس بدان‌ها پرداخته نیز خود حکایت از جامعیت و وسعت اندیشه و اطّلاعات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جهان‌شناسی، حیوان‌شناسی، پزشکی، روان‌شناسی و صنعت، به اخلاق، ریاضیات و موسیقی نیز پرداخته و بدین ترتیب دایره وسیعی از علوم را در قلمرو اندیشه‌ورزی خود جای داده است</w:t>
      </w:r>
      <w:r>
        <w:rPr>
          <w:rFonts w:eastAsia="IRNazanin" w:cs="IRNazanin"/>
          <w:color w:val="111111"/>
          <w:sz w:val="28"/>
          <w:szCs w:val="28"/>
          <w:rtl w:val="true"/>
          <w:lang w:bidi="fa-IR"/>
        </w:rPr>
        <w:t>.</w:t>
      </w:r>
      <w:bookmarkStart w:id="107" w:name="pg5590_36266"/>
    </w:p>
    <w:p>
      <w:pPr>
        <w:pStyle w:val="Heading4"/>
        <w:numPr>
          <w:ilvl w:val="3"/>
          <w:numId w:val="1"/>
        </w:numPr>
        <w:rPr/>
      </w:pPr>
      <w:bookmarkStart w:id="108" w:name="__RefHeading___Toc2890837_581953129"/>
      <w:bookmarkStart w:id="109" w:name="_Toc40"/>
      <w:bookmarkEnd w:id="107"/>
      <w:bookmarkEnd w:id="108"/>
      <w:r>
        <w:rPr>
          <w:rtl w:val="true"/>
        </w:rPr>
        <w:t>اجزای تقسیم ناپذیر</w:t>
      </w:r>
      <w:bookmarkEnd w:id="109"/>
    </w:p>
    <w:p>
      <w:pPr>
        <w:pStyle w:val="BookText"/>
        <w:rPr/>
      </w:pPr>
      <w:r>
        <w:rPr>
          <w:rFonts w:ascii="IRNazanin" w:hAnsi="IRNazanin" w:eastAsia="IRNazanin"/>
          <w:color w:val="111111"/>
          <w:sz w:val="28"/>
          <w:sz w:val="28"/>
          <w:szCs w:val="28"/>
          <w:rtl w:val="true"/>
          <w:lang w:bidi="fa-IR"/>
        </w:rPr>
        <w:t xml:space="preserve">محور اصلی اندیشه‌های دموکریتوس،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تقسیم‌ناپذیر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عناصر غیر قابل تجزیه‌ای است که عالم از آن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توده‌های نامتناهی که تشکیل دهنده عالم‌های بی‌شمار است، از تعداد بی‌پایانی از اجرام یا اجزای ریز فراهم آمده که از فرط کوچکی، غیر قابل رؤیت و غیر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را اگر به تنهایی و در حالت بسیط و غیر ترکیب آنها در نظر بگیریم، در سه چیز می‌توانند اختلاف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آنها را در حالت ترکیب خود در نظر بگیریم، علاوه براختلافات مذکور، به لحاظ ترتیب نیز می‌توانند مختلف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باشد و دیگری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قابل توجّه دیگری که در باب این اجرام مطرح است آن است که، این اجرام از ازل تا ابد در حال حرکتند و در این حرکت، نیازی به یک نیروی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نیازی به فرض نیروهای محرّک از آن نمونه که امپدوکلس،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یا آن‌چه که بعدها ارسطو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نبود</w:t>
      </w:r>
      <w:r>
        <w:rPr>
          <w:rFonts w:eastAsia="IRNazanin" w:cs="IRNazanin"/>
          <w:color w:val="111111"/>
          <w:sz w:val="28"/>
          <w:szCs w:val="28"/>
          <w:rtl w:val="true"/>
          <w:lang w:bidi="fa-IR"/>
        </w:rPr>
        <w:t>.</w:t>
      </w:r>
    </w:p>
    <w:p>
      <w:pPr>
        <w:pStyle w:val="Heading4"/>
        <w:numPr>
          <w:ilvl w:val="3"/>
          <w:numId w:val="1"/>
        </w:numPr>
        <w:rPr/>
      </w:pPr>
      <w:bookmarkStart w:id="110" w:name="__RefHeading___Toc2890839_581953129"/>
      <w:bookmarkStart w:id="111" w:name="_Toc41"/>
      <w:bookmarkEnd w:id="110"/>
      <w:r>
        <w:rPr>
          <w:rtl w:val="true"/>
        </w:rPr>
        <w:t xml:space="preserve">نظریه </w:t>
      </w:r>
      <w:r>
        <w:rPr>
          <w:rtl w:val="true"/>
        </w:rPr>
        <w:t>«</w:t>
      </w:r>
      <w:r>
        <w:rPr>
          <w:rtl w:val="true"/>
        </w:rPr>
        <w:t>خلأ</w:t>
      </w:r>
      <w:r>
        <w:rPr>
          <w:rtl w:val="true"/>
        </w:rPr>
        <w:t>»</w:t>
      </w:r>
      <w:bookmarkEnd w:id="111"/>
    </w:p>
    <w:p>
      <w:pPr>
        <w:pStyle w:val="BookText"/>
        <w:rPr/>
      </w:pPr>
      <w:r>
        <w:rPr>
          <w:rFonts w:ascii="IRNazanin" w:hAnsi="IRNazanin" w:eastAsia="IRNazanin"/>
          <w:color w:val="111111"/>
          <w:sz w:val="28"/>
          <w:sz w:val="28"/>
          <w:szCs w:val="28"/>
          <w:rtl w:val="true"/>
          <w:lang w:bidi="fa-IR"/>
        </w:rPr>
        <w:t xml:space="preserve">اتم‌هایی که تا این‌جا شناختیم، در کجا قرار دارند؟ این پرسش ذهنیت متفکّران اتمی را به سمت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 در خلأ وجود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خلأ، ظاهراً برای نخستین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تصوّر آنان در باب خلأ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اعداد تشکیل شده و اعداد از 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بین این واحدها هیچ‌گونه فاصله و خللی نباشد، تمایز میان آنها از بین رفته، تحقّق اعداد و جهان ناممکن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نظر فیثاغوریان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امپدوکلس بعدها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جسمانی است و نمی‌توان به معنای دقیق و صحیحی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نامریی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می‌شود که به راحتی، جسمانی بودن آن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تردید، آناکساگوراس نشان داد که هوا، هرچند که نامرئی است، ولی در عین حال همانند اشیای جسمانی و مرئی از خود مقاومت نشان می‌دهد و مثلاً اگر یک مشک را پر از هوا کنیم، در مقابل فشار دست مقاومت می‌کند و این خود دلیل روشنی بود تا بر اساس آن، خلأ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در خود جای می‌دهد و حرکت آنها را به اطراف ممکن می‌سازد و به یک معنا در مقابل نفوذ اشیاء از خود مقاومتی نشان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چیز، مانع نفوذ و حرکت چیزهای دیگر است و خودْ بودن یا تعین آن اقتضا می‌کند که در برابر اشیای دیگر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نفوذناپذیر است وگرنه، تعین و تمایز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راستی اگر چنین است، پس چگونه حرکت در درون هوا، آب و اجسامی از این قبیل ممکن است؟ چگونه می‌توانیم چوبی را بُرش بزنیم یا سنگی را به چند قطعه جدا از هم تقسیم کنیم؟ پاسخی که اتمیان می‌دهند آن است که، آن‌چه نفوذناپذیر و مقاوم است و تفکیک آن هرگز ممکن نیست، همان اتمها یا هسته‌های بنیادین تشکیل دهنده اشیاء هستند و ازاین‌رو هیچ شیئی،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مجموعه‌ای است از اتم‌ها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جدا از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هسته‌ها یا اتم‌های بنیادین رخنه ایجاد کرده و باعث تفکیک و جدایی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نفوذپذیر است، همین فضاهای خالی است و حرکت در آب و هوا و برش چوب و تقسیم کردن نگ به دلیل وجود همین</w:t>
      </w:r>
    </w:p>
    <w:p>
      <w:pPr>
        <w:pStyle w:val="BookText"/>
        <w:rPr/>
      </w:pPr>
      <w:r>
        <w:rPr>
          <w:rFonts w:ascii="IRNazanin" w:hAnsi="IRNazanin" w:eastAsia="IRNazanin"/>
          <w:color w:val="111111"/>
          <w:sz w:val="28"/>
          <w:sz w:val="28"/>
          <w:szCs w:val="28"/>
          <w:rtl w:val="true"/>
          <w:lang w:bidi="fa-IR"/>
        </w:rPr>
        <w:t xml:space="preserve">فاصله‌های تهی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اشیاء و اجسام را نباید به صورت اموری متّصل و یک‌پارچه دانست،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آنها، میان اجزای نفوذناپذیرشان فاصله و جدایی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بنیادی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تقابل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دیدیم که در نظریه پارمنیدس، تنها چیزی را که می‌توان گفت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ممکن است و نه در عالم جایی برای نیستی و عدم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طرف که روکنیم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بس و هیچ نشانه و ردّپایی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اتمیان در تقابل با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ضروری انگاشته و بدون توجّه به آن، تبیین جهان را ناممکن دانسته‌اند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ازاین‌رو، دموکریتوس در عبارت کوتاهی، مبنای جهان‌شناسی خود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جهانی که اتمیان برای ما ترسیم می‌کنند، جهانی مکانیکی و ماشین‌وار است که تصاویر اسطوره‌ای از آن حذف شده و حتّی به نیروهایی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امپدوکلسی یا محرّک اوّل ارسطویی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اندیشه‌ای هرچند که در قلمرو فلسفه یا متافیزیک قرار می‌گیرد، ولی در عین حال زمنیه‌های بسیار مناسبی را جهت نگرش علمی محض به جهان،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تدریج با نهضت تکان‌دهنده رنسانس در اروپا، ظهور کرد و مبنای منحصر به فرد شناخت علمی هستی و جهان قرار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طبیعت‌گرایی </w:t>
      </w:r>
      <w:r>
        <w:rPr>
          <w:rStyle w:val="FootnoteAnchor"/>
          <w:rtl w:val="true"/>
        </w:rPr>
        <w:footnoteReference w:id="134"/>
      </w:r>
      <w:r>
        <w:rPr>
          <w:rFonts w:ascii="IRNazanin" w:hAnsi="IRNazanin" w:eastAsia="IRNazanin"/>
          <w:color w:val="111111"/>
          <w:sz w:val="28"/>
          <w:sz w:val="28"/>
          <w:szCs w:val="28"/>
          <w:rtl w:val="true"/>
          <w:lang w:bidi="fa-IR"/>
        </w:rPr>
        <w:t>به معنای جست‌وجوی اصل نخستین جهان، با تالس آغاز شد و به اندیشه‌هایی انجامید که اتمیان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می‌بایست بیست و چند قرن می‌گذشت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اتمیسم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به‌طور کلّی یک اندیشه‌پردازی فلسفی بود، به شکل جهان شناسی علمی و واقعی کنونی درآید که ریشه‌های آن</w:t>
      </w:r>
      <w:bookmarkStart w:id="112" w:name="pg5590_36269"/>
    </w:p>
    <w:p>
      <w:pPr>
        <w:pStyle w:val="BookText"/>
        <w:rPr/>
      </w:pPr>
      <w:bookmarkEnd w:id="112"/>
      <w:r>
        <w:rPr>
          <w:rFonts w:ascii="IRNazanin" w:hAnsi="IRNazanin" w:eastAsia="IRNazanin"/>
          <w:color w:val="111111"/>
          <w:sz w:val="28"/>
          <w:sz w:val="28"/>
          <w:szCs w:val="28"/>
          <w:rtl w:val="true"/>
          <w:lang w:bidi="fa-IR"/>
        </w:rPr>
        <w:t>نه در اندیشه و استدلال مجرّد ذهنی فلسفی، بلکه در پژوهش و آزمون طبیعت واقعی و پدیده‌های عینی آن استوار است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13" w:name="__RefHeading___Toc2890841_581953129"/>
      <w:bookmarkStart w:id="114" w:name="_Toc42"/>
      <w:bookmarkEnd w:id="113"/>
      <w:r>
        <w:rPr>
          <w:rtl w:val="true"/>
        </w:rPr>
        <w:t>گفته هایی از دموکریتوس</w:t>
      </w:r>
      <w:bookmarkEnd w:id="114"/>
    </w:p>
    <w:p>
      <w:pPr>
        <w:pStyle w:val="BookText"/>
        <w:rPr/>
      </w:pPr>
      <w:r>
        <w:rPr>
          <w:rFonts w:ascii="IRNazanin" w:hAnsi="IRNazanin" w:eastAsia="IRNazanin"/>
          <w:color w:val="111111"/>
          <w:sz w:val="28"/>
          <w:sz w:val="28"/>
          <w:szCs w:val="28"/>
          <w:rtl w:val="true"/>
          <w:lang w:bidi="fa-IR"/>
        </w:rPr>
        <w:t>دموکریتوس، نوشته‌های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آثار او صرفاً به صورت قطعات و جملات پراکنده‌ای بر جای مانده که در ذیل، صرفاً به گزیده‌ای از آنها نظر می‌کنیم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پزشکی، بیماری‌های تن را درمان می‌کند و دانایی، روح را از شهوت آزاد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خاطر ترس، بلکه برای وظیفه و تکلیف، باید از کارهای زشت دوری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جهانی است کوچک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ابلهان، نه سخن، بلکه مصیبت، آموزگار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حسود، خود را مانند یک دشمن رنج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مدام درباره یک‌چیز زیبا، نشانه‌ای از هوش خدایی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ما هیچ نمی‌دانیم،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 جای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فهم علّت یک‌چیز از پادشاهی ایران خوش‌تر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پرهیزکاری، آن است که روح برای خود، لذّت و خوشی را از خود بیافریند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بدون اندیشه و پرهیزکاری، تنها بد زیستن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مردنی است طولانی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خواستار دانستن همه‌چیز نباش، مبادا به همه‌چیز نادان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چیزها در پرورش جوانان،آسان‌یابی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هرچند</w:t>
      </w:r>
    </w:p>
    <w:p>
      <w:pPr>
        <w:pStyle w:val="BookText"/>
        <w:rPr/>
      </w:pPr>
      <w:r>
        <w:rPr>
          <w:rFonts w:ascii="IRNazanin" w:hAnsi="IRNazanin" w:eastAsia="IRNazanin"/>
          <w:color w:val="111111"/>
          <w:sz w:val="28"/>
          <w:sz w:val="28"/>
          <w:szCs w:val="28"/>
          <w:rtl w:val="true"/>
          <w:lang w:bidi="fa-IR"/>
        </w:rPr>
        <w:t>لذّت‌هایی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موجب شرارت و بدی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آموختن و رنج، فراهم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خودبه‌خود و بی‌رنج حاصل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جوانی هوشمند است و پیری ناهوشمند، صِرف گذشت زمان، اندیشیدن نمی‌آموزد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نیاز به پرورش و طبیعت مستعدّ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را در هیچ کاری نیرومندتر و بهتر نمی‌سازد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لذّت را در چیزهای تباهی‌پذیر نجوید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 پست، حتی در تنهایی دوری کن، بیاموز که بیشتر، نزد خود شرمنده شوی تا نزد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ضرورت‌های زندگی نشدن، بی‌خردی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دیریاب‌ترین لذت‌ها، بیشترین کام و خوشی را می‌بخشند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سودهای زشت، آغاز زیان است</w:t>
      </w:r>
      <w:r>
        <w:rPr>
          <w:rFonts w:eastAsia="IRNazanin" w:cs="IRNazanin"/>
          <w:color w:val="111111"/>
          <w:sz w:val="28"/>
          <w:szCs w:val="28"/>
          <w:rtl w:val="true"/>
          <w:lang w:bidi="fa-IR"/>
        </w:rPr>
        <w:t>.</w:t>
      </w:r>
      <w:bookmarkStart w:id="115" w:name="pg5590_36271"/>
    </w:p>
    <w:p>
      <w:pPr>
        <w:pStyle w:val="Heading3"/>
        <w:numPr>
          <w:ilvl w:val="2"/>
          <w:numId w:val="1"/>
        </w:numPr>
        <w:rPr/>
      </w:pPr>
      <w:bookmarkStart w:id="116" w:name="__RefHeading___Toc2890843_581953129"/>
      <w:bookmarkStart w:id="117" w:name="_Toc43"/>
      <w:bookmarkEnd w:id="115"/>
      <w:bookmarkEnd w:id="116"/>
      <w:r>
        <w:rPr>
          <w:rtl w:val="true"/>
        </w:rPr>
        <w:t>خلاصه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قبل از میلاد در منطقه‌ای از ساحل آسیای صغیر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چه ساخته شده و چگونه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فیلسوفان ایونیایی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مایه اصلی اندیشه فیلسوفان نخستین، جست‌وجوی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نخستین این عالم در نظر تالس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دیدگاه آناکسیماندوس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آناکسیمنس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ظهور گسنوفانس، تأمّلات عقلانی به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الهیات بین المللی و فارغ از رنگ و بوی فرهنگ‌های قومی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فیثاغورس با 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به‌جای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فرا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اندیشه‌ای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به اصالت و فناناپذیری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آسمانی داشتن آن، عقیده به نقش پاک سازنده ریاضت‌ها و رنج‌ها، حاکمیت خیر و شرّ بر جهان و محور بودن عدالت الهی در آن، همه از مبانی اصلی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برای هراکلیتوس،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شدن بود و برای پارمنیدس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امپدوکلس، جهان را بر اساس ترکیب و تجزیه اجزای مختلف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 و غیر قابل تبدیل جهان در نظر او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آب، آتش و 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دموکریتوس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تقسیم‌ناپذیر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غیر قابل تجزیه‌ای باور داشت که اجزای اصلی تشکیل دهنده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لوازم این دیدگاه،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بین اتمیان رواج داشت</w:t>
      </w:r>
      <w:r>
        <w:rPr>
          <w:rFonts w:eastAsia="IRNazanin" w:cs="IRNazanin"/>
          <w:color w:val="111111"/>
          <w:sz w:val="28"/>
          <w:szCs w:val="28"/>
          <w:rtl w:val="true"/>
          <w:lang w:bidi="fa-IR"/>
        </w:rPr>
        <w:t>.</w:t>
      </w:r>
      <w:bookmarkStart w:id="118" w:name="pg5590_36272"/>
    </w:p>
    <w:p>
      <w:pPr>
        <w:pStyle w:val="Heading3"/>
        <w:numPr>
          <w:ilvl w:val="2"/>
          <w:numId w:val="1"/>
        </w:numPr>
        <w:rPr/>
      </w:pPr>
      <w:bookmarkStart w:id="119" w:name="__RefHeading___Toc2890845_581953129"/>
      <w:bookmarkStart w:id="120" w:name="_Toc44"/>
      <w:bookmarkEnd w:id="118"/>
      <w:bookmarkEnd w:id="119"/>
      <w:r>
        <w:rPr>
          <w:rtl w:val="true"/>
        </w:rPr>
        <w:t>پرسش</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نخستینی که باعث پیدایش تفکّر فلسفی بوده‌اند، کدامند؟ نسبت این پرسش‌ها را با قلمرو اندیشه‌های فلسفی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اشتراک و وجه اختلاف فیلسوفان ایونیایی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آناکسیماندروس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عنصر اولی دانست؟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هستی‌شناسی آناکسیماندروس و هراکلیتوس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اصلی فلسفه آناکسیمنس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گسنوفانس، چه تحول عمده‌ای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فیثاغورس را با اندیشه‌های فیلسوفان قبل و بعد از خود،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داشت؟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مبانی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هراکلیتوس و پارمنیدس را با یکدیگر مقایسه و اختلاف اساسی آنان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هراکلیتوس به چه معناست؟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فلسفه پارمنیدس نه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 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این اصل امپدوکلسی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ماده‌ای نمی‌تواند به ماده دیگری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تقسیم‌ناپذیر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دموکریتوس چه ویژگی‌هایی دارند؟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تحولاتی را در عرصه جهان‌شناسی ایجاد می‌کند؟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برای فیلسوفانِ پیش از سقراط، اشتراکاتی را در نظر گرفت؟ توضیح‌دهید</w:t>
      </w:r>
      <w:r>
        <w:rPr>
          <w:rFonts w:eastAsia="IRNazanin" w:cs="IRNazanin"/>
          <w:color w:val="111111"/>
          <w:sz w:val="28"/>
          <w:szCs w:val="28"/>
          <w:rtl w:val="true"/>
          <w:lang w:bidi="fa-IR"/>
        </w:rPr>
        <w:t>.</w:t>
      </w:r>
      <w:bookmarkStart w:id="121" w:name="pg5590_36273"/>
    </w:p>
    <w:p>
      <w:pPr>
        <w:pStyle w:val="Heading2"/>
        <w:numPr>
          <w:ilvl w:val="1"/>
          <w:numId w:val="1"/>
        </w:numPr>
        <w:rPr/>
      </w:pPr>
      <w:bookmarkStart w:id="122" w:name="__RefHeading___Toc2890847_581953129"/>
      <w:bookmarkStart w:id="123" w:name="_Toc45"/>
      <w:bookmarkEnd w:id="121"/>
      <w:bookmarkEnd w:id="122"/>
      <w:r>
        <w:rPr/>
        <w:t>2</w:t>
      </w:r>
      <w:r>
        <w:rPr>
          <w:rtl w:val="true"/>
        </w:rPr>
        <w:t>-</w:t>
      </w:r>
      <w:r>
        <w:rPr>
          <w:rtl w:val="true"/>
        </w:rPr>
        <w:t>دوره سقراطی سوفسطاییان؛ سقراط</w:t>
      </w:r>
      <w:bookmarkEnd w:id="123"/>
    </w:p>
    <w:p>
      <w:pPr>
        <w:pStyle w:val="Heading3"/>
        <w:numPr>
          <w:ilvl w:val="2"/>
          <w:numId w:val="1"/>
        </w:numPr>
        <w:rPr/>
      </w:pPr>
      <w:bookmarkStart w:id="124" w:name="__RefHeading___Toc2890849_581953129"/>
      <w:bookmarkStart w:id="125" w:name="_Toc46"/>
      <w:bookmarkEnd w:id="124"/>
      <w:r>
        <w:rPr>
          <w:rtl w:val="true"/>
        </w:rPr>
        <w:t>سوفسطاییان</w:t>
      </w:r>
      <w:bookmarkEnd w:id="125"/>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پیدایش دوره تازه‌ای در تاریخ تفکّر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این دوره جدید می‌بایست عوامل پیدایش چنین حرکت و گرایشی را مورد توجّه قرارداد</w:t>
      </w:r>
      <w:r>
        <w:rPr>
          <w:rFonts w:eastAsia="IRNazanin" w:cs="IRNazanin"/>
          <w:color w:val="111111"/>
          <w:sz w:val="28"/>
          <w:szCs w:val="28"/>
          <w:rtl w:val="true"/>
          <w:lang w:bidi="fa-IR"/>
        </w:rPr>
        <w:t>.</w:t>
      </w:r>
    </w:p>
    <w:p>
      <w:pPr>
        <w:pStyle w:val="Heading3"/>
        <w:numPr>
          <w:ilvl w:val="2"/>
          <w:numId w:val="1"/>
        </w:numPr>
        <w:rPr/>
      </w:pPr>
      <w:bookmarkStart w:id="126" w:name="__RefHeading___Toc2890851_581953129"/>
      <w:bookmarkStart w:id="127" w:name="_Toc47"/>
      <w:bookmarkEnd w:id="126"/>
      <w:r>
        <w:rPr>
          <w:rtl w:val="true"/>
        </w:rPr>
        <w:t xml:space="preserve">مهم ترین عواملی که به ظهور </w:t>
      </w:r>
      <w:r>
        <w:rPr>
          <w:rtl w:val="true"/>
        </w:rPr>
        <w:t>«</w:t>
      </w:r>
      <w:r>
        <w:rPr>
          <w:rtl w:val="true"/>
        </w:rPr>
        <w:t>سوفسطاییان</w:t>
      </w:r>
      <w:r>
        <w:rPr>
          <w:rtl w:val="true"/>
        </w:rPr>
        <w:t xml:space="preserve">» </w:t>
      </w:r>
      <w:r>
        <w:rPr>
          <w:rtl w:val="true"/>
        </w:rPr>
        <w:t>انجامید</w:t>
      </w:r>
      <w:bookmarkEnd w:id="127"/>
    </w:p>
    <w:p>
      <w:pPr>
        <w:pStyle w:val="Heading4"/>
        <w:numPr>
          <w:ilvl w:val="3"/>
          <w:numId w:val="1"/>
        </w:numPr>
        <w:rPr/>
      </w:pPr>
      <w:bookmarkStart w:id="128" w:name="__RefHeading___Toc2890853_581953129"/>
      <w:bookmarkStart w:id="129" w:name="_Toc48"/>
      <w:bookmarkEnd w:id="128"/>
      <w:r>
        <w:rPr/>
        <w:t>1</w:t>
      </w:r>
      <w:r>
        <w:rPr>
          <w:rtl w:val="true"/>
        </w:rPr>
        <w:t xml:space="preserve">- </w:t>
      </w:r>
      <w:r>
        <w:rPr>
          <w:rtl w:val="true"/>
        </w:rPr>
        <w:t>اختلاف در جهان شناسی های فیلسوفان گذشته</w:t>
      </w:r>
      <w:bookmarkEnd w:id="1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ذهن فیلسوفان ایونیایی را به خود مشغول داشت، مربوط به کشف ماهیت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تلاش این فیلسوفان در مسیر پاسخ دادن به این پرسش، ماهیت جهان، هنوز در پرده‌های تو در توی ابهام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تلاش این اندیشمندان، به ظاهر جز فرض‌های متنوّعی که ذهن را دچار سردرگمی بیشتر می‌کرد،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شد که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ظهور پیدا کند که در امکان نایل شدن ما به معرفت حقیقی رخنه تردید ایجاد کند</w:t>
      </w:r>
      <w:r>
        <w:rPr>
          <w:rFonts w:eastAsia="IRNazanin" w:cs="IRNazanin"/>
          <w:color w:val="111111"/>
          <w:sz w:val="28"/>
          <w:szCs w:val="28"/>
          <w:rtl w:val="true"/>
          <w:lang w:bidi="fa-IR"/>
        </w:rPr>
        <w:t>.</w:t>
      </w:r>
      <w:bookmarkStart w:id="130" w:name="pg5590_36274"/>
    </w:p>
    <w:p>
      <w:pPr>
        <w:pStyle w:val="Heading4"/>
        <w:numPr>
          <w:ilvl w:val="3"/>
          <w:numId w:val="1"/>
        </w:numPr>
        <w:rPr/>
      </w:pPr>
      <w:bookmarkStart w:id="131" w:name="__RefHeading___Toc2890855_581953129"/>
      <w:bookmarkStart w:id="132" w:name="_Toc49"/>
      <w:bookmarkEnd w:id="130"/>
      <w:bookmarkEnd w:id="131"/>
      <w:r>
        <w:rPr/>
        <w:t>2</w:t>
      </w:r>
      <w:r>
        <w:rPr>
          <w:rtl w:val="true"/>
        </w:rPr>
        <w:t xml:space="preserve">- </w:t>
      </w:r>
      <w:r>
        <w:rPr>
          <w:rtl w:val="true"/>
        </w:rPr>
        <w:t>بی اعتبار شدن ادراک حسّی در اندیشه هراکلیتوس و پارمنیدس</w:t>
      </w:r>
      <w:bookmarkEnd w:id="132"/>
    </w:p>
    <w:p>
      <w:pPr>
        <w:pStyle w:val="BookText"/>
        <w:rPr/>
      </w:pPr>
      <w:r>
        <w:rPr>
          <w:rFonts w:ascii="IRNazanin" w:hAnsi="IRNazanin" w:eastAsia="IRNazanin"/>
          <w:color w:val="111111"/>
          <w:sz w:val="28"/>
          <w:sz w:val="28"/>
          <w:szCs w:val="28"/>
          <w:rtl w:val="true"/>
          <w:lang w:bidi="fa-IR"/>
        </w:rPr>
        <w:t>این دو فیلسوف بزرگ، هرچند که در سخنان و اندیشه‌های خود درست در مقابل یکدیگر قرار داشتند، لااقل در یک نتیجه، یعنی در بی‌اعتبارشدن ادراک حسّی و از بین رفتن امکان اعتماد به آن با یکدیگر کاملاً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هراکلیتوس، همه‌چیز را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این آشکارا مخالف ادراک حسّی بود و منجر به نفی اعتبار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پارمنیدس، هرگونه تحوّل و دگرگونی را نفی می‌نمود و تأکید فراوان می‌کرد که صرفاً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خصوصاً مسائلی که زنون مطرح کرد و پرسش‌هایی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بقایای کم‌رنگ باور به اعتبار ادراک حسّی را نیز زدود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آشکاراست که با ازبین‌رفتن این اعتبار، پایه جهان شناسی‌ها نیز فرو می‌ریخت و مجالی برای اعتماد به حواس و رسیدن به معرفت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می‌توان چنین گفت که فیلسوفانِ پیش سقراطی، هر چند مستقیماً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نپرداختند و به شکل جزمی درباره اصل اوّلیه موجودات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 طرح مباحثی که نتیجه گریزناپذیر آن، نفی اعتبار شناخت هستی بود، راه را برای ظهور شکّاکیت کلّی فراهم نمودند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133" w:name="__RefHeading___Toc2890857_581953129"/>
      <w:bookmarkStart w:id="134" w:name="_Toc50"/>
      <w:bookmarkEnd w:id="133"/>
      <w:r>
        <w:rPr/>
        <w:t>3</w:t>
      </w:r>
      <w:r>
        <w:rPr>
          <w:rtl w:val="true"/>
        </w:rPr>
        <w:t xml:space="preserve">- </w:t>
      </w:r>
      <w:r>
        <w:rPr>
          <w:rtl w:val="true"/>
        </w:rPr>
        <w:t>گسترده شدن آشنایی یونانیان با سایر فرهنگ ها و تمدّن ها</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برقراری آرامش نسبی و هم‌چنین با بنیان‌گذاری حکومت عامه یا دموکراسی در آتن توسط پریکلس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زمینه‌های آشنایی یونانیان با سایر فرهنگ‌ها و تمدن‌های غیریونانی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آشنایی به تدریج ذهن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پرسش‌هایی روبرو ساخت که زمینه‌ساز پیدایش تردیدهایی بود که ثبات و قطعیت گذشته را درهم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تجارب و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تنوّعات دینی و اخلاقی اقوام و ملل مختلف، تردید آنها را نسبت به حقیقتِ منحصر به فردی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بتوان قوانین ثابت ولایتغیری را برای زندگی انسان کشف نمود برمی‌انگیخت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نه تنها باعث شد که اعتماد و اطمینان به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وصول به آگاهی به شدّت متزلزل شود، بلکه ایمان به اخلاق و ارزش‌های لایتغیر و عام اخلاقی را نیز دستخوش اضطراب و فروپاشی جدّی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اخلاقی، چنان‌که بریه بیان می‌کند، در تئاتر یونانی آشکارشد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می‌کند که در آثار نمایشی آیسخولس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عدول از حق و ارتکاب جنایات، نمایش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چنین تردیدهایی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اخلاقی را مورد هجوم قرار دهد، محتوای نمایشنامه‌های یونانی حاکی از ایمان به وجود قوانین ثابتی بود که تجاوز و عدول از آنها مجازات الهی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حدود یک قرن و ظهور شکّاکیت‌های اضطراب‌آورِ اخلاقی در آثار نمایشی اوریپیدس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هستیم که مدام بر این مطلب تأکید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حکم ثابت الهی، بلکه از جمله امور انسانی است و به‌همین دلیل اعتبار آن موقت و حدود آن تابع قرارداد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ظهور کردند و آشکارا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دانستند و به‌جای توجّه به جهان، برای شناخت ماهیت آن به خودِ انسان و محدودبودن قدرت شناسایی او پرداخته، بدین طریق از فیلسوفان گذشته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فیلسوفان طبیعی به لحاظ روشی بود که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گذشته به لحاظ روش، در آغاز، طرح و نقشه‌ای را برای جهان ارائه می‌کردند و بعد کلیه جزئیات و اشیای جهان را براساس آن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نقشه نخستین این بود که عالم از آب به وجود آمده، از آن پس، باید هر شیئی از اشیاء جهان را با نسبتی که با آب دارد بیان کنیم و اگر طرح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نخستین می‌دانست همان شیء را باید با ارتباطی که با آتش دارد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همه‌چیز را در عالم متحرّک بدانیم، آن شیء را طوری می‌فهمیم و اگر هرگونه حرکت و دگرگونی را در عالم نفی کنیم آن را طور دیگری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آن‌که این فیلسوفان برای رسیدن به چنین طرحی، نظری هم به جزئیات داشته و تا حدودی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کرده باشند کاملاً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چنان‌که ارسطو در مورد نظریه تالس توضیح می‌دهد </w:t>
      </w:r>
      <w:r>
        <w:rPr>
          <w:rStyle w:val="FootnoteAnchor"/>
          <w:rtl w:val="true"/>
        </w:rPr>
        <w:footnoteReference w:id="140"/>
      </w:r>
      <w:r>
        <w:rPr>
          <w:rFonts w:ascii="IRNazanin" w:hAnsi="IRNazanin" w:eastAsia="IRNazanin"/>
          <w:color w:val="111111"/>
          <w:sz w:val="28"/>
          <w:sz w:val="28"/>
          <w:szCs w:val="28"/>
          <w:rtl w:val="true"/>
          <w:lang w:bidi="fa-IR"/>
        </w:rPr>
        <w:t>این احتمال بسیار هم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تصوّر شود که این نقشه‌های کلّی،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جزئیات هستند، چرا که رسیدن به چنین طرحی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موارد جزئی نه تنها دشوار،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جزئیات صرفاً می‌تواند تمهیدگر یا تأکیدکننده آن طرح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از طرح‌ها و نقشه‌های کلّی به سمت اشیاء و موارد جزیی که با عنوان حرکت استنتاجی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مطرح است از ویژگی‌های آشکار فیلسوفان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بالعکس از جانب امور جزئی و اشیای عالم به سمت شناخت کلّ جهان جلو می‌رفتند و همین جهت‌گیری تجربی استقرائی </w:t>
      </w:r>
      <w:r>
        <w:rPr>
          <w:rStyle w:val="FootnoteAnchor"/>
          <w:rtl w:val="true"/>
        </w:rPr>
        <w:footnoteReference w:id="142"/>
      </w:r>
      <w:r>
        <w:rPr>
          <w:rFonts w:ascii="IRNazanin" w:hAnsi="IRNazanin" w:eastAsia="IRNazanin"/>
          <w:color w:val="111111"/>
          <w:sz w:val="28"/>
          <w:sz w:val="28"/>
          <w:szCs w:val="28"/>
          <w:rtl w:val="true"/>
          <w:lang w:bidi="fa-IR"/>
        </w:rPr>
        <w:t>است که آنها را به بن‌بست معرفتی رساند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می‌توانست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 امر، تمایز دیگر آنها را با فیلسوفانی که به دنبال معرفت جهان بودند آشکار می‌سازد</w:t>
      </w:r>
      <w:r>
        <w:rPr>
          <w:rFonts w:eastAsia="IRNazanin" w:cs="IRNazanin"/>
          <w:color w:val="111111"/>
          <w:sz w:val="28"/>
          <w:szCs w:val="28"/>
          <w:rtl w:val="true"/>
          <w:lang w:bidi="fa-IR"/>
        </w:rPr>
        <w:t>.</w:t>
      </w:r>
      <w:bookmarkStart w:id="135" w:name="pg5590_36277"/>
    </w:p>
    <w:p>
      <w:pPr>
        <w:pStyle w:val="Heading4"/>
        <w:numPr>
          <w:ilvl w:val="3"/>
          <w:numId w:val="1"/>
        </w:numPr>
        <w:rPr/>
      </w:pPr>
      <w:bookmarkStart w:id="136" w:name="__RefHeading___Toc2890859_581953129"/>
      <w:bookmarkStart w:id="137" w:name="_Toc51"/>
      <w:bookmarkEnd w:id="135"/>
      <w:bookmarkEnd w:id="136"/>
      <w:r>
        <w:rPr/>
        <w:t>4</w:t>
      </w:r>
      <w:r>
        <w:rPr>
          <w:rtl w:val="true"/>
        </w:rPr>
        <w:t xml:space="preserve">- </w:t>
      </w:r>
      <w:r>
        <w:rPr>
          <w:rtl w:val="true"/>
        </w:rPr>
        <w:t>بن بست معرفتی در حوزه الهیات</w:t>
      </w:r>
      <w:bookmarkEnd w:id="137"/>
    </w:p>
    <w:p>
      <w:pPr>
        <w:pStyle w:val="BookText"/>
        <w:rPr/>
      </w:pPr>
      <w:r>
        <w:rPr>
          <w:rFonts w:ascii="IRNazanin" w:hAnsi="IRNazanin" w:eastAsia="IRNazanin"/>
          <w:color w:val="111111"/>
          <w:sz w:val="28"/>
          <w:sz w:val="28"/>
          <w:szCs w:val="28"/>
          <w:rtl w:val="true"/>
          <w:lang w:bidi="fa-IR"/>
        </w:rPr>
        <w:t>زمینه سازی‌های فیلسوفان گذشته برای بازخوانی و نقد الهیات اسطوره‌ای یونان و ظهور گسنوفانس که نه تنها به الهیاتی عقلانی، بلکه به خدایی فرافرهنگی و بی‌تعلّق به هیچ قلمرو قومی و نژادی می‌اندیشید، باعث پیدایش الهیاتی شد که شاخصه اصلی آن، نوعی بن بست معرفی و محدودیت شناخت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گفته گسنوفانس، می‌توان به آسانی، ظهور شکّاکیت مطلق را پیش 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نیست و نخواهد بود انسانی که به یقین، آن‌چه را من درباره خدایان و جهان می‌گویم،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حقیقتی درباره این امور برخورد، اطمینانی نسبت به دریافت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راجع به همه امور حکم فرماست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چهره برجسته و مهم وجود دارد که به اختصار به دو نفر از آنان می‌پردازیم</w:t>
      </w:r>
      <w:r>
        <w:rPr>
          <w:rFonts w:eastAsia="IRNazanin" w:cs="IRNazanin"/>
          <w:color w:val="111111"/>
          <w:sz w:val="28"/>
          <w:szCs w:val="28"/>
          <w:rtl w:val="true"/>
          <w:lang w:bidi="fa-IR"/>
        </w:rPr>
        <w:t>:</w:t>
      </w:r>
    </w:p>
    <w:p>
      <w:pPr>
        <w:pStyle w:val="Heading3"/>
        <w:numPr>
          <w:ilvl w:val="2"/>
          <w:numId w:val="1"/>
        </w:numPr>
        <w:rPr/>
      </w:pPr>
      <w:bookmarkStart w:id="138" w:name="__RefHeading___Toc2890861_581953129"/>
      <w:bookmarkStart w:id="139" w:name="_Toc52"/>
      <w:bookmarkEnd w:id="138"/>
      <w:r>
        <w:rPr>
          <w:rtl w:val="true"/>
        </w:rPr>
        <w:t>پروتاگوراس</w:t>
      </w:r>
      <w:bookmarkEnd w:id="139"/>
    </w:p>
    <w:p>
      <w:pPr>
        <w:pStyle w:val="BookText"/>
        <w:rPr/>
      </w:pPr>
      <w:r>
        <w:rPr>
          <w:rFonts w:ascii="IRNazanin" w:hAnsi="IRNazanin" w:eastAsia="IRNazanin"/>
          <w:color w:val="111111"/>
          <w:sz w:val="28"/>
          <w:sz w:val="28"/>
          <w:szCs w:val="28"/>
          <w:rtl w:val="true"/>
          <w:lang w:bidi="fa-IR"/>
        </w:rPr>
        <w:t xml:space="preserve">تولّد پروتاگوراس </w:t>
      </w:r>
      <w:r>
        <w:rPr>
          <w:rStyle w:val="FootnoteAnchor"/>
          <w:rtl w:val="true"/>
        </w:rPr>
        <w:footnoteReference w:id="144"/>
      </w:r>
      <w:r>
        <w:rPr>
          <w:rFonts w:ascii="IRNazanin" w:hAnsi="IRNazanin" w:eastAsia="IRNazanin"/>
          <w:color w:val="111111"/>
          <w:sz w:val="28"/>
          <w:sz w:val="28"/>
          <w:szCs w:val="28"/>
          <w:rtl w:val="true"/>
          <w:lang w:bidi="fa-IR"/>
        </w:rPr>
        <w:t xml:space="preserve">را در حدود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نیمه‌های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مشهوری که از او نقل می‌کنند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مقیاس همه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هستی چیزهایی که هست و مقیاس نیستی چیزهایی که نیست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که انسان تعیین کننده هستی و نیستی امور است، پس تنها پرداختن به امور انسانی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 می‌آید که برنامه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به فرهنگ بشری ارتباط داشته و اینان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کلّی آن بوده‌اند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این اندیشه، آشکارا به اومانیسم </w:t>
      </w:r>
      <w:r>
        <w:rPr>
          <w:rStyle w:val="FootnoteAnchor"/>
          <w:rtl w:val="true"/>
        </w:rPr>
        <w:footnoteReference w:id="147"/>
      </w:r>
      <w:r>
        <w:rPr>
          <w:rFonts w:ascii="IRNazanin" w:hAnsi="IRNazanin" w:eastAsia="IRNazanin"/>
          <w:color w:val="111111"/>
          <w:sz w:val="28"/>
          <w:sz w:val="28"/>
          <w:szCs w:val="28"/>
          <w:rtl w:val="true"/>
          <w:lang w:bidi="fa-IR"/>
        </w:rPr>
        <w:t>دامن می‌زند، لکن توجّه به این نکته ضرورت دارد که اومانیسم اندیشه‌ای است سیال و متحوّل، هرچند که در جریان این تحوّل جوهره آن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پروتاگوراس از اومانیسم، گرچه در نوع خود بسیار تأثیرگذار بوده، تعریفی نهایی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ابهاماتی که در سخن پروتاگوراس در باب مقیاس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دو جهت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به صورت شخصی معیار نظرات و دیدگاه‌های خود می‌باشد و درستی و نادرستی امور، بستگی به نگرش فردی او دارد، 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انسان به‌صورت کلّی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یا عدم اشیاء و درستی و نادرستی عقاید را با مقیاس نگرش این یا آن انسانِ خاص لحاظ نمی‌کنیم، بلکه براساس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می‌سنجیم؟</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همه‌چیز باشد، دیگر نمی‌توان به توافقی دست یافت که بر اساس آن، درستی یا نادرستی و وجود و عدم امری را برای عموم انسان‌ها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حاصله ازاین‌رویکرد، حتی می‌تواند شامل خود فرد هم بشود چرا که بر طبق آن، اگر فردی امروز چیزی را موجود بداند و بعد وجود آن را انکار کند در هیچ موردی خطا نکرده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که افلاطون در مکالمه ثئای تتوس عرضه می‌کند، آشکارا نشان می‌دهد که مراد پروتاگوراس از مقیاس بودن انسان، همین معنای فردی و شخصی</w:t>
      </w:r>
      <w:bookmarkStart w:id="140" w:name="pg5590_36279"/>
    </w:p>
    <w:p>
      <w:pPr>
        <w:pStyle w:val="BookText"/>
        <w:rPr/>
      </w:pPr>
      <w:bookmarkEnd w:id="140"/>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این مکالمه، صراحتاً می‌گوید مقصود پروتاگوراس از مقیاس بودن انسان این است که هرچیز برای من چنان است که بر من نمودار می‌شود و برای تو چنان است که بر تو نمودار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وتو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باد میوزد، یکی از ما دو تن آن را سرد می‌یابد و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پروتاگوراس پیروی کنیم، باید بگوییم که باد برای آن‌که کسی که سرد می‌یابد سرد است و برای دیگری سرد نیست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نکته دوّمی‌که در بیان پروتاگوراس تأمّل برانگیز است این است که آیا انسان صرفاً معیار وجود و عدم اشیاء است یا این که به‌نحوی، معیار ارزش‌ها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به یکی از دو معنای فردی یا نوعی خود منشأ ارزش‌ها نیز هست و بنیان اخلاق بر او استوار شده و قوام یافته است؟ صرف‌نظر از این‌که مراد واقعی پروتاگوراس کدام معنا باشد،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اومانیسم ازجمله مسائل عمده‌ای است که امروزه نیز مورد توجّه جدّی اندیشمندان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پروتاگوراس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ساخته،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وجود دارند یا نه؟ به دلیل دشواری موضوع و کوتاهی عمر، نمی‌دانم</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نمی‌توان این تردید یا سکوت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شرایط اومانیسم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اعتقاد به اومانیسم و تعیین‌کنندگی انسان در معنای خدا و ارتباط انسان با او تأثیر بسیار ژرفی دارد</w:t>
      </w:r>
      <w:r>
        <w:rPr>
          <w:rFonts w:eastAsia="IRNazanin" w:cs="IRNazanin"/>
          <w:color w:val="111111"/>
          <w:sz w:val="28"/>
          <w:szCs w:val="28"/>
          <w:rtl w:val="true"/>
          <w:lang w:bidi="fa-IR"/>
        </w:rPr>
        <w:t>.</w:t>
      </w:r>
    </w:p>
    <w:p>
      <w:pPr>
        <w:pStyle w:val="Heading3"/>
        <w:numPr>
          <w:ilvl w:val="2"/>
          <w:numId w:val="1"/>
        </w:numPr>
        <w:rPr/>
      </w:pPr>
      <w:bookmarkStart w:id="141" w:name="__RefHeading___Toc2890863_581953129"/>
      <w:bookmarkStart w:id="142" w:name="_Toc53"/>
      <w:bookmarkEnd w:id="141"/>
      <w:r>
        <w:rPr>
          <w:rtl w:val="true"/>
        </w:rPr>
        <w:t>گرگیاس</w:t>
      </w:r>
      <w:bookmarkEnd w:id="1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گرگیاس </w:t>
      </w:r>
      <w:r>
        <w:rPr>
          <w:rStyle w:val="FootnoteAnchor"/>
          <w:rtl w:val="true"/>
        </w:rPr>
        <w:footnoteReference w:id="15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لئونتینی</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مستعمره ایونیایی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احتمالا در بین سال‌های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حادثه زندگی او، دیداری</w:t>
      </w:r>
    </w:p>
    <w:p>
      <w:pPr>
        <w:pStyle w:val="BookText"/>
        <w:rPr/>
      </w:pPr>
      <w:r>
        <w:rPr>
          <w:rFonts w:ascii="IRNazanin" w:hAnsi="IRNazanin" w:eastAsia="IRNazanin"/>
          <w:color w:val="111111"/>
          <w:sz w:val="28"/>
          <w:sz w:val="28"/>
          <w:szCs w:val="28"/>
          <w:rtl w:val="true"/>
          <w:lang w:bidi="fa-IR"/>
        </w:rPr>
        <w:t xml:space="preserve">است که او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تا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سیراکوراز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اندیشه خود را در یک فرایند منفی سه مرحله‌ای مطرح 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داشتن به دو شکل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چیزی به وجود آید و دیگر آن‌که چیزی از ازل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اساساً چیزی نه می‌تواند به‌وجود آید ونه می‌تواند از ازل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چیزی به وجود نمی‌آید ازآن‌روست که برای به وجود آمدنِ چیزی، باید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در واقع می‌توان گفت که اصلا چیزی به وجود نیامده، بلکه از قبل وجود داشته است و لازمه صورت دوّم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چیزی از ازل وجود نداشته، بدان دلیل است که موجود ازلی می‌بایست نامتناهی باشد حال آن‌که نامتناهی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نامتناهی نه می‌تواند در دیگری وجود داشته باشد و نه در خودش یعنی جایی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هیچ‌جا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ما می‌مانیم و هیچ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مرحله دوّم گرگیاس یک مرحله پایین‌تر آمده و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چیزی وجود داشته باشد، برای انسان قابل شناختن نیست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چرا که لازمه شناخت آن‌چه موجود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ذهن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بیاید، دیگر ما هیچ اندیشه خطایی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نیست و خطا در اندیشه‌های ما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پایانی، گرگیاس،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چیزی وجود داشته، برای انسان، شناختنی باشد، تعلیم و انتقال آن به دیگری محال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چون صرفاً خود کلمات و عبارات، قابل انتقال هستند، نه آن‌چه که مورد اشاره آنهاست</w:t>
      </w:r>
      <w:r>
        <w:rPr>
          <w:rFonts w:eastAsia="IRNazanin" w:cs="IRNazanin"/>
          <w:color w:val="111111"/>
          <w:sz w:val="28"/>
          <w:szCs w:val="28"/>
          <w:rtl w:val="true"/>
          <w:lang w:bidi="fa-IR"/>
        </w:rPr>
        <w:t>.</w:t>
      </w:r>
      <w:bookmarkStart w:id="143" w:name="pg5590_36281"/>
    </w:p>
    <w:p>
      <w:pPr>
        <w:pStyle w:val="Heading3"/>
        <w:numPr>
          <w:ilvl w:val="2"/>
          <w:numId w:val="1"/>
        </w:numPr>
        <w:rPr/>
      </w:pPr>
      <w:bookmarkStart w:id="144" w:name="__RefHeading___Toc2890865_581953129"/>
      <w:bookmarkStart w:id="145" w:name="_Toc54"/>
      <w:bookmarkEnd w:id="143"/>
      <w:bookmarkEnd w:id="144"/>
      <w:r>
        <w:rPr>
          <w:rtl w:val="true"/>
        </w:rPr>
        <w:t>سقراط</w:t>
      </w:r>
      <w:bookmarkEnd w:id="145"/>
    </w:p>
    <w:p>
      <w:pPr>
        <w:pStyle w:val="Heading4"/>
        <w:numPr>
          <w:ilvl w:val="3"/>
          <w:numId w:val="1"/>
        </w:numPr>
        <w:rPr/>
      </w:pPr>
      <w:bookmarkStart w:id="146" w:name="__RefHeading___Toc2890867_581953129"/>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مردی که نظام قضایی آتن به قتل رساند تا خاطره و اندرزهایش را از ذهن آتنیان بزداید، چنان ابدی شد که طنین کلامش هرگز از گوش معاصران و آیندگان غایب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ورنریگر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را می‌توان قهرمان تفکّر و اخلاق دانست و در همین عبارت کوتاه است که به‌طور همزمان باید راز عظمت و علت مرگ او را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کسانی قادر به درک عظمت و بزرگی او خواهندبود که بتوانند دریافت و درک صحیحی از معنای حقیقی تفکّر و اخلاق داشته باشند و تنها کسانی علّت مرگ او را خواهند فهمید که به‌خوبی بدانند حقیقت تفکّر و اخلاق تا چه اندازه مخاطره انگیز و دشوار است</w:t>
      </w:r>
      <w:r>
        <w:rPr>
          <w:rFonts w:eastAsia="IRNazanin" w:cs="IRNazanin"/>
          <w:color w:val="111111"/>
          <w:sz w:val="28"/>
          <w:szCs w:val="28"/>
          <w:rtl w:val="true"/>
          <w:lang w:bidi="fa-IR"/>
        </w:rPr>
        <w:t>.</w:t>
      </w:r>
    </w:p>
    <w:p>
      <w:pPr>
        <w:pStyle w:val="Heading4"/>
        <w:numPr>
          <w:ilvl w:val="3"/>
          <w:numId w:val="1"/>
        </w:numPr>
        <w:rPr/>
      </w:pPr>
      <w:bookmarkStart w:id="148" w:name="__RefHeading___Toc2890869_581953129"/>
      <w:bookmarkStart w:id="149" w:name="_Toc56"/>
      <w:bookmarkEnd w:id="148"/>
      <w:r>
        <w:rPr>
          <w:rtl w:val="true"/>
        </w:rPr>
        <w:t>نگاهی کوتاه به زندگی سقراط</w:t>
      </w:r>
      <w:bookmarkEnd w:id="149"/>
    </w:p>
    <w:p>
      <w:pPr>
        <w:pStyle w:val="BookText"/>
        <w:rPr/>
      </w:pPr>
      <w:r>
        <w:rPr>
          <w:rFonts w:ascii="IRNazanin" w:hAnsi="IRNazanin" w:eastAsia="IRNazanin"/>
          <w:color w:val="111111"/>
          <w:sz w:val="28"/>
          <w:sz w:val="28"/>
          <w:szCs w:val="28"/>
          <w:rtl w:val="true"/>
          <w:lang w:bidi="fa-IR"/>
        </w:rPr>
        <w:t xml:space="preserve">سال تولّد سقراط را در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سوفرونیسکوس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یک سنگ‌تراش بوده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بعدها خود سقراط مطرح می‌کند یک زن قابله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سقراط طی فرایندی بیرونی و با تحمیل و فشار و به صورت غیرطبیعی به مقصود خود، که مجسمه سنگی بود، دست می‌یافت، مادر او در یک جریان کاملاً طبیعی شرایط متولد شدن فرزندی را فراهم می‌آورد که همه هستی خود را از وجود مادر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سقراط، خود را ادامه دهنده راه مادر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کسی چیزی یاد نمی‌داد و بر کسی معرفتی را تحمیل نمی‌کرد، بلکه صرفاً زمینه زاییده شدن دانشی را فراهم می‌نمود که ریشه در روح مردمان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سقراط به گفت‌وگو می‌پرداختند، به صورت ناخودآگاه، از مسائل معمولی و عادی به سمت مباحث بسیار بنیادین زندگی سوق می‌یافتند و به</w:t>
      </w:r>
      <w:bookmarkStart w:id="150" w:name="pg5590_36282"/>
    </w:p>
    <w:p>
      <w:pPr>
        <w:pStyle w:val="BookText"/>
        <w:rPr/>
      </w:pPr>
      <w:bookmarkEnd w:id="150"/>
      <w:r>
        <w:rPr>
          <w:rFonts w:ascii="IRNazanin" w:hAnsi="IRNazanin" w:eastAsia="IRNazanin"/>
          <w:color w:val="111111"/>
          <w:sz w:val="28"/>
          <w:sz w:val="28"/>
          <w:szCs w:val="28"/>
          <w:rtl w:val="true"/>
          <w:lang w:bidi="fa-IR"/>
        </w:rPr>
        <w:t>تدریج خود را با پرسش‌هایی مواجه می‌دیدند که آنان را گام‌به‌گام به سمت دانشی پیش می‌برد که قبلا به صورت ناخودآگاه در درونشان پنهان بود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تحمّل و نیروی فوق‌العاده بدنی سقراط بسیار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سرما و گرما هیچ هراسی نداشت و همواره با پای برهنه و با جامه زاهدانه‌ای در نقاط مختلف شهر می‌گشت و با افراد مختلفی به گفت‌وگو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نیروی بدنی او ارتباط مستقیمی با اقتدار روحی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نقل شده است که روزی مسئله‌ای به ذهن او خطور می‌کند که برای حل آن از بامداد در گوشه‌ای ایستاده، در اندیشه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 را می‌دیدند، از رفتارش حیرت می‌کردند و او را به یکدیگر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فرارسید عده‌ای برای آن‌که بدانند او تا کی به کار خود ادامه می‌دهد، رختخواب خود را در بیرون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سقراط همه شب را هم‌چنان بر جای ایستاده بود تا بامداد شد و آفتاب بر آمد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تمرکز ذهنی و قدرت تفکّر، هرچند که کما بیش در اندیشمندان دیگری نیز وجود دارد، ولی به این شدّت وحدّتی که ذکر شد، پدیده‌ای است بی‌نظیر که خود از جدیت روح و ژرفای نگرش سقراطی حکایت می‌کند</w:t>
      </w:r>
      <w:r>
        <w:rPr>
          <w:rFonts w:eastAsia="IRNazanin" w:cs="IRNazanin"/>
          <w:color w:val="111111"/>
          <w:sz w:val="28"/>
          <w:szCs w:val="28"/>
          <w:rtl w:val="true"/>
          <w:lang w:bidi="fa-IR"/>
        </w:rPr>
        <w:t>.</w:t>
      </w:r>
    </w:p>
    <w:p>
      <w:pPr>
        <w:pStyle w:val="Heading4"/>
        <w:numPr>
          <w:ilvl w:val="3"/>
          <w:numId w:val="1"/>
        </w:numPr>
        <w:rPr/>
      </w:pPr>
      <w:bookmarkStart w:id="151" w:name="__RefHeading___Toc2890871_581953129"/>
      <w:bookmarkStart w:id="152" w:name="_Toc57"/>
      <w:bookmarkEnd w:id="151"/>
      <w:r>
        <w:rPr>
          <w:rtl w:val="true"/>
        </w:rPr>
        <w:t>سقراط و تفکّر</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سقراط در تفکّر و دعوت به آن تجلی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حتی تا لحظات پایانی حیات او ادامه داشت و دفاعیه او در جلوی چشمان آتنیان نه حمایت از خود، بلکه دفاع از تفکّر و دعوت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فرصت و مجالی و در برخورد با هر شخصی بلا فاصله زمینه‌ای را برای اندیشیدن فراهم می‌نمود و البته این اندیشیدن را به تدریج به سمت مهم‌ترین پرسش‌های حیات انسان هدایت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هرگز خود را آموزگار یا استاد نمی‌نامید، بلکه همواره خود را جست‌وجوگری می‌دانست که در پی آموزگار شایسته‌ای می‌گردد، حال آن‌که چنین کسی را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فعالیت‌های فکری سقراط، آن‌چه به نحو جامعی نمایان می‌شود، این حقیقت است که او قبل از آن‌که دشمن نادانی باشد با غفلت و بی‌خبری از جهل خصومت دارد و علّت عمده چنین رویکردی آن است که نادانی موجب پرسش و جست‌وجو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غفلت یا توهّم دانایی، عامل اصلی تعصّب 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سقراط سعی داشت به مردمان بگوید که به‌جای تأسّف خوردن از ندانسته‌ها و نافهمیده‌ها نسبت به آن‌چه گمان دانایی دارند نگران باشند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رهایی از سراب‌های حقیقت نمایی که دریافته و پذیرفته‌ایم، نه تنها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وظیفه و رسالت آن است و تنها در چنین وضعی است که می‌توان به ثقل تفکّر وقوف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ظاهری فساد انگیز دارد و این دقیقاً همان تهمتی بود که به سقراط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کار سقراط تباه ساختن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خلاصه این تباهی، فرو ریختن پندارهایی بود که جوانان در اثر تربیت خانوادگی و اجتماعی خود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استمداد از تخریب‌گری تفکّر، شنونده را وادار می‌ساخت که از آرام و قرار دروغین خود دست کشیده، موافقت ساختگی و مجازی با خویشتن را از دست بدهد و در نتیجه به جست‌وجوی خویشتن حقیقی خود برآید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گمپرتس غرض سقراط از گفت‌وگو این بود که خود و دیگران را به این مطلب توجه دهد که مهم‌ترین مسائل زندگی، معمایی حل نشده است و الفاظ و مفهوم‌هایی که از کودکی با کمال اعتماد و بدون نگرانی به کار می‌بریم در حقیقت شبکه‌ای از ابهام‌ها و تناقض‌هاست</w:t>
      </w:r>
      <w:r>
        <w:rPr>
          <w:rFonts w:eastAsia="IRNazanin" w:cs="IRNazanin"/>
          <w:color w:val="111111"/>
          <w:sz w:val="28"/>
          <w:szCs w:val="28"/>
          <w:rtl w:val="true"/>
          <w:lang w:bidi="fa-IR"/>
        </w:rPr>
        <w:t xml:space="preserve">. </w:t>
      </w:r>
      <w:r>
        <w:rPr>
          <w:rStyle w:val="FootnoteAnchor"/>
          <w:rtl w:val="true"/>
        </w:rPr>
        <w:footnoteReference w:id="159"/>
      </w:r>
      <w:bookmarkStart w:id="153" w:name="pg5590_36284"/>
    </w:p>
    <w:p>
      <w:pPr>
        <w:pStyle w:val="BookText"/>
        <w:rPr/>
      </w:pPr>
      <w:bookmarkEnd w:id="153"/>
      <w:r>
        <w:rPr>
          <w:rFonts w:ascii="IRNazanin" w:hAnsi="IRNazanin" w:eastAsia="IRNazanin"/>
          <w:color w:val="111111"/>
          <w:sz w:val="28"/>
          <w:sz w:val="28"/>
          <w:szCs w:val="28"/>
          <w:rtl w:val="true"/>
          <w:lang w:bidi="fa-IR"/>
        </w:rPr>
        <w:t>در این مسیر، سقراط ابایی نداشت که خود را خرمگس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خرمگسی که به تدریج خواب و آرامش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آشفته کرده و پناهگاه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برسر آنان فرو ریخته و ناسنجیدگی پنهان در بنیان‌های زندگیشان را برملا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چنین مراحلی، به جدّ، حیات متفکّر را تهدید می‌کند و ادامه آن، خطر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سقراط نه تنها چنین تهدیداتی را پیش‌بینی می‌کرد، بلکه عملاً با آنها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مکالمه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ثئای تتوس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کسان دیده ام که چون می‌خواستم پندار ابلهانه‌ای را از ایشان جدا کنم، چنان برمی‌آشفتند که می‌خواستند مرا با دندان پاره‌پاره کنند و آماده نبودند باور کنند که آن‌چه می‌کنم از سر نیک خواهی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آشکارسازی جهل و نادانی افراد و پاره‌کردن پندارهای آرامش بخش آنان، غالباً به‌جای آن‌که موجب قدردانی شود به انتقام‌جویی مخاطبان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قول یکی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سقراط، انتقام خود را از او گرفت</w:t>
      </w:r>
      <w:r>
        <w:rPr>
          <w:rFonts w:eastAsia="IRNazanin" w:cs="IRNazanin"/>
          <w:color w:val="111111"/>
          <w:sz w:val="28"/>
          <w:szCs w:val="28"/>
          <w:rtl w:val="true"/>
          <w:lang w:bidi="fa-IR"/>
        </w:rPr>
        <w:t>.</w:t>
      </w:r>
    </w:p>
    <w:p>
      <w:pPr>
        <w:pStyle w:val="Heading4"/>
        <w:numPr>
          <w:ilvl w:val="3"/>
          <w:numId w:val="1"/>
        </w:numPr>
        <w:rPr/>
      </w:pPr>
      <w:bookmarkStart w:id="154" w:name="__RefHeading___Toc2890873_581953129"/>
      <w:bookmarkStart w:id="155" w:name="_Toc58"/>
      <w:bookmarkEnd w:id="154"/>
      <w:r>
        <w:rPr>
          <w:rtl w:val="true"/>
        </w:rPr>
        <w:t>سقراط و اخلاق</w:t>
      </w:r>
      <w:bookmarkEnd w:id="155"/>
    </w:p>
    <w:p>
      <w:pPr>
        <w:pStyle w:val="BookText"/>
        <w:rPr/>
      </w:pPr>
      <w:r>
        <w:rPr>
          <w:rFonts w:ascii="IRNazanin" w:hAnsi="IRNazanin" w:eastAsia="IRNazanin"/>
          <w:color w:val="111111"/>
          <w:sz w:val="28"/>
          <w:sz w:val="28"/>
          <w:szCs w:val="28"/>
          <w:rtl w:val="true"/>
          <w:lang w:bidi="fa-IR"/>
        </w:rPr>
        <w:t>دغدغه‌های اخلاقی سقراط در سرتاسر اندیشه‌های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سیسرو گفته است که سقراط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آسمان پایین آورده، آن را وارد شهرها و خانه‌ها ساخت و به زندگی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نمود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سقراط در اندیشه‌های اخلاقی خود، حامل دو پیام بسیار محوری است که البته از همان زمان، مورد مناقشه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معرفت و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تقسیم‌ناپذیر بودن و اتحاد فضایل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اندیشه‌های رایج مردمان، تصوّر بر آن است که بسیارند انسان‌هایی که فضیلتی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تلقّی، پیوندی میان معرفت به فضایل و عمل کردن به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سقراط در استدلال‌های خود می‌کوشد تا به</w:t>
      </w:r>
    </w:p>
    <w:p>
      <w:pPr>
        <w:pStyle w:val="BookText"/>
        <w:rPr/>
      </w:pPr>
      <w:r>
        <w:rPr>
          <w:rFonts w:ascii="IRNazanin" w:hAnsi="IRNazanin" w:eastAsia="IRNazanin"/>
          <w:color w:val="111111"/>
          <w:sz w:val="28"/>
          <w:sz w:val="28"/>
          <w:szCs w:val="28"/>
          <w:rtl w:val="true"/>
          <w:lang w:bidi="fa-IR"/>
        </w:rPr>
        <w:t xml:space="preserve">وضوح نشان دهد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پیوند آنها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فاقد فضیلتی است در واقع فاقد معرفت به آن فضیلت است و هر کس نسبت به فضیلتی آگاهی دارد بی‌تردید متّصف به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مقام توضیح و توجیه سخن سقراط کوشیده‌اند نشان‌دهند که در این اندیشه سقراطی، نوعی قیاس به نفس وجود دارد که بر طبق آن سقراط از وضع خود خبر می‌دهد و به لحاظ روان‌شناختی خود را چنان می‌یابد که گویی در وجود او میان معرفت و فضیلت هرگز جدایی متصوّر نمی‌شود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برداشتی به همان اندازه که در باب شخص سقراط صادق است در مورد اندیشه اخلاقی او نوعی تفسیر دل بخواهی و ناسنجیده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او دارای چنان شخصیتی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از حقیقت واحدی برخوردار بودند و او آشکارا چنان عمل می‌کرد که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اخلاقی سقراط، صرفاً گزارشی از حال و وضع روحی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اندیشه خلاّقانه خود می‌کوشید تا زندگی مضطرب انسانی را تحت نظم عاقلانه‌ای سامان دهد و از پریشانی حاصله از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منظور با این پیام اخلاقی بلند و غیرمشهور خود، به صورت غیرمستقیم، همان‌گونه که یگِر می‌گوید، به اعتراض و نفی آن چیزی می‌پردازد که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آشکارا فاقد هرگونه نیروی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فضایل انسانی وجود دارد، صرفاً عمل فهم و نایل شدن به یک معرفت ذهنی نیست، بلکه تجلّی حقیقتی است که به صورت آگاهی در روح آدمی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یگِر به حق معتقد است که در این صورت حتی اگر مردم بگویند تجربه نشان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مستقل و جدا هستند، این نافی سخن سقراط و ردّ اندیشه او نیست، بلکه صرفاً حاکی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هستند کسانی که گمان می‌برند دارای علمند، ولی در حقیقت هیچ نمی‌دانند و چنان که 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مسیر تفکّر، بیش از</w:t>
      </w:r>
    </w:p>
    <w:p>
      <w:pPr>
        <w:pStyle w:val="BookText"/>
        <w:rPr/>
      </w:pPr>
      <w:r>
        <w:rPr>
          <w:rFonts w:ascii="IRNazanin" w:hAnsi="IRNazanin" w:eastAsia="IRNazanin"/>
          <w:color w:val="111111"/>
          <w:sz w:val="28"/>
          <w:sz w:val="28"/>
          <w:szCs w:val="28"/>
          <w:rtl w:val="true"/>
          <w:lang w:bidi="fa-IR"/>
        </w:rPr>
        <w:t>آن‌که با نادانی سرِ ستیز داشته باشد با ادّعای دانایی و توهّمِ علم به مخالفت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شاگردان سقراط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خلاف مشهور نیست، بلکه توصیف عالی‌ترین توانایی طبیعت آدمی است که یک بار در وجود سقراط به مرحله واقعیت در آمده است و بنابراین موجود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نایل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سقراط، صرفاً بر اساس یک فعالیت و فرایند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محصول نوعی صیرورت وجود شناختی </w:t>
      </w:r>
      <w:r>
        <w:rPr>
          <w:rStyle w:val="FootnoteAnchor"/>
          <w:rtl w:val="true"/>
        </w:rPr>
        <w:footnoteReference w:id="163"/>
      </w:r>
      <w:r>
        <w:rPr>
          <w:rFonts w:ascii="IRNazanin" w:hAnsi="IRNazanin" w:eastAsia="IRNazanin"/>
          <w:color w:val="111111"/>
          <w:sz w:val="28"/>
          <w:sz w:val="28"/>
          <w:szCs w:val="28"/>
          <w:rtl w:val="true"/>
          <w:lang w:bidi="fa-IR"/>
        </w:rPr>
        <w:t xml:space="preserve">است که در آن نمی‌توان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حقیقی یک دانه گل به شکوفایی گل صرفاً پس از طی مراحل وجودی و تحوّلات درونی آن دانه و با رسیدن به مرحله شکوفایی غنچه‌ها و به عبارتی، با گل شدن آن دانه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چنین شناختی، عین تحقّق و به عمل آمدن موضوع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هم که سقراط در پی یافتنشان است، تنها با تجلّی و ظهور در روح آدمی، به صورت آگاهی بروز می‌یابند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پیام دیگری که سقراط برآن اصرار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انفکاک‌ناپذیر بودن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رسیدن به یک فضیلت، بدون نایل شدن به فضایل دیگر ناممکن و بی‌معناست و ما تنها در صورتی می‌توانیم متّصف به یک فضیلت شویم که همه فضایل دیگر را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عامیانه، چنین ضرورتی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شجاعت در وجود یک شخص ربطی به تحقّق بخشندگی یا تحقّق هیچ‌یک از فضایل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ابتدایی چنین به‌نظر می‌رسد که ما در عالم اخلاق مختاریم تا از بین یک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کرده، آن را در</w:t>
      </w:r>
    </w:p>
    <w:p>
      <w:pPr>
        <w:pStyle w:val="BookText"/>
        <w:rPr/>
      </w:pPr>
      <w:r>
        <w:rPr>
          <w:rFonts w:ascii="IRNazanin" w:hAnsi="IRNazanin" w:eastAsia="IRNazanin"/>
          <w:color w:val="111111"/>
          <w:sz w:val="28"/>
          <w:sz w:val="28"/>
          <w:szCs w:val="28"/>
          <w:rtl w:val="true"/>
          <w:lang w:bidi="fa-IR"/>
        </w:rPr>
        <w:t>خود تحقّق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همه فضایل امر بسیار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مطلوب، صرفاً یک گزینش و انتخاب است نه یک ضرورت منحصر به فرد که نتوان به بعضی از فضایل آن بدون رسیدن به فضایل دیگر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همه فضایل، یک انتخاب است در میان سایر انتخاب‌ها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می‌توانیم فضیلت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گزینش کنیم، می‌توانیم همه فضیلت‌ها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در نگرش سقراطی ناممکن است و تنها راهِ ممکن، نایل شدن به همه فضیلت‌ها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اتّحاد و پیوند میان آنها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است و برای رفع تناقض، یا باید معتقد شد که چنین فردی شجاع یا دیندار حقیقی نیست یا باید قائل شد که حسادت و ظلم به‌نحو معناداری درباره او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دیدگاه سقراط انفکاک و گسست، صرفاً در میان فضایل ظاهری که حاصل تمرین‌های یک جانبه است ممکن است والاّ رسیدن به هر فضیلتی به نحو حقیقی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فضیلتی فی نفسه است ممکن است وبا چنین شناختی است که فرد به تمامی فضیلت‌ها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و معرفت سقراطی تنها یک موضوع دارد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موضوع و درونی‌ترین خواهش آدمی، ارتباطی بنیادین وجود دارد وبا دریافت این ارتباط است که روشن می‌شود جمله سقراطی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ریشه عمیقی در شیوه نگرش سقراط به زندگی و انسانیت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می‌توان چنین نتیجه‌گیری کرد که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آشکاری بود به آن‌چه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می‌کردند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تقسیم‌ناپذیر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 علیه آن‌چه به‌جای فضایل حقیقی، وجدان اخلاقی مردمان را فریب داده بود</w:t>
      </w:r>
      <w:r>
        <w:rPr>
          <w:rFonts w:eastAsia="IRNazanin" w:cs="IRNazanin"/>
          <w:color w:val="111111"/>
          <w:sz w:val="28"/>
          <w:szCs w:val="28"/>
          <w:rtl w:val="true"/>
          <w:lang w:bidi="fa-IR"/>
        </w:rPr>
        <w:t>.</w:t>
      </w:r>
      <w:bookmarkStart w:id="156" w:name="pg5590_36288"/>
    </w:p>
    <w:p>
      <w:pPr>
        <w:pStyle w:val="Heading4"/>
        <w:numPr>
          <w:ilvl w:val="3"/>
          <w:numId w:val="1"/>
        </w:numPr>
        <w:rPr/>
      </w:pPr>
      <w:bookmarkStart w:id="157" w:name="__RefHeading___Toc2890875_581953129"/>
      <w:bookmarkStart w:id="158" w:name="_Toc59"/>
      <w:bookmarkEnd w:id="156"/>
      <w:bookmarkEnd w:id="157"/>
      <w:r>
        <w:rPr>
          <w:rtl w:val="true"/>
        </w:rPr>
        <w:t>روش سقراطی</w:t>
      </w:r>
      <w:bookmarkEnd w:id="158"/>
    </w:p>
    <w:p>
      <w:pPr>
        <w:pStyle w:val="Heading5"/>
        <w:numPr>
          <w:ilvl w:val="4"/>
          <w:numId w:val="1"/>
        </w:numPr>
        <w:rPr/>
      </w:pPr>
      <w:bookmarkStart w:id="159" w:name="__RefHeading___Toc2890877_581953129"/>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گفت‌وگوی سقراطی مبتنی براین اعتقاد بود که تفکّر، صرفاً مایه تذکار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از استعدادِ نیل به حقیقت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نایل شدن به حقیقت، یک فرایند درونی است و سقراط می‌کوشید تا با گفت‌وگو به مخاطبان خود در طی کردن این فرایند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کسی که با سقراط وارد گفت‌وگو می‌شد، به کمک او پاسخ‌های حقیقی را در درون خود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خود در این زمینه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من گفت‌وگوی می‌آغازند، نخست گیج و کندذهن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من هم‌نشینی می‌گزینند، اگر لطف الهی شامل حالشان باشد، با گام‌های بلند در راه دانش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کوچک‌ترین نکته‌ای را از من نمی‌آموزند، بلکه همه دانش‌های زیبا را در درون خود می‌یابند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گفت‌وگوی سقراطی، مبتنی بر نوع خاصّی از انسان‌شناسی سقراطی است که براساس آن، معرفت به حقیقت امور در درون انسان‌هاست که با گفت‌وگو و در یک فرایند یادآوری،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عناصری که در این روش باید مورد توجّه قرار گیرد، چهار عنصر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p>
    <w:p>
      <w:pPr>
        <w:pStyle w:val="Heading5"/>
        <w:numPr>
          <w:ilvl w:val="4"/>
          <w:numId w:val="1"/>
        </w:numPr>
        <w:rPr/>
      </w:pPr>
      <w:bookmarkStart w:id="161" w:name="__RefHeading___Toc2890879_581953129"/>
      <w:bookmarkStart w:id="162" w:name="_Toc61"/>
      <w:bookmarkEnd w:id="161"/>
      <w:r>
        <w:rPr/>
        <w:t>1</w:t>
      </w:r>
      <w:r>
        <w:rPr>
          <w:rtl w:val="true"/>
        </w:rPr>
        <w:t xml:space="preserve">- </w:t>
      </w:r>
      <w:r>
        <w:rPr>
          <w:rtl w:val="true"/>
        </w:rPr>
        <w:t>پرسش</w:t>
      </w:r>
      <w:bookmarkEnd w:id="1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جایگاه بسیار مهمی‌دارد و ضامن حیات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سقراطی، گفت‌وگو با پرسش آغاز می‌شود و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می‌توان گفت که در روش او هیچ امری به مقام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w:t>
      </w:r>
      <w:bookmarkStart w:id="163" w:name="pg5590_36289"/>
    </w:p>
    <w:p>
      <w:pPr>
        <w:pStyle w:val="BookText"/>
        <w:rPr/>
      </w:pPr>
      <w:bookmarkEnd w:id="163"/>
      <w:r>
        <w:rPr>
          <w:rFonts w:ascii="IRNazanin" w:hAnsi="IRNazanin" w:eastAsia="IRNazanin"/>
          <w:color w:val="111111"/>
          <w:sz w:val="28"/>
          <w:sz w:val="28"/>
          <w:szCs w:val="28"/>
          <w:rtl w:val="true"/>
          <w:lang w:bidi="fa-IR"/>
        </w:rPr>
        <w:t>سقراطی در آغاز، ساده و ابتدایی می‌نماید و کاملاً با فضای زندگی و ذهن شنونده مرتبط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که گفت‌وگو جلو می‌رود، مباحث فلسفی پررنگ‌تر شده، فضای مکالمه را در اختیار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عمده پرسش، برای سقراط آن است که از یک طرف ارتباط مباحث بنیادین فلسفی با حیات و زندگی معمولی ما را نشان می‌دهد و بیان می‌کند که چه گره‌ها و مسائلی در زندگی، ما را به جست‌وجوی اندیشه‌های فلسفی می‌کشاند و از طرفی، توهّم متراکم شده دانایی فرد را می‌ترکاند و او را به جهل خویش آگاه نموده، در اثر همین آگاهی، او را به حرکت، جست‌وجو و تفکّر وامی‌دارد</w:t>
      </w:r>
      <w:r>
        <w:rPr>
          <w:rFonts w:eastAsia="IRNazanin" w:cs="IRNazanin"/>
          <w:color w:val="111111"/>
          <w:sz w:val="28"/>
          <w:szCs w:val="28"/>
          <w:rtl w:val="true"/>
          <w:lang w:bidi="fa-IR"/>
        </w:rPr>
        <w:t>.</w:t>
      </w:r>
    </w:p>
    <w:p>
      <w:pPr>
        <w:pStyle w:val="Heading5"/>
        <w:numPr>
          <w:ilvl w:val="4"/>
          <w:numId w:val="1"/>
        </w:numPr>
        <w:rPr/>
      </w:pPr>
      <w:bookmarkStart w:id="164" w:name="__RefHeading___Toc2890881_581953129"/>
      <w:bookmarkStart w:id="165" w:name="_Toc62"/>
      <w:bookmarkEnd w:id="164"/>
      <w:r>
        <w:rPr/>
        <w:t>2</w:t>
      </w:r>
      <w:r>
        <w:rPr>
          <w:rtl w:val="true"/>
        </w:rPr>
        <w:t xml:space="preserve">- </w:t>
      </w:r>
      <w:r>
        <w:rPr>
          <w:rtl w:val="true"/>
        </w:rPr>
        <w:t>طنز</w:t>
      </w:r>
      <w:bookmarkEnd w:id="1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گفته گمپرتس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یونانیان برای سخن در پرده گفتن و خصوصاً برای حقیر نمایان ساختن خود از روی زیرکی به کار می‌بردند که درست نقطه مقابل زبان آوری و لاف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بیان گمپرتس آمده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آوری و لاف زنی قرار دارد و این خود حاکی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از سر تبختر و خیال زدگی </w:t>
      </w:r>
      <w:r>
        <w:rPr>
          <w:rStyle w:val="FootnoteAnchor"/>
          <w:rtl w:val="true"/>
        </w:rPr>
        <w:footnoteReference w:id="166"/>
      </w:r>
      <w:r>
        <w:rPr>
          <w:rFonts w:ascii="IRNazanin" w:hAnsi="IRNazanin" w:eastAsia="IRNazanin"/>
          <w:color w:val="111111"/>
          <w:sz w:val="28"/>
          <w:sz w:val="28"/>
          <w:szCs w:val="28"/>
          <w:rtl w:val="true"/>
          <w:lang w:bidi="fa-IR"/>
        </w:rPr>
        <w:t xml:space="preserve">سخن می‌گوید،زبان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زبان‌تصوّرِ سیطره و برتری بر مخاطب محوریت دارد و این وضع، معمولاً با محکوم کردن و متهم ساختن مخاطب ظاهر می‌شود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اما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و وقوفی است که مانع هر گونه ادعای موهوم و تفاخر خیالی می‌شود و همین امر باعث می‌شود که زبان طنز زبان تحکّم، تسلّط، سیطره و همراه با اشراف و چیرگی نباشد و به یک معنا زبان دیالوگ باشد نه مونولوگ و فضای برابری را فراهم آوَرَد نه برتری و خود محوری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هرگز در موضع محکوم کردن دیگران قرار نمی‌گرفت و ادعای برتری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محکوم نمودن خود و با اعتراف به جهل و نادانی وارد گفت‌وگو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مخاطبانِ او چنان آکنده از اعتماد به دانش خویش بودند که حتی این تواضع و اعتراف سقراطی که نه ادعا، بلکه جزء باورهای بنیادین او بود نیز، مانع اتهام زدنشان نمی‌شد، بلکه خود، موجب می‌گشت که او را به ساده‌لوحی، یاوه سرایی، تربیت ناشدگی و جاهل از آداب بودن متهم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طنز سقراطی را بهتر بفهمیم باید به نقطه مقابل آن چشم بدوزیم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وضع و نظم موجود را به رسمیت می‌شناسد و نه تنها نسبت به آشفتگی‌های باطن آن اطلاع و اعتراضی ندارد، بلکه حتی حقیقت را متناسب با آن و در جهت تأیید آن تفسیر می‌کند، اهل طنز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دلِ خود، نفی و اعتراض را به همراه داشته و باطن پریشان و آشفته پندارها و وضع موجود را برملا می‌سازد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طنز سقراطی که غالباً در مکالمات دوران جوانی افلاطون منعکس شده است، وضع و نظم یونانی را با پرسش مواجه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سقراط را متهم به فساد انگیزی کرد صرفاً این بود که او فساد و تباهی‌های پنهان نظم و آرامش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برملا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زمینه‌های دستیابی افراد را به حقایق درونی خود فراهم می‌کرد بلکه کجی‌ها و نواقص پنهانی اندیشه‌ها را نیز هویدا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خود را به زن قابله و مامایی تشبیه می‌کرد که برای مادر زمینه‌های تولّد فرزندی را فراهم می‌آورد که کاملاً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به مادر داشت، اعم از آن‌که فرزندی سالم و کامل باشد یا ناقص و ناتمام</w:t>
      </w:r>
      <w:r>
        <w:rPr>
          <w:rFonts w:eastAsia="IRNazanin" w:cs="IRNazanin"/>
          <w:color w:val="111111"/>
          <w:sz w:val="28"/>
          <w:szCs w:val="28"/>
          <w:rtl w:val="true"/>
          <w:lang w:bidi="fa-IR"/>
        </w:rPr>
        <w:t>;</w:t>
      </w:r>
      <w:bookmarkStart w:id="166" w:name="pg5590_36291"/>
    </w:p>
    <w:p>
      <w:pPr>
        <w:pStyle w:val="BookText"/>
        <w:rPr/>
      </w:pPr>
      <w:bookmarkEnd w:id="166"/>
      <w:r>
        <w:rPr>
          <w:rFonts w:ascii="IRNazanin" w:hAnsi="IRNazanin" w:eastAsia="IRNazanin"/>
          <w:color w:val="111111"/>
          <w:sz w:val="28"/>
          <w:sz w:val="28"/>
          <w:szCs w:val="28"/>
          <w:rtl w:val="true"/>
          <w:lang w:bidi="fa-IR"/>
        </w:rPr>
        <w:t>اما نه آن سلامت و کمال ربطی به سقراط داشت و نه این نقص و ناتمامی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درباره هنر مامایی گفتم، درباره هنر من نیز صادق است با این فرق که من به مردان یاری می‌کنم تا آسان بزایند، نه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مردان را می‌زایانم نه تن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امتیازِ هنر من این است که هنگامی‌که مردی در شرف زاییدن است، می‌دانم که کودک ناقص و دروغین خواهد زایید یا فرزندی کامل 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جهتی دیگر نیز به ماما شبیهم و آن این‌که خود هیچ‌گاه دانشی نمی‌زایم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طنز و نیشخندی که در زبان سقراط بود، محصول معارضه تفکّر او با اصول موهوم اخلاقی و پندارهای حقیقت نمای حاکم بر آتن بود و این نیشخند نه محصول آگاهی به برتری خویش، بلکه ناشی از قصد صادقانه سقراط در جهت هدایت به‌سوی خیر واقعی بود</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167" w:name="__RefHeading___Toc2890883_581953129"/>
      <w:bookmarkStart w:id="168" w:name="_Toc63"/>
      <w:bookmarkEnd w:id="167"/>
      <w:r>
        <w:rPr/>
        <w:t>3</w:t>
      </w:r>
      <w:r>
        <w:rPr>
          <w:rtl w:val="true"/>
        </w:rPr>
        <w:t xml:space="preserve">- </w:t>
      </w:r>
      <w:r>
        <w:rPr>
          <w:rtl w:val="true"/>
        </w:rPr>
        <w:t>برابری</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سقراط، مایه معنا داری و تداوم حیات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خود را نسبت به مخاطب، برابر و حتی پایین‌تر می‌دید و برای خود هیچ‌گونه برتری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زبان طنز سقراطی دیدیم که زبان مدّعی و برتری‌جو، هرگز نمی‌تواند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با زبان عامّیانه سخن می‌گفت و به تعبیر کارل 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واقعیت اصیل زندگی او بود که باعث شده بود تا وی با صنعت‌گران، دولت‌مردان، هنرمندان و حتی با افراد فاسد گفت‌وگو کند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رابطه من و تو در نظر سقراط، رابطه‌ای کاملاً برابر است و تنها در چنین فضایی است که می‌توان اطمینان داشت دوری و فاصله‌ای درمیان طرفین مانع از آن نمی‌شود که دو وجدانِ جویای حقیقت بتوانند بر تاریکی‌های نادانی خویش فائق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گفت‌وگو را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می‌یافت، شکل اصلی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فلسفی می‌دانست و معتقد بود که ما تنها از این راه می‌توانیم با دیگران</w:t>
      </w:r>
      <w:bookmarkStart w:id="169" w:name="pg5590_36292"/>
    </w:p>
    <w:p>
      <w:pPr>
        <w:pStyle w:val="BookText"/>
        <w:rPr/>
      </w:pPr>
      <w:bookmarkEnd w:id="169"/>
      <w:r>
        <w:rPr>
          <w:rFonts w:ascii="IRNazanin" w:hAnsi="IRNazanin" w:eastAsia="IRNazanin"/>
          <w:color w:val="111111"/>
          <w:sz w:val="28"/>
          <w:sz w:val="28"/>
          <w:szCs w:val="28"/>
          <w:rtl w:val="true"/>
          <w:lang w:bidi="fa-IR"/>
        </w:rPr>
        <w:t>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سقراط، شکل هرگونه ارتباطِ بارور آدمیان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ادّعا نمی‌کرد که شاگردانی دارد، بلکه همیشه سخن از دوستان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اطرافیان خود را به چشم شاگرد نمی‌نگریست، بلکه آنان را شخصیت‌های کاملی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وظیفه بهتر ساختن جوانان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حرفه خود می‌شمردند، برای او که از این‌گونه خودستایی‌ها بیزار بود، در معاشرت دوستانه‌اش با مردمان ظهور می‌کرد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170" w:name="__RefHeading___Toc2890885_581953129"/>
      <w:bookmarkStart w:id="171" w:name="_Toc64"/>
      <w:bookmarkEnd w:id="170"/>
      <w:r>
        <w:rPr/>
        <w:t>4</w:t>
      </w:r>
      <w:r>
        <w:rPr>
          <w:rtl w:val="true"/>
        </w:rPr>
        <w:t xml:space="preserve">- </w:t>
      </w:r>
      <w:r>
        <w:rPr>
          <w:rtl w:val="true"/>
        </w:rPr>
        <w:t>حضور</w:t>
      </w:r>
      <w:bookmarkEnd w:id="171"/>
    </w:p>
    <w:p>
      <w:pPr>
        <w:pStyle w:val="BookText"/>
        <w:rPr/>
      </w:pPr>
      <w:r>
        <w:rPr>
          <w:rFonts w:ascii="IRNazanin" w:hAnsi="IRNazanin" w:eastAsia="IRNazanin"/>
          <w:color w:val="111111"/>
          <w:sz w:val="28"/>
          <w:sz w:val="28"/>
          <w:szCs w:val="28"/>
          <w:rtl w:val="true"/>
          <w:lang w:bidi="fa-IR"/>
        </w:rPr>
        <w:t xml:space="preserve">سقراط، سخنان خود را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گفت‌وگو و به صورت شفاهی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صحنه گفت‌وگو که یک فرایند زنده و فعّال بود، نقش اصلی را بر عهده می‌گرفت و تداوم و آینده بحث را با تأکید بر حضور مخاطبان و درک لحظه‌به‌لحظه آنان،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دیالوگ، مشارکت در کشف حقیقت را ازحالت ساختگی و مجازی بیرون می‌آورد و مانع از آن می‌شد که کسی فارغ‌دلانه و صرفاً به صورت یک تماشاگر بی‌طرف و غیر درگیر بابحث، گفت‌وگو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سقراط که باعث زنده و گریبانگیر بودن پرسش‌ها می‌شد، کمتر مجالی را برای ساختگی و ملال آور بودن گفت‌وگو باقی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سقراط، به تأثیر از حضور بیدار کننده و وهم سوز او چنان در عرصه و میدان گفت‌وگو وارد و با بحث درگیر می‌شدند که گویی می‌خواستند سرنوشتِ حیثیت و شخصیت خود را تعیین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ورنر 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معتقد بود که یگانه امر مهم،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سخن در لحظه‌ای معین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درجه نخست وجود انسانی اثربخشی داشت و این اثر بخشی در دیگران متجلّی می‌شد و واسطه این اثربخشی، سخن شفاهی بود</w:t>
      </w:r>
      <w:r>
        <w:rPr>
          <w:rFonts w:eastAsia="IRNazanin" w:cs="IRNazanin"/>
          <w:color w:val="111111"/>
          <w:sz w:val="28"/>
          <w:szCs w:val="28"/>
          <w:rtl w:val="true"/>
          <w:lang w:bidi="fa-IR"/>
        </w:rPr>
        <w:t xml:space="preserve">. </w:t>
      </w:r>
      <w:r>
        <w:rPr>
          <w:rStyle w:val="FootnoteAnchor"/>
          <w:rtl w:val="true"/>
        </w:rPr>
        <w:footnoteReference w:id="173"/>
      </w:r>
      <w:bookmarkStart w:id="172" w:name="pg5590_36293"/>
    </w:p>
    <w:p>
      <w:pPr>
        <w:pStyle w:val="Heading3"/>
        <w:numPr>
          <w:ilvl w:val="2"/>
          <w:numId w:val="1"/>
        </w:numPr>
        <w:rPr/>
      </w:pPr>
      <w:bookmarkStart w:id="173" w:name="__RefHeading___Toc2890887_581953129"/>
      <w:bookmarkStart w:id="174" w:name="_Toc65"/>
      <w:bookmarkEnd w:id="172"/>
      <w:bookmarkEnd w:id="173"/>
      <w:r>
        <w:rPr>
          <w:rtl w:val="true"/>
        </w:rPr>
        <w:t>خلاصه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اختلافات فیلسوفان نخستین، تردید در اعتبار ادراک حسّی، رواج آشنایی با سایر فرهنگ‌ها و تمدّن‌ها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محدودیت معرفتی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از جمله زمینه‌های اصلی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پروتاگوراس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مقیاس هستی چیزهایی که هست و نیستی چیزهایی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از این طریق، توافق عمومی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نامحتمل و حتی ناممکن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گرگیاس، هیچ چیز وجود ندارد و اگر دارد، قابل شناخت نیست واگر قابل شناخت است، این شناخت، هرگز قابل انتقال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سقراط دشمن جهل به نادانی و غفلت از ناداری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نمی‌دانستند و از فضیلتی برخوردار نبودند، ولی خود از این ندانستن و نداشتن بی‌خبر بودند، مخاطبان اصلی و در مواردی در آینده، دشمنان اصلی سقراط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سقراط با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قول به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ناعلم بودن علوم رایج و نافضیلت بودن فضیلت‌های شایع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مایه‌های اصلی روش سقراطی به‌شمار می‌رفت</w:t>
      </w:r>
      <w:r>
        <w:rPr>
          <w:rFonts w:eastAsia="IRNazanin" w:cs="IRNazanin"/>
          <w:color w:val="111111"/>
          <w:sz w:val="28"/>
          <w:szCs w:val="28"/>
          <w:rtl w:val="true"/>
          <w:lang w:bidi="fa-IR"/>
        </w:rPr>
        <w:t>.</w:t>
      </w:r>
      <w:bookmarkStart w:id="175" w:name="pg5590_36294"/>
    </w:p>
    <w:p>
      <w:pPr>
        <w:pStyle w:val="Heading3"/>
        <w:numPr>
          <w:ilvl w:val="2"/>
          <w:numId w:val="1"/>
        </w:numPr>
        <w:rPr/>
      </w:pPr>
      <w:bookmarkStart w:id="176" w:name="__RefHeading___Toc2890889_581953129"/>
      <w:bookmarkStart w:id="177" w:name="_Toc66"/>
      <w:bookmarkEnd w:id="175"/>
      <w:bookmarkEnd w:id="176"/>
      <w:r>
        <w:rPr>
          <w:rtl w:val="true"/>
        </w:rPr>
        <w:t>پرسش</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دوره سقراطی، چه‌ویژگی‌هایی را می‌توان مطرح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پروتاگوراس، حاصل چه زمینه‌های فکری و دارای چه پیامدهایی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سه‌گانه و سلبی تفکّر گرگیاس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را می‌توان قهرمان تفکّر و اخلاق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اخلاق، پیام‌های محوری سقراط چیست؟ و چگونه قابل توجیه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اهمیت هریک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خود ادّعای علم نمی‌کرد و نادانی دیگران را آشکار می‌ساخت، ازاین‌رو، آیا او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چرا؟</w:t>
      </w:r>
      <w:bookmarkStart w:id="178" w:name="pg5590_36295"/>
    </w:p>
    <w:p>
      <w:pPr>
        <w:pStyle w:val="Heading2"/>
        <w:numPr>
          <w:ilvl w:val="1"/>
          <w:numId w:val="1"/>
        </w:numPr>
        <w:rPr/>
      </w:pPr>
      <w:bookmarkStart w:id="179" w:name="__RefHeading___Toc2890891_581953129"/>
      <w:bookmarkStart w:id="180" w:name="_Toc67"/>
      <w:bookmarkEnd w:id="178"/>
      <w:bookmarkEnd w:id="179"/>
      <w:r>
        <w:rPr/>
        <w:t>3</w:t>
      </w:r>
      <w:r>
        <w:rPr>
          <w:rtl w:val="true"/>
        </w:rPr>
        <w:t>-</w:t>
      </w:r>
      <w:r>
        <w:rPr>
          <w:rtl w:val="true"/>
        </w:rPr>
        <w:t>افلاطون</w:t>
      </w:r>
      <w:bookmarkEnd w:id="180"/>
    </w:p>
    <w:p>
      <w:pPr>
        <w:pStyle w:val="Heading3"/>
        <w:numPr>
          <w:ilvl w:val="2"/>
          <w:numId w:val="1"/>
        </w:numPr>
        <w:rPr/>
      </w:pPr>
      <w:bookmarkStart w:id="181" w:name="__RefHeading___Toc2890893_581953129"/>
      <w:bookmarkStart w:id="182" w:name="_Toc68"/>
      <w:bookmarkEnd w:id="181"/>
      <w:r>
        <w:rPr>
          <w:rtl w:val="true"/>
        </w:rPr>
        <w:t>مقدّمه</w:t>
      </w:r>
      <w:bookmarkEnd w:id="182"/>
    </w:p>
    <w:p>
      <w:pPr>
        <w:pStyle w:val="BookText"/>
        <w:rPr/>
      </w:pPr>
      <w:r>
        <w:rPr>
          <w:rFonts w:ascii="IRNazanin" w:hAnsi="IRNazanin" w:eastAsia="IRNazanin"/>
          <w:color w:val="111111"/>
          <w:sz w:val="28"/>
          <w:sz w:val="28"/>
          <w:szCs w:val="28"/>
          <w:rtl w:val="true"/>
          <w:lang w:bidi="fa-IR"/>
        </w:rPr>
        <w:t>ما در تاریخِ اندیشه‌های فلسفی، فیلسوفان بسیار بزرگی داریم که بعضاً آغازگر یک دوره تاریخی نیز محسوب شده و سرنوشت تفکّر را در آن دوره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آن است که هیچ فیلسوفی، همانند افلاطون و ارسطو، به‌نحوی فراگیر بر قلمرو اندیشه‌های فلسفی سایه نیافکنده‌اند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اندیشه‌های فلسفی، تعلّق و ارتباط جریان‌ها و نظام‌های فکری به افلاطون و ارسطو، هرگز امری اتّفاقی یا محصول سیاست ورزی‌های ویژه‌ای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عمق و فراگیری افق فلسفی افلاطون و ارسطو ضامن اصلی این وضع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پرداختن به هر یک از موضوعات قابل توجه فلسفی، بدون هیچ گونه پیوندی با فلسفه‌های این دو، کمتر می‌تواند به نتایج قابل توجّهی منجر شود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این بدان جهت است که هر نوع اندیشه و تفکّری، صرفاً در بستر یک سنّت و در ارتباط با آن است که می‌تواند به‌نحو معناداری مطرح شود و الاّ تفکرِ گسیخته و مجرّد از پیش زمینه‌ها و دستاوردهای تاریخی و فارغ از هر نوع نسبت و تعلّقی با آن، شأن قابل توجّهی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طرحی که افلاطون در صحنه تفکّر انسانی در افکند، امکانات فراوانی را در جهت سال‌ها اندیشه ورزی انسان فراهم آورد که تا به امروز هم اثرات و پیامدهای آن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درک صحیح و عمیق از آن‌چه امروز در صحنه تفکّرات فلسفی می‌گذرد، بدون توجه به افلاطون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فلسفی افلاطون در تاریخ دو هزار و چند صد ساله تفکّر فلسفی، دارای چنان اهمیتی است که ارزش و اعتبار هر فلسفه‌ای را باید در ارتباط با آن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مستقیم فلسفه افلاطون در پیدایش و شکل‌گیری فلسفه ارسطو، جایگاه بنیادین آن در تفکّرات فلوطین و نوافلاطیون و محوریت آن در اندیشه‌های اگوستینوس که زمینه‌ساز اصلی تفکّرات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گستره وسیع تأثیرات افلاطون را بر قلمروهای عرصه‌های فکری دوره کلاسیک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تأثیرات، البته محدود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دوره جدید و به رغم نقدهای سرنوشت‌سازِ کانت از فلسفه افلاطون که حیاتِ اندیشه افلاطونی را تهدید می‌کرد نیز، ما شاهد رستاخیز و ظهور تأثیرگذار افلاطون در نظام‌های فلسفی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ایده‌آلیست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اندیشه‌های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البته خود کانت نیز از این وضع مستثنی نیست و امروزه این فیلسوف بزرگ آلمان را بدین دلیل که او را افلاطونی می‌دانند، مورد ستایش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یک عالم نامحسوس که از حوزه دریافت حواس ظاهری ما خارج است به عنوان یک اصل بنیادی فلسفه افلاطون، هنوز در فلسفه‌های شرقی و بخش قابل توجهی از فلسفه‌های غربی، جایگاه بسیار مهمی‌دارد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نمی‌توان نقش و مقام افلاطون را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جایگاه فکری او در این عرصه، از نقشی محوری برخوردار بوده و تأثیر او در این زمینه تا آن‌جاست که معمولاً تبار نامه‌های حوزه‌های عرفانی را به او می‌رسانند</w:t>
      </w:r>
      <w:r>
        <w:rPr>
          <w:rFonts w:eastAsia="IRNazanin" w:cs="IRNazanin"/>
          <w:color w:val="111111"/>
          <w:sz w:val="28"/>
          <w:szCs w:val="28"/>
          <w:rtl w:val="true"/>
          <w:lang w:bidi="fa-IR"/>
        </w:rPr>
        <w:t xml:space="preserve">. </w:t>
      </w:r>
      <w:r>
        <w:rPr>
          <w:rStyle w:val="FootnoteAnchor"/>
          <w:rtl w:val="true"/>
        </w:rPr>
        <w:footnoteReference w:id="175"/>
      </w:r>
      <w:bookmarkStart w:id="183" w:name="pg5590_36297"/>
    </w:p>
    <w:p>
      <w:pPr>
        <w:pStyle w:val="BookText"/>
        <w:rPr/>
      </w:pPr>
      <w:bookmarkEnd w:id="183"/>
      <w:r>
        <w:rPr>
          <w:rFonts w:ascii="IRNazanin" w:hAnsi="IRNazanin" w:eastAsia="IRNazanin"/>
          <w:color w:val="111111"/>
          <w:sz w:val="28"/>
          <w:sz w:val="28"/>
          <w:szCs w:val="28"/>
          <w:rtl w:val="true"/>
          <w:lang w:bidi="fa-IR"/>
        </w:rPr>
        <w:t>ذکر این نکته نیز لازم و تأمل برانگیز است که افلاطون آغازگر دوره‌ای بود که در نهایتِ خود، به ظهور دوره مدرن و محوریت یافتن کامل و تام آگاهی و انسان انجامید</w:t>
      </w:r>
      <w:r>
        <w:rPr>
          <w:rFonts w:eastAsia="IRNazanin" w:cs="IRNazanin"/>
          <w:color w:val="111111"/>
          <w:sz w:val="28"/>
          <w:szCs w:val="28"/>
          <w:rtl w:val="true"/>
          <w:lang w:bidi="fa-IR"/>
        </w:rPr>
        <w:t>.</w:t>
      </w:r>
    </w:p>
    <w:p>
      <w:pPr>
        <w:pStyle w:val="Heading3"/>
        <w:numPr>
          <w:ilvl w:val="2"/>
          <w:numId w:val="1"/>
        </w:numPr>
        <w:rPr/>
      </w:pPr>
      <w:bookmarkStart w:id="184" w:name="__RefHeading___Toc2890895_581953129"/>
      <w:bookmarkStart w:id="185" w:name="_Toc69"/>
      <w:bookmarkEnd w:id="184"/>
      <w:r>
        <w:rPr>
          <w:rtl w:val="true"/>
        </w:rPr>
        <w:t>نگاهی به زندگی افلاطون</w:t>
      </w:r>
      <w:bookmarkEnd w:id="185"/>
    </w:p>
    <w:p>
      <w:pPr>
        <w:pStyle w:val="BookText"/>
        <w:rPr/>
      </w:pPr>
      <w:r>
        <w:rPr>
          <w:rFonts w:ascii="IRNazanin" w:hAnsi="IRNazanin" w:eastAsia="IRNazanin"/>
          <w:color w:val="111111"/>
          <w:sz w:val="28"/>
          <w:sz w:val="28"/>
          <w:szCs w:val="28"/>
          <w:rtl w:val="true"/>
          <w:lang w:bidi="fa-IR"/>
        </w:rPr>
        <w:t xml:space="preserve">تولّد افلاطون را در حدود سال‌های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زده‌اند که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خانواده‌ای اشرافی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نام اصلی وی آریستوکلس بوده و نام افلاطون، بعدها به دلیل تنومندی پیکرش بر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فکری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جوانی او فرصت بسیار مناسبی را فراهم آورده بود تا بتواند با بهره‌گیری از امکانات موجود، در پرورش شخصیت فکری خود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ظاهراً در سنِ جوانی با سقراط مواجه شده و زمینه‌های اساسی اندیشه‌های فلسفی را از او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سقراط، تعلیمات کراتولوس که خود پیرو هراکلیتوس بوده، در شکل‌گیری تفکّرات دوره جوانی وی جایگاه مهمی‌دارد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مراسم محاکمه سقراط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به‌دلیل بیماری، موفق به درک صحنه اعدام استاد خود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قبل نسبت به وضع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عامّه، مخالف بود، با مرگ سقراط بر نفی وضع سیاسی اصرار و تأکید شدیدتری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جاذبه و لطفی برای افلاطون نداشت و همین امر، باعث شد که میل قبلی او به سفر و جهان‌گردی شدّت یافته، به 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مرحله نخست، برای مدتی با اقلیدسِ فیلسوف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شاگردان بی‌سرپرست مانده سقراط به گرد اقلیدس که از همه مسن‌تر بود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 از فرهنگ کهن و ژرفِ مصری، تأثیری ژرف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فرهنگ و اندیشه مصری رونق و اهمیت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رواج علم و دانایی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چندان گسترده</w:t>
      </w:r>
    </w:p>
    <w:p>
      <w:pPr>
        <w:pStyle w:val="BookText"/>
        <w:rPr/>
      </w:pP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تحت‌تأثیر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رساله تیمائوس که از آخرین آثار اوست به این قدرت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از زبان کاهنی مصری به سولون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یونانیان از حیث روح، کودکید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بعدی افلاطون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آثار و تفکّرات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بیش از سایر نقاط باقی‌مانده بود و افلاطون برای تکمیل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آثار بسیار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پایتخت پادشاهی دیونوسیوس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دیونوسیوس کار گزاری دون پایه بود که با پیمودن بیراهه‌هایی پیچ‌درپیچ و از طریق مردم فریبی به تخت سلطنت نشست و مدّت سی و هشت سال آن را در تصرّف خود نگاه داشت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افلاطون هرچند که به دربار دیونوسیوس راه می‌یابد چندان اعتنایی به او نمی‌کند، و همین امر علاوه بر آن‌که دیونوسیوس را دچار سوءظن و نگرانی می‌کند، باعث جدایی افلاطون از دربار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افلاطون به همراهی پولیس </w:t>
      </w:r>
      <w:r>
        <w:rPr>
          <w:rStyle w:val="FootnoteAnchor"/>
          <w:rtl w:val="true"/>
        </w:rPr>
        <w:footnoteReference w:id="17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 شاه به‌صورت پنهانی از فرستاده خود خواهش می‌کند که افلاطون را به قتل رسانده از این طریق، نگرانی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پولیس برای انجام چنین کاری دنبال راه حلی مناسب می‌گشت تا این که تصمیم گرفت افلاطون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دلیل جنگی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هر آتنی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می‌شد یا باید کشته می‌شد یا به بردگی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شاید به دلیل این‌که در آن‌جا به دنیا آمده بود به مجازات دوم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فردی توانگر به نام آنیکریس </w:t>
      </w:r>
      <w:r>
        <w:rPr>
          <w:rStyle w:val="FootnoteAnchor"/>
          <w:rtl w:val="true"/>
        </w:rPr>
        <w:footnoteReference w:id="179"/>
      </w:r>
      <w:r>
        <w:rPr>
          <w:rFonts w:ascii="IRNazanin" w:hAnsi="IRNazanin" w:eastAsia="IRNazanin"/>
          <w:color w:val="111111"/>
          <w:sz w:val="28"/>
          <w:sz w:val="28"/>
          <w:szCs w:val="28"/>
          <w:rtl w:val="true"/>
          <w:lang w:bidi="fa-IR"/>
        </w:rPr>
        <w:t>که افلاطون را می‌شناخت، او را خرید و آزاد نمود</w:t>
      </w:r>
      <w:r>
        <w:rPr>
          <w:rFonts w:eastAsia="IRNazanin" w:cs="IRNazanin"/>
          <w:color w:val="111111"/>
          <w:sz w:val="28"/>
          <w:szCs w:val="28"/>
          <w:rtl w:val="true"/>
          <w:lang w:bidi="fa-IR"/>
        </w:rPr>
        <w:t>.</w:t>
      </w:r>
      <w:bookmarkStart w:id="186" w:name="pg5590_36300"/>
    </w:p>
    <w:p>
      <w:pPr>
        <w:pStyle w:val="BookText"/>
        <w:rPr/>
      </w:pPr>
      <w:bookmarkEnd w:id="186"/>
      <w:r>
        <w:rPr>
          <w:rFonts w:ascii="IRNazanin" w:hAnsi="IRNazanin" w:eastAsia="IRNazanin"/>
          <w:color w:val="111111"/>
          <w:sz w:val="28"/>
          <w:sz w:val="28"/>
          <w:szCs w:val="28"/>
          <w:rtl w:val="true"/>
          <w:lang w:bidi="fa-IR"/>
        </w:rPr>
        <w:t xml:space="preserve">به روایتی، دوستان افلاطون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گرد آوردند تا به آنیکریس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بزرگوارانه از قبول این مبلغ سرباز زد، با آن زمینی خریدند که آن‌چه به عنوان آکادمی افلاطون معروف است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آکادمی را می‌توان نخستین دانشگاه اروپایی دانست که در آن،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رشته‌هایی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رواج داشت و بعضی از دانشجویان آن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تدریج زمینه‌های شهرت و رونق آن را نیز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درحالی چشم از جهان فرو بست که مشعل فلسفه را برای سال‌های متمادی تاریخ تفکّر انسان برافروخته بود و بر آن‌چه که می‌خواست روحیه حقیقت‌خواهی سقراطی را به حاشیه ببرد و مغلوب سازد، پیروز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امروز، هم‌چنان معلم تفکّر در تاریخ بشر باقی مانده است</w:t>
      </w:r>
      <w:r>
        <w:rPr>
          <w:rFonts w:eastAsia="IRNazanin" w:cs="IRNazanin"/>
          <w:color w:val="111111"/>
          <w:sz w:val="28"/>
          <w:szCs w:val="28"/>
          <w:rtl w:val="true"/>
          <w:lang w:bidi="fa-IR"/>
        </w:rPr>
        <w:t>.</w:t>
      </w:r>
    </w:p>
    <w:p>
      <w:pPr>
        <w:pStyle w:val="Heading3"/>
        <w:numPr>
          <w:ilvl w:val="2"/>
          <w:numId w:val="1"/>
        </w:numPr>
        <w:rPr/>
      </w:pPr>
      <w:bookmarkStart w:id="187" w:name="__RefHeading___Toc2890897_581953129"/>
      <w:bookmarkStart w:id="188" w:name="_Toc70"/>
      <w:bookmarkEnd w:id="187"/>
      <w:r>
        <w:rPr>
          <w:rtl w:val="true"/>
        </w:rPr>
        <w:t>نگاهی به آثار افلاطون</w:t>
      </w:r>
      <w:bookmarkEnd w:id="188"/>
    </w:p>
    <w:p>
      <w:pPr>
        <w:pStyle w:val="BookText"/>
        <w:rPr/>
      </w:pPr>
      <w:r>
        <w:rPr>
          <w:rFonts w:ascii="IRNazanin" w:hAnsi="IRNazanin" w:eastAsia="IRNazanin"/>
          <w:color w:val="111111"/>
          <w:sz w:val="28"/>
          <w:sz w:val="28"/>
          <w:szCs w:val="28"/>
          <w:rtl w:val="true"/>
          <w:lang w:bidi="fa-IR"/>
        </w:rPr>
        <w:t>از تیلور 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هیچ‌جا در دنیای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اشاره‌ای به کتابی از افلاطون بر نمی‌خوریم که آن کتاب را نداشته باشیم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سخن که قراین مختلفی آن را تأیید می‌کند فرض در دست بودن مجموعه کامل آثار افلاطون را تقویت کرده و این اطمینان را پررنگ نموده است که آن‌چه افلاطون نوشته، همین مجموعه کتبی است که امروزه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ما در مواجهه با این آثار، حداقل با دو پرسش عمده روبه‌رو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مجموعه مکالمات افلاطونی، یعنی حدود سی‌وشش محاوره‌ای که به ما رسیده همه اصیلند یا بعضی از آنها جعلی بوده، نسبتشان با افلاطون مبهم و مورد تردید است؟ این پرسش، حتی در عهد باستان نیز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مکالمات به لحاظ ترتیب تاریخی به چه صورت نگاشته شده است؟ این پرسش خصوصاً از آن جهت اهمیت دارد که با توجّه به ترتیب تاریخی محاورات، می‌توان به مراحل شکل‌گیری بسط و تحولات فکری افلاطون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دیگری که به لحاظ اهمیت، فراتر از دو مشکل مذکور است از این واقعیت ناشی می‌شود که این مجموعه محاورات، هیچ‌یک از درس‌های افلاطون در آکادمی را به ما منتقل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مکتوبات، ظاهراً برای توده مردم نوشته شده‌اند و ازاین‌رو از مباحث عمیق و تخصّصی فلسفه، سخنی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معنا نخواهد بود که متأسفانه ما از دیدگاه‌های فلسفی وی نمی‌توانیم آگاهی قابل اطمینانی حاصل کنیم؟</w:t>
      </w:r>
    </w:p>
    <w:p>
      <w:pPr>
        <w:pStyle w:val="BookText"/>
        <w:rPr/>
      </w:pPr>
      <w:r>
        <w:rPr>
          <w:rFonts w:ascii="IRNazanin" w:hAnsi="IRNazanin" w:eastAsia="IRNazanin"/>
          <w:color w:val="111111"/>
          <w:sz w:val="28"/>
          <w:sz w:val="28"/>
          <w:szCs w:val="28"/>
          <w:rtl w:val="true"/>
          <w:lang w:bidi="fa-IR"/>
        </w:rPr>
        <w:t xml:space="preserve">البته باید پذیرفت که آگاهی ما از مباحث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و ناکافی است و ما را کاملاً به فضای فکری آکادمی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هرگز بدان معنا نیست که او در آکادمی، شخصیت کاملاً متفاوت و اندیشه‌های تماماً متمایزی داشته، به نحوی که تفکّرات موجود در آثار او هیچ ارتباطی به اندیشه‌های او در آکادمی نداشته باشد و هیچ نسبتی میان نقش افلاطون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افلاطون تا حدود زیادی ما را به اندیشه‌های اصلی او راه می‌برد و به ما کمک می‌کند که به مباحث اصلی مطرح شده در آکادمی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خصوصاً با بررسی اندیشه‌های افلاطون در آثار ارسطو که خود در آکادمی حضور داشته، روشن‌تر می‌شود، چون تصویر افلاطون در این آثار، ارتباط زیادی با متن نوشته‌های او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اعتبار و اصالت مکالمات که از دیرباز مورد مناقشه بوده، بر اساس بررسی و نقادی‌های به عمل آمده، می‌توان چنین نتیجه گرفت که بیست و چهار محاوره، یقیناً از مکالمات اصیل و مورد اعتماد افلاطون است و در میان محاورات باقی‌مانده نیز، می‌توان شش مکالمه الکیبیادس اول، ایون </w:t>
      </w:r>
      <w:r>
        <w:rPr>
          <w:rStyle w:val="FootnoteAnchor"/>
          <w:rtl w:val="true"/>
        </w:rPr>
        <w:footnoteReference w:id="181"/>
      </w:r>
      <w:r>
        <w:rPr>
          <w:rFonts w:ascii="IRNazanin" w:hAnsi="IRNazanin" w:eastAsia="IRNazanin"/>
          <w:color w:val="111111"/>
          <w:sz w:val="28"/>
          <w:sz w:val="28"/>
          <w:szCs w:val="28"/>
          <w:rtl w:val="true"/>
          <w:lang w:bidi="fa-IR"/>
        </w:rPr>
        <w:t xml:space="preserve">، منکسنوس </w:t>
      </w:r>
      <w:r>
        <w:rPr>
          <w:rStyle w:val="FootnoteAnchor"/>
          <w:rtl w:val="true"/>
        </w:rPr>
        <w:footnoteReference w:id="182"/>
      </w:r>
      <w:r>
        <w:rPr>
          <w:rFonts w:ascii="IRNazanin" w:hAnsi="IRNazanin" w:eastAsia="IRNazanin"/>
          <w:color w:val="111111"/>
          <w:sz w:val="28"/>
          <w:sz w:val="28"/>
          <w:szCs w:val="28"/>
          <w:rtl w:val="true"/>
          <w:lang w:bidi="fa-IR"/>
        </w:rPr>
        <w:t>، هیپیاس</w:t>
      </w:r>
    </w:p>
    <w:p>
      <w:pPr>
        <w:pStyle w:val="BookText"/>
        <w:rPr/>
      </w:pPr>
      <w:r>
        <w:rPr>
          <w:rFonts w:ascii="IRNazanin" w:hAnsi="IRNazanin" w:eastAsia="IRNazanin"/>
          <w:color w:val="111111"/>
          <w:sz w:val="28"/>
          <w:sz w:val="28"/>
          <w:szCs w:val="28"/>
          <w:rtl w:val="true"/>
          <w:lang w:bidi="fa-IR"/>
        </w:rPr>
        <w:t xml:space="preserve">بزرگ </w:t>
      </w:r>
      <w:r>
        <w:rPr>
          <w:rStyle w:val="FootnoteAnchor"/>
          <w:rtl w:val="true"/>
        </w:rPr>
        <w:footnoteReference w:id="183"/>
      </w:r>
      <w:r>
        <w:rPr>
          <w:rFonts w:ascii="IRNazanin" w:hAnsi="IRNazanin" w:eastAsia="IRNazanin"/>
          <w:color w:val="111111"/>
          <w:sz w:val="28"/>
          <w:sz w:val="28"/>
          <w:szCs w:val="28"/>
          <w:rtl w:val="true"/>
          <w:lang w:bidi="fa-IR"/>
        </w:rPr>
        <w:t xml:space="preserve">، اپینومیس </w:t>
      </w:r>
      <w:r>
        <w:rPr>
          <w:rStyle w:val="FootnoteAnchor"/>
          <w:rtl w:val="true"/>
        </w:rPr>
        <w:footnoteReference w:id="184"/>
      </w:r>
      <w:r>
        <w:rPr>
          <w:rFonts w:ascii="IRNazanin" w:hAnsi="IRNazanin" w:eastAsia="IRNazanin"/>
          <w:color w:val="111111"/>
          <w:sz w:val="28"/>
          <w:sz w:val="28"/>
          <w:szCs w:val="28"/>
          <w:rtl w:val="true"/>
          <w:lang w:bidi="fa-IR"/>
        </w:rPr>
        <w:t>و نامه‌ها را مادام که دلیل مخالفی در کار نباشد از آثار افلاطون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نسبت دادن مکالمات الکیبیادس دوم، هیپارخوس، </w:t>
      </w:r>
      <w:r>
        <w:rPr>
          <w:rStyle w:val="FootnoteAnchor"/>
          <w:rtl w:val="true"/>
        </w:rPr>
        <w:footnoteReference w:id="185"/>
      </w:r>
      <w:r>
        <w:rPr>
          <w:rFonts w:ascii="IRNazanin" w:hAnsi="IRNazanin" w:eastAsia="IRNazanin"/>
          <w:color w:val="111111"/>
          <w:sz w:val="28"/>
          <w:sz w:val="28"/>
          <w:szCs w:val="28"/>
          <w:rtl w:val="true"/>
          <w:lang w:bidi="fa-IR"/>
        </w:rPr>
        <w:t xml:space="preserve">آماتورها، </w:t>
      </w:r>
      <w:r>
        <w:rPr>
          <w:rStyle w:val="FootnoteAnchor"/>
          <w:rtl w:val="true"/>
        </w:rPr>
        <w:footnoteReference w:id="186"/>
      </w:r>
      <w:r>
        <w:rPr>
          <w:rFonts w:ascii="IRNazanin" w:hAnsi="IRNazanin" w:eastAsia="IRNazanin"/>
          <w:color w:val="111111"/>
          <w:sz w:val="28"/>
          <w:sz w:val="28"/>
          <w:szCs w:val="28"/>
          <w:rtl w:val="true"/>
          <w:lang w:bidi="fa-IR"/>
        </w:rPr>
        <w:t xml:space="preserve">ثئاگس، </w:t>
      </w:r>
      <w:r>
        <w:rPr>
          <w:rStyle w:val="FootnoteAnchor"/>
          <w:rtl w:val="true"/>
        </w:rPr>
        <w:footnoteReference w:id="187"/>
      </w:r>
      <w:r>
        <w:rPr>
          <w:rFonts w:ascii="IRNazanin" w:hAnsi="IRNazanin" w:eastAsia="IRNazanin"/>
          <w:color w:val="111111"/>
          <w:sz w:val="28"/>
          <w:sz w:val="28"/>
          <w:szCs w:val="28"/>
          <w:rtl w:val="true"/>
          <w:lang w:bidi="fa-IR"/>
        </w:rPr>
        <w:t xml:space="preserve">آثار کلیتوفون </w:t>
      </w:r>
      <w:r>
        <w:rPr>
          <w:rStyle w:val="FootnoteAnchor"/>
          <w:rtl w:val="true"/>
        </w:rPr>
        <w:footnoteReference w:id="188"/>
      </w:r>
      <w:r>
        <w:rPr>
          <w:rFonts w:ascii="IRNazanin" w:hAnsi="IRNazanin" w:eastAsia="IRNazanin"/>
          <w:color w:val="111111"/>
          <w:sz w:val="28"/>
          <w:sz w:val="28"/>
          <w:szCs w:val="28"/>
          <w:rtl w:val="true"/>
          <w:lang w:bidi="fa-IR"/>
        </w:rPr>
        <w:t xml:space="preserve">و مینوس </w:t>
      </w:r>
      <w:r>
        <w:rPr>
          <w:rStyle w:val="FootnoteAnchor"/>
          <w:rtl w:val="true"/>
        </w:rPr>
        <w:footnoteReference w:id="189"/>
      </w:r>
      <w:r>
        <w:rPr>
          <w:rFonts w:ascii="IRNazanin" w:hAnsi="IRNazanin" w:eastAsia="IRNazanin"/>
          <w:color w:val="111111"/>
          <w:sz w:val="28"/>
          <w:sz w:val="28"/>
          <w:szCs w:val="28"/>
          <w:rtl w:val="true"/>
          <w:lang w:bidi="fa-IR"/>
        </w:rPr>
        <w:t>به او مورد مناقشه و تردید جدّی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ترتیب تاریخی نگارش مکالمات را می‌توان با توسّل به راه‌های مختلفی که بعضاً مؤید یکدیگرند مورد شناسایی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محصول عمده این بررسی‌ها مطرح شده، تقسیم بندی مجموعه آثار افلاطون بر اساس سه دوره عمده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دوره‌هایی که هریک، ویژگی خاص خود را داشته و مرحله‌ای از تفکّر فلسفی او را نمایان می‌سازند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افلاطون کاملاً تحت تأثیر اندیشه‌های سقراطی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مربوط به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پروتاگوراس، </w:t>
      </w:r>
      <w:r>
        <w:rPr>
          <w:rStyle w:val="FootnoteAnchor"/>
          <w:rtl w:val="true"/>
        </w:rPr>
        <w:footnoteReference w:id="192"/>
      </w:r>
      <w:r>
        <w:rPr>
          <w:rFonts w:ascii="IRNazanin" w:hAnsi="IRNazanin" w:eastAsia="IRNazanin"/>
          <w:color w:val="111111"/>
          <w:sz w:val="28"/>
          <w:sz w:val="28"/>
          <w:szCs w:val="28"/>
          <w:rtl w:val="true"/>
          <w:lang w:bidi="fa-IR"/>
        </w:rPr>
        <w:t xml:space="preserve">ایون، </w:t>
      </w:r>
      <w:r>
        <w:rPr>
          <w:rStyle w:val="FootnoteAnchor"/>
          <w:rtl w:val="true"/>
        </w:rPr>
        <w:footnoteReference w:id="193"/>
      </w:r>
      <w:r>
        <w:rPr>
          <w:rFonts w:ascii="IRNazanin" w:hAnsi="IRNazanin" w:eastAsia="IRNazanin"/>
          <w:color w:val="111111"/>
          <w:sz w:val="28"/>
          <w:sz w:val="28"/>
          <w:szCs w:val="28"/>
          <w:rtl w:val="true"/>
          <w:lang w:bidi="fa-IR"/>
        </w:rPr>
        <w:t xml:space="preserve">آپالوژی، </w:t>
      </w:r>
      <w:r>
        <w:rPr>
          <w:rStyle w:val="FootnoteAnchor"/>
          <w:rtl w:val="true"/>
        </w:rPr>
        <w:footnoteReference w:id="194"/>
      </w:r>
      <w:r>
        <w:rPr>
          <w:rFonts w:ascii="IRNazanin" w:hAnsi="IRNazanin" w:eastAsia="IRNazanin"/>
          <w:color w:val="111111"/>
          <w:sz w:val="28"/>
          <w:sz w:val="28"/>
          <w:szCs w:val="28"/>
          <w:rtl w:val="true"/>
          <w:lang w:bidi="fa-IR"/>
        </w:rPr>
        <w:t xml:space="preserve">کریتون، </w:t>
      </w:r>
      <w:r>
        <w:rPr>
          <w:rStyle w:val="FootnoteAnchor"/>
          <w:rtl w:val="true"/>
        </w:rPr>
        <w:footnoteReference w:id="195"/>
      </w:r>
      <w:r>
        <w:rPr>
          <w:rFonts w:ascii="IRNazanin" w:hAnsi="IRNazanin" w:eastAsia="IRNazanin"/>
          <w:color w:val="111111"/>
          <w:sz w:val="28"/>
          <w:sz w:val="28"/>
          <w:szCs w:val="28"/>
          <w:rtl w:val="true"/>
          <w:lang w:bidi="fa-IR"/>
        </w:rPr>
        <w:t xml:space="preserve">اتوفرون، </w:t>
      </w:r>
      <w:r>
        <w:rPr>
          <w:rStyle w:val="FootnoteAnchor"/>
          <w:rtl w:val="true"/>
        </w:rPr>
        <w:footnoteReference w:id="196"/>
      </w:r>
      <w:r>
        <w:rPr>
          <w:rFonts w:ascii="IRNazanin" w:hAnsi="IRNazanin" w:eastAsia="IRNazanin"/>
          <w:color w:val="111111"/>
          <w:sz w:val="28"/>
          <w:sz w:val="28"/>
          <w:szCs w:val="28"/>
          <w:rtl w:val="true"/>
          <w:lang w:bidi="fa-IR"/>
        </w:rPr>
        <w:t xml:space="preserve">خارمیدس، </w:t>
      </w:r>
      <w:r>
        <w:rPr>
          <w:rStyle w:val="FootnoteAnchor"/>
          <w:rtl w:val="true"/>
        </w:rPr>
        <w:footnoteReference w:id="197"/>
      </w:r>
      <w:r>
        <w:rPr>
          <w:rFonts w:ascii="IRNazanin" w:hAnsi="IRNazanin" w:eastAsia="IRNazanin"/>
          <w:color w:val="111111"/>
          <w:sz w:val="28"/>
          <w:sz w:val="28"/>
          <w:szCs w:val="28"/>
          <w:rtl w:val="true"/>
          <w:lang w:bidi="fa-IR"/>
        </w:rPr>
        <w:t xml:space="preserve">لاخس، </w:t>
      </w:r>
      <w:r>
        <w:rPr>
          <w:rStyle w:val="FootnoteAnchor"/>
          <w:rtl w:val="true"/>
        </w:rPr>
        <w:footnoteReference w:id="198"/>
      </w:r>
      <w:r>
        <w:rPr>
          <w:rFonts w:ascii="IRNazanin" w:hAnsi="IRNazanin" w:eastAsia="IRNazanin"/>
          <w:color w:val="111111"/>
          <w:sz w:val="28"/>
          <w:sz w:val="28"/>
          <w:szCs w:val="28"/>
          <w:rtl w:val="true"/>
          <w:lang w:bidi="fa-IR"/>
        </w:rPr>
        <w:t xml:space="preserve">جمهوری کتاب اول، </w:t>
      </w:r>
      <w:r>
        <w:rPr>
          <w:rStyle w:val="FootnoteAnchor"/>
          <w:rtl w:val="true"/>
        </w:rPr>
        <w:footnoteReference w:id="199"/>
      </w:r>
      <w:r>
        <w:rPr>
          <w:rFonts w:ascii="IRNazanin" w:hAnsi="IRNazanin" w:eastAsia="IRNazanin"/>
          <w:color w:val="111111"/>
          <w:sz w:val="28"/>
          <w:sz w:val="28"/>
          <w:szCs w:val="28"/>
          <w:rtl w:val="true"/>
          <w:lang w:bidi="fa-IR"/>
        </w:rPr>
        <w:t xml:space="preserve">هیپیاس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البته کاپلستون مکالمات هیپیاس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دوره انتقال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انتقال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افلاطون به تدریج دیدگاه‌های مستقل خود را مطرح می‌نماید و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مربوط</w:t>
      </w:r>
    </w:p>
    <w:p>
      <w:pPr>
        <w:pStyle w:val="BookText"/>
        <w:rPr/>
      </w:pPr>
      <w:r>
        <w:rPr>
          <w:rFonts w:ascii="IRNazanin" w:hAnsi="IRNazanin" w:eastAsia="IRNazanin"/>
          <w:color w:val="111111"/>
          <w:sz w:val="28"/>
          <w:sz w:val="28"/>
          <w:szCs w:val="28"/>
          <w:rtl w:val="true"/>
          <w:lang w:bidi="fa-IR"/>
        </w:rPr>
        <w:t>به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گرگیاس، </w:t>
      </w:r>
      <w:r>
        <w:rPr>
          <w:rStyle w:val="FootnoteAnchor"/>
          <w:rtl w:val="true"/>
        </w:rPr>
        <w:footnoteReference w:id="201"/>
      </w:r>
      <w:r>
        <w:rPr>
          <w:rFonts w:ascii="IRNazanin" w:hAnsi="IRNazanin" w:eastAsia="IRNazanin"/>
          <w:color w:val="111111"/>
          <w:sz w:val="28"/>
          <w:sz w:val="28"/>
          <w:szCs w:val="28"/>
          <w:rtl w:val="true"/>
          <w:lang w:bidi="fa-IR"/>
        </w:rPr>
        <w:t xml:space="preserve">منون، </w:t>
      </w:r>
      <w:r>
        <w:rPr>
          <w:rStyle w:val="FootnoteAnchor"/>
          <w:rtl w:val="true"/>
        </w:rPr>
        <w:footnoteReference w:id="202"/>
      </w:r>
      <w:r>
        <w:rPr>
          <w:rFonts w:ascii="IRNazanin" w:hAnsi="IRNazanin" w:eastAsia="IRNazanin"/>
          <w:color w:val="111111"/>
          <w:sz w:val="28"/>
          <w:sz w:val="28"/>
          <w:szCs w:val="28"/>
          <w:rtl w:val="true"/>
          <w:lang w:bidi="fa-IR"/>
        </w:rPr>
        <w:t xml:space="preserve">منکسنوس، </w:t>
      </w:r>
      <w:r>
        <w:rPr>
          <w:rStyle w:val="FootnoteAnchor"/>
          <w:rtl w:val="true"/>
        </w:rPr>
        <w:footnoteReference w:id="203"/>
      </w:r>
      <w:r>
        <w:rPr>
          <w:rFonts w:ascii="IRNazanin" w:hAnsi="IRNazanin" w:eastAsia="IRNazanin"/>
          <w:color w:val="111111"/>
          <w:sz w:val="28"/>
          <w:sz w:val="28"/>
          <w:szCs w:val="28"/>
          <w:rtl w:val="true"/>
          <w:lang w:bidi="fa-IR"/>
        </w:rPr>
        <w:t xml:space="preserve">اوتودموس، </w:t>
      </w:r>
      <w:r>
        <w:rPr>
          <w:rStyle w:val="FootnoteAnchor"/>
          <w:rtl w:val="true"/>
        </w:rPr>
        <w:footnoteReference w:id="204"/>
      </w:r>
      <w:r>
        <w:rPr>
          <w:rFonts w:ascii="IRNazanin" w:hAnsi="IRNazanin" w:eastAsia="IRNazanin"/>
          <w:color w:val="111111"/>
          <w:sz w:val="28"/>
          <w:sz w:val="28"/>
          <w:szCs w:val="28"/>
          <w:rtl w:val="true"/>
          <w:lang w:bidi="fa-IR"/>
        </w:rPr>
        <w:t xml:space="preserve">فایدون، </w:t>
      </w:r>
      <w:r>
        <w:rPr>
          <w:rStyle w:val="FootnoteAnchor"/>
          <w:rtl w:val="true"/>
        </w:rPr>
        <w:footnoteReference w:id="205"/>
      </w:r>
      <w:r>
        <w:rPr>
          <w:rFonts w:ascii="IRNazanin" w:hAnsi="IRNazanin" w:eastAsia="IRNazanin"/>
          <w:color w:val="111111"/>
          <w:sz w:val="28"/>
          <w:sz w:val="28"/>
          <w:szCs w:val="28"/>
          <w:rtl w:val="true"/>
          <w:lang w:bidi="fa-IR"/>
        </w:rPr>
        <w:t xml:space="preserve">مهمانی، </w:t>
      </w:r>
      <w:r>
        <w:rPr>
          <w:rStyle w:val="FootnoteAnchor"/>
          <w:rtl w:val="true"/>
        </w:rPr>
        <w:footnoteReference w:id="206"/>
      </w:r>
      <w:r>
        <w:rPr>
          <w:rFonts w:ascii="IRNazanin" w:hAnsi="IRNazanin" w:eastAsia="IRNazanin"/>
          <w:color w:val="111111"/>
          <w:sz w:val="28"/>
          <w:sz w:val="28"/>
          <w:szCs w:val="28"/>
          <w:rtl w:val="true"/>
          <w:lang w:bidi="fa-IR"/>
        </w:rPr>
        <w:t xml:space="preserve">فایدروس، </w:t>
      </w:r>
      <w:r>
        <w:rPr>
          <w:rStyle w:val="FootnoteAnchor"/>
          <w:rtl w:val="true"/>
        </w:rPr>
        <w:footnoteReference w:id="207"/>
      </w: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دو تا شش</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کراتولس</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کاپلستون دوره انتقال و کمال را از یکدیگر جدا نموده و فقط مکالمات مهمانی، فایدون، جمهوری و فایدروس را متعلق به دوره کمال می‌داند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اگر به آثار دوره میانی اندیشه افلاطون نظر کنیم، خواهیم دید که او در این مرحله از حیات فکری خود، با طرح ایده‌های نوینی در باب روش فلسفی، معرفت، واقعیت و نفس، مفهوم تازه‌ای به زندگی فلسفی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تازه، که ارتباط تنگاتنگی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دارد، برای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گرفته و دیدگاه بدیع او در باب ماهیت نفس و حقیقت معرفت و واقعیت،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مکالمه فایدون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مباحث به نحو تفصیلی و به صورت جامع،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کتاب، می‌تواند تا حدود زیادی ما را به فضا و منظومه فکری تازه‌ای که افلاطون پدید آورده، وارد نموده و با عناصر متنوّع آن آشنا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جدیدی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وحیات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مرتبط با طرح این حقیقت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خود،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مهیا شدن و آمادگی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فکری خود برای رسیدن به این آمادگی و استعداد، درحال ممارست و تمرین است</w:t>
      </w:r>
      <w:r>
        <w:rPr>
          <w:rFonts w:eastAsia="IRNazanin" w:cs="IRNazanin"/>
          <w:color w:val="111111"/>
          <w:sz w:val="28"/>
          <w:szCs w:val="28"/>
          <w:rtl w:val="true"/>
          <w:lang w:bidi="fa-IR"/>
        </w:rPr>
        <w:t>.</w:t>
      </w:r>
      <w:bookmarkStart w:id="189" w:name="pg5590_36308"/>
    </w:p>
    <w:p>
      <w:pPr>
        <w:pStyle w:val="BookText"/>
        <w:rPr/>
      </w:pPr>
      <w:bookmarkEnd w:id="1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سالخوردگی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پارمنیدس،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ثئای تتوس،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سوفسطائی،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 سیاسی،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تیمائوس،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کریتیاس،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فیلبوس،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نامه‌ها،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مکالمات این دوره محسوب می‌شوند</w:t>
      </w:r>
      <w:r>
        <w:rPr>
          <w:rFonts w:eastAsia="IRNazanin" w:cs="IRNazanin"/>
          <w:color w:val="111111"/>
          <w:sz w:val="28"/>
          <w:szCs w:val="28"/>
          <w:rtl w:val="true"/>
          <w:lang w:bidi="fa-IR"/>
        </w:rPr>
        <w:t>.</w:t>
      </w:r>
    </w:p>
    <w:p>
      <w:pPr>
        <w:pStyle w:val="Heading3"/>
        <w:numPr>
          <w:ilvl w:val="2"/>
          <w:numId w:val="1"/>
        </w:numPr>
        <w:rPr/>
      </w:pPr>
      <w:bookmarkStart w:id="190" w:name="__RefHeading___Toc2890899_581953129"/>
      <w:bookmarkStart w:id="191" w:name="_Toc71"/>
      <w:bookmarkEnd w:id="190"/>
      <w:r>
        <w:rPr>
          <w:rtl w:val="true"/>
        </w:rPr>
        <w:t>نگاهی به اندیشه های افلاطون</w:t>
      </w:r>
      <w:bookmarkEnd w:id="191"/>
    </w:p>
    <w:p>
      <w:pPr>
        <w:pStyle w:val="Heading4"/>
        <w:numPr>
          <w:ilvl w:val="3"/>
          <w:numId w:val="1"/>
        </w:numPr>
        <w:rPr/>
      </w:pPr>
      <w:bookmarkStart w:id="192" w:name="__RefHeading___Toc2890901_581953129"/>
      <w:bookmarkStart w:id="193" w:name="_Toc72"/>
      <w:bookmarkEnd w:id="192"/>
      <w:r>
        <w:rPr>
          <w:rtl w:val="true"/>
        </w:rPr>
        <w:t>هستی شناسی</w:t>
      </w:r>
      <w:bookmarkEnd w:id="193"/>
    </w:p>
    <w:p>
      <w:pPr>
        <w:pStyle w:val="Heading4"/>
        <w:numPr>
          <w:ilvl w:val="3"/>
          <w:numId w:val="1"/>
        </w:numPr>
        <w:rPr/>
      </w:pPr>
      <w:bookmarkStart w:id="194" w:name="__RefHeading___Toc2890903_581953129"/>
      <w:bookmarkStart w:id="195" w:name="_Toc73"/>
      <w:bookmarkEnd w:id="194"/>
      <w:r>
        <w:rPr>
          <w:rtl w:val="true"/>
        </w:rPr>
        <w:t>نگاهی به زمینه های شکل گیری هستی شناسی افلاطون</w:t>
      </w:r>
      <w:bookmarkEnd w:id="195"/>
    </w:p>
    <w:p>
      <w:pPr>
        <w:pStyle w:val="BookText"/>
        <w:rPr/>
      </w:pPr>
      <w:r>
        <w:rPr>
          <w:rFonts w:ascii="IRNazanin" w:hAnsi="IRNazanin" w:eastAsia="IRNazanin"/>
          <w:color w:val="111111"/>
          <w:sz w:val="28"/>
          <w:sz w:val="28"/>
          <w:szCs w:val="28"/>
          <w:rtl w:val="true"/>
          <w:lang w:bidi="fa-IR"/>
        </w:rPr>
        <w:t>افلاطون در دوره درخشندگی فرهنگ آتنی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رونق و رواج بسترهای مناسب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بی‌تردید برای شخص افلاطون به‌نحو مطلوبی مورد بهره‌برداری قرار گرفته و مغتنم دانسته شده، در قطعه‌ای از مکالمات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از سریف که می‌خواست به ثمیستوکلس اهانتی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که داری از خودت نیست، بلکه آن را مدیون شهری هستی که زادگاه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ثمیستوکلس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اگر من در سریف بودم بدین پایه نامدار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اگر آتنی هم بودی نام و آوازه‌ای نمی‌یافتی</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وضعیت عامّ فرهنگی که فرصت‌هایی را در اختیار عموم آتنیان قرارمی‌داد، بنابر آن‌چه که ارسطو به 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دوران جوانی، با کراتولوس </w:t>
      </w:r>
      <w:r>
        <w:rPr>
          <w:rStyle w:val="FootnoteAnchor"/>
          <w:rtl w:val="true"/>
        </w:rPr>
        <w:footnoteReference w:id="212"/>
      </w:r>
      <w:r>
        <w:rPr>
          <w:rFonts w:ascii="IRNazanin" w:hAnsi="IRNazanin" w:eastAsia="IRNazanin"/>
          <w:color w:val="111111"/>
          <w:sz w:val="28"/>
          <w:sz w:val="28"/>
          <w:szCs w:val="28"/>
          <w:rtl w:val="true"/>
          <w:lang w:bidi="fa-IR"/>
        </w:rPr>
        <w:t>، که خود یک فیلسوف هراکلیتی بود، آشنا بوده است و همین امر باعث شده بود که افلاطون بیاموزد عالَم ادراک، عالَم تغیر دائم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اما به</w:t>
      </w:r>
    </w:p>
    <w:p>
      <w:pPr>
        <w:pStyle w:val="BookText"/>
        <w:rPr/>
      </w:pPr>
      <w:r>
        <w:rPr>
          <w:rFonts w:ascii="IRNazanin" w:hAnsi="IRNazanin" w:eastAsia="IRNazanin"/>
          <w:color w:val="111111"/>
          <w:sz w:val="28"/>
          <w:sz w:val="28"/>
          <w:szCs w:val="28"/>
          <w:rtl w:val="true"/>
          <w:lang w:bidi="fa-IR"/>
        </w:rPr>
        <w:t>دلیل آن‌که او، بر طبق قرائنی حتّی قبل از بیست سالگی هم با سقراط آشنا بوده است، به پیروی از او قائل بود که این عالمِ ادراک حسّی متغیر، هرگز نمی‌تواند موضوع درستی برای معرفت حقیقی و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معرفت می‌بایست، امری ثابت و ایستا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صیرورت و شدن است، ثبات و دوامی ندارد و به‌همین دلیل نمی‌تواند موضوع شناخت و معرفت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افلاطون تمایزی را که پارمنیدس، میان عالم پدیدار و ظاهر با عالم واقعی قائل بود جدّی گرفت و به تبع آن، از او پذیرفت که تنها هر آن‌چه که صیرورت ندارد و ثابت و لایتغیر است، به معنای واقعی کلمه واقعیت دارد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چیزی که هست این است که هر چند وی معتقد بود که پدیدارها به دلیل صیرورت و عدم ثباتشان واقعی نبوده و بهره‌ای از عدم دارند، در عین حال چنین پنداشت که این پدیدارها، صفات مثبتی نیز دارند که مانع از آن می‌شود که کاملاً نامعقول و غیر واقعی باشند و در همین راستاست که افلاطون با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می‌کوشد تا نشان دهد که جنبه واقعی و غیرواقعی این پدیدارها چگونه با یکدیگر سازگار درمی‌آیند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فهمید که موضع افلاطون نسبت به گذشتگان و اسلاف خود، موضعی خنثی، همانند موضع یک مورّخ فلسفه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چند در وجودشناسی، گامی را با هراکلیتوس مماشات می‌کند، ولی بلافاصله در حوزه معرفت و شناخت از او فاصله می‌گیرد و گرچه تمایز میان پدیدار و عالم واقع را از پارمنیدس می‌پذیرد، ولی در عین حال عالم پدیدار را یکسره نفی نکرده، موهومِ محض نمی‌داند</w:t>
      </w:r>
      <w:r>
        <w:rPr>
          <w:rFonts w:eastAsia="IRNazanin" w:cs="IRNazanin"/>
          <w:color w:val="111111"/>
          <w:sz w:val="28"/>
          <w:szCs w:val="28"/>
          <w:rtl w:val="true"/>
          <w:lang w:bidi="fa-IR"/>
        </w:rPr>
        <w:t>.</w:t>
      </w:r>
      <w:bookmarkStart w:id="196" w:name="pg5590_36312"/>
    </w:p>
    <w:p>
      <w:pPr>
        <w:pStyle w:val="Heading4"/>
        <w:numPr>
          <w:ilvl w:val="3"/>
          <w:numId w:val="1"/>
        </w:numPr>
        <w:rPr/>
      </w:pPr>
      <w:bookmarkStart w:id="197" w:name="__RefHeading___Toc2890905_581953129"/>
      <w:bookmarkStart w:id="198" w:name="_Toc74"/>
      <w:bookmarkEnd w:id="196"/>
      <w:bookmarkEnd w:id="197"/>
      <w:r>
        <w:rPr>
          <w:rtl w:val="true"/>
        </w:rPr>
        <w:t xml:space="preserve">نظریه </w:t>
      </w:r>
      <w:r>
        <w:rPr>
          <w:rtl w:val="true"/>
        </w:rPr>
        <w:t>«</w:t>
      </w:r>
      <w:r>
        <w:rPr>
          <w:rtl w:val="true"/>
        </w:rPr>
        <w:t>مُثُل</w:t>
      </w:r>
      <w:r>
        <w:rPr>
          <w:rtl w:val="true"/>
        </w:rPr>
        <w:t>»</w:t>
      </w:r>
      <w:bookmarkEnd w:id="198"/>
    </w:p>
    <w:p>
      <w:pPr>
        <w:pStyle w:val="BookText"/>
        <w:rPr/>
      </w:pPr>
      <w:r>
        <w:rPr>
          <w:rFonts w:ascii="IRNazanin" w:hAnsi="IRNazanin" w:eastAsia="IRNazanin"/>
          <w:color w:val="111111"/>
          <w:sz w:val="28"/>
          <w:sz w:val="28"/>
          <w:szCs w:val="28"/>
          <w:rtl w:val="true"/>
          <w:lang w:bidi="fa-IR"/>
        </w:rPr>
        <w:t xml:space="preserve">یکی از مباحث مهمّ فلسفی که از دیرباز مورد توجّه اندیشمندان بوده،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با جهان مواجه می‌شویم، خود را با انبوهی از کثرت‌ها و تنوّع‌ها روبه‌رو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در اثر این مواجهه، اندیشه را برمی‌انگیزاند، این است که آیا حقیقت جهان را همین اختلافات تشکیل داده و جهان براساس امور متکثّر و ذاتاً متفاوتی ساخته شده است؟ یا این که در پشت این اختلافات ظاهری، وحدت و یک‌پارچگی وجود دارد؟ به‌نظر می‌رسد که ذهن فلسفی، هرگز نتوانسته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دهد، خصوصاً با توجه به این حقیقت که کثرت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متنوّعی تشکیل شده است و به‌همین دلیل ما ناچاریم که حتی برای توجیه کثرت، قبلا وحدت را پذیرفته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فیلسوفان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به دنبال یک اصل اوّلیه بودند تا با آن، هستی‌شناسی خود را موجّه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یافتن یک اصل واحد که براساس آن بتوان اختلافات گسترده جهان‌هستی را توضیح داد،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همان آغازه‌های اندیشه فلسفی، کسانی به چند اصل متضادّ یا به یک اصل نامتعین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متضادّ و متنوّع عالم را دربرگیرد، به عنوان بنیان جهان هستی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این مشکل، که خود را در هستی‌شناسی‌های متنوّعِ فیلسوفان نشان داده، به این حقیقت باز می‌گردد که نمی‌توان تصویر روشن و آشکاری از ارتباط کثرت با وحدت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آیا افلاطون تا چه اندازه توانست این معضل را از حوزه هستی‌شناسی خود مرتفع سازد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آغاز، به کثرت‌های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اخلاق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این امر، آشکارا متأثّر از مفاهیم مورد توجّه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اشیاء و افراد متکثّری را تحت عنوان واحدی مانند زیبایی، 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و</w:t>
      </w:r>
    </w:p>
    <w:p>
      <w:pPr>
        <w:pStyle w:val="BookText"/>
        <w:rPr/>
      </w:pPr>
      <w:r>
        <w:rPr>
          <w:rFonts w:ascii="IRNazanin" w:hAnsi="IRNazanin" w:eastAsia="IRNazanin"/>
          <w:color w:val="111111"/>
          <w:sz w:val="28"/>
          <w:sz w:val="28"/>
          <w:szCs w:val="28"/>
          <w:rtl w:val="true"/>
          <w:lang w:bidi="fa-IR"/>
        </w:rPr>
        <w:t>از طرف دیگر درباره خودِ آن عناوین، به‌صورت اموری که متعلّق معرفت ما هستند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می‌گوییم که چیزهای زیبا به مقدار کثیر، چیزهای خوب به مقدار کثیر و هم‌چنین چیزهایی که دارای صفاتی دیگرند، به مقادیر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خود هر چیز دیگر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چیزی را که یک بار به صورت کثیر قبول کرده‌ایم، این بار به صورت مفهومی واحد یا ایده‌ای واحد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کثیر در عین حال واحدی است و آن واحد را ذات و ماهیت چیزهای کثیر می‌نامیم</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بنابراین بین اشیاء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متکثّر و متعددند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واحد و نامتعددند تفاوت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این تفاوت و اختلاف، ما این امر واحد را به آن موجودات و افراد متعدّد نسبت می‌دهیم و مثلاً همه افراد زیبا را با مفهوم زیبایی وصف می‌کنیم، همه اسب‌ها را به نام واحد اسب می‌نامیم، همه درخت‌های متکثّر را درخت می‌خوانیم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افلاطون، آن‌چه که باعث می‌شود ما، همه این افراد متکثّر و متعدّد را به یک نام بخوانیم آن است که همه این افراد از یک حقیقت واحد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موجودات از حقیقت واحدی بهره مندند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دیگر از حقیقتی برخوردارند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اسب و بعضی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چند که امور زیبا، افراد اسب و مصادیق درخت متعدّد و متغیرند، حقیقت یا ایده زیبایی، اسب و درخت واحد و نامتغیرند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در همین راستا بیان می‌کند که چیزهای کثیر، دیدنی و محسوسند و ما آنها را از طریق حواس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ایده‌ها را تنها با تفکّر و اندیشه می‌توانیم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ایده‌ها، همان طبیعت یا کیفیت مشترکی است که در بین آن</w:t>
      </w:r>
      <w:bookmarkStart w:id="199" w:name="pg5590_36316"/>
    </w:p>
    <w:p>
      <w:pPr>
        <w:pStyle w:val="BookText"/>
        <w:rPr/>
      </w:pPr>
      <w:bookmarkEnd w:id="199"/>
      <w:r>
        <w:rPr>
          <w:rFonts w:ascii="IRNazanin" w:hAnsi="IRNazanin" w:eastAsia="IRNazanin"/>
          <w:color w:val="111111"/>
          <w:sz w:val="28"/>
          <w:sz w:val="28"/>
          <w:szCs w:val="28"/>
          <w:rtl w:val="true"/>
          <w:lang w:bidi="fa-IR"/>
        </w:rPr>
        <w:t>اشیاء محسوس و متکثّر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خود دارای جنبه عینی </w:t>
      </w:r>
      <w:r>
        <w:rPr>
          <w:rStyle w:val="FootnoteAnchor"/>
          <w:rtl w:val="true"/>
        </w:rPr>
        <w:footnoteReference w:id="219"/>
      </w:r>
      <w:r>
        <w:rPr>
          <w:rFonts w:ascii="IRNazanin" w:hAnsi="IRNazanin" w:eastAsia="IRNazanin"/>
          <w:color w:val="111111"/>
          <w:sz w:val="28"/>
          <w:sz w:val="28"/>
          <w:szCs w:val="28"/>
          <w:rtl w:val="true"/>
          <w:lang w:bidi="fa-IR"/>
        </w:rPr>
        <w:t>بوده، از تغییرات و تکثّرات اشیاء محسوس فراتر است و به‌طورکلّی، حقیقت این افراد و اشیاء محسوس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بحث معرفت بر این نکته تأکید کرده است که متعلّق معرفت حقیقی، باید اموری ثابت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ویژگی‌هایی، در هیچ امر محسوسی یافت نمی‌شود، ازاین‌رو برای رسیدن به علم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ذوات عینی و مستقلّ از اشیای محسوس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مفاهیم کلّی، </w:t>
      </w:r>
      <w:r>
        <w:rPr>
          <w:rStyle w:val="FootnoteAnchor"/>
          <w:rtl w:val="true"/>
        </w:rPr>
        <w:footnoteReference w:id="220"/>
      </w:r>
      <w:r>
        <w:rPr>
          <w:rFonts w:ascii="IRNazanin" w:hAnsi="IRNazanin" w:eastAsia="IRNazanin"/>
          <w:color w:val="111111"/>
          <w:sz w:val="28"/>
          <w:sz w:val="28"/>
          <w:szCs w:val="28"/>
          <w:rtl w:val="true"/>
          <w:lang w:bidi="fa-IR"/>
        </w:rPr>
        <w:t xml:space="preserve">صرفاً شأن ذهنی </w:t>
      </w:r>
      <w:r>
        <w:rPr>
          <w:rStyle w:val="FootnoteAnchor"/>
          <w:rtl w:val="true"/>
        </w:rPr>
        <w:footnoteReference w:id="221"/>
      </w:r>
      <w:r>
        <w:rPr>
          <w:rFonts w:ascii="IRNazanin" w:hAnsi="IRNazanin" w:eastAsia="IRNazanin"/>
          <w:color w:val="111111"/>
          <w:sz w:val="28"/>
          <w:sz w:val="28"/>
          <w:szCs w:val="28"/>
          <w:rtl w:val="true"/>
          <w:lang w:bidi="fa-IR"/>
        </w:rPr>
        <w:t>ندارند، بلکه دارای مرجعی عینی و واقعی هستند که موضوع حقیقی معرفت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این ذوات عینی یا ایده‌ها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Heading4"/>
        <w:numPr>
          <w:ilvl w:val="3"/>
          <w:numId w:val="1"/>
        </w:numPr>
        <w:rPr/>
      </w:pPr>
      <w:bookmarkStart w:id="200" w:name="__RefHeading___Toc2890907_581953129"/>
      <w:bookmarkStart w:id="201" w:name="_Toc75"/>
      <w:bookmarkEnd w:id="200"/>
      <w:r>
        <w:rPr>
          <w:rtl w:val="true"/>
        </w:rPr>
        <w:t xml:space="preserve">عمده ترین مشکلات نظریه </w:t>
      </w:r>
      <w:r>
        <w:rPr>
          <w:rtl w:val="true"/>
        </w:rPr>
        <w:t>«</w:t>
      </w:r>
      <w:r>
        <w:rPr>
          <w:rtl w:val="true"/>
        </w:rPr>
        <w:t>مُثُل</w:t>
      </w:r>
      <w:r>
        <w:rPr>
          <w:rtl w:val="true"/>
        </w:rPr>
        <w:t>»</w:t>
      </w:r>
      <w:bookmarkEnd w:id="201"/>
    </w:p>
    <w:p>
      <w:pPr>
        <w:pStyle w:val="BookText"/>
        <w:rPr/>
      </w:pPr>
      <w:r>
        <w:rPr>
          <w:rFonts w:ascii="IRNazanin" w:hAnsi="IRNazanin" w:eastAsia="IRNazanin"/>
          <w:color w:val="111111"/>
          <w:sz w:val="28"/>
          <w:sz w:val="28"/>
          <w:szCs w:val="28"/>
          <w:rtl w:val="true"/>
          <w:lang w:bidi="fa-IR"/>
        </w:rPr>
        <w:t xml:space="preserve">تا این‌جا تا حدودی جایگاه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هستی‌شناسی افلاطون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افلاطون خود واقف بود که این نظریه، با تنگناها ونارسایی‌هایی مواجه است که گریزناپذیر و لاینحل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تصوّر کرد که او دیدگاه خود را در این باب رها کرده و یا حتی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 مشکلات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افلاطون خود به آن واقف بود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مشکلی که از درون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کرد این بود که براساس مقدّماتی که افلاطون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بود، مفاهیمی‌که دارای مرجع عینی یا مثال هستند، در مفاهیم اخلاقی و زیبایی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شجاع، خوب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مفاهیم کلّی اشیاء و افراد این عالم را نیز شامل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مفاهیمی هستند که از ذوات عینی مستقل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مفاهیمی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افلاطون این امر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این نتیجه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 امورِ پست، همانند لجن‌های متعفّن و کثافات هم دارای مُثُل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می‌کند و آن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این زمینه با تردید و سردرگمی سخن می‌گوید و حتی لااقل در ظاهر، دلیل قابل توجّهی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آنها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پارمنیدس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مورد چیزهای حقیر، مانند مو و گل و فضولات و امثال آنها حیران بوده‌ای که آیا هر یک از آنها نیز ایده مستقلّی دارد که به خودی خود و برای خود هست و از خودِ آن چیزها که می‌توان با دست گرفت و لمس کرد جداست؟ یا نه، آن چیزها ایده‌ای ندارند؟</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بلکه معتقدم که آن چیزها هم‌چنانند که می‌بینیم و جای شگفتی می‌بود اگر در مورد آنها هم به وجود ایده قایل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این اندیشه مرا به تشویش انداخته است که نکند وضع آنها نیز چنان باشد که پیشتر گفتیم و ازاین‌رو، وقتی که به آنها می‌رسم از بیم آن‌که در گرداب مهملات بیفتم و غرق شوم زود به آنها پشت می‌کنم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پیشتر گفتیم که مقدّمات افلاطون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که همه امور و هر آن‌چه که ما از آن، یک مفهوم کلّی داریم، دارای مثال باشد و تأثیر همین مقدّمات است که او را در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داشتن امور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تشویش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افلاطون در مقابل اقتضائات ضروری این مقدّمات مقاومت می‌کند و به هر قیمتی که شده نمی‌خواهد برای چیزهای حقیر و پست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به‌نظر می‌آید که این نکته، ریشه در عزیمتگاه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چرا که افلاطون این دیدگاه را در آغاز درباره مفاهیم ارزشی و اخلاقی و عناصر هنری و زیبایی‌شناختی به کار می‌برد و همین امر، مانع از آن می‌شود که او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مورد اشیای حقیر و امور پست نیز به‌کار 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پرسشی مطرح می‌شود که تأمّل درباره آن را به خوانندگان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توضیحات بیان شده، افلاطون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 xml:space="preserve">حوزه مباحث اخلاقی و هنری به‌کار می‌برد، ولی آیا در همین حوزه‌ها نیز با مفاهیم کلّی پست و حقیری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نمی‌شویم؟ خلاصه، درست به همان‌گونه که اشیای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می‌شناسیم و به لحاظ هنری برایشان امتیاز قائلیم، موجودات زیادی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و به لحاظ هنری، جایگاه پایینی را برایشان تصوّر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مستقلّی هستند که مرجع عینی و پایداری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چنین مرجع عینی‌ای نیستند؟ به عبارتی، مشکلی که افلاطون در اثر تعمیم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اشیاء و امور متکثّر این عالم با آن مواجه شد، آیا نباید از همان آغاز، یعنی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تصویر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ترسیم می‌کند که به‌نظر می‌آید این عالم، جدا و مستقل از عالم محسوس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هم در حوزه معرفت‌شناختی افلاطون مشکل ایجاد کرده و فهم اموری که مستقل از جهانِ محسوس است را ناممکن نشان داده و هم در حوزه وجودشناختی، توضیح ارتباط آن عالم را با اشیاء و افراد محسوس و متکثّر این عالم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پارمنیدس به سقراطِ جوان که فلسفه هنوز چنان‌که باید بر او چیره نشده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نمی‌دانی با چه دشواری‌هایی روبه‌رو خواهی شد، اگر ایده را از چیزهای دیگر مجزّا کنی و واحدی کامل و مستقل تلقّی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این راه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این است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قابل شناختن نمی‌توانند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توانست نادرستی ادّعای او را ثابت کنیم</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پارمنیدس در ادامه، این مشکل معرفتی را چنین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شناخت چیزی است و شناسایی بشری ما، تنها شناخت چیزی است که ما حقیقت و واقعیت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چیزهایی را مورد شناسایی قرار</w:t>
      </w:r>
    </w:p>
    <w:p>
      <w:pPr>
        <w:pStyle w:val="BookText"/>
        <w:rPr/>
      </w:pPr>
      <w:r>
        <w:rPr>
          <w:rFonts w:ascii="IRNazanin" w:hAnsi="IRNazanin" w:eastAsia="IRNazanin"/>
          <w:color w:val="111111"/>
          <w:sz w:val="28"/>
          <w:sz w:val="28"/>
          <w:szCs w:val="28"/>
          <w:rtl w:val="true"/>
          <w:lang w:bidi="fa-IR"/>
        </w:rPr>
        <w:t>می‌دهیم که مربوط به دنیای خودِ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چیزهایی که ما در جهان خود داریم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در نزد ما و در میان چیزهایی باشند که خاصّ دنیای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شناخت آنها برای ما چگونه ممکن است؟ از طرفی ما وجود حقیقی و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صرفاً از طریق خودِ شناسایی، یعنی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بشناسیم، حال آن‌که چنین ایده‌ای در نزد ما نیست، بلکه جدا و مستقل از جهان 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هیچ یک از ایده‌ها را نمی‌توانیم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فاقد خودِ شناسایی هستیم</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معضل معرفتی، ترسیم ارتباط آن جهان با این عالم محسوس نیز، در غایت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محسوس و متکثّری که در این عالمند، چگونه ارتباطی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نظر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 عنوان معینی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بهره‌مند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عنوان درخت خواهد داشت و اگر ما به بعضی از امور،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می‌کنیم، این بدان دلیل است که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دارد به علّت بهره داشتن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دارد به علت این بهره‌وری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چیزهایی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دارند به علّت بهره داشتن از آنها، عادلانه یا زیبا می‌شوند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اما توضیح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است، یا از کلّ آن ایده بهره‌مند است یا از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کلّ آن بهره‌ور باشد لازم می‌آید که آن ایده در هر یک از افراد متکثّر و مختلفی که جدا از یکدیگرند وجود داشته باشد، و در نتیجه خود نیز ضرورتاً از خود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محتملی که افلاطون صرفاً برای برملاساختن</w:t>
      </w:r>
    </w:p>
    <w:p>
      <w:pPr>
        <w:pStyle w:val="BookText"/>
        <w:rPr/>
      </w:pPr>
      <w:r>
        <w:rPr>
          <w:rFonts w:ascii="IRNazanin" w:hAnsi="IRNazanin" w:eastAsia="IRNazanin"/>
          <w:color w:val="111111"/>
          <w:sz w:val="28"/>
          <w:sz w:val="28"/>
          <w:szCs w:val="28"/>
          <w:rtl w:val="true"/>
          <w:lang w:bidi="fa-IR"/>
        </w:rPr>
        <w:t xml:space="preserve">نارسایی و ضعفش مطرح می‌کند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واحد است و از خود جدا نیفتاده است، در آنِ واحد در مکان‌های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اشکال دارد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واحد در چیزهای متعدّدی وجود داشته باشد و با این همه، وحدت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و همه جا همان باشد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نفی این سخن، افلاطون دیدگاه پارمنیدس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مانند آن است که روی عده کثیری از آدمیان را با چادری بپوشانی و بگویی که این چادرِ واحد، بر روی عده کثیری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مثال، تمام چادر روی هر یک از آن اشخاص قرار دارد یا فقط جزیی از آن روی یک فرد قرار دارد و جزء دیگر روی فرد دیگر؟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اما اگر اشیای محسوس، هر یک، از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باشند و هیچ یک از آنها از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نباشند، در این صورت ایده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قابل تقسیم به اجزای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مکالمه پارمنیدس،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می‌زند و بیان می‌کند که اشیای بزرگ، چگونه می‌توانند به دلیل دارا بودن یک جزء کوچک از آن ایده بزرگ، دارای بزرگی باشند و هم‌چنین در مورد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توضیح داد که چیزی، فقط جزء کوچکی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در عین حال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اجزای ایده‌هایی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آن ایده‌ها کوچک‌ترند و به‌همین دلیل، نمی‌توان اشیای محسوسی را که از این اجزاء برخوردارند به معنای حقیقی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پارمنیدس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چیز، نه از کل ایده بتواند بهرهور باشد و نه از جزئی از ایده، پس بهرهوری از ایده به چه صورت خواهد بود؟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آسانی نمی‌توان بدین سؤال پاسخی قاطع داد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مکالمه پارمنیدس، علّت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که ما هر وقت</w:t>
      </w:r>
    </w:p>
    <w:p>
      <w:pPr>
        <w:pStyle w:val="BookText"/>
        <w:rPr/>
      </w:pPr>
      <w:r>
        <w:rPr>
          <w:rFonts w:ascii="IRNazanin" w:hAnsi="IRNazanin" w:eastAsia="IRNazanin"/>
          <w:color w:val="111111"/>
          <w:sz w:val="28"/>
          <w:sz w:val="28"/>
          <w:szCs w:val="28"/>
          <w:rtl w:val="true"/>
          <w:lang w:bidi="fa-IR"/>
        </w:rPr>
        <w:t>تعداد کثیری از چیزها را می‌نگریم، در صورتی که آنها را به صورت یک‌جا و با هم در نظر بگیریم چنین می‌نماید که همه دارای صورت یا مثالی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اشیای فراوان و بزرگی را با هم در نظر می‌گیریم،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واحد مستقل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اشتراک و شباهت موجود در میان اشیاء، ما را به سمت این باور می‌کشاند که در ورای کثرت افراد، امر واحدی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اشکال مهمی‌که به‌نظر می‌آید، این است که آیا بین این اشیاء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اشتراکی وجود دارد یا نه؟ مسلّماً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است و با آنها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می‌آید که از اشتراک و شباهت موجود در میان این اشیای محسوس و آن مثال، باز به ایده و مثال دیگری برسیم که بتواند ارتباط میان آنها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 بزرگ را در نظر می‌آوری، چه می‌اندیشی؟ وقتی که هر دوی آنها را با دیده عقل می‌نگری، آیا به نظرت چنین نمی‌آید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هم وجود دارد که آن دو به علّت بهره داشتن از آن، بزرگ هستند؟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بنابراین، دیگر نمی‌توان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اشیای مشابهی را تحت آن لحاظ نمود، بلکه سلسله ایده‌ها، تا بی‌نهایت ادامه خواهند یافت و این امر، نه تنها معضل هستی‌شناسی ما، که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حل نمی‌کند، بلکه جهان ما را با افزایش فزاینده ایده‌های متکثّر و بی‌شمار، شلوغ و چندین و چند برابر خواهد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به اختصار به ذکر مهم‌ترین مشکلات نظریه مثل پرداختیم سؤال آن است که آیا افلاطون با طرح این مشکلات، در پی آن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ذکرخلأها و کاستی‌هایش، تضعیف کند؟ به‌نظر نمی‌آید که خودِ افلاطون که آگاه به این نارسایی‌هاست، لحظه‌ای این نظریه را کنار گذاشته و یا حتّی</w:t>
      </w:r>
    </w:p>
    <w:p>
      <w:pPr>
        <w:pStyle w:val="BookText"/>
        <w:rPr/>
      </w:pPr>
      <w:r>
        <w:rPr>
          <w:rFonts w:ascii="IRNazanin" w:hAnsi="IRNazanin" w:eastAsia="IRNazanin"/>
          <w:color w:val="111111"/>
          <w:sz w:val="28"/>
          <w:sz w:val="28"/>
          <w:szCs w:val="28"/>
          <w:rtl w:val="true"/>
          <w:lang w:bidi="fa-IR"/>
        </w:rPr>
        <w:t>کم‌اهمیت تلقی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افلاطون، این نظریه از چنان عمق و ژرفایی برخوردار است که هر کسی نمی‌تواند به درک آن نایل شود، ازاین‌رو از همان آغاز بیان می‌کند که افراد معمولی در مواجهه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مشکلاتی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معتقدین به این نظریه، ابزار و زبان لازم و کافی در اختیار ندارند که آشکارا آن را مطرح کرده، از هرگونه نقص و اشکال ظاهری مبرّا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میان مباحث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مکالمه پارمنیدس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افلاطون از زبان پارمنیدس که اشکالات اساسی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ناگهان بیان می‌دارد که این دشواری‌ها را صرفاً یک مرد خردمند می‌تواند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ایده‌ها، اگر دارای خصوصیاتی باشند که بر شمردید، به هیچ وجه قابل شناختن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توانست نادرستی ادّعای او را ثابت کنیم و مدّعی را قانع سازیم، مگر آن‌که مدّعی، مردی باشد از هر لحاظ تربیت یافته و دارای تجربه و استعداد کافی و آماده باشد که به بحثی مفصّل و طولانی دل بدهد و آن را دنبال کند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پارمنیدس در ادامه و پس از برشماری مشکلات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می‌کند که انکار و نادیده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مشکل عمده‌ای را به‌وجود می‌آورد و آن این که اگر ما وجود ایده‌ها را نپذیریم و برای هر نوع از اشیاء ایده خاصّی را قبول نکنیم،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دست نخواهد بود که آدمی اندیشه خود را متوجّه آن سازد و در نتیجه، امکان تحقیق علمی به‌کلّی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درخت یا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ما چگونه می‌توانیم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علمی‌داشته باشیم و از شرایط و احکام آن سخن بگوییم؟ در این صورت، ما همواره می‌بایست درخت خاص و آن اسب خاص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درخت خاص، دیگر درختی در میان درختان و فردی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بلکه خود به تنهایی و بدون ارتباط حقیقی با هر موجود دیگری، واقعیت</w:t>
      </w:r>
      <w:bookmarkStart w:id="202" w:name="pg5590_36329"/>
    </w:p>
    <w:p>
      <w:pPr>
        <w:pStyle w:val="BookText"/>
        <w:rPr/>
      </w:pPr>
      <w:bookmarkEnd w:id="202"/>
      <w:r>
        <w:rPr>
          <w:rFonts w:ascii="IRNazanin" w:hAnsi="IRNazanin" w:eastAsia="IRNazanin"/>
          <w:color w:val="111111"/>
          <w:sz w:val="28"/>
          <w:sz w:val="28"/>
          <w:szCs w:val="28"/>
          <w:rtl w:val="true"/>
          <w:lang w:bidi="fa-IR"/>
        </w:rPr>
        <w:t>خواهد داشت، واقعیتی جزئی و البته در حال تغییر و دگرگونی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مردی بسیار مستعد می‌تواند بفهمد که چگونه ممکن است که ایده هر چیز به راستی موجود باشد و در عین حال ذاتی باشد در خودی خود و برای خود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مردی بزرگ باید، تا بتواند به ایده‌ها بر بخورد و آنها را کشف کند و با توضیح کافی و وافی خصوصیات آنها را بر دیگران روشن سازد</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203" w:name="__RefHeading___Toc2890909_581953129"/>
      <w:bookmarkStart w:id="204" w:name="_Toc76"/>
      <w:bookmarkEnd w:id="203"/>
      <w:r>
        <w:rPr>
          <w:rtl w:val="true"/>
        </w:rPr>
        <w:t>معرفت شناسی</w:t>
      </w:r>
      <w:bookmarkEnd w:id="204"/>
    </w:p>
    <w:p>
      <w:pPr>
        <w:pStyle w:val="Heading4"/>
        <w:numPr>
          <w:ilvl w:val="3"/>
          <w:numId w:val="1"/>
        </w:numPr>
        <w:rPr/>
      </w:pPr>
      <w:bookmarkStart w:id="205" w:name="__RefHeading___Toc2890911_581953129"/>
      <w:bookmarkStart w:id="206" w:name="_Toc77"/>
      <w:bookmarkEnd w:id="205"/>
      <w:r>
        <w:rPr>
          <w:rtl w:val="true"/>
        </w:rPr>
        <w:t>اشاره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براساس این نظریه، راز توانمندی ما را برای کسب و به‌دست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می‌سازد و توضیح می‌دهد که ما چگونه قادر به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حقایق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محسوس که در حالت تغییرات و تحوّلات دایمی است، شایسته آن نیست که موضوع شناخت و معرفت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به این باور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 حال تغییر ودگرگونی باشد و ازاین‌رو، صور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این جهانِ محسوس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چگونه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حقیقی خود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نحو کامل و تمام در این جهان پیدا نمی‌شود و آن‌چه ما در این جهان به صورت افعال عادلانه می‌یابیم، تنها مصادیق و نمونه‌های ناقصی از آن حقیقت واحد و کاملی است که ورای جهان محسوس و فارغ از محدودیت‌ها و تغییرات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نه حس، بلکه عقل درک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افلاطون بیانگر این حقیقت است که ما در شناخت حقیقی، به چیزی آگاه می‌شویم که در این زندگی فعلی تجربه نکرده‌ایم و در میان اشیاء و موجودات این جهان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چیزی که شایسته شناختن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شناختنی را ما نه در این جهان، بلکه قبل از تولد و پیش از آمدنمان به این جهان یافته و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حضور ما در این عالم، پرده‌های</w:t>
      </w:r>
    </w:p>
    <w:p>
      <w:pPr>
        <w:pStyle w:val="BookText"/>
        <w:rPr/>
      </w:pPr>
      <w:r>
        <w:rPr>
          <w:rFonts w:ascii="IRNazanin" w:hAnsi="IRNazanin" w:eastAsia="IRNazanin"/>
          <w:color w:val="111111"/>
          <w:sz w:val="28"/>
          <w:sz w:val="28"/>
          <w:szCs w:val="28"/>
          <w:rtl w:val="true"/>
          <w:lang w:bidi="fa-IR"/>
        </w:rPr>
        <w:t xml:space="preserve">فراموشی و نسیان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افکند و ما را از دریافت معارف روحمان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جهان غفلت و فراموشی و عالم از دست دادن توجّه نسبت به دانسته‌های روح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دانسته‌های از یاد رفته را در خود حفظ می‌کند و در پشت پرده‌های فراموشی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دانستن امور تازه و یافتن معارف جدید نیست، بلکه یادآوری و تذکار همان حقایقی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 عالم دریافته و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برای نخستین بار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نظریه معرفت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 سقراط در مقابل منون، مدعی می‌شود که تنها از طریق پرسش و بدون آن‌که خود چیزی را یاد بدهد، جواب یک مسئله هندسی را از زبان یک غلام تعلیم نادیده و هندسه نخوانده،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از او سؤال‌هایی خواهم کرد و هیچ چیز به او نخواهم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با دقت تمام به گفت‌وگوی ما گوش فرادار تا ببینی آیا چیزی به او می‌آموزم یا از راه سؤال، اندیشه‌های خود او را از او بیرون می‌آورم؟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سقراط ادعا می‌کند که با پرسش‌های خود، تنها باعث شده که غلام چیزی را به یاد آورد که از قبل در درون خود، آن را می‌دانسته و صرفاً در زندگی این جهانی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نتیجه می‌گیرد که آن غلام، که از آغاز در خانه منون بزرگ شده و منون از گذشته او کاملاً آگاه است و از جمله می‌داند که کسی به او هندسه نیاموخته، این دانش را از قبل در درون خود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دانستن را همیشه داشته یا در موقعی معین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داشته، پس همیشه دارای آن دانایی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همیشه نداشته، یقین در این جهان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به او علم هندسه آموخته است؟ با این همه کاری را که هم اکنون کرد، همیشه هم در مورد علم هندسه خواهد کرد و هم در مورد دانش‌های</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دانش‌ها را از کسی آموخته باشد، تو 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گفتی که در خانه تو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تصدیق کنیم که روح او همیشه دانا بوده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همه امور شناختنی را تجربه کرده و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همه‌چیز را می‌داند، ولی در زندگی این جهانی آنها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معارفِ از یاد رفته، دوباره به یاد ما می‌آیند و از این طریق ما به معرفت راستین و حقیقی نایل می‌شویم؟ ما که در این جهان از آن حقایقِ کلّی، فاصله گرفته و دور افتاده‌ایم و با کثرت موجوداتی تنها مانده‌ایم که هیچ‌کدام در خور معرفت و شناخت ما نیستند، چگونه به دانایی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در این جهان، چنان است که گویی اکنون محکوم به ندانستن و سردرگمی نظری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می‌یابیم و در دسترس ماست، شایسته شناختن نیست و آن‌چه در خور معرفت است، در دسترس 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از این حصار نسیان و پرده‌های فراموشی نجات یافت و دریافته‌های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درجه نخست معتقد است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آن‌چه را که روح از قبل می‌دانسته، به یادش آورند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اما این یادآوری، تنها در حد شناختی بسیار مبهم و سایه 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معرفت در واقع شناخت مطلق و خطاناپذیر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به واسطه ادراک حسّی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ادراک حسّی خطاپذیر، فریبنده و متأثّر از تأثیرات</w:t>
      </w:r>
    </w:p>
    <w:p>
      <w:pPr>
        <w:pStyle w:val="BookText"/>
        <w:rPr/>
      </w:pPr>
      <w:r>
        <w:rPr>
          <w:rFonts w:ascii="IRNazanin" w:hAnsi="IRNazanin" w:eastAsia="IRNazanin"/>
          <w:color w:val="111111"/>
          <w:sz w:val="28"/>
          <w:sz w:val="28"/>
          <w:szCs w:val="28"/>
          <w:rtl w:val="true"/>
          <w:lang w:bidi="fa-IR"/>
        </w:rPr>
        <w:t xml:space="preserve">فراوانی است که هم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شناسا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شناسا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عالم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دوکساستا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تصاویر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اشیای محسوس است و این هر دو، تنها باعث پندار یا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بالاتر مایه پیدایش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جهان محسوس، فقط در مرحله گمان و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و این ظنّ قلمرو معرفتی و نظری عدّه زیادی از مردمان را محدود به خود ساخته و از دستیابی به معرفت راستین محروم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انسان‌هایی که اشباح و سایه‌ها و موجودات محسوس مرز نهایی نگاه معرفتی و افق فکرشان را محدود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راز این محرومیت معرفتی را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خوردن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اسارت آن در آمدن، غفلت از حقایق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سنگین‌تر می‌کند و فراموشی ما را عمق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شناسایی درست بدست آورد و در این راه به همراهی تن گام بردارد، آیا تن در این سفر، او را از پیشروی باز نمی‌دارد؟ مرادم این است که آیا حس بینایی و شنوایی، حقیقت را به ما می‌شناسانند؟ اگر این دو حسِ روشن و دقیق، شایان اعتماد نباشند، چگونه می‌توانیم به حواس دیگر که ضعیف‌تر از آنها هستند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ببینیم روح آدمی چه هنگام به حقیقت دست می‌یابد؟ دیدیم که اگر برای شناختن چیزی از تن یاری بخواهد، تن، او را به اشتباه می‌افکند و می‌فریبد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بنابر این، در نظر افلاطون، ما نه به واسطه یک سلسله مباحث نظری، بلکه از طریق نوعی مجاهدت و گسیختن تعلّقات روحی و درهم شکستن اسارتهای معنوی است که می‌توانیم به معرفت راستین که همان یادآوری معارف مغفول و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یابیم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دام تن گرفتاریم و روحمان با این دیو، دست به گریبان است، نخواهیم توانست به آرزوی خود برسیم و حقیقت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معرفت است و ما را از یادآوری معارف و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p>
    <w:p>
      <w:pPr>
        <w:pStyle w:val="BookText"/>
        <w:rPr/>
      </w:pPr>
      <w:r>
        <w:rPr>
          <w:rFonts w:ascii="IRNazanin" w:hAnsi="IRNazanin" w:eastAsia="IRNazanin"/>
          <w:color w:val="111111"/>
          <w:sz w:val="28"/>
          <w:sz w:val="28"/>
          <w:szCs w:val="28"/>
          <w:rtl w:val="true"/>
          <w:lang w:bidi="fa-IR"/>
        </w:rPr>
        <w:t>زیرا تن هر ساعت زحمتی تازه برای ما فراهم می‌آورد و پیاپی از ما نان و آب می‌خواهد و گاه هم بیمار می‌شود و پیوسته ما را در بند میل و هوس و ترس نگاه می‌دارد و با اشباح و سرگرمی‌های کودکانه مشغول می‌سازد، چنان‌که هیچ فراغت نمی‌یابیم تا چیزی را بدان سان که به راستی هست بشناسیم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 بدبینی و نگاه حقارت‌آمیز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تعلیمات افلاطونی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دیده حقارت می‌نگرد و برای آزادی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خود را به کار می‌گیرد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راز این همه تحقیر، ریشه در اهمیت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و اهمیت این مطلوب، هر مانعی را برای سقراط، ناخواستنی و حقیر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نمی‌توانیم فارغ از تن در خود فرو برویم و رو به جست‌وجوی حقیقت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بند تن است دسترسی به شناسایی نمی‌تواند داشتن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پس با آزادی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با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تماشای حقایق نایل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راستین را که شیفته آنیم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آزادی،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خود می‌رسد و به شکل حقیقی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در نظر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جست‌وجوی حقیقت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استواری دارد و به نوعی خود، تمرین و 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فکری افلاطون و سقراط، بار معرفتی دارد و با شناخت راستین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ما تنها می‌توانیم به حقیقت نزدیک شویم و تا حدودی که ممکن است و محدودیت‌های زندگی این جهانی اجازه می‌دهد، آن را بشناسیم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فقط وقتی می‌توانیم اندکی به حقیقت نزدیک شویم که به حدّ امکان کاری به کار تن نداشته باشیم و جز مقدار ضروری به آن نپردازیم و نگذاریم طبیعت تن، روح ما را آلوده سازد، بلکه تا می‌توانیم خود را از آن</w:t>
      </w:r>
      <w:bookmarkStart w:id="207" w:name="pg5590_36339"/>
    </w:p>
    <w:p>
      <w:pPr>
        <w:pStyle w:val="BookText"/>
        <w:rPr/>
      </w:pPr>
      <w:bookmarkEnd w:id="207"/>
      <w:r>
        <w:rPr>
          <w:rFonts w:ascii="IRNazanin" w:hAnsi="IRNazanin" w:eastAsia="IRNazanin"/>
          <w:color w:val="111111"/>
          <w:sz w:val="28"/>
          <w:sz w:val="28"/>
          <w:szCs w:val="28"/>
          <w:rtl w:val="true"/>
          <w:lang w:bidi="fa-IR"/>
        </w:rPr>
        <w:t>برکنار نگاه داریم تا خدا ما را از آن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فرارسد و ما از ابلهی‌ها و آلایش‌های تن آزاد گردیم، به احتمال قوی با پاکانی چون خود همنشین خواهیم شد و در پرتو پاکی خویش، حقیقت را که از آلایش مبرّ است خواهیم شناخت در حالی که ناپاکان از رسیدن به آن پاک محروم خواهند ماند</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208" w:name="__RefHeading___Toc2890913_581953129"/>
      <w:bookmarkStart w:id="209" w:name="_Toc78"/>
      <w:bookmarkEnd w:id="208"/>
      <w:r>
        <w:rPr>
          <w:rtl w:val="true"/>
        </w:rPr>
        <w:t>مراحل معرفت</w:t>
      </w:r>
      <w:bookmarkEnd w:id="209"/>
    </w:p>
    <w:p>
      <w:pPr>
        <w:pStyle w:val="BookText"/>
        <w:rPr/>
      </w:pPr>
      <w:r>
        <w:rPr>
          <w:rFonts w:ascii="IRNazanin" w:hAnsi="IRNazanin" w:eastAsia="IRNazanin"/>
          <w:color w:val="111111"/>
          <w:sz w:val="28"/>
          <w:sz w:val="28"/>
          <w:szCs w:val="28"/>
          <w:rtl w:val="true"/>
          <w:lang w:bidi="fa-IR"/>
        </w:rPr>
        <w:t xml:space="preserve">افلاطون برای آن‌که فقر این جهان و فقدان هرگونه حقیقتی را در آن آشکار سازد و امیدِ دستیابی به هر نوع حقیقت و معرفت راستینی را در جهان به یأس مبدّل سازد، پرسش می‌کند که آیا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یا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چیزی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چیزها را هرگز به چشم ندیده و با هیچ حس دیگری درنیافته‌ایم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آن‌چه در جهان می‌یابیم تنها مصادیق و تجسّمهای ناقص این امور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یک عمل عادلانه، یک گل زیبا و یک انسان خوب روبرو می‌شویم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همین اموری را که با آنها مواجه شده‌ایم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مرحله ظن و گمانیم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مغلوب پندار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این معرفت موهوم را مایه سرگردانی و از دست دادن روشن بینی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محیطی روی آورد که با تاریکی آمیخته است، یعنی توجه خود را به جهان کَوْن و فساد معطوف سازد، فقط پندار و عقیده به‌دست می‌آورد و روشن بینی را از دست می‌دهد و در دایره پندارها سرگردان می‌شود و چون موجودی می‌گردد که از خود بی‌بهره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تمام کسانی که حقایق اشیاء و موجودات را در همین جهان جست‌وجو کرده، در پاسخ به پرسش از حقیقتِ موجودات، انگشت اشاره به سمت مصادیق آنها دراز می‌کنند،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جزئی را، که تقلیدهای ناقصی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مثالی‌اند، اسب بدانند، دچار پندار و خیال هستند و هیچ معرفتی از اسب ندارند جز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این جهان و طبیعت خارجی را عالم واقعی می‌دانند، معرفتی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در مقام اعتراض، بر افلاطون خرده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فلسفه ورزی‌های او، دورشدن و محروم ماندن ما از این جهان و زندگی واقعی و پرداختن به کلیات انتزاعی و عالم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این جهان، چنان آشکار و گریزناپذیر است که هر حقیقتی بیرون و در ورای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افلاطون، این افراد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اپیستمه بوده،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خطی را تصور کن که به دو بخش نا برابر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بخش، عالم دیدنی‌هاست و دیگری، عالم شناختنیها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بخش را نیز به همان نسبت به دو جزء تقسیم کن</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محسوس</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است، خود شامل دو بخش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که همان شبح و سایه اشیای محسوس است، و خود اشیای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جاندار و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که نازل‌ترین مرحله جهان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گمانی را به ما می‌بخشد و بخش دوم، تنها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به لحاظ معرفت بخشی، جهان گمان و ظنّ </w:t>
      </w:r>
      <w:r>
        <w:rPr>
          <w:rStyle w:val="FootnoteAnchor"/>
          <w:rtl w:val="true"/>
        </w:rPr>
        <w:footnoteReference w:id="2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مرحله،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چنین معرفتی باید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شناختنی‌ها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معقول</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نیز خود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عالم، مرحله وجود مفاهیم ریاضی یا صور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ما به‌جای این که به یک مبدأ مطلق</w:t>
      </w:r>
    </w:p>
    <w:p>
      <w:pPr>
        <w:pStyle w:val="BookText"/>
        <w:rPr/>
      </w:pPr>
      <w:r>
        <w:rPr>
          <w:rFonts w:ascii="IRNazanin" w:hAnsi="IRNazanin" w:eastAsia="IRNazanin"/>
          <w:color w:val="111111"/>
          <w:sz w:val="28"/>
          <w:sz w:val="28"/>
          <w:szCs w:val="28"/>
          <w:rtl w:val="true"/>
          <w:lang w:bidi="fa-IR"/>
        </w:rPr>
        <w:t xml:space="preserve">برسیم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بنشینیم، مجبوریم که همان موضوعات جزء دوّمِ بخشِ نخستین جهان را که عین اشیای محسوس نامیدیم، هم‌چون تصاویری تلقّی کنیم و آنها را پایه کارقرار دهیم و به‌سوی نتیجه‌ای که برای خود معین کرده‌ایم، پیش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عالم معقول، در واقع شأن عالم میانه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که بین ما و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و جدایی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جزء نخستینِ عالم معقولات، روح آدمی ناچار است محتوای خود را از راه به یاری گرفتن مفروضاتِ ثابت نشده به‌دست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عالم، ما هنوز درگیر تصاویریم و به‌واسطه آنهاست که حقایق عالم معقول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عالی جهان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بدون وساطت تصاویر، حقایق و مُثُل را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جزء دیگر عالم معقولات، روح آدمی از مفروضات به‌سوی یک اصل و مبدأ اولی، که دیگر به هیچ وجه بر مفروضات متّکی نیست، باز می‌گردد و بدون استمداد از تصاویر که در مورد نخستین جزء عالم معقولات به یاری گرفته بود، و فقط به یاری ایده‌ها و مفهوم‌های مجرّد، در راه پژوهش گام بر می‌دارد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افلاطون در پایان کتاب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نتیجه می‌گیرد که در برابر چهار مرحله‌ای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از طریق تعقّل و خِرَد که درک بی‌واسطه ایده‌هاست، در مرحله عالی جهان و عالی‌ترین فعالیت روحی انجام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از طریق استدلال و بر طبق مفروض گرفتن امور ثابت نشده در بخش نازلِ عالم معقولات تحقّق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در مرحله موجوداتِ محسوس، عقیده و اعتمادی است که به‌واسطه گواهی حواس به‌دست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چهارم که فقط نمودی میان‌تهی از حقیقت است، موضوع پندار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موضوعاتشان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باشند، از روشنی و حقیقت شناسایی بیشتری بهره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مهمی‌که در پایان این بخش باید مورد توجّه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ایده نیک در تحقّق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برای طرح این حقیقت، حس بینایی را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دیدن، وجود چشم‌های بینا و اشیای دیدنی کافی است یا عامل سوّمی هم ضرورت دارد؟ این عامل سوّم همان روشنایی است که بدون آن، هیچ چشم بینا و تیز بینی قادر نیست حتی نزدیک‌ترین اشیاء به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موجودات دیدنی را در پرتو نور و روشنگری خورشید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خورشیدی می‌داند که حقایق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روشن و دریافتنی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نقشی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معقول در مورد خِرَد و آن‌چه به وسیله خِرَد دریافتنی است به عهده دارد، همان نقش را خورشید در جهان محسوسات در مورد حس بینایی و چیزهای دیدنی دارد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البته نقش خورشید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روشن نمودن موضوعات و امور شناختنی نیست، بلکه این دو به فاعل شناسنده نیز نیروی شناسایی عطا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چیزهایی که روشنایی روز بر آنها می‌تابد ننگریم، بلکه به چیزهایی نگاه کنیم که در معرض نور ضعیف شبانه قرار دارند، چنان‌که می‌دانی چشم‌های ما ضعیف و تقریباً نابینا می‌شوند چنان‌که گویی از نیروی بینایی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چیزهایی بنگریم که در پرتو خورشید قرار دارند، آنها را آشکارا می‌بینیم و از یکدیگر تمیز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همان چشم‌ها از نیروی بینایی کامل برخوردار می‌گردند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افلاطون مدعی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موضوعات شناختی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نه تنها در قابلیت شناخته شدن، مدیون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بلکه وجود و ماهیت خود را نیز از او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تا حدودی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خورشید نه تنها به امور محسوس، قابلیت دیده شدن را می‌بخشد، بلکه علّت وجود و نشو و نمای آنها نیز هست</w:t>
      </w:r>
      <w:r>
        <w:rPr>
          <w:rFonts w:eastAsia="IRNazanin" w:cs="IRNazanin"/>
          <w:color w:val="111111"/>
          <w:sz w:val="28"/>
          <w:szCs w:val="28"/>
          <w:rtl w:val="true"/>
          <w:lang w:bidi="fa-IR"/>
        </w:rPr>
        <w:t>.</w:t>
      </w:r>
      <w:bookmarkStart w:id="210" w:name="pg5590_36348"/>
    </w:p>
    <w:p>
      <w:pPr>
        <w:pStyle w:val="BookText"/>
        <w:rPr/>
      </w:pPr>
      <w:bookmarkEnd w:id="210"/>
      <w:r>
        <w:rPr>
          <w:rFonts w:ascii="IRNazanin" w:hAnsi="IRNazanin" w:eastAsia="IRNazanin"/>
          <w:color w:val="111111"/>
          <w:sz w:val="28"/>
          <w:sz w:val="28"/>
          <w:szCs w:val="28"/>
          <w:rtl w:val="true"/>
          <w:lang w:bidi="fa-IR"/>
        </w:rPr>
        <w:t>تصویری از مراتب وجود شناختی و معرفت شناختی افلاطون</w:t>
      </w:r>
    </w:p>
    <w:p>
      <w:pPr>
        <w:pStyle w:val="Heading3"/>
        <w:numPr>
          <w:ilvl w:val="2"/>
          <w:numId w:val="1"/>
        </w:numPr>
        <w:rPr/>
      </w:pPr>
      <w:bookmarkStart w:id="211" w:name="__RefHeading___Toc2890915_581953129"/>
      <w:bookmarkStart w:id="212" w:name="_Toc79"/>
      <w:bookmarkEnd w:id="211"/>
      <w:r>
        <w:rPr>
          <w:rtl w:val="true"/>
        </w:rPr>
        <w:t>فلسفه و فیلسوف در نظر افلاطون</w:t>
      </w:r>
      <w:bookmarkEnd w:id="212"/>
    </w:p>
    <w:p>
      <w:pPr>
        <w:pStyle w:val="BookText"/>
        <w:rPr/>
      </w:pPr>
      <w:r>
        <w:rPr>
          <w:rFonts w:ascii="IRNazanin" w:hAnsi="IRNazanin" w:eastAsia="IRNazanin"/>
          <w:color w:val="111111"/>
          <w:sz w:val="28"/>
          <w:sz w:val="28"/>
          <w:szCs w:val="28"/>
          <w:rtl w:val="true"/>
          <w:lang w:bidi="fa-IR"/>
        </w:rPr>
        <w:t xml:space="preserve">افلاطون در فضا و وضعی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که نگرش عمومی درباره آن به مرگ سقراط انجامیده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در معرض رواج و حاکمیت خطابه، سفسطه و سیاست بود و هرچند در آن، زمینه‌های بسیار مناسبی برای شکوفایی اندیشه‌های فلسفی به وجود آمده بود، ولی با وجود این، اندیشه‌های بدلی و مدّعیان دروغینِ علم و دانایی، عرصه‌های معارضه با زبان و تفکّر فلسفی را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در چنین فضایی، افلاطون چه تصویری از فلسفه و فیلسوف ارائه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از طریق نوشته‌های افلاطون با معنا و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در نگاه نخست با تصویر واحدی از آن روبه‌رو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زوایای متنوّعی به شخصیت فیلسوف، نظر کرده و از این طریق به ما نشان داده است که داوری یک جانبه درباره او چندان نمی‌تواند منصفانه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در این نوشته‌ها، گاه به عنوان فردی منزوی و گسیخته از مردم و جامعه معرفی شده و گاه، نه تنها در زندگی مردم مشارکت جسته، بلکه به عنوان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فیلسوف به عنوان انسانی تعریف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مردن را تمرین می‌کند و در جای دیگر شخصیت او چنان تصویر شده که حتی با سخت‌گیری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تا چه میزان می‌توان این قطعات متنوع و در ظاهر ناهمگون را به هم پیوند داده، تصویر یگانه‌ای از یک فیلسوف نشان دهیم؟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ثئای تتوس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چنان معرّفی شده است که در مناسبات و زندگی معمولی خود، توانایی ارتباط با مردمان را ندارد و به‌همین دلیل از نائل شدن به مقام و منزلت اجتماعی عاجز بوده و دارای تأثیر چندانی در سرنوشت مدینه و اجتماع انسانی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نه راه میدان شهر را می‌آموزند و نه می‌دانند که دادگاه کجاست و انجمن شهر در کجا تشکیل می‌یابد و دیگر مقامات دولتی درکدام نقطه مکان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فلان کس از خاندانی بزرگ برخاسته است یا لکه ننگی به دامان خانواده‌ی پدری یا مادری او هست یا نیست، چنان بی‌خبرند که از شماره ریگ‌های کنار دریا، اما نه تنها از همه آن امور بی‌خبرند، بلکه از این بی‌خبری هم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امور نه برای آن برکنارند که از این راه اشتهاری به‌دست آورند، بلکه اگر نیک بنگری تنشان در میان خلق است و روحشان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بی‌اعتنایی به امور آدمیان، در همه‌جا می‌گردد و زیرِ زمین و ورای آسمان را می‌پیماید و ستارگان را می‌سنجد و در همه‌جا حقیقت و ماهیت کلّ هستی را می‌جوید و التفاتی بدآن‌چه در نزدیکی او می‌گذرد، ندارد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سخنان، فیلسوف به نحوی ترسیم شده که با زندگی رایج و حیات طبیعی مردمان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بیگانگی از سر اراده و انتخاب و برای رسیدن به مقصود خاصّی، همانند شهرت نیست و اساساً خود فیلسوف، نسبت به این بی‌خبری و بیگانگی خود از زندگی رایج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بی‌خبری و عدم آگاهی از آن، هردو</w:t>
      </w:r>
    </w:p>
    <w:p>
      <w:pPr>
        <w:pStyle w:val="BookText"/>
        <w:rPr/>
      </w:pPr>
      <w:r>
        <w:rPr>
          <w:rFonts w:ascii="IRNazanin" w:hAnsi="IRNazanin" w:eastAsia="IRNazanin"/>
          <w:color w:val="111111"/>
          <w:sz w:val="28"/>
          <w:sz w:val="28"/>
          <w:szCs w:val="28"/>
          <w:rtl w:val="true"/>
          <w:lang w:bidi="fa-IR"/>
        </w:rPr>
        <w:t>محصول خبر و آگاهی دیگری است که روح فیلسوف را در جست‌وجو و تکاپو انداخته و بنیان زندگی او را بر حیرت و تفکّر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اذهان خو گرفته به خبرهای حقیر و منتشر و ارواح انس یافته با عادت‌های رایج زندگی، به آسانی، این بیگانگی و بی‌خبری فیلسوف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جست‌وجوهای او را به باد استهزاء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افلاطون از زبان سقراط، داستان تالس را شاهد می‌آورد که وقتی غرق تماشای ستارگان بود در چاه افتاد و دختری از روی استهزاء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می‌خواهد بر اسرار آسمان واقف شود، درحالی‌که از زیرپای خود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دختر، کاملا مقبول عرف و منطبق با عادت‌های زندگی ماست و صرفاً در نتیجه نوعی فراروی از مرز عادت‌های رایج می‌توان به مسخره و خطا بودن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فیلسوف حقیقی که در این عبارات افلاطون تصویر شده است، در زندگی رایج و معمولی نه تنها محکوم است، بلکه هیچ‌گونه مدافعی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کسی اگر بخواهد با دیگری معامله‌ای کند یا مجبور شود که در دادگاه یا جایی مانند آن درباره مسائل پیش پا افتاده سخن بگوید از ناتوانی و بی‌تجربگی به چاه می‌افتد و نه تنها دخترکان، بلکه همه مردمان را به خنده می‌آورد و کسانی که سخنش را می‌شنوند ابلهش می‌شمارند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انزوا و بی‌خبری فیلسوف از حیات و عادت‌های عرفی،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بالاتری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که در آن فیلسوف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حتی آن را تجربه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حقیقتی ارتباط دارد که فیلسوف در جست‌وجوی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تجربه مرگ و فارغ شدن از شوائب و تعلّقات جسمانی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طالب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قبل از مرگ، به نوعی مرده است و تنها به واسطه</w:t>
      </w:r>
    </w:p>
    <w:p>
      <w:pPr>
        <w:pStyle w:val="BookText"/>
        <w:rPr/>
      </w:pPr>
      <w:r>
        <w:rPr>
          <w:rFonts w:ascii="IRNazanin" w:hAnsi="IRNazanin" w:eastAsia="IRNazanin"/>
          <w:color w:val="111111"/>
          <w:sz w:val="28"/>
          <w:sz w:val="28"/>
          <w:szCs w:val="28"/>
          <w:rtl w:val="true"/>
          <w:lang w:bidi="fa-IR"/>
        </w:rPr>
        <w:t>روان و جان خود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زندگی را در خدمت فلسفه به سرآورده است، باید مرگ را با گشاده‌رویی بپذیرد و امیدوار باشد که در جهان دیگر، جز نیکی و نیک‌بختی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است که کسانی که ازراه درست به فلسفه می‌پردازند در همه عمر، بی‌آن‌که دیگران بدانند، هیچ آرزویی جز مرگ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فیلسوف با مردمان دیگر این است که می‌کوشد تا روح خود را از گرفتاری تن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دام تن گرفتاریم و روحمان با این دیو دست گریبان است نخواهیم توانست به آرزوی خود برسیم و حقیقت را در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بند تن است دسترسی به شناسایی نمی‌تواند داشت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همان‌طور که در این عبارات نشان داده شده، گسیختگی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عادی مردم در این‌جا به نوعی ژرف‌تر شده و به مرحله گسیختگی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تعلّقات روحی فیلسوف را یکی پس از دیگری درهم می‌شکند تا در آزادی و فراغت کامل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تنها هنگام مرگ از تن جدا می‌گردد و آزاد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فقط وقتی می‌توانیم اندکی به حقیقت نزدیک شویم که به حدّ امکان، کاری به کار تن نداشته باشیم و جز مقدار ضروری به آن نپردازیم و نگذاریم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آلوده سازد، بلکه تا می‌توانیم باید خود را از آن برکنار نگاه داریم تا خدا ما را از آن رهایی بخشد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عمده‌ترین مباحث فلسفی و عرفانی تاریخ اندیشه بوده که تاکنون نیز به نحو بنیادینی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افلاطون از زبان سقراط برای ما بیان کرد، آشکارا رنج‌آور بودنِ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بودن تن از معرفت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رنج و مانع را درهم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نائل شدن به معرفت و حقیقت رهایی می‌بخشد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پرسش درخور تأمّلی که در این‌جا باقی می‌ماند، این است که بر خلاف چنین تعلیمی،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دیدگاه خود سقراط امری مردود و نامقبول است؟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و فرایند بیگانگی فیلسوف با مردمان و زندگی این جهان به قطع تعلّقات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 بدان معنا نیست که فیلسوفان به جهان و اجتماع انسان‌ها پشت کرده، هرگز به سعادت و نیک‌بختی آنان توجهی ندارند؟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می‌شود که چنین تصوّری را درباره فیلسوفان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جایگاه اجتماعی و سیاسی فیلسوفان بیان شده و رهبری و حاکمیت آنان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تأکید شده که ما باید بکوشیم و کاری کنیم که پاسداران جامعه ما فیلسوف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وظیفه مردم است که فیلسوف حقیقی را بشناسند و زمام امور را به‌دست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 که خودِ فیلسوف، رهبری و حاکمیت بر مردم را از آنان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طبیعت این نیست که ناخدا از ملاّحان تقاضا کند که سکّان کشتی را به او بسپارند یا دانشمندان به درِ خانه توانگران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خلاف این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خواه توانگر باشد و خواه تنگ‌دست، باید به در خانه پزشک برود و آن‌که نیازمند رهبری است، باید دست تقاضا به‌سوی کسی دراز کند که در رهبری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هم که شایستگی زمامداری دارد، نباید از دیگران تقاضا کند که به فرمان وی گردن بنهند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جایگاه اجتماعی و رهبری سیاسی فیلسوفان، یک اعتبار و قرارداد نیست که وجود و عدمش به پذیرش یا عدم پذیرش مردمان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خود، اگر بکوشند تا بهترین نوع نظام سیاسی را کشف کرده، برطبق آن زندگی خود را سامان دهند، خواهند یافت که یگانه انسانی که شایسته حاکمیت است،</w:t>
      </w:r>
      <w:bookmarkStart w:id="213" w:name="pg5590_36358"/>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که زمام حکومت به‌دست فیلسوفان نیفتاده است، بدبختی افراد جامعه‌ها به پایان نخواهد رسید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مبنای این نظریه سیاسی افلاطون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و اصرار بر آن، عبارت از این اصل اساسی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نداند عدالت و زیبایی به چه علت نیک‌اند، نخواهد توانست چنان‌که باید از آنها پاسداری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نخواهد توانست عدالت و زیبایی را بشناسد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تصویری که افلاطون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می‌نماید،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و نیز به دلیل اهمیت و جایگاه این تمثیل در مباحث وجودشناسی و معرفت‌شناسی افلاطون، به اختصار، نظری به آن خواهیم افکند</w:t>
      </w:r>
      <w:r>
        <w:rPr>
          <w:rFonts w:eastAsia="IRNazanin" w:cs="IRNazanin"/>
          <w:color w:val="111111"/>
          <w:sz w:val="28"/>
          <w:szCs w:val="28"/>
          <w:rtl w:val="true"/>
          <w:lang w:bidi="fa-IR"/>
        </w:rPr>
        <w:t>.</w:t>
      </w:r>
    </w:p>
    <w:p>
      <w:pPr>
        <w:pStyle w:val="Heading3"/>
        <w:numPr>
          <w:ilvl w:val="2"/>
          <w:numId w:val="1"/>
        </w:numPr>
        <w:rPr/>
      </w:pPr>
      <w:bookmarkStart w:id="214" w:name="__RefHeading___Toc2890917_581953129"/>
      <w:bookmarkStart w:id="215" w:name="_Toc80"/>
      <w:bookmarkEnd w:id="214"/>
      <w:r>
        <w:rPr>
          <w:rtl w:val="true"/>
        </w:rPr>
        <w:t xml:space="preserve">تمثیل </w:t>
      </w:r>
      <w:r>
        <w:rPr>
          <w:rtl w:val="true"/>
        </w:rPr>
        <w:t>«</w:t>
      </w:r>
      <w:r>
        <w:rPr>
          <w:rtl w:val="true"/>
        </w:rPr>
        <w:t>غار</w:t>
      </w:r>
      <w:r>
        <w:rPr>
          <w:rtl w:val="true"/>
        </w:rPr>
        <w:t>»</w:t>
      </w:r>
      <w:bookmarkEnd w:id="215"/>
    </w:p>
    <w:p>
      <w:pPr>
        <w:pStyle w:val="BookText"/>
        <w:rPr/>
      </w:pPr>
      <w:r>
        <w:rPr>
          <w:rFonts w:ascii="IRNazanin" w:hAnsi="IRNazanin" w:eastAsia="IRNazanin"/>
          <w:color w:val="111111"/>
          <w:sz w:val="28"/>
          <w:sz w:val="28"/>
          <w:szCs w:val="28"/>
          <w:rtl w:val="true"/>
          <w:lang w:bidi="fa-IR"/>
        </w:rPr>
        <w:t xml:space="preserve">تمثیل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افلاطون آن را در کتاب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است، علاوه بر آن‌که به مباحث معرفت‌شناسی مربوط می‌شود، تصویری است از وضعیت زندگی آدمیان و جایگاه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مراحلی که تاکنون درباره شخصیت و زندگی فیلسوف مطرح شد، به نحو جامع و فراگیری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را فرض کنید که از ابتدای زندگی، بدون آن‌که خود بدانند در درون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سمت دیواره انتهایی آن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در اسارت زنجیرهایی‌اند که گردن و پاهایشان را بسته و مانع از آن شده است که به سمت دهانه بیرونی غار نگاهی کنند یا راهی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پشت به دهانه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صرفاً دیواره</w:t>
      </w:r>
    </w:p>
    <w:p>
      <w:pPr>
        <w:pStyle w:val="BookText"/>
        <w:rPr/>
      </w:pPr>
      <w:r>
        <w:rPr>
          <w:rFonts w:ascii="IRNazanin" w:hAnsi="IRNazanin" w:eastAsia="IRNazanin"/>
          <w:color w:val="111111"/>
          <w:sz w:val="28"/>
          <w:sz w:val="28"/>
          <w:szCs w:val="28"/>
          <w:rtl w:val="true"/>
          <w:lang w:bidi="fa-IR"/>
        </w:rPr>
        <w:t>انتهایی آن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فاصله‌ای دور، آتشی روشن است که پرتو و روشنایی آن وارد فضای درونی شده و دیواره انتهایی آن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میان زندانیانِ غار و آتشی که در دوردست و در پشت سر آنان قرار دارد، پرده یا دیوار کوتاهی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که شعبده‌بازان میان خود و تماشاگران می‌کشند تا از بالای آن، هنرهای خود را به معرض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کوتاه، افراد بسیاری در حال رفت و آمدند که اشیای گوناگونی، همانند پیکره‌های سنگی یا چوبی انسان و حیوان را به این‌سو و آن‌سو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و پیکره‌ها از بالای دیوار پیداست و به‌همین دلیل، سایه‌های آن بر روی دیواره انتهایی غار می‌افتد و در معرض دید زندانیان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پیکره‌ها و اشیاء را با خود حمل می‌کنند، بعضی با یکدیگر سخن می‌گویند و بعضی خاموشند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زندانیان، تصویرهای خودِ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از خود و از یکدیگر جز سایه‌ای دیده‌اند که آتش به دیوار غار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پیکره‌ها و اشیائی هم که در بیرون غار به این‌سو و آن‌سو برده می‌شوند، جز سایه‌ای توانسته‌اند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بتوانند با یکدیگر سخن بگویند، موضوع گفتارشان جز سایه‌هایی خواهد بود که بر دیوار روبه‌رو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صدای کسانی که در بیرون رفت و آمد می‌کنند، در دیوار غار منعکس شود، آیا زندانیان نخواهند پنداشت که آن سایه‌ها با یکدیگر سخن می‌گویند؟ بی‌گمان چنین خواهند پنداشت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معرفتی زندانیان، ریشه در وضع وجودی آنان دارد و پندارهایی که بر زندگی‌شان حاکمیت یافته، نتیجه جهتِ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آدمیان در زندگی خود دچار وضع اسف‌باری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سایه‌ها و پندارها را حقیقتِ و تنها حقیقت موجود می‌دانند، کمترین درکی از اسارت و محکومیت خود ندارند و به‌همین دلیل، حتّی آرزوی آزادی نکرده، بودن در اسارت و وضع</w:t>
      </w:r>
    </w:p>
    <w:p>
      <w:pPr>
        <w:pStyle w:val="BookText"/>
        <w:rPr/>
      </w:pPr>
      <w:r>
        <w:rPr>
          <w:rFonts w:ascii="IRNazanin" w:hAnsi="IRNazanin" w:eastAsia="IRNazanin"/>
          <w:color w:val="111111"/>
          <w:sz w:val="28"/>
          <w:sz w:val="28"/>
          <w:szCs w:val="28"/>
          <w:rtl w:val="true"/>
          <w:lang w:bidi="fa-IR"/>
        </w:rPr>
        <w:t>موجودِ خود را بر همه‌چیز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عالم شبح و سایه، انسان‌ها را در حالت پندار و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یکی از زندانیان را از بند اسارت رهایی داده، او را مجبور کنند که یک‌باره برخیزد و روی به عقب برگردانده، به سمت روشنایی بیرونی برود و در آن بنگرد، بی‌تردید از این حرکات عذاب خواهد کشید و حتّی، چون چشم‌هایش به نور عادت ندارد، نخواهد توانست عین اشیاء را ببیند و اگر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دم، جز سایه ندیده‌ای، ولی اکنون به هستی راستین نزدیک‌تر شده‌ای و به اشیای واقعی می‌نگری و ازاین‌رو بهتر از پیش می‌توانی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بر تحیرش افزوده می‌شود و در این سرگردانی، معتقد خواهد شد که همان سایه‌هایی را که قبلا می‌دیده، حقیقی‌تر از این اشیائی است که اکنون او را حیرت‌زده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مجبور شود که در خودِ روشنایی نگاه کند، ای بسا که کور شود یا از درد چشم‌هایش، دوباره به سمت همان سایه‌ها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تعلیم افلاطون، تا کسی در اثر تربیتِ فلسفی به ظرفیت‌های تازه‌ای جهت مواجهه با حقیقت نائل نشود، نخواهد توانست در برابر هجوم معانی و حقایقی که تاکنون از آنها غافل بوده است، مقاومت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تدریج از وضع اسف‌بار و وهم‌آلودِ زندگی عوام فاصله می‌گیرند و در اثر درکی که از اسارت و تعلّقات خود دارند، می‌کوشند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مغلوبیت و محکومیت خود فائق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حقیقی برای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پرده‌های وهم و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از اوهام و سایه‌ها، فیلسوف را با حقایق آن‌چه که تاکنون سایه‌هایشان را می‌دید،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روح فیلسوف از تعلّقات و گره‌خوردگی‌های زندگی عامّه مردم، رها و عریان شده و دیگر در دام سفسطه و اوهام که همه، محصول شهوات و تعصّبات است، گرفتار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حرکت و تحوّلی که اتّفاق افتاده، عبارت است از انتقال از عالم وهم و شهوت و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درک اشیای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جاندار و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افلاطون به لحاظ معرفتی،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سیر وجودی و معرفتی فیلسوف در این مرحله متوقّف نمی‌شود، بلکه او می‌بایست به درک واقعیات نامحسوس نیز نایل شود و از سطح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می‌تواند در اثر مداومت در سلوک و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تاریکی‌های آن بیرون آمده، روشنایی آفتاب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روشن شده به نور خورشید، فیلسوف، چیزهایی را خواهد دید که همه در پرتو نور خورشید یا آ ن آتش مثالی روشن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 در واقع همان واقعیات معقول و نامحسوسی هستند که در فلسفه افلاطون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این مرحله است که می‌توان به معنای صحیح کلمه،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مرحله پندار ما با وهم و سایه روبه‌روییم و در مرحله عقیده با امور محسوس و دائماً در حال تغییر، حال آن‌که معرفت صرفاً در مورد امور ثابت و لایتغیر، یعنی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مراحل ذکر شده، مقدّمه‌ای هستند برای رسیدن به معرفت نهایی و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دانش‌های مقدّماتی در روح آدمی، این اثر را دارند که شریف‌ترین جزء روح به عالم بالا راهنمایی می‌شود تا بتواند شریف‌ترین چیز را در عالم هستی راستین مشاهده کند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تمام و با رهایی راستین از هر آن‌چه رنگ و بوی تعلّق دارد، خود خورشید،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فرد فیلسوف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نوئزیس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وقتی به یاد جایگاه پیشین خود بیفتد و انسان‌هایی را که هنوز در آن‌جا به سر می‌برند به یاد آورد، تحوّلات عظیمی را نسبت به گذشته در خود احساس خواهد کرد و این دگرگونی ژرف در زندگی خود را، سعادتی بزرگ خواهد شمرد و به زندانیان و در غارنشسته‌ها به دیده ترحم خواهد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مقام رفیع، مناسبات، افتخارات و دل‌خوشی‌های رایج در میان زندانیان پوچ و بی‌اساس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وقتی به یاد می‌آورد که در میان زندانیان، آن‌که در اثر تیزبینی خود، سایه‌ها را بهتر از دیگران تشخیص می‌داد، چگونه مورد ستایش و تشویق قرار می‌گرفت و چگونه آنان‌که حافظه و هوش قوی و سرشاری داشتند و می‌توانستند آمدورفت سایه‌ها را پیش‌بینی و محاسبه کنند و از این طریق به شهرت و پاداش فراوانی دست یابند، نه تنها به حالشان غبطه نمی‌خورد، بلکه آن همه موفقیت، احترام و افتخار دروغین را به چشم حقارت می‌نگرد و به قول هومر، کارکردن در مزرعه یک دهقانِ فقیر را بر آن زندگی و آن پندارهای واهی ترجیح خواهد داد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افلاطون در ادامه، از بازگشت فیلسوف به سمت زندانیان غار سخن گفته و نشان داده است که در این مسیرِ بازگشت، از آن‌جا که چشمان فیلسوف، دیگر به تاریکی عادت ندارد و قادر نیست به‌خوبی ببیند، مورد تمسخر زندانیان قرار خواهد گرفت و چون برای آزادی زندانیان و در جهت رهایی آنان از اوهام و تاریکی‌ها تلاش کند و سعی نماید که آنان را به‌سوی روشنایی بکشاند، مورد خشم و نفرت زندانیانی قرار خواهد گرفت که سایه‌ها و پندارهای حاکم بر زندگی‌شان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و ناراحتی زندانیان تا آن‌جا پیش می‌رود که حتی فیلسوف را به مرگ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خود نمونه عالی چنین وضعی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رغم تصوّری که زندانیان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خلاف آن‌چه در آغاز به‌نظر می‌رسد، فیلسوف نه سزاوار تمسخر و توهین است و نه اهل انزوا و بی‌تفاوتی نسبت به سعادت انسان‌ها، بلکه فیلسوف و تنها کسی که توانسته است</w:t>
      </w:r>
      <w:bookmarkStart w:id="216" w:name="pg5590_36368"/>
    </w:p>
    <w:p>
      <w:pPr>
        <w:pStyle w:val="BookText"/>
        <w:rPr/>
      </w:pPr>
      <w:bookmarkEnd w:id="216"/>
      <w:r>
        <w:rPr>
          <w:rFonts w:ascii="IRNazanin" w:hAnsi="IRNazanin" w:eastAsia="IRNazanin"/>
          <w:color w:val="111111"/>
          <w:sz w:val="28"/>
          <w:sz w:val="28"/>
          <w:szCs w:val="28"/>
          <w:rtl w:val="true"/>
          <w:lang w:bidi="fa-IR"/>
        </w:rPr>
        <w:t xml:space="preserve">ایده یا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می‌تواند به نحو حقیقی در زندگی اجتماعی و سیاسی مردمان دخالت کند و حیات حقیقی آنان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البته به قصد رسیدن به منفعت و دست یافتن به موقعیت ویژه‌ای نیست که به امور مردمان می‌پردازد، او به دلیل قرار گرفتن در مرحله عالی جهان، حتّی حوصله پرداختن به مسائل آدمیان را ندارد، بلکه روحش صرفاً در این آرزوست که در همان مقام اعلی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تنها فیلسوف است که پس از تحمّل رنج‌های بی‌کران، ایده‌ی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یافته است و از طرفی چون تنها کسی می‌تواند از عدالت و زیبایی دفاع کند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باشد، پس تنها فیلسوف است که شایستگی حکومت و به‌دست گرفتن زمام امور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آدمی در عالم معقول، در پایان کار و پس از تحمّل رنج‌های بی‌کران در می‌یابد،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آدمی، همین‌که به دیدار آن نایل شد، ناچار یقین حاصل می‌کند که در همه جهان هر خوبی و زیبایی ناشی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 خِرَد، هر دو آثار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بخواهد چه در زندگی خصوصی و چه در زندگی سیاسی از روی خِرَد کار کند باید بکوشد تا به دیدار او نایل آید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حاکمیت و رهبری اجتماع، اگر بر عهده کسی،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واقع بدان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عصاکش کوران دیگر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نظام فکری افلاطون، آنان که زندانیان غار و اسیران وهمند، فاقد معرفتند و بینایی کاذب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افلاطون خصوصاً در مسیر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گروه نه تنها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نشده بودند، بلکه حقیقتِ آن را نیز انکار می‌کردند</w:t>
      </w:r>
      <w:r>
        <w:rPr>
          <w:rFonts w:eastAsia="IRNazanin" w:cs="IRNazanin"/>
          <w:color w:val="111111"/>
          <w:sz w:val="28"/>
          <w:szCs w:val="28"/>
          <w:rtl w:val="true"/>
          <w:lang w:bidi="fa-IR"/>
        </w:rPr>
        <w:t>.</w:t>
      </w:r>
    </w:p>
    <w:p>
      <w:pPr>
        <w:pStyle w:val="Heading3"/>
        <w:numPr>
          <w:ilvl w:val="2"/>
          <w:numId w:val="1"/>
        </w:numPr>
        <w:rPr/>
      </w:pPr>
      <w:bookmarkStart w:id="217" w:name="__RefHeading___Toc2890919_581953129"/>
      <w:bookmarkStart w:id="218" w:name="_Toc81"/>
      <w:bookmarkEnd w:id="217"/>
      <w:r>
        <w:rPr>
          <w:rtl w:val="true"/>
        </w:rPr>
        <w:t>نگاهی به اخلاق در اندیشه افلاطون</w:t>
      </w:r>
      <w:bookmarkEnd w:id="2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اساسی در حوزه اخلاق، آن است که آدمی در جایگاه حقیقی خود قرار</w:t>
      </w:r>
    </w:p>
    <w:p>
      <w:pPr>
        <w:pStyle w:val="BookText"/>
        <w:rPr/>
      </w:pPr>
      <w:r>
        <w:rPr>
          <w:rFonts w:ascii="IRNazanin" w:hAnsi="IRNazanin" w:eastAsia="IRNazanin"/>
          <w:color w:val="111111"/>
          <w:sz w:val="28"/>
          <w:sz w:val="28"/>
          <w:szCs w:val="28"/>
          <w:rtl w:val="true"/>
          <w:lang w:bidi="fa-IR"/>
        </w:rPr>
        <w:t>گیرد و شخصیت خود را به سَمْتِ سعادت و نیک‌بختی حقیقی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محور اصلی همه مباحث و تلاش‌ها، رسیدن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چه نوع زندگی و حیاتی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انسان نامید که آدمی در آن به جایگاه اصلی و سعادت حقیقی خود نایل شده باشد؟</w:t>
      </w:r>
    </w:p>
    <w:p>
      <w:pPr>
        <w:pStyle w:val="BookText"/>
        <w:rPr/>
      </w:pPr>
      <w:r>
        <w:rPr>
          <w:rFonts w:ascii="IRNazanin" w:hAnsi="IRNazanin" w:eastAsia="IRNazanin"/>
          <w:color w:val="111111"/>
          <w:sz w:val="28"/>
          <w:sz w:val="28"/>
          <w:szCs w:val="28"/>
          <w:rtl w:val="true"/>
          <w:lang w:bidi="fa-IR"/>
        </w:rPr>
        <w:t xml:space="preserve">افلاطون در مکالمه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پاسخ به این پرسش، دو دیدگاه را در مقابل یکدیگر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 پروتارخوس </w:t>
      </w:r>
      <w:r>
        <w:rPr>
          <w:rStyle w:val="FootnoteAnchor"/>
          <w:rtl w:val="true"/>
        </w:rPr>
        <w:footnoteReference w:id="264"/>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مقابل،دیدگاه سقراط است که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کامرانی‌های بدنی، شایسته آن نیست که به عنوان سعادت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انسانی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در آغاز، اوصافی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 که مورد قبول پروتارخوس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کامل باشد نه ناقص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کافی و بی‌نیاز از همه‌چیز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نباید مقدّمه‌ای برای رسیدن به چیز دیگری لحاظ گردد و الّا خیر حقیقی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را بشناسد به دنبال آن بشتابد و بکوشد تا آن را به‌دست آورد و مالک شود و در این مسیر به هرچیز دیگری بی‌اعتنا شود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اوصافِ مورد توافق، سقراط می‌کوشد که از طریق مقایسه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 معین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زندگی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انسان است یا زندگی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این پرسش باید مورد توجّه قرار گیرد،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عاری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خالی از هرنوع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خیرما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درحالی‌که بدون دانایی، از آگاهی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ناتوان خواهیم بود و درک ما از آن صرفاً به</w:t>
      </w:r>
    </w:p>
    <w:p>
      <w:pPr>
        <w:pStyle w:val="BookText"/>
        <w:rPr/>
      </w:pPr>
      <w:r>
        <w:rPr>
          <w:rFonts w:ascii="IRNazanin" w:hAnsi="IRNazanin" w:eastAsia="IRNazanin"/>
          <w:color w:val="111111"/>
          <w:sz w:val="28"/>
          <w:sz w:val="28"/>
          <w:szCs w:val="28"/>
          <w:rtl w:val="true"/>
          <w:lang w:bidi="fa-IR"/>
        </w:rPr>
        <w:t xml:space="preserve">اندازه احساس صدف‌ها و جانوران دریایی </w:t>
      </w:r>
      <w:r>
        <w:rPr>
          <w:rStyle w:val="FootnoteAnchor"/>
          <w:rtl w:val="true"/>
        </w:rPr>
        <w:footnoteReference w:id="266"/>
      </w:r>
      <w:r>
        <w:rPr>
          <w:rFonts w:ascii="IRNazanin" w:hAnsi="IRNazanin" w:eastAsia="IRNazanin"/>
          <w:color w:val="111111"/>
          <w:sz w:val="28"/>
          <w:sz w:val="28"/>
          <w:szCs w:val="28"/>
          <w:rtl w:val="true"/>
          <w:lang w:bidi="fa-IR"/>
        </w:rPr>
        <w:t xml:space="preserve">خواهد بود؟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حقیقی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است که در زندگی، دانایی و خِرَد و شناسایی را به حدّ کمال دارا باشد، ولی نه از لذّت، کوچک‌ترین بهره‌ای برگیرد ونه از درد، بلکه در برابر آنها به کلّی بی‌حس باشد؟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پروتارخوس در جواب سقراط بدون آن‌که از معایب زندگی توأم با دانایی محض پرسش کند، یا خود، توضیحی دهد، بیان می‌کند که هیچ‌یک از این دو نوع زندگی ارج و اهمیتی ندارند و گویی همه مردمانِ دیگر نیز، چنین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نتیجه منطقی گفت‌وگو به این‌جا می‌انجامد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حلّ مسئله به این سادگی خاتمه نمی‌یابد و بحث با ظرایف خاصّی ادامه می‌یابد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به تدریج به این نتیجه می‌رسد که مراد از لذّت نمی‌تواند لگام‌گسیختگی شهوات و حاکمیت آنها بر ذهن و نفس آدمیان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نمی‌توان برای لذایذ حیوانی، مقامی بلند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همراهند و بدون درد تحقّق نمی‌یابند، چگونه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جایگاهی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لذّت‌هایی که شرط درک و دریافت‌شان، درد و رنجی است که قبل از آنها باید تحمل کرد، در واقع لذّات 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لذاتی مانند لذّت نوشیدن آب و خوردن غذا تنها پس از تحمل تشنگی و گرسنگی، درک می‌شوند و آشکار است که نوشیدن آب در حال سیرآبی و خوردن غذا از سر سیری، نه تنها لذت آور نیست بلکه گاه حتی تهوّع‌آور و بیماری‌زاست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لذّات ناب و حقیقی کدامند؟ افلاطون این لذّت‌ها را برای نخستین بار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حقیقی، لذّاتی هستند که موضوعشان رنگ‌ها و شکل‌های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لذّات ناشی از بوها و آوازها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هستند که دوری از آنها سبب درد نمی‌گردد، درحالی که تملّک آنها آرامی و خرسندی و لذّتی ناب و خالی از درد به ما می‌بخشد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افلاطون 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دانستن و شناسایی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داریم بگوییم که این لذّت با این که با عطشی خاص، یعنی عطش دانستن، همراه است با درد ناشی از آن عطش نمی‌آمیزد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 و حقیقی است، پس چگونه فراموشی دانش و از دست دادن دانایی رنج‌آور است؟ مگر خودِ افلاطون مدّعی نشده بود که فراق از لذّات حقیقی سبب درد و رنج نمی‌گردد و الّا آن لذّات نیز چیزی نخواهند بود، جز رفع همین درد و رنج‌ها؟ در پاسخ، افلاطون از زبان سقراط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دادن دانایی، رنج‌آور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این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رنج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بگوییم لذّت ناشی از دانش، آمیخته با درد نیست و این لذّت، خاصّ مردمانی اندک است و عامه مردم را بدان دسترسی نیست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اکنون پرسش آن است که اگر خیر و نیکِ مطلق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آمیزه چگونه حاصل می‌شود؟</w:t>
      </w:r>
    </w:p>
    <w:p>
      <w:pPr>
        <w:pStyle w:val="BookText"/>
        <w:rPr/>
      </w:pPr>
      <w:r>
        <w:rPr>
          <w:rFonts w:ascii="IRNazanin" w:hAnsi="IRNazanin" w:eastAsia="IRNazanin"/>
          <w:color w:val="111111"/>
          <w:sz w:val="28"/>
          <w:sz w:val="28"/>
          <w:szCs w:val="28"/>
          <w:rtl w:val="true"/>
          <w:lang w:bidi="fa-IR"/>
        </w:rPr>
        <w:t>مانند ساقیان،دو چشمه در برابر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را می‌توان به عسل مانند کرد، ولی خِرَد در روشنی و صفا چون آب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بکوشیم تا آن دو را به بهترین وجه ممکن به هم بیامیزیم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تمامی لذت را با تمامی خیر بیامیزیم؟ </w:t>
      </w:r>
      <w:r>
        <w:rPr>
          <w:rStyle w:val="FootnoteAnchor"/>
          <w:rtl w:val="true"/>
        </w:rPr>
        <w:footnoteReference w:id="2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پرسش باید به یاد آورد که سقراط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طبقه‌بندی کرده، یکی را حقیقی‌تر از دیگری می‌داند و از طرفی،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معتقد است که گاه دانش ما مربوط به امور گذرا و فانی است که دائماً در حال تغییر و دگرگونی‌اند و نهایتاً فاسد می‌شوند و در مرحله‌ای بالاتر، مربوط به اموری است که هرگز در معرض کَوْن و فساد و تغییر قرار نمی‌گیرند، بلکه پیوسته همان هستند 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شناسایی دوّم، چون با حقیقت سروکار دارد حقیقی‌تر از شناسایی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پرسشی را که قبلا مطرح کردیم، به گونه دیگری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گواراترین زندگی‌ها هنگامی مهیا خواهد شد که حقیقی‌ترین اجزای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حقیقی‌ترین معرفت و حقیقی‌ترین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بیامیزیم یا به اجزایی هم که چنان نیستند نیاز داریم؟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عالی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لذّات حقیقی و بلندمرتبه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غیر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معرفت به اشیاء و امور گذرا و فانی نیز در صورتی که به عنوان معرفت حقیقی تلقّی نشود و اشیای فانی با حقیقت کامل اشتباه گرفته نشوند، می‌تواند در آمیزه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ندارد که انسان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زندگی مادّی و عالم فانی کاملا پشت کند و آن را نادیده انگارد، تنها چیزی که لازم است آن است که این سراب و سایه حقیقت‌نما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لذّت‌های غیر حقیقی، چه می‌توانیم بگوییم؟ آیا آنها را نیز می‌توانیم در آمیزه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دهیم؟ آن‌چه در این زمینه تعیین‌کننده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و باید معین کند که چه میزان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بیان می‌کند که اگر از معرفت و دانش سؤال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دارید با لذّات آمیخته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پرسش آن است که، مرحله‌ای</w:t>
      </w:r>
    </w:p>
    <w:p>
      <w:pPr>
        <w:pStyle w:val="BookText"/>
        <w:rPr/>
      </w:pPr>
      <w:r>
        <w:rPr>
          <w:rFonts w:ascii="IRNazanin" w:hAnsi="IRNazanin" w:eastAsia="IRNazanin"/>
          <w:color w:val="111111"/>
          <w:sz w:val="28"/>
          <w:sz w:val="28"/>
          <w:szCs w:val="28"/>
          <w:rtl w:val="true"/>
          <w:lang w:bidi="fa-IR"/>
        </w:rPr>
        <w:t xml:space="preserve">از لذّت‌ها نه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ناسازگارند، بلکه مانع اصلی رسیدن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لذّت‌ها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فلسفی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غفلت و فراموشی ما می‌افزایند و ما را از دانش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سقراط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معتقدی ما به هم‌نشینی لذّاتی نیاز داریم که در راهِ ما هزارگونه مانع برمی‌انگیزند و جان‌هایی را که در آن، مکان داریم، مشوّش و دیوانه می‌سازند و حتی نمی‌خواهند که ما به وجود بیاییم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لذّاتی که ناب و حقیقی خواندی، تقریباً دوستان و خویشان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لذّاتی که با تندرستی و زندگی خردمندانه پیوند دارند و لذّات مربوط به فضایل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آنند که با ما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به عالمِ زیباترین و معتدل‌ترین آمیزش‌ها و پیوندها چشم دوخته است و می‌خواهد در آن‌جا ببیند که چه‌چیز برای آدمیان و همه جهان، نیک است، و بدین سان به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بخورد و تصوری از آن به‌دست آورد، آیا ممکن است لذّاتی را که با بدی و آشفتگی همراهند با دانش و خرد به هم آمیزد؟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پس با این توضیحات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کنیم که در آستانه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حدودی از حقیقت آن آگاهی یافته‌ایم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باید ببینیم در این معجون، چه چیزی، هم گران‌بهاتر از اجزای دیگر است و هم سبب شده که معجون ما محبوب همه خلایق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چنین چیزی را یافتیم، باید ببینیم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با لذّت، خویشی دارد یا با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ارزش یافتن و خوبی یک امر مرکّب می‌شود چیست؟ سقراط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چنین چیزی در مورد امور مرکب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چنین اموری اگر عناصر تشکیل دهنده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نیامیخته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فاسد می‌شود و هم اجزایش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به معنای راستین پدید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مغشوش و درهم، حاصل می‌شود که اثری جز نکبت و ملال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عبارات افلاطونی، زمینه‌های پیوند زدن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و تناسب، همان است که زیبایی و هرچیز شریف از آن</w:t>
      </w:r>
    </w:p>
    <w:p>
      <w:pPr>
        <w:pStyle w:val="BookText"/>
        <w:rPr/>
      </w:pPr>
      <w:r>
        <w:rPr>
          <w:rFonts w:ascii="IRNazanin" w:hAnsi="IRNazanin" w:eastAsia="IRNazanin"/>
          <w:color w:val="111111"/>
          <w:sz w:val="28"/>
          <w:sz w:val="28"/>
          <w:szCs w:val="28"/>
          <w:rtl w:val="true"/>
          <w:lang w:bidi="fa-IR"/>
        </w:rPr>
        <w:t>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صورت مجسّم کنیم، با سه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می‌سازیم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آن سه را مفهومی واحد تلقّی کنیم و علّت کیفیت خاصّ آن بشماریم، و بگوییم چون آن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معجون ما دارای چنان کیفیتی گردیده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بنابراین سیمتریا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صورت یا نشان خواهند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که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والاترین نیک‌ها،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اعتدال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پروتارخوس مدّعی می‌شود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دقّت بیش از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یا عین حقیقت است یا شبیه‌ترین چیزها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بدون هیچ‌گونه توضیحی، مورد موافقت سقراط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هیچ‌جا، نه چیزی بی‌حدتر و بی‌اعتدال‌تر از لذّت پیدا می‌شود و نه چیزی معتدل‌تر از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پروتارخوس به سقراط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کسی پیدا نشده است که در خواب یا بیداری خِرَد را زشت شمرده یا تصور کرده باشد که ممکن است خِرَد در گذشته زشت بوده یا در زمان حاضر و یا در آینده زشت باشد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ولی لذّات می‌توانند با زشتی همراه باشند و ازاین‌رو در مواردی سعی در پنهان‌سازی آن داریم و می‌کوشیم تا در جلوی چشم دیگران صورت نگیرد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می‌توان به سعادت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 پاسخ افلاطون این است که نیک‌بختی با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امکان از طریق تشبّه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ثئای تتوس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میان</w:t>
      </w:r>
    </w:p>
    <w:p>
      <w:pPr>
        <w:pStyle w:val="BookText"/>
        <w:rPr/>
      </w:pPr>
      <w:r>
        <w:rPr>
          <w:rFonts w:ascii="IRNazanin" w:hAnsi="IRNazanin" w:eastAsia="IRNazanin"/>
          <w:color w:val="111111"/>
          <w:sz w:val="28"/>
          <w:sz w:val="28"/>
          <w:szCs w:val="28"/>
          <w:rtl w:val="true"/>
          <w:lang w:bidi="fa-IR"/>
        </w:rPr>
        <w:t>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جهان می‌بایست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عالم خدایان جایگاهی ندارد و ازاین‌رو، پیوسته در عالم ما و در میان موجودات فناپذیر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ضرورت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بکوشیم تا هرچه زودتر از این‌جا بدان عالم بگریزیم و راه رسیدن به آن عالم این است که تا آن‌جا که برای آدمی میسر است، همانند خدایان شویم و همانند خدایان هنگامی توانیم شد که از روی دانش، از عدالت پیروی کنیم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پندار مردمان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بر این باورند که آدمی باید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بگریزد تا در نتیجه در نظر دیگران نیک جلوه کند،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برای افلاطون یاوه‌سرایی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پیروی حقیقی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تشبّه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هیچ‌گاه و در هیچ حال ظالم نیست، بلکه به حد اعلی طرفدار عدل است و شبیه‌ترین آدمیان به او کسی است که چون خود او پیرو عدل باشد و مردی و نامردی هرکس بسته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وقوف به این نکته عین دانایی و فضیلت راستین است و بی‌خبری از آن، بالاترین حدّ نادانی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هرچه به نام دانش و استادی خوانده می‌شود، پست و نارس و بی‌مقدار است، خواه مربوط به اداره امور کشور و خواه راجع به صنایع و پیشه‌ها</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این سخنان افلاطون، اندیشه سقراطی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فضیلت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ملاحظه کرد و به این نکته نیز واقف می‌شویم که در اخلاق، معیار و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افلاطون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بیان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اندازه و مقیاس هرچیز خداست، نه چنان‌که بعضی می‌پندارند این یا آن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هرکه بخواهد محبوب خدا شود، باید با همه نیروی خود بکوشد تا به حد امکان شبیه خود او شود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نیز دارای اعتدال است و از آن‌جا که هم‌جنس، هم‌جنس را می‌پسندد، چنین فردی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متعادل، انسانی است که آن‌چه را واقعاً برایش زیان‌آور است دنبال نمی‌کند و در مقابل، به دنبال متابعت از اموری است که واقعاً برایش سودمند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فردِ متعادل، خردمند و دارای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متابعت از امور مضرّ، عینِ بی‌عقلی و سفاهت است</w:t>
      </w:r>
      <w:r>
        <w:rPr>
          <w:rFonts w:eastAsia="IRNazanin" w:cs="IRNazanin"/>
          <w:color w:val="111111"/>
          <w:sz w:val="28"/>
          <w:szCs w:val="28"/>
          <w:rtl w:val="true"/>
          <w:lang w:bidi="fa-IR"/>
        </w:rPr>
        <w:t>.</w:t>
      </w:r>
      <w:bookmarkStart w:id="219" w:name="pg5590_36386"/>
    </w:p>
    <w:p>
      <w:pPr>
        <w:pStyle w:val="Heading3"/>
        <w:numPr>
          <w:ilvl w:val="2"/>
          <w:numId w:val="1"/>
        </w:numPr>
        <w:rPr/>
      </w:pPr>
      <w:bookmarkStart w:id="220" w:name="__RefHeading___Toc2890921_581953129"/>
      <w:bookmarkStart w:id="221" w:name="_Toc82"/>
      <w:bookmarkEnd w:id="219"/>
      <w:bookmarkEnd w:id="220"/>
      <w:r>
        <w:rPr>
          <w:rtl w:val="true"/>
        </w:rPr>
        <w:t>خلاصه</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افلاطون و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مهم و برجسته، بلکه محوری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اختلاف ظاهر و باطن و عالم پدیدار و عالم واقع توسّط فیلسوفان قبل از افلاطون، عناصر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هستی‌شناسی افلاطون وارد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افلاطون بر این امر مبتنی است که افراد مختلفِ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افراد اسب، افراد انسان و یا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نهایی آن نوع به‌شمار نمی‌روند، بلکه هر کدام از این افراد، یک مرجع عینی و واقعی دارند و تنها به دلیل بهره مندی و برخورداری از آن است که تحت این نوع خاص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آیا همه‌چیز و همه مفاهیم از مثالو مرجع عینی خاصِ به خود برخوردارند و این که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چگونه قابل توضیح است و آیا شباهت موجود در این ارتباط، خود مستلزم مثال دیگری هست یا نه، از جمله مشکلات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افلاطون مبتنی بر نظریه یادآوری است که بر طبق آن، ما در فرایند شناخت به چیزی آگاه می‌شویم که در زندگی فعلی تجربه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عالم غفلت و نسیان است و برای رسیدن به معرفت حقیقی باید بر این نسیان و فراموشی غلبه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هستی‌شناسی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افلاطون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را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افلاطون، فیلسوف، هر چند که از زندگی معمولی فاصله می‌گیرد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تمرین و تجربه می‌کند و در نتیجه از اجتماع و زندگی این جهانی فاصله می‌گیرد، در عین حال به دلیل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اوست که شایستگی رهبری اجتماع را برای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افلاطون، آشکارا از اسف‌بار بودن و محکومیت زندگی غیر فلسفی،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اسارت پندارها حکایت می‌کند و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این اسارت و تعلقات و رهایی از پندارهاست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رسیدن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او در جایگاه حقیقتی خود است و این در نظر افلاطون با تشبّه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آمیزه‌ای است از معرفت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امور ثابت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ناب، بدون درد و غیر مشروط به رنج و دردهای ماقبل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همواره با سیمتریا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و این سه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و مرتبطترند تا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bookmarkStart w:id="222" w:name="pg5590_36390"/>
    </w:p>
    <w:p>
      <w:pPr>
        <w:pStyle w:val="Heading3"/>
        <w:numPr>
          <w:ilvl w:val="2"/>
          <w:numId w:val="1"/>
        </w:numPr>
        <w:rPr/>
      </w:pPr>
      <w:bookmarkStart w:id="223" w:name="__RefHeading___Toc2890923_581953129"/>
      <w:bookmarkStart w:id="224" w:name="_Toc83"/>
      <w:bookmarkEnd w:id="222"/>
      <w:bookmarkEnd w:id="223"/>
      <w:r>
        <w:rPr>
          <w:rtl w:val="true"/>
        </w:rPr>
        <w:t>پرسش</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یک فیلسوف مؤسّس و آغازگر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حقیقتی را درباره او ناگفته می‌گذارد؟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دیدگاه افلاطون مشکلات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صورت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چه مشکلات عمده‌ای را پدید می‌آورد؟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مبتنی بر چه اصولی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معرفت را در نظر افلاطون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شناخت‌های علمی امروزی در دیدگاه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می‌روند؟ چرا؟</w:t>
      </w:r>
      <w:bookmarkStart w:id="225" w:name="pg5590_36392"/>
    </w:p>
    <w:p>
      <w:pPr>
        <w:pStyle w:val="Heading2"/>
        <w:numPr>
          <w:ilvl w:val="1"/>
          <w:numId w:val="1"/>
        </w:numPr>
        <w:rPr/>
      </w:pPr>
      <w:bookmarkStart w:id="226" w:name="__RefHeading___Toc2890925_581953129"/>
      <w:bookmarkStart w:id="227" w:name="_Toc84"/>
      <w:bookmarkEnd w:id="225"/>
      <w:bookmarkEnd w:id="226"/>
      <w:r>
        <w:rPr/>
        <w:t>4</w:t>
      </w:r>
      <w:r>
        <w:rPr>
          <w:rtl w:val="true"/>
        </w:rPr>
        <w:t>-</w:t>
      </w:r>
      <w:r>
        <w:rPr>
          <w:rtl w:val="true"/>
        </w:rPr>
        <w:t xml:space="preserve">ارسطو مکاتب فلسفی بعد از ارسطو </w:t>
      </w:r>
      <w:r>
        <w:rPr>
          <w:rtl w:val="true"/>
        </w:rPr>
        <w:t xml:space="preserve">/ </w:t>
      </w:r>
      <w:r>
        <w:rPr>
          <w:rtl w:val="true"/>
        </w:rPr>
        <w:t>افلوطین</w:t>
      </w:r>
      <w:bookmarkEnd w:id="227"/>
    </w:p>
    <w:p>
      <w:pPr>
        <w:pStyle w:val="Heading3"/>
        <w:numPr>
          <w:ilvl w:val="2"/>
          <w:numId w:val="1"/>
        </w:numPr>
        <w:rPr/>
      </w:pPr>
      <w:bookmarkStart w:id="228" w:name="__RefHeading___Toc2890927_581953129"/>
      <w:bookmarkStart w:id="229" w:name="_Toc85"/>
      <w:bookmarkEnd w:id="228"/>
      <w:r>
        <w:rPr>
          <w:rtl w:val="true"/>
        </w:rPr>
        <w:t>مقدّمه</w:t>
      </w:r>
      <w:bookmarkEnd w:id="229"/>
    </w:p>
    <w:p>
      <w:pPr>
        <w:pStyle w:val="BookText"/>
        <w:rPr/>
      </w:pPr>
      <w:r>
        <w:rPr>
          <w:rFonts w:ascii="IRNazanin" w:hAnsi="IRNazanin" w:eastAsia="IRNazanin"/>
          <w:color w:val="111111"/>
          <w:sz w:val="28"/>
          <w:sz w:val="28"/>
          <w:szCs w:val="28"/>
          <w:rtl w:val="true"/>
          <w:lang w:bidi="fa-IR"/>
        </w:rPr>
        <w:t xml:space="preserve">اگر تفکّرات افلاطون را مرحله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کنیم، ظهور ارسطو مرحله عالی این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خطری جدّی برای اندیشه فلسفی می‌دانست، ولی با وجود این، درست است اگر بگوییم که موضع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آنها بهره برده و هم به نوعی آنها را مورد چالش قرار داده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و ظهور اساطیر در مکالمات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تیمائوس</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تمهیدی برای روشن‌سازی اندیشه‌های فلسفی افلاطون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بهره جویی از روش دیالوگ، روش اساطیری درام را برای طرح بحث‌های خود برگزیده و مسائل انتزاعی را در قالب عینی و تجربی بیان نموده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اما در عین حال، افلاطون، بر اساس طرح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برابر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به تدریج، فلسفه را در هستی‌شناسی غالب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و کاری که با ارسطو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ارسطو، فروپاشی رویکرد اساطیری به هستی، سرعت گرفت و خِرَدورزی فلسفی، فاصله قابل توجّهی از گرایش‌های اساطیری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اعلام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بافی‌های اسطوره‌ای، ارزش تفحّصِ جدّی را ندارند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ارسطو در راستای فاصله گرفتن از رویکردهای اسطوره‌ای، کوشیده است تا فلسفه افلاطون را به مرحله تازه‌ای از ساحت اندیشه و تفکّر برساند و آن را از عناصر غیرعقلانی آزاد کند و با دادن ابعاد نوین به جهان‌بینی افلاطون آن را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منظور، ارسطو تفکّر و پژوهش فلسفی را از چارچوب شاعرانه و دیالوگی افلاطونی رهانیده و بر خلاف افلاطون، بیش از هر چیز به واقعیت پدیده‌های عینی و محسوس جهانِ پیرامون، رجوع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همین اساس و با شعار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 پدیدارها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با تلاش‌های فکری پیگیر، خود را از جهان‌بینی چیره و مسلطِ افلاطونی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ارسطو به‌نحو کامل از افلاطون و سقراط گسیخته و منفک نشده، بلکه در عین نقد و باز پروری اندیشه‌های استادِ خود، محورها و هسته‌های عقلانی و درست نظریات سقراطی و افلاطونی را حفظ کرده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به کلّیات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تامی‌داشت و صرفاً آنها را مقوّم معرفت حقیقی می‌دانست و به‌همین دلیل، از جهانِ پیدایش، شدن و دگرگونی، روی</w:t>
      </w:r>
      <w:bookmarkStart w:id="230" w:name="pg5590_36396"/>
    </w:p>
    <w:p>
      <w:pPr>
        <w:pStyle w:val="BookText"/>
        <w:rPr/>
      </w:pPr>
      <w:bookmarkEnd w:id="230"/>
      <w:r>
        <w:rPr>
          <w:rFonts w:ascii="IRNazanin" w:hAnsi="IRNazanin" w:eastAsia="IRNazanin"/>
          <w:color w:val="111111"/>
          <w:sz w:val="28"/>
          <w:sz w:val="28"/>
          <w:szCs w:val="28"/>
          <w:rtl w:val="true"/>
          <w:lang w:bidi="fa-IR"/>
        </w:rPr>
        <w:t>گردان بود و آن را عالمِ فرعی، منفی و جهانِ فقدان و حرمان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ارسطو، هر چند که هدفِ معرفت را همان شناخت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برای این کلّیات موجودیتی ممتاز و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قائل نبود و از طرفی، مصرّانه تأکید داشت که باید پدیده‌ها را آن‌گونه که از راه حواس بر ما نمایان می‌شوند، مورد شناسایی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راه هیچ چیز، حتّی بی‌اهمیت‌ترین چیزها را نباید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اینها نیز ذخیره‌های پایان‌ناپذیر شناخت وجود دارد</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231" w:name="__RefHeading___Toc2890929_581953129"/>
      <w:bookmarkStart w:id="232" w:name="_Toc86"/>
      <w:bookmarkEnd w:id="231"/>
      <w:r>
        <w:rPr>
          <w:rtl w:val="true"/>
        </w:rPr>
        <w:t>اهمیت ارسطو</w:t>
      </w:r>
      <w:bookmarkEnd w:id="232"/>
    </w:p>
    <w:p>
      <w:pPr>
        <w:pStyle w:val="BookText"/>
        <w:rPr/>
      </w:pPr>
      <w:r>
        <w:rPr>
          <w:rFonts w:ascii="IRNazanin" w:hAnsi="IRNazanin" w:eastAsia="IRNazanin"/>
          <w:color w:val="111111"/>
          <w:sz w:val="28"/>
          <w:sz w:val="28"/>
          <w:szCs w:val="28"/>
          <w:rtl w:val="true"/>
          <w:lang w:bidi="fa-IR"/>
        </w:rPr>
        <w:t xml:space="preserve">هرچند ارسطو آتنی نبود، ولی بیشترِ عمر خود را به عنوان شاگرد و استاد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بیست سال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مدرسه فلسفی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لکیوم</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نوشته‌های فراوانی داشته که صرفاً قطعاتی از آن برای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آن نوشته‌ها به صورت کامل‌تری در اختیار ما قرار می‌گرفت، حتّی اگر تصویر کلی ما را از ارسطو دگرگون نمی‌کرد، باعث می‌شد که فهم نقاط مبهم فلسفه او برای ما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ارسطو را نباید صرفاً در 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رشته مستقل با قلمرو و شاخه‌های ویژه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دارای شخصیت جامعی بوده و در قلمروهای مختلفی از علوم به جست‌وجو و بررسی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می‌توان اهمّ حوزه‌های اندیشه ورزی ارسطو را چنین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آن‌چه کمال مطلوب است، همان تعریف ذاتی یا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 xml:space="preserve">آن‌جا که دستیابی به چنین تعریفی همیشه ممکن و مقدور نیست، ارسطو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جایز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بعد از بررسی صور و اشکال متعدد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که در آن، پس از آن‌که بعضی چیزها بیان و اثبات شده، چیزی غیر از آن‌چه بیان و اثبات شده بالضروره از آن نتیجه 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آثار ارسطو به مباحث متنوّعی پرداخته‌اند که امروزه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مورد 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برخی از نوشته‌های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هواشناسی</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طبیعت بی‌جان توجّه نموده و در کتاب بسیار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وثیقی با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و فهم یکی، بدون توجّه به دیگری، همواره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متافیزیک </w:t>
      </w:r>
      <w:r>
        <w:rPr>
          <w:rStyle w:val="FootnoteAnchor"/>
          <w:rtl w:val="true"/>
        </w:rPr>
        <w:footnoteReference w:id="289"/>
      </w:r>
      <w:r>
        <w:rPr>
          <w:rFonts w:ascii="IRNazanin" w:hAnsi="IRNazanin" w:eastAsia="IRNazanin"/>
          <w:color w:val="111111"/>
          <w:sz w:val="28"/>
          <w:sz w:val="28"/>
          <w:szCs w:val="28"/>
          <w:rtl w:val="true"/>
          <w:lang w:bidi="fa-IR"/>
        </w:rPr>
        <w:t>یا 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مهمّ ارسطو بیش از هر جای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نحو خلاصه، متافیزیک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موجود بماهوموجود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موجود از آن حیث که وجود دارد، می‌داند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آینده به توضیح بیشتر این معنا خواهیم پرداخت و خصوصاً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نگاه ارسطو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تنها به این نکته مهم اشاره می‌کنیم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به مبانی پژوهش در باب طبیعت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جوهر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که از مهم‌ترین</w:t>
      </w:r>
    </w:p>
    <w:p>
      <w:pPr>
        <w:pStyle w:val="BookText"/>
        <w:rPr/>
      </w:pPr>
      <w:r>
        <w:rPr>
          <w:rFonts w:ascii="IRNazanin" w:hAnsi="IRNazanin" w:eastAsia="IRNazanin"/>
          <w:color w:val="111111"/>
          <w:sz w:val="28"/>
          <w:sz w:val="28"/>
          <w:szCs w:val="28"/>
          <w:rtl w:val="true"/>
          <w:lang w:bidi="fa-IR"/>
        </w:rPr>
        <w:t xml:space="preserve">مباحث نظری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طریق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فعلیت </w:t>
      </w:r>
      <w:r>
        <w:rPr>
          <w:rStyle w:val="FootnoteAnchor"/>
          <w:rtl w:val="true"/>
        </w:rPr>
        <w:footnoteReference w:id="293"/>
      </w:r>
      <w:r>
        <w:rPr>
          <w:rFonts w:ascii="Amiri" w:hAnsi="Amiri" w:eastAsia="Amiri" w:cs="Amiri"/>
          <w:color w:val="111111"/>
          <w:sz w:val="28"/>
          <w:sz w:val="28"/>
          <w:szCs w:val="28"/>
          <w:rtl w:val="true"/>
          <w:lang w:bidi="ar-SA"/>
        </w:rPr>
        <w:t>و قوّه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مطرح شده است، ویژگی غیر قابل تحویل و تغییرناپذیر موجودات را روشن می‌سازد و بیان می‌کند که در زیر همه تغییراتی که ما در اشیاء و موجودات جهان مشاهده می‌کنیم، می‌بایست عنصر جوهرینی وجود داشته باشد که اساس و قوام اشیاء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بدون توجّه به این نظریه، نمی‌توان تصویر ارسطویی از جهان طبیعت را به‌خوبی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نکته مذکور از آن جهت است که هم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و هم این تصوّر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ماورای فیزیک و به عالم مافوق طبیعت اختصاص دارد،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باید اذعان نمود،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در نهایت،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بررسی‌های مرتبط با آن، بیانی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نهایی نظام جهان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صورت و مادّه، زمینه‌ای است که بر اساس آن ارسطو به بیان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به انواع مختلف نفوسی که در نمونه‌های متنوّع مخلوقات جهان وجود دارد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ارسطو، روح صورت بدن و بدن، ماده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روح را نباید به صورت یک امر مطلق و یگانه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ما نمی‌توانیم از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و همیشه ناچاریم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دایره و مربّع را مورد توجّه قرار دهیم،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ناگزیریم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حیوان یا انسان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منظور، ارسطو جنبه‌های مختلف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گیاهان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 در حیواناتِ غیر عقلانی </w:t>
      </w:r>
      <w:r>
        <w:rPr>
          <w:rStyle w:val="FootnoteAnchor"/>
          <w:rtl w:val="true"/>
        </w:rPr>
        <w:footnoteReference w:id="297"/>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 احساس</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در موجوداتِ انسانی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شامل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آن با بدن، فیزیولوژی </w:t>
      </w:r>
      <w:r>
        <w:rPr>
          <w:rStyle w:val="FootnoteAnchor"/>
          <w:rtl w:val="true"/>
        </w:rPr>
        <w:footnoteReference w:id="300"/>
      </w:r>
      <w:r>
        <w:rPr>
          <w:rFonts w:ascii="IRNazanin" w:hAnsi="IRNazanin" w:eastAsia="IRNazanin"/>
          <w:color w:val="111111"/>
          <w:sz w:val="28"/>
          <w:sz w:val="28"/>
          <w:szCs w:val="28"/>
          <w:rtl w:val="true"/>
          <w:lang w:bidi="fa-IR"/>
        </w:rPr>
        <w:t xml:space="preserve">یا علم مربوط به وظایف اعضای بدن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نیکوماخوس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هنوز در تاریخ اندیشه‌های اخلاقی مغرب‌زمین بی‌نظیر است، نگرش‌های اخلاقی و عملی ارسطو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او، برای به‌دست آوردن اصول هدایت‌بخش اعمال اخلاقی و سیاسی انسان، مهم‌ترین راه، کشف اهداف ذاتی و طبیعی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اصول را در پرتو بیان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ارزش‌های مختلفی که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می‌کند،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تفکّر یونانی و در اندیشه‌های ارسطو،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بسیار وثیقی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تحقّق ارزش‌های اخلاقی در زندگی فردی و اجتماعی افراد جامعه،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است، سیاستی که ارزش و فساد جوامع را بر اساس اصول برگرفته شده از نظریه اخلاقی، مشخّص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ادبی و مباحث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ارسطو در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 و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البتّه پیوند روشنی با منطق و نظریه اخلاقی و سیاسی ارسطو دارند، پیوندی که در جای خود در خور تأمل و بسیار آموزنده است</w:t>
      </w:r>
      <w:r>
        <w:rPr>
          <w:rFonts w:eastAsia="IRNazanin" w:cs="IRNazanin"/>
          <w:color w:val="111111"/>
          <w:sz w:val="28"/>
          <w:szCs w:val="28"/>
          <w:rtl w:val="true"/>
          <w:lang w:bidi="fa-IR"/>
        </w:rPr>
        <w:t>.</w:t>
      </w:r>
      <w:bookmarkStart w:id="233" w:name="pg5590_36403"/>
    </w:p>
    <w:p>
      <w:pPr>
        <w:pStyle w:val="Heading3"/>
        <w:numPr>
          <w:ilvl w:val="2"/>
          <w:numId w:val="1"/>
        </w:numPr>
        <w:rPr/>
      </w:pPr>
      <w:bookmarkStart w:id="234" w:name="__RefHeading___Toc2890931_581953129"/>
      <w:bookmarkStart w:id="235" w:name="_Toc87"/>
      <w:bookmarkEnd w:id="233"/>
      <w:bookmarkEnd w:id="234"/>
      <w:r>
        <w:rPr>
          <w:rtl w:val="true"/>
        </w:rPr>
        <w:t>نگاهی به آثار ارسطو</w:t>
      </w:r>
      <w:bookmarkEnd w:id="235"/>
    </w:p>
    <w:p>
      <w:pPr>
        <w:pStyle w:val="BookText"/>
        <w:rPr/>
      </w:pPr>
      <w:r>
        <w:rPr>
          <w:rFonts w:ascii="IRNazanin" w:hAnsi="IRNazanin" w:eastAsia="IRNazanin"/>
          <w:color w:val="111111"/>
          <w:sz w:val="28"/>
          <w:sz w:val="28"/>
          <w:szCs w:val="28"/>
          <w:rtl w:val="true"/>
          <w:lang w:bidi="fa-IR"/>
        </w:rPr>
        <w:t xml:space="preserve">کلیه آثار به‌جا مانده از ارسطو را می‌توان به دو گروه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عمومی یا به اصطلاح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اگزوتریک</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یا بیرونی ارسطو، مجموعه نوشته‌هایی است که اغلب به صورت محاوره و در حدّ فهم و زبان عمومی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تعلیمی ارسطو که نخستین بار توسط فردی به نام آندرونیکوس ردُسی </w:t>
      </w:r>
      <w:r>
        <w:rPr>
          <w:rStyle w:val="FootnoteAnchor"/>
          <w:rtl w:val="true"/>
        </w:rPr>
        <w:footnoteReference w:id="303"/>
      </w:r>
      <w:r>
        <w:rPr>
          <w:rFonts w:ascii="IRNazanin" w:hAnsi="IRNazanin" w:eastAsia="IRNazanin"/>
          <w:color w:val="111111"/>
          <w:sz w:val="28"/>
          <w:sz w:val="28"/>
          <w:szCs w:val="28"/>
          <w:rtl w:val="true"/>
          <w:lang w:bidi="fa-IR"/>
        </w:rPr>
        <w:t xml:space="preserve">در حدود نیم قرن قبل از میلاد جمع‌آوری و مدوّن شد، </w:t>
      </w:r>
      <w:r>
        <w:rPr>
          <w:rStyle w:val="FootnoteAnchor"/>
          <w:rtl w:val="true"/>
        </w:rPr>
        <w:footnoteReference w:id="304"/>
      </w:r>
      <w:r>
        <w:rPr>
          <w:rFonts w:ascii="IRNazanin" w:hAnsi="IRNazanin" w:eastAsia="IRNazanin"/>
          <w:color w:val="111111"/>
          <w:sz w:val="28"/>
          <w:sz w:val="28"/>
          <w:szCs w:val="28"/>
          <w:rtl w:val="true"/>
          <w:lang w:bidi="fa-IR"/>
        </w:rPr>
        <w:t xml:space="preserve">شامل بخش مهمّ و تأثیرگذار نوشته‌هایی است که ارسطو برای تدریس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نخستِ آثار ارسطو، صرفاً قطعاتی باقی مانده که هنوز حضور اسطوره‌های یونانی در آنها پررنگ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گروه دوم، بخش عمده‌ای باقی مانده و تا به امروز مشعل فلسفه را روشن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دیگری که نباید از نظر دور داشت این است که آثار ارسطو به لحاظ زمانی، در سه دوره عمده از زندگی او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آثار که حضور اندیشه و تأثیر مستقیم استاد ارسطو در آن کاملا آشکار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ادموس</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 که در آن به روش افلاطونی به اثبات فناناپذیری و تبیین نفس پرداخته شده،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به فلسفه</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که اعتقاد به نظریه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بیشتر به سال‌هایی مربوط است که ارسطو، بعد از مرگ افلاطون، آتن را ترک کرد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آسوس</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میتیلن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به فعّالیت علمی و</w:t>
      </w:r>
    </w:p>
    <w:p>
      <w:pPr>
        <w:pStyle w:val="BookText"/>
        <w:rPr/>
      </w:pPr>
      <w:r>
        <w:rPr>
          <w:rFonts w:ascii="IRNazanin" w:hAnsi="IRNazanin" w:eastAsia="IRNazanin"/>
          <w:color w:val="111111"/>
          <w:sz w:val="28"/>
          <w:sz w:val="28"/>
          <w:szCs w:val="28"/>
          <w:rtl w:val="true"/>
          <w:lang w:bidi="fa-IR"/>
        </w:rPr>
        <w:t>فکری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سعی داشت از حاکمیت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ریاست خواهرزاده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اسپوزیپوس</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آغاز شده بود فاصله بگیرد و در عرصه فراخ‌تری به طرح اندیشه‌های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بود که بذرهای نقّادی نهفته در اندیشه‌های ارسطو جوانه زد و در مواجهه با اصلی‌ترین نظریات افلاطون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 ظهور این تحوّلات فکری، کتاب‌های مهمّی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ارسطوست که با اضافات دوره بعد، مهم‌ترین مجموعه از آثار او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آلفا، بتا، کاپا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شگفت‌آور و تحسین برانگیز فکری ارسطو که تاکنون در زمینه پراستعداد شخصیت او مستور و پنهان مانده بودند، در این دوره نهایی با درخشش خیره کننده‌ای به ظهور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اندیشه انسانی در این دوره از زندگی ارسطو شاهد بروز تفکّراتی است که افق تاریخی تازه‌ای را در عرصه اندیشه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آثار ارسطو در این دوره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ارگانون</w:t>
      </w:r>
      <w:r>
        <w:rPr>
          <w:rFonts w:eastAsia="IRNazanin" w:cs="IRNazanin"/>
          <w:color w:val="111111"/>
          <w:sz w:val="28"/>
          <w:szCs w:val="28"/>
          <w:rtl w:val="true"/>
          <w:lang w:bidi="fa-IR"/>
        </w:rPr>
        <w:t xml:space="preserve">); </w:t>
      </w:r>
      <w:r>
        <w:rPr>
          <w:rStyle w:val="FootnoteAnchor"/>
        </w:rPr>
        <w:footnoteReference w:id="31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Style w:val="FootnoteAnchor"/>
        </w:rPr>
        <w:footnoteReference w:id="3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Style w:val="FootnoteAnchor"/>
        </w:rPr>
        <w:footnoteReference w:id="31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پیدایش حیوانات</w:t>
      </w:r>
      <w:r>
        <w:rPr>
          <w:rFonts w:eastAsia="IRNazanin" w:cs="IRNazanin"/>
          <w:color w:val="111111"/>
          <w:sz w:val="28"/>
          <w:szCs w:val="28"/>
          <w:rtl w:val="true"/>
          <w:lang w:bidi="fa-IR"/>
        </w:rPr>
        <w:t xml:space="preserve">; </w:t>
      </w:r>
      <w:r>
        <w:rPr>
          <w:rStyle w:val="FootnoteAnchor"/>
        </w:rPr>
        <w:footnoteReference w:id="313"/>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کبیر</w:t>
      </w:r>
      <w:r>
        <w:rPr>
          <w:rFonts w:eastAsia="IRNazanin" w:cs="IRNazanin"/>
          <w:color w:val="111111"/>
          <w:sz w:val="28"/>
          <w:szCs w:val="28"/>
          <w:rtl w:val="true"/>
          <w:lang w:bidi="fa-IR"/>
        </w:rPr>
        <w:t xml:space="preserve">; </w:t>
      </w:r>
      <w:r>
        <w:rPr>
          <w:rStyle w:val="FootnoteAnchor"/>
        </w:rPr>
        <w:footnoteReference w:id="31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ماخوسی</w:t>
      </w:r>
      <w:r>
        <w:rPr>
          <w:rFonts w:eastAsia="IRNazanin" w:cs="IRNazanin"/>
          <w:color w:val="111111"/>
          <w:sz w:val="28"/>
          <w:szCs w:val="28"/>
          <w:rtl w:val="true"/>
          <w:lang w:bidi="fa-IR"/>
        </w:rPr>
        <w:t xml:space="preserve">; </w:t>
      </w:r>
      <w:r>
        <w:rPr>
          <w:rStyle w:val="FootnoteAnchor"/>
        </w:rPr>
        <w:footnoteReference w:id="31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w:t>
      </w:r>
      <w:r>
        <w:rPr>
          <w:rFonts w:eastAsia="IRNazanin" w:cs="IRNazanin"/>
          <w:color w:val="111111"/>
          <w:sz w:val="28"/>
          <w:szCs w:val="28"/>
          <w:rtl w:val="true"/>
          <w:lang w:bidi="fa-IR"/>
        </w:rPr>
        <w:t xml:space="preserve">); </w:t>
      </w:r>
      <w:r>
        <w:rPr>
          <w:rStyle w:val="FootnoteAnchor"/>
        </w:rPr>
        <w:footnoteReference w:id="316"/>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Style w:val="FootnoteAnchor"/>
        </w:rPr>
        <w:footnoteReference w:id="31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شعر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ذکر این نکته نیز لازم است که گاه، بعضی از کتاب‌های جزئی و مندرج در آثار مذکور، از جمله کتب دوره دوّم آثار ارسطو محسوب می‌شوند که برای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اختصار از ذکر آن صرف‌نظر می‌کنیم</w:t>
      </w:r>
      <w:r>
        <w:rPr>
          <w:rFonts w:eastAsia="IRNazanin" w:cs="IRNazanin"/>
          <w:color w:val="111111"/>
          <w:sz w:val="28"/>
          <w:szCs w:val="28"/>
          <w:rtl w:val="true"/>
          <w:lang w:bidi="fa-IR"/>
        </w:rPr>
        <w:t xml:space="preserve">. </w:t>
      </w:r>
      <w:r>
        <w:rPr>
          <w:rStyle w:val="FootnoteAnchor"/>
          <w:rtl w:val="true"/>
        </w:rPr>
        <w:footnoteReference w:id="319"/>
      </w:r>
      <w:bookmarkStart w:id="236" w:name="pg5590_36408"/>
    </w:p>
    <w:p>
      <w:pPr>
        <w:pStyle w:val="Heading3"/>
        <w:numPr>
          <w:ilvl w:val="2"/>
          <w:numId w:val="1"/>
        </w:numPr>
        <w:rPr/>
      </w:pPr>
      <w:bookmarkStart w:id="237" w:name="__RefHeading___Toc2890933_581953129"/>
      <w:bookmarkStart w:id="238" w:name="_Toc88"/>
      <w:bookmarkEnd w:id="236"/>
      <w:bookmarkEnd w:id="237"/>
      <w:r>
        <w:rPr>
          <w:rtl w:val="true"/>
        </w:rPr>
        <w:t>منطق ارسطویی</w:t>
      </w:r>
      <w:bookmarkEnd w:id="238"/>
    </w:p>
    <w:p>
      <w:pPr>
        <w:pStyle w:val="BookText"/>
        <w:rPr/>
      </w:pPr>
      <w:r>
        <w:rPr>
          <w:rFonts w:ascii="IRNazanin" w:hAnsi="IRNazanin" w:eastAsia="IRNazanin"/>
          <w:color w:val="111111"/>
          <w:sz w:val="28"/>
          <w:sz w:val="28"/>
          <w:szCs w:val="28"/>
          <w:rtl w:val="true"/>
          <w:lang w:bidi="fa-IR"/>
        </w:rPr>
        <w:t xml:space="preserve">ارسطو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نظام منطقی پایداری را بنانهاد که تاکنون نیز مورد توجّه اندیشمندان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را معمولا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این نام هر چند که حقیقتی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ولی با وجود این می‌تواند غلط‌انداز و باعث بدفهمی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منطق‌دانان جدید که از اواخر قرن نوزدهم طرح تازه‌ای را در عرصه منطق مطرح نموده‌اند، تأکید فراوانی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منطق دارند و حتّی به‌همین دلیل، منطق ارسطو را مورد طعن قرار داده و آن را چندان که بایسته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صوری محض دانست، واقعیت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آیا این صوری نبودن، دالّ بر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تأمّل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صوری محض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و خاستگاه خود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برای نخستین بار، به صورت طرح مبارزه‌ای ظهور کرد که هدف اصلی آن به حاشیه بردن و طرد سخنان و 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مطرح می‌کردند و بر آن پای می‌فشردند،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محال دانستن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براین بود که انسان می‌تواند هر چیزی را که بخواهد نفی یا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میان حقایق ثابتی وجود ندارد و حتی اگر وجود داشته باشد نیز قابل کشف و شناسایی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فضایی است که ارسطو به دنبال سقراط و افلاطون، در دفاع از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قوانین فکر و 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خود، بن‌بست عظیمی را برای خودسری در تفکّر پدید می‌آورد و به زبان حال، اعلانگر این حقیقت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هر چه خواست بگوید و واقعیت امور تابع محض خواهش‌های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w:t>
      </w:r>
    </w:p>
    <w:p>
      <w:pPr>
        <w:pStyle w:val="BookText"/>
        <w:rPr/>
      </w:pPr>
      <w:r>
        <w:rPr>
          <w:rFonts w:ascii="IRNazanin" w:hAnsi="IRNazanin" w:eastAsia="IRNazanin"/>
          <w:color w:val="111111"/>
          <w:sz w:val="28"/>
          <w:sz w:val="28"/>
          <w:szCs w:val="28"/>
          <w:rtl w:val="true"/>
          <w:lang w:bidi="fa-IR"/>
        </w:rPr>
        <w:t xml:space="preserve">نوعی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بود که بر طبق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معیار هستی هر آن‌چه که هست و نیستی هر آن‌چه که نیست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این رو نمی‌توان صوری محض بودن منطق ارسطویی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توجه به صُوَرِ تفکّر و گسیختگی و پارگی عالم اندیشه از واقعیت‌های هستی، منظور اصلی ارسطو را برآورده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صورت برهان و قیاس منطقی صحیح باشد و ما به روش صحیحی به نتیجه منطقی این برهان رسیده باشیم، هرگز برای ارسطو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اهمیت را در این می‌دید که این نتیجه در عالم واقعیت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است که منطق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بی‌ارتباط با واقعیت و رها از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اندیشه انسان درباره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ارسطو عالَمِ ذهن ما را کاملا با واقعیت خارجی یکسان نمی‌دانست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ولی در عین حال، این برای او مهم بود که نتایج قیاس در جهان خارج تحقّق و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شکل‌های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ما آگاهی و معرفت یقینی درباره موجودات و جهان عینی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صورت‌های مختلف و متنوّع استدلال در نظر ارسطو، در واقع تحلیل اندیشه‌هایی است که ما درباره واقعیت و جهان عینی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می‌توان چنین گفت که برای ارسطو واقعیت‌های جهان در ما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در جهت نشان دادن این همبستگی و پیوند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واقعیت‌های جهان می‌اندیشیم و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در واقع نشان دهنده واقعیت‌ها</w:t>
      </w:r>
      <w:bookmarkStart w:id="239" w:name="pg5590_36412"/>
    </w:p>
    <w:p>
      <w:pPr>
        <w:pStyle w:val="BookText"/>
        <w:rPr/>
      </w:pPr>
      <w:bookmarkEnd w:id="239"/>
      <w:r>
        <w:rPr>
          <w:rFonts w:ascii="IRNazanin" w:hAnsi="IRNazanin" w:eastAsia="IRNazanin"/>
          <w:color w:val="111111"/>
          <w:sz w:val="28"/>
          <w:sz w:val="28"/>
          <w:szCs w:val="28"/>
          <w:rtl w:val="true"/>
          <w:lang w:bidi="fa-IR"/>
        </w:rPr>
        <w:t>و شکل‌های مختلف آن 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ان‌ینفعل</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240" w:name="__RefHeading___Toc2890935_581953129"/>
      <w:bookmarkStart w:id="241" w:name="_Toc89"/>
      <w:bookmarkEnd w:id="240"/>
      <w:r>
        <w:rPr>
          <w:rtl w:val="true"/>
        </w:rPr>
        <w:t>متافیزیک</w:t>
      </w:r>
      <w:bookmarkEnd w:id="241"/>
    </w:p>
    <w:p>
      <w:pPr>
        <w:pStyle w:val="Heading4"/>
        <w:numPr>
          <w:ilvl w:val="3"/>
          <w:numId w:val="1"/>
        </w:numPr>
        <w:rPr/>
      </w:pPr>
      <w:bookmarkStart w:id="242" w:name="__RefHeading___Toc2890937_581953129"/>
      <w:bookmarkStart w:id="243" w:name="_Toc90"/>
      <w:bookmarkEnd w:id="242"/>
      <w:r>
        <w:rPr/>
        <w:t>1</w:t>
      </w:r>
      <w:r>
        <w:rPr>
          <w:rtl w:val="true"/>
        </w:rPr>
        <w:t xml:space="preserve">- </w:t>
      </w:r>
      <w:r>
        <w:rPr>
          <w:rtl w:val="true"/>
        </w:rPr>
        <w:t>متافیزیک چیست ؟</w:t>
      </w:r>
      <w:bookmarkEnd w:id="2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متافیزیک </w:t>
      </w:r>
      <w:r>
        <w:rPr>
          <w:rStyle w:val="FootnoteAnchor"/>
          <w:rtl w:val="true"/>
        </w:rPr>
        <w:footnoteReference w:id="324"/>
      </w:r>
      <w:r>
        <w:rPr>
          <w:rFonts w:ascii="IRNazanin" w:hAnsi="IRNazanin" w:eastAsia="IRNazanin"/>
          <w:color w:val="111111"/>
          <w:sz w:val="28"/>
          <w:sz w:val="28"/>
          <w:szCs w:val="28"/>
          <w:rtl w:val="true"/>
          <w:lang w:bidi="fa-IR"/>
        </w:rPr>
        <w:t xml:space="preserve">نخستین بار به مجموعه کتاب‌هایی اطلاق شد که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کتاب‌ها، چون به مباحثی می‌پرداختند که نام و عنوان خاصّی نداشت، به ناچار،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بعد از کتاب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مباحث مطرح شده در کتاب‌های متافیزیک ارسطو، ربط ونسبتی به کتاب قبلی،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فهم آنها بدون مراجعه به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جدایی صرفاً از آن‌رو صورت گرفته است که نشان دهد مباحث و جست‌وجوهای مطرح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از نوع دیگری است و</w:t>
      </w:r>
    </w:p>
    <w:p>
      <w:pPr>
        <w:pStyle w:val="BookText"/>
        <w:rPr/>
      </w:pPr>
      <w:r>
        <w:rPr>
          <w:rFonts w:ascii="IRNazanin" w:hAnsi="IRNazanin" w:eastAsia="IRNazanin"/>
          <w:color w:val="111111"/>
          <w:sz w:val="28"/>
          <w:sz w:val="28"/>
          <w:szCs w:val="28"/>
          <w:rtl w:val="true"/>
          <w:lang w:bidi="fa-IR"/>
        </w:rPr>
        <w:t>چون به اصول اوّلیه و عالی‌ترین مبادی و علل اشیای عالم طبیعت می‌پردازد، درجه و مقامی بالاتر از فیزیک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خود شامل چهارده کتاب است، نقش عظیمی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تأثیر آن بر قرون متمادی تفکّر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متافیزیک در آثار ارسطو، شامل مباحثی است که او در دوره پایانی زندگی و بعد از آن‌که مدرسه فلسفی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نوشته‌ها را ظاهراً به عنوان یک متن درسی برای طرح و بررسی در میان دانشجویان فلسفه خود تدوین نموده است و به‌همین دلیل، بسیار دقیق و نیازمند به تأمّل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دست نوشته‌ها که به مثابه کتاب واحدی نگاشته نشده بود، بعد از مرگ ارسطو و ظاهراً در بین سال‌های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این صورتی که اکنون در دست ماست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تقریباً در همین زمان و توسط آندرونیکوس </w:t>
      </w:r>
      <w:r>
        <w:rPr>
          <w:rStyle w:val="FootnoteAnchor"/>
          <w:rtl w:val="true"/>
        </w:rPr>
        <w:footnoteReference w:id="325"/>
      </w:r>
      <w:r>
        <w:rPr>
          <w:rFonts w:ascii="IRNazanin" w:hAnsi="IRNazanin" w:eastAsia="IRNazanin"/>
          <w:color w:val="111111"/>
          <w:sz w:val="28"/>
          <w:sz w:val="28"/>
          <w:szCs w:val="28"/>
          <w:rtl w:val="true"/>
          <w:lang w:bidi="fa-IR"/>
        </w:rPr>
        <w:t>، که سعی داشت مجموعه آثار ارسطو را جمع‌آوری کند، بر این مجموعه اطلاق شده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اکنون می‌کوشیم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ترسیم کنیم و با فضای درونی 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مباحث را بر اساس مراحلی که در پی می‌آیند،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آن‌که بدانیم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به دنبال چه چیز هستیم و به جست‌وجوی چه می‌پردازیم، لازم است که در ابتدا نگاهی به درجات و مراحل معرفت بیاندازیم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آلفای بزرگ، با این عبارت آغاز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در ذات خود در جست‌وجوی دانش‌اند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 در مسیر این جست‌وجو و طلب، در آغاز، ما خواهان دانشی هستیم، برای رسیدن به مقصودی که ورای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که البته خود دارای مراتب و مراحل مختلفی هستند، همانند پلی می‌باشند که مابرای رسیدن به هدف خاصّی آنها را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درمان بیماری‌ها یا برای ساختن ابزار و وسایل زندگی در جست‌وجوی دانشی بر می‌آییم که ما را در رسیدن به این اهداف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مسیر، نه برای خودِ علم، بلکه برای رسیدن به عمل و هدف دیگری مطلوب و خواستنی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تجربه و برای رسیدن به چنین اهدافی آموخته می‌شوند در نظر ارسطو، از این نوع مذکور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فنّ یا صناعت، نوعی تولید است و هدف قرارگرفتن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فنّ یا صناعت را مطلوب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علومی در نظر ارسطو، در مقام نازلی قرار گرفته‌اند و نسبت به علوم دیگری که اهداف عملی کمتری دارند، از شأن و منزلت پایین‌تری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مراحل و مراتب معرفت، به سطحی از دانشِ مطلوب نایل شویم که صرفاً برای خودش مطلوب است و نه برای هیچ امر دیگری ورای خود، در چنین صورتی، ما به قلمرو عالی‌ترین علوم و بالاترین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فصل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نظری،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مرحله آن قرار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کنون، این مقدار را 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است که صرفاً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هیچ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ارسطو در مقام ستایش و بزرگداشت این علم،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درست همانند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خدمت چیزی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دیگری که باید برای شناخت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این است که بدانیم، به راستی کدام علم است که صرفاً به خاطر خودش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چه چیز است که برای انسان، تنها به منظور دانستن آن چیز خواستنی است؟ به‌نظر می‌آید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شناخت و دریافت چیزی هستیم بسیار متعالی و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شناخت آن، خود،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امرِ متعالی که معرفت به آن، مطلوبیت ذاتی دارد کدام است؟ آیا می‌توان در میان همه موضوعاتی که انسان در مسیر شناخت آنها به جست‌وجو می‌پردازد، موضوعی چنان برتر و والا مقام را یافت که معرفت به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از این‌جا می‌توان نتیجه گرفت که بلندمرتبه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اعتبار و قرارداد آدمیان، بلکه مبتنی بر متعالی بودن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برای اهدف و غایات دیگری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و تقدّس آن یا مصلحت خاصّی، اقتضا می‌کند که آن را صرفاً به خاطر خودِ معرفت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 ذاتی معرفت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یک قرارداد یا مصلحت‌بینی تحقّق نیافته، بلکه تعالی و عظمت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جست‌وجو قرار می‌گیرد است که غایتی را ورای معرفتِ به خود، ناممکن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پرسشی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نهاده و تا به امروز تداوم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بنیادی‌بودن و اولویت داشتن چنین پرسشی، نسبت به سایر پرسش‌ها از آن‌روست که ما در هر پرسشی از امر موجودی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ما غالباً در باب این یا آن موجود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می‌پرسیم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موجود ویژه‌ای پرسش نکرده‌ایم و در مسیر شناخت هیچ امر مشخص و معینی به جست‌وجو نپرداخته‌ایم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زیست‌شناسی به دنبال شناخت موجودات زنده‌ایم و در گیاه‌شناسی، گیاهان را مورد بررسی و مطالعه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در مسیر شناخت فلزّات،</w:t>
      </w:r>
    </w:p>
    <w:p>
      <w:pPr>
        <w:pStyle w:val="BookText"/>
        <w:rPr/>
      </w:pPr>
      <w:r>
        <w:rPr>
          <w:rFonts w:ascii="IRNazanin" w:hAnsi="IRNazanin" w:eastAsia="IRNazanin"/>
          <w:color w:val="111111"/>
          <w:sz w:val="28"/>
          <w:sz w:val="28"/>
          <w:szCs w:val="28"/>
          <w:rtl w:val="true"/>
          <w:lang w:bidi="fa-IR"/>
        </w:rPr>
        <w:t>معادن و سنگ‌ها به جست‌وجو می‌پردازیم و گاه ستاره‌ها و سیارات را مطالعه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و سایر موارد مشابه، هرچند در باب موجود معینی به تحقیق و جست‌وجو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 موضوعات را در برگرفته توجهی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به همه موجودات مربوط بوده و از همه علوم برتر و بنیادی‌تر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و تحقّق داشتن موضوعِ همه علوم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ارسطو آن است که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معنای پرسش از موجودات و اشیائی است که وجود دارند، هرچند که به صورت معینی از هیچ‌یک از آنها پرسش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معتقد است که ما از قبل، یعنی پیش از طرح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موجودات آشنا هستیم و نسبت به آنها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پیش فلسفی</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نحو مستقیمی برای ما ظهور داشته و در برابر ما حضور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موجودات هستند که جهان پیرامونی ما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ما با چنین موجوداتِ آشنایی است که امکان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ماه، ستارگان، درختان و کوه‌هایی که در اطراف ما وجود دارند، همه زمینه‌ساز پرسش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اگر نبود آشنایی ما با این موجودات و اشیاء، امکان طرح چنین پرسشی برای ما فراهم نبود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پرسشی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طبق آن ما در پی یافتن یک بیان توضیحی راجع به حقیقت وجودیم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که وجود دارند و</w:t>
      </w:r>
    </w:p>
    <w:p>
      <w:pPr>
        <w:pStyle w:val="BookText"/>
        <w:rPr/>
      </w:pPr>
      <w:r>
        <w:rPr>
          <w:rFonts w:ascii="IRNazanin" w:hAnsi="IRNazanin" w:eastAsia="IRNazanin"/>
          <w:color w:val="111111"/>
          <w:sz w:val="28"/>
          <w:sz w:val="28"/>
          <w:szCs w:val="28"/>
          <w:rtl w:val="true"/>
          <w:lang w:bidi="fa-IR"/>
        </w:rPr>
        <w:t>جهان پیرامونی ما را شکل داده‌اند، چرا وجود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ازچه نوع حقیقتی برخوردارند که می‌توان به معنای درستی درباره آنها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چرا چیزهایی که وجود دارند، وجود دارند و چرا اشیائی که هستند، هستند؟ این پرسش که به ظاهر ساده و غیرضروری و حتّی مضحک می‌نماید، بنیادی‌ترین پرسشی است که ذهن انسانی را بیش از هر چیز با حیرت مواجه می‌سازد و بر اساس همین حیرت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علمی‌که برای خود، مطلوب و خواستنی است،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متافیزیک خود، این دانش را چنین وصف نموده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31"/>
      </w:r>
      <w:r>
        <w:rPr>
          <w:rFonts w:ascii="IRNazanin" w:hAnsi="IRNazanin" w:eastAsia="IRNazanin"/>
          <w:color w:val="111111"/>
          <w:sz w:val="28"/>
          <w:sz w:val="28"/>
          <w:szCs w:val="28"/>
          <w:rtl w:val="true"/>
          <w:lang w:bidi="fa-IR"/>
        </w:rPr>
        <w:t xml:space="preserve">و به عوارض ذاتیه آن </w:t>
      </w:r>
      <w:r>
        <w:rPr>
          <w:rStyle w:val="FootnoteAnchor"/>
          <w:rtl w:val="true"/>
        </w:rPr>
        <w:footnoteReference w:id="332"/>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دیگر، صرفاً به پاره‌ای از موجودات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 از آن حیث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می‌کند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لحاظ که مثلاً درخت یا حیوان است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دارد این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همه موجودات از آن جهت که موجودات معین و مشخّصی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از آن جهت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جست‌وجوی آن چیز یا حقیقتی است که یک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از طریق موجودات و اشیائی که بدان‌ها آگاهیم، به این پرسش رهنمون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آن اصل یا حقیقتی</w:t>
      </w:r>
      <w:bookmarkStart w:id="244" w:name="pg5590_36424"/>
    </w:p>
    <w:p>
      <w:pPr>
        <w:pStyle w:val="BookText"/>
        <w:rPr/>
      </w:pPr>
      <w:bookmarkEnd w:id="244"/>
      <w:r>
        <w:rPr>
          <w:rFonts w:ascii="IRNazanin" w:hAnsi="IRNazanin" w:eastAsia="IRNazanin"/>
          <w:color w:val="111111"/>
          <w:sz w:val="28"/>
          <w:sz w:val="28"/>
          <w:szCs w:val="28"/>
          <w:rtl w:val="true"/>
          <w:lang w:bidi="fa-IR"/>
        </w:rPr>
        <w:t>برمی‌آییم که موجودبودن هر موجودی به آن وابسته و متّکی است و این، یعنی ورود به قلمرو دانشی که خود برای خود مطلوب و غایت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ارسطو، همه حیوانات به نحوی در طلب نوع خاصی از معرفت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انسان را در این میان ممتاز می‌کند، این است که او نه تنها طالب هر نوع معرفتی است که سایر حیوانات نیز خواستارند، بلکه علاوه بر آن در جست‌وجوی نوع خاصّی از معرفت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علمی یا توضیحی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این نوع از معرفت در واقع عبارت است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اشیاء در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ذاتشان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صرفاً با معرفت‌یافتن به ذات اشیاء است که می‌توانیم به‌درستی توضیح دهیم که چرا اشیاء چنانند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خود چنین مثال می‌زند که اگر بخواهیم بدانیم فلان بیماری خاص در حقیقت چگونه بیماری‌ای است، باید ذات آن را بشناسیم و تنها از این طریق است که می‌توانیم به نحو صحیحی بیان کنیم که چرا این بیماری، چنان است که هست و چرا چنین اثرات و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بیان می‌کند که این معرفتِ توضیحی، به بنیادی‌ترین و فراگیرترین شکل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چیزی می‌پردازد که اساس و حقیقت اشیاء بدان مرتبط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امری که باعث می‌شود، موجودی آن‌چه باشد که هست</w:t>
      </w:r>
      <w:r>
        <w:rPr>
          <w:rFonts w:eastAsia="IRNazanin" w:cs="IRNazanin"/>
          <w:color w:val="111111"/>
          <w:sz w:val="28"/>
          <w:szCs w:val="28"/>
          <w:rtl w:val="true"/>
          <w:lang w:bidi="fa-IR"/>
        </w:rPr>
        <w:t>.</w:t>
      </w:r>
    </w:p>
    <w:p>
      <w:pPr>
        <w:pStyle w:val="Heading4"/>
        <w:numPr>
          <w:ilvl w:val="3"/>
          <w:numId w:val="1"/>
        </w:numPr>
        <w:rPr/>
      </w:pPr>
      <w:bookmarkStart w:id="245" w:name="__RefHeading___Toc2890939_581953129"/>
      <w:bookmarkStart w:id="246" w:name="_Toc91"/>
      <w:bookmarkEnd w:id="245"/>
      <w:r>
        <w:rPr/>
        <w:t>2</w:t>
      </w:r>
      <w:r>
        <w:rPr>
          <w:rtl w:val="true"/>
        </w:rPr>
        <w:t xml:space="preserve">- </w:t>
      </w:r>
      <w:r>
        <w:rPr>
          <w:rtl w:val="true"/>
        </w:rPr>
        <w:t>مفهوم علّیت در نظر ارسطو</w:t>
      </w:r>
      <w:bookmarkEnd w:id="2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و اهمیت ارسطو در تاریخ تفکّر فلسفی، ارتباط دارد با تصوّر و تحلیل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در نظر او، ما در صورتی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دقیق کلمه بشناسیم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شناخت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نمی‌توان از شناخت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ارسطو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او باور داشت که این کلمه، قبلاً به درستی درک نشده و همه جوانب آن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گذشته، صرفاً به یک یا دو جنبه از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نتوانسته‌اند همه ابعاد مربوط به آن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بیان داشت که نخستین مرحله فلسفه، عبارت از تعارضی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مادّه‌گرایی</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صورت‌گرایی</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تقابل از آنجا ناشی شده که هر شیء واقعی در پیدایش و طبیعت خود از یک نگاه،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نامید و از نگاه دیگر،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مادّه </w:t>
      </w:r>
      <w:r>
        <w:rPr>
          <w:rStyle w:val="FootnoteAnchor"/>
          <w:rtl w:val="true"/>
        </w:rPr>
        <w:footnoteReference w:id="340"/>
      </w:r>
      <w:r>
        <w:rPr>
          <w:rFonts w:ascii="IRNazanin" w:hAnsi="IRNazanin" w:eastAsia="IRNazanin"/>
          <w:color w:val="111111"/>
          <w:sz w:val="28"/>
          <w:sz w:val="28"/>
          <w:szCs w:val="28"/>
          <w:rtl w:val="true"/>
          <w:lang w:bidi="fa-IR"/>
        </w:rPr>
        <w:t xml:space="preserve">یا خمیر مایه‌ای است که شئ از آن ساخته و پرداخته می‌شود و همانندِ موادّ خامی است که با آن کالایی را تولید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هیئت و صورتی اطلاق می‌شود که ساختار و نظم ماده را تعین بخشیده، باعث می‌شود که مادّه، نسبت به سایر اشیاء، هویت ممتاز وجدایی پیدا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دیدیم، نخستین فیلسوفان یونانی، پیش از هر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اشیاء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آنان، یافتن مادّه و خمیر مایه آغازینی بود که اجزای بنیادین عالم را تشکیل داده و در نهایت باعث پیدایش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جست‌وجویی سر انجام به اتمیسم منجر شد که بر طبق آن، ساختمان عظیم عالم، تشکیل شده از ذرّات بنیادینی است که خود، عملاً تقسیم‌ناپذیرند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چنین تفکّرِ ماده باورانه‌ای، اندیشه صورت‌گرای فیثاغورس قرار داشت که نهایتاً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فلسفه‌ای که بیشتر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فکری افلاطون،</w:t>
      </w:r>
    </w:p>
    <w:p>
      <w:pPr>
        <w:pStyle w:val="BookText"/>
        <w:rPr/>
      </w:pPr>
      <w:r>
        <w:rPr>
          <w:rFonts w:ascii="IRNazanin" w:hAnsi="IRNazanin" w:eastAsia="IRNazanin"/>
          <w:color w:val="111111"/>
          <w:sz w:val="28"/>
          <w:sz w:val="28"/>
          <w:szCs w:val="28"/>
          <w:rtl w:val="true"/>
          <w:lang w:bidi="fa-IR"/>
        </w:rPr>
        <w:t>عامل تعین یافتن و تحقّق اشیاء و افراد عالم است و بدون آن نمی‌توان نظم و ترتیب و شکلی را در جهان سراغ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ریاضیوار به جهان نظم و صورت و شکل بخشیده و تصویرهای متنوّعی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مدّعی است که هیچ‌یک از این دو رویکرد فکری برای تبیین عالم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نه با مادّه‌گرایی محض می‌توان شناخت و نه با صورت‌گرایی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هریک از اینها جنبه‌ای از حقیقت اشیاء عالم را نمایان می‌سازند و از به تصویرکشیدن همه جوانب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دیگری که ارسطو از آن سخن می‌گوید،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غایی</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مطرح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شئ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و غایت پیدایش آن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تعلّق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تعین یافتن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هدف و مقصود این عمل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روشن‌تر شدن تصویر این علل چهارگانه و ارتباط آنها با شیء، می‌توان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این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چوب با چوب‌های دیگر، این تفاوت را دارد که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گرفته و از این طریق، تعین یافته و از سایر چوب‌ها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صورتِ میزی را چوب خودبه‌خود و فی‌نفسه دارا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صورتی را به آن بخشیده و به‌عبارتی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معین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میز به منظور خاصی ساخته شده و کارکرد ویژه‌ای ازآن انتظار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ساده، هرچند که فهم این علل را آسان می‌کند، ولی در عین حال می‌تواند موجبات نوعی بدفهمی را نیز فراهم آورده، تشخیص علل را در موارد دیگر دشوار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یک سازمان پیچیده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شکل محسوسی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مثال قبلی از روشن کردن چنین معنایی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کسی که در آن دقت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است که باعث می‌شود یک شیء، از افراد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میز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درخت خاص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شکل ظاهری اشیاء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که باعث تمایز آنها نسبت به انواع 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هوا، سنگ، خاک، گل، درخت، چوب، خاکستر، حیوان و انسان بودن، همه از نمونه‌های صورت نوعیه‌اند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مصنوعی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افراد نوع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نمی‌گیرد، بلکه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وضعی در موارد غیر مصنوعی وجود ندارد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یک اسب است که خود از افراد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کاربرد و استفاده‌ای نیست که ما از آن انتظار می‌بریم، بلکه عبارت از آن صورت کامل نوعی است که اسب می‌بایست بدان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 آغاز در این وضع غایی قرار ندارد، بلکه برای رسیدن به آن باید مراحلی را طی کند و مثلاً قدم زدن، دویدن وپریدن از موانع را بیاموزد و به تدریج به یک فرد کامل از نوع خود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نمود که کشف علل چهارگانه در همه موارد به آسانی و به یک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معدنی یا سیاره‌ها و ستارگان چه می‌توان گفت؟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ذکر این نکته نیز شایسته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وثیقی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دوره جدید که چنین علّتی، توسط فرانسیس بیکن، دکارت و اسپینوزا عملاً کنار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چالش‌های عمده‌ای مواجه گردید که در جای خود می‌بایست مورد بررسی قرار گیرد</w:t>
      </w:r>
      <w:r>
        <w:rPr>
          <w:rFonts w:eastAsia="IRNazanin" w:cs="IRNazanin"/>
          <w:color w:val="111111"/>
          <w:sz w:val="28"/>
          <w:szCs w:val="28"/>
          <w:rtl w:val="true"/>
          <w:lang w:bidi="fa-IR"/>
        </w:rPr>
        <w:t>.</w:t>
      </w:r>
      <w:bookmarkStart w:id="247" w:name="pg5590_36432"/>
    </w:p>
    <w:p>
      <w:pPr>
        <w:pStyle w:val="Heading4"/>
        <w:numPr>
          <w:ilvl w:val="3"/>
          <w:numId w:val="1"/>
        </w:numPr>
        <w:rPr/>
      </w:pPr>
      <w:bookmarkStart w:id="248" w:name="__RefHeading___Toc2890941_581953129"/>
      <w:bookmarkStart w:id="249" w:name="_Toc92"/>
      <w:bookmarkEnd w:id="247"/>
      <w:bookmarkEnd w:id="248"/>
      <w:r>
        <w:rPr/>
        <w:t>3</w:t>
      </w:r>
      <w:r>
        <w:rPr>
          <w:rtl w:val="true"/>
        </w:rPr>
        <w:t xml:space="preserve">- </w:t>
      </w:r>
      <w:r>
        <w:rPr>
          <w:rtl w:val="true"/>
        </w:rPr>
        <w:t>حرکت و مبانی آن در فلسفه ارسطو</w:t>
      </w:r>
      <w:bookmarkEnd w:id="249"/>
    </w:p>
    <w:p>
      <w:pPr>
        <w:pStyle w:val="BookText"/>
        <w:rPr/>
      </w:pPr>
      <w:r>
        <w:rPr>
          <w:rFonts w:ascii="IRNazanin" w:hAnsi="IRNazanin" w:eastAsia="IRNazanin"/>
          <w:color w:val="111111"/>
          <w:sz w:val="28"/>
          <w:sz w:val="28"/>
          <w:szCs w:val="28"/>
          <w:rtl w:val="true"/>
          <w:lang w:bidi="fa-IR"/>
        </w:rPr>
        <w:t xml:space="preserve">ارسطو با مواضع خاصّی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مبانی معقولیت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می‌کند، زمینه‌های ظهور و پیدایش هستی‌شناسی فلسفی بدیعی را فراهم آورده و اساس عقاید طبیعت‌شناسان یونان باستان را دگرگون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پارمنیدس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الئایی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منکر هر گونه تحوّل و حرکتی بودند و بر همین اساس بود که زنون، با طرح معمّاهای لاینحلّ خود سعی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معقول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مقابل این دسته از متفکّران،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بودن آن بود و بر همین اساس تلاش می‌کرد که معقول بودن آن را به لحاظ هستی‌شناسی فلسفی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عمده مورد توجّه و کاربرد او در این زمینه،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تصویر کاملاً بدیعی از حرکت 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و مانند پارمنیدس، آن را اساس هستی‌شناسی خود قرار دهیم، به هیچ نحو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 و به‌همین دلیل، ملزم به موهوم و غیر معقول دانستن آن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افلاطون برای توضیح و توجیه تغییرات و حرکات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و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 و ارسطو از عناصر بسیار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یک تقسیم‌بندی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نوع عمده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باشد از حرکت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حسب و اندازه و مقدار،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حرکتی است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نوع حرکت، اوّلی استحاله یا تغییر کیفی، دوّمی افزایش و کاهش یا نموّ و ذبول، یا تغییر کمّی و سوّمی انتقال و جابه‌جایی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حال باید دید که این حرکات چندگانه،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فلسفی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توضیح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به تبیین‌های نخستین همه اشیاء می‌داند،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علّت‌های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می‌سازد که بر طبق آن قادر به توضیح و توجیه تغییر و دگرگونی‌هایی می‌شود که در سطح عالم ظهور و بروز دارند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عنصرِ مورد توجّه ارسطو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چهارگانه ارسطویی را تشکیل می‌دهند و بر همین اساس است که وی هستی‌شناسی خود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در واقع به اشیای متغیر، از آن جهت که متغیرند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بر خلاف پارمنیدس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 بودن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می‌کرد،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حسّی به روشنی در می‌یابد که تغییر و دگرگونی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جهت نایل شدن به معرفت حقیقی می‌بایست از همین اموری که در دسترس حواس ما قرار دارند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پاسخ به پارمنیدس و توضیح این که چرا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واقعی باشد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علل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می‌سازد و بر اساس آن تغییرات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مسیر، او از افلاطون نیز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افلاطون گرچه بر خلاف پارمنیدس،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می‌پذیرفت و در نظام فکری خود برای آن جایگاهی قائل بود، با وجود این، صیرورت و حرکت برای او همواره یک ارزش منفی و اهمیت غیر ذاتی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آن‌چه اهمّیت اساسی دارد، همان امور ثابت و لایتغیر هستند و بدین جهت می‌بایست همواره از عالم پیدایش و پدیدار روگردان شده، به سمت امور لایتغیر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صرفاً چنین اموری است که ذات و ماهیت دارند و به‌همین دلیل ارزش آن را دارند که مورد توجّه ما قرار</w:t>
      </w:r>
    </w:p>
    <w:p>
      <w:pPr>
        <w:pStyle w:val="BookText"/>
        <w:rPr/>
      </w:pPr>
      <w:r>
        <w:rPr>
          <w:rFonts w:ascii="IRNazanin" w:hAnsi="IRNazanin" w:eastAsia="IRNazanin"/>
          <w:color w:val="111111"/>
          <w:sz w:val="28"/>
          <w:sz w:val="28"/>
          <w:szCs w:val="28"/>
          <w:rtl w:val="true"/>
          <w:lang w:bidi="fa-IR"/>
        </w:rPr>
        <w:t>گیرند و نظام معرفتی ما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همین امور می‌توانند به ما معرفت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عالم پدیدار و صیرورت جدا و ممتازند و موجودات تغییر پذیر این عالم، صرفاً سایه‌های آن ایده‌های ثابت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چنین ادعا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لایتغیر و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چیزهایی که متغیر و صیرورت پذیرند، دقیقاً به‌همین دلیل که تغییر می‌کنند، نمی‌توانند ماهیت داشته، از واقعیت حقیقی برخوردار باشند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ارسطو این دیدگاه‌های افلاطونی را مردود می‌داند و معتقد است که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تغییر می‌کنند، ولی ذات و ماهیت ثابتی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نشان دادن همین امر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می‌کند و مدّعی است که هر امر متغیر و دگرگون شونده‌ای،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بدون توجّه به این ترکیب و نتایج قابل توجّه حاصله از آن،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جسم متغیری از آن جهت که یک امر مشخّص و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آن جهت که می‌تواند پذیرنده تغییرات و دگرگونی‌های مختلفی باشد،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 که شأن آن صرفاً پذیرش و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جسم را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امری است مغایر با جنبه بالفعل یا صورت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عنصر بالفعل و بالقوه موجود در اشیای متغیر و متحوّل، به شکل وثیقی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چنین تصوّر نمود که وجود حیوان، که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نحوی کاملاً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امری که پذیرای این صورت باشد، ممکن است و هم‌چنین نباید پنداشت که وجود مادّه یک شیء خاص، بدون صورت آن شیء، یعنی مستقل از جنبه بالفعل آن امکان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مرحله اوّل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چگونه اشیاء می‌توانند از حالتی به حالت دیگر تغییر کنند و دگرگون</w:t>
      </w:r>
    </w:p>
    <w:p>
      <w:pPr>
        <w:pStyle w:val="BookText"/>
        <w:rPr/>
      </w:pPr>
      <w:r>
        <w:rPr>
          <w:rFonts w:ascii="IRNazanin" w:hAnsi="IRNazanin" w:eastAsia="IRNazanin"/>
          <w:color w:val="111111"/>
          <w:sz w:val="28"/>
          <w:sz w:val="28"/>
          <w:szCs w:val="28"/>
          <w:rtl w:val="true"/>
          <w:lang w:bidi="fa-IR"/>
        </w:rPr>
        <w:t>شوند و یا مکان و وضع آنها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اشیاء از آن جهت قادر به تغییر و صیرورتند که در خود یک جنبه بالقوه و پذیرایی دارند که شأن آن قبول هر نوع تحوّل و وضعیت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چگونه یک امر متحوّل و متغیر می‌تواند ذات لایتغیر و ثابتی داشته، نوعی فعلیت دائمی را در خود حفظ کند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ارسطو با مخالفت مستمرّی که در مورد جدایی و تفکیک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افلاطونی داشت، نهایتاً به این نتیجه نایل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امور ثابت و لایتغیر، همان صورت‌های موجود در خودِ اشیای محسوس هستند و این صورت‌ها چنان ملازم و همراه با بخشِ پذیرنده و صیرورت‌دار اشیاء هستند که طرح هرگونه جدایی و تمایز استقلالی میان آنها به‌معنای نفی وجود و واقعیت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با قائل شدن به تفکیک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ممتاز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اصالت اساسی و واقعیت‌دار بودن حقیقی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 و بر این اساس از صیرورت و دگرگونی روی 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ارسطو با نفی این جدایی، میان صورت‌های ثابت و لایتغیر با مادّه صیرورت‌دارِ اشیا، پیوند ناگسستنی برقرار کرده و برای هر یک از آنها اهمّیت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هیچ‌کدام از این دو واقعیت را به دیگری تحویل نبرده، همواره تأکید داشت که جنبه بالفعل را که حاکی از وجدان و فاعلیت است، نباید با جنبه بالقوّه، که حاکی از فقدان و انفعال است، یکی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پیدایش‌های طبیعی آن‌هایی اند که پیدایش‌شان از راه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چیزی از آن پدید می‌آید 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پدیده‌ها، اعم از آن‌که بالطبع یا از راه هنر پدید شوند، دارای 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یک از آنها، هم امکان بودن دارد هم نبودن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چیزها مادّه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این بخشِ پذیرا و دگرگون‌شونده اشیاء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امر متغیر، صورتِ ثابت و لایتغیری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ذات یا صورت که فعلیت محض است، در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 تغییرات، زیادت یا نقصان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قابل افزایش و کاهش نیست و نمی‌توان گفت که شخصی، بیشتر یا کمتر از دیگری انسان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حال که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می‌توانیم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دیدگاه او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از ارتباط صورت و مادّه با یکدیگر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حرکتی، اعمّ از کیفی، کمّی یا مکانی، محصور و محدود به مبدأ و منت‌هایی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ما می‌توانیم تعریف مشهوری را که ارسطو برای حرکت مطرح نموده است دریابیم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کمال شیء بالقوه است از حیث بالقوه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به‌عبارتی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عبارت است از فعلیت آن‌چه بالقوه است، در زمانی که موجود بالقوّه در حال فعلیت است نه از جهت خودش، بلکه از آن جهت که قوّه حرکت دارد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طفل به لحاظ این که قامتی به طول معینی دارد رشد نمی‌کند، بلکه رشد قامت او یک حرکت کمّی است و این حرکت، از آن حیث که او طفل است و امکان وصول به قامت یک شخص بالغ را دارد، به وی دست می‌دهد و برای او کمال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امکان تحقّق یابد، حرکت به مقصد و منتهای خود رسیده و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تنها به لحاظ ارتباط</w:t>
      </w:r>
    </w:p>
    <w:p>
      <w:pPr>
        <w:pStyle w:val="BookText"/>
        <w:rPr/>
      </w:pPr>
      <w:r>
        <w:rPr>
          <w:rFonts w:ascii="IRNazanin" w:hAnsi="IRNazanin" w:eastAsia="IRNazanin"/>
          <w:color w:val="111111"/>
          <w:sz w:val="28"/>
          <w:sz w:val="28"/>
          <w:szCs w:val="28"/>
          <w:rtl w:val="true"/>
          <w:lang w:bidi="fa-IR"/>
        </w:rPr>
        <w:t>صورت با مادّه یا شیء بالفعل با شیء بالقوّه مفهوم پیدا می‌کند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ارسطو با مواضع خاصّی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مبانی معقولیت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 زمینه‌های ظهور و پیدایش هستی‌شناسی فلسفی بدیعی را فراهم آورد و اساس عقاید طبیعت‌شناسانِ یونان باستان را دگرگون ساخت</w:t>
      </w:r>
      <w:r>
        <w:rPr>
          <w:rFonts w:eastAsia="IRNazanin" w:cs="IRNazanin"/>
          <w:color w:val="111111"/>
          <w:sz w:val="28"/>
          <w:szCs w:val="28"/>
          <w:rtl w:val="true"/>
          <w:lang w:bidi="fa-IR"/>
        </w:rPr>
        <w:t>.</w:t>
      </w:r>
      <w:bookmarkStart w:id="250" w:name="pg5590_36442"/>
    </w:p>
    <w:p>
      <w:pPr>
        <w:pStyle w:val="Heading3"/>
        <w:numPr>
          <w:ilvl w:val="2"/>
          <w:numId w:val="1"/>
        </w:numPr>
        <w:rPr/>
      </w:pPr>
      <w:bookmarkStart w:id="251" w:name="__RefHeading___Toc2890943_581953129"/>
      <w:bookmarkStart w:id="252" w:name="_Toc93"/>
      <w:bookmarkEnd w:id="250"/>
      <w:bookmarkEnd w:id="251"/>
      <w:r>
        <w:rPr>
          <w:rtl w:val="true"/>
        </w:rPr>
        <w:t>تصویر کلّی عالم در نگاه ارسطو</w:t>
      </w:r>
      <w:bookmarkEnd w:id="252"/>
    </w:p>
    <w:p>
      <w:pPr>
        <w:pStyle w:val="Heading4"/>
        <w:numPr>
          <w:ilvl w:val="3"/>
          <w:numId w:val="1"/>
        </w:numPr>
        <w:rPr/>
      </w:pPr>
      <w:bookmarkStart w:id="253" w:name="__RefHeading___Toc2890945_581953129"/>
      <w:bookmarkStart w:id="254" w:name="_Toc94"/>
      <w:bookmarkEnd w:id="253"/>
      <w:r>
        <w:rPr>
          <w:rtl w:val="true"/>
        </w:rPr>
        <w:t>اشاره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هستی‌شناسی‌های مطرح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خطوط کلّی و طرح‌های عمده هستی‌شناسی او را مطرح کنیم، از یک نظر می‌توانیم به دو مطلب اساسی و تعیین کننده در نظر ارسطو اشاره نماییم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یک کلّ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مسیر اثبات ادعای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هشتم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پرسشی را مطرح می‌سازد که آیا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یعنی آغاز و انجامی‌دارد یا نه؟ و سپس با تحلیل‌هایی که در مسیر بحث ارائه می‌کند، نتیجه می‌گیرد که اساساً تغییر نخستینی وجود ندارد و بر همین اساس، تغییر نهایی نیز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پذیرفت که زمانی، هیچ شیء متحرّکی وجود نداشته است، این باید به یکی از دو نحو ممکنِ ذیل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بدان صورت که آناکساگوراس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همه اشیاء با هم و ساکن بوده‌اند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را پدید آورده و از این طریق، اشیاء را از هم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اساس آن‌چه که امپدوکلس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به نوبت، متحرّک و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واحد در می‌آورد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و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شود، کیهان متحرک است و در مدّت زمانی که دوره واسطِ میان این دو رویداد است، کیهان ساکن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امّا این هر دو نظر در دیدگاه ارسطو و بر اساس تعریفی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شیء پذیرای حرکت از آن جهت که پذیرای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هر نوع حرکتی، ضرورتاً مستلزم وجود اشیائی است که پذیرای آن حرکتند، به‌عبارتی این اشیاء، همان شیء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شیء متحرّکی نباشد، حرکتی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پرسش این است که آیا خودِ این اشیاء آغازی دارند یا سرمدی‌اند؟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هیچ یک از این اشیای متحرّک وجود نداشته باشند یا این که این اشیاء همواره بوده و ازلی‌اند؟ ارسطو در پاسخ این پرسش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می‌شود و در پرتو آن می‌کوشد تا نشان دهد که جهان سرمدی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که 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یا بدون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بود که این اشیاء موجود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مبتنی بر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که این اشیاء نبوده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چون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است، ضرورتاً باید دو امر دیگر را نیز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یک امر نامتناهی و سرمدی لازم است که علّت تغییر باشد و دیگر آن‌که موضوعی نامتناهی ضروری است تا در آن، این تغییرات و حرکات سرمدی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نگاهِ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محلّ استقرار و ثبوت ستارگان است و تغییر و تحوّلاتِ سایر ارکان و اجزای جهان نیز با حرکات آن تعیین می‌شود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بررسی و فهم ادّعای دوّم ارسطو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است، چرا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محدود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این اساس، هیچ جسمی‌که</w:t>
      </w:r>
      <w:bookmarkStart w:id="255" w:name="pg5590_36446"/>
    </w:p>
    <w:p>
      <w:pPr>
        <w:pStyle w:val="BookText"/>
        <w:rPr/>
      </w:pPr>
      <w:bookmarkEnd w:id="255"/>
      <w:r>
        <w:rPr>
          <w:rFonts w:ascii="IRNazanin" w:hAnsi="IRNazanin" w:eastAsia="IRNazanin"/>
          <w:color w:val="111111"/>
          <w:sz w:val="28"/>
          <w:sz w:val="28"/>
          <w:szCs w:val="28"/>
          <w:rtl w:val="true"/>
          <w:lang w:bidi="fa-IR"/>
        </w:rPr>
        <w:t>محدود به یک سطح است نمی‌تواند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جهان، مرکّب از اجزا باشد، این اجزا، خود، یا متناهی‌اند یا نامتناهی، حال اگر یک جزء نامتناهی باشد و بقیه متناهی، عنصر نامتناهی جایی برای عناصر دیگر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آنها را محو می‌کند، و اگر جهان، دو عنصر نامتناهی داشته باشد، تنها یکی از آنها می‌تواند کلّ عالم را فراگیرد و دوّمی، خود به خود حذف خواهد شد، و نهایتاً اگر همه اجزای جهان را متناهی بدانیم، ترکیب چنین عناصری، هرگز به یک امر بالفعل، نامتناهی منجر نخواهد شد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پس جهان نمی‌تواند از حیث امتداد و بُعد مادّی،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امتداد مکانی را نمی‌توان نامتناهی بالفعل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صرفاً به لحاظ قوّه و استعداد می‌توان نامتناهی محسوب کرد و قائل شد به این که به‌نحو نامتناهی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است که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که مشکلات مطرح شده توسط زنون الئایی را رفع کند</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256" w:name="__RefHeading___Toc2890947_581953129"/>
      <w:bookmarkStart w:id="257" w:name="_Toc95"/>
      <w:bookmarkEnd w:id="256"/>
      <w:r>
        <w:rPr>
          <w:rtl w:val="true"/>
        </w:rPr>
        <w:t>اخلاق در نظر ارسطو</w:t>
      </w:r>
      <w:bookmarkEnd w:id="257"/>
    </w:p>
    <w:p>
      <w:pPr>
        <w:pStyle w:val="BookText"/>
        <w:rPr/>
      </w:pPr>
      <w:r>
        <w:rPr>
          <w:rFonts w:ascii="IRNazanin" w:hAnsi="IRNazanin" w:eastAsia="IRNazanin"/>
          <w:color w:val="111111"/>
          <w:sz w:val="28"/>
          <w:sz w:val="28"/>
          <w:szCs w:val="28"/>
          <w:rtl w:val="true"/>
          <w:lang w:bidi="fa-IR"/>
        </w:rPr>
        <w:t xml:space="preserve">شاید بتوان گفت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نیکوماخوس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شگفت‌انگیزترین کتابی است که خِرَدِ انسانی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مباحث اخلاقی خود به مطالعه ماهیت و بسط شخصیت انسانی می‌پردازد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کتاب می‌کوشد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حقیقی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که می‌تواند بدان خیر رهنمون شود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همان آغاز، خاطر نشان می‌کند که در</w:t>
      </w:r>
    </w:p>
    <w:p>
      <w:pPr>
        <w:pStyle w:val="BookText"/>
        <w:rPr/>
      </w:pPr>
      <w:r>
        <w:rPr>
          <w:rFonts w:ascii="IRNazanin" w:hAnsi="IRNazanin" w:eastAsia="IRNazanin"/>
          <w:color w:val="111111"/>
          <w:sz w:val="28"/>
          <w:sz w:val="28"/>
          <w:szCs w:val="28"/>
          <w:rtl w:val="true"/>
          <w:lang w:bidi="fa-IR"/>
        </w:rPr>
        <w:t>اخلاق نمی‌توان انتظار دقّت و وضوحی همانند ریاضیات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که موضوع علم اخلاق است امکان دقّتهای ریاضی‌وار را به ما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تعریف ابتدایی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ظاهراً در مسیر یک خیری است، به‌همین دلیل به درستی، خیر، چنین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غایت همه امور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غایت امور تعریف می‌کنیم، به دلیل ابهامی‌که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چندان تصوّر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ناشی از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واحد و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متناسب با کارها و فنون مختلف و بر اساس انتخاب انسان‌ها،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عمل،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ممکن است، که به‌صورت طولی و یکی پس از دیگری مورد نظر قرار می‌گیرند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اکنون باید جست‌وجو کرد که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نهایی همه افعال و غایات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می‌کوشد تا نشان دهد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انسان یونانی یا انسان متعلّق به یک قوم و فرهنگ خاص، بلکه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خیر، ریشه در طبیعت انسان دارد، طبیعتی که ورای اختلافات قومی، مکانی و تاریخی است و رنگِ هیچ یک از آنها را به خود نمی‌گیرد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و هدف زندگی در نظر مردمانِ عادّی و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یک از مردمان پرسش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 نهایی‌اش از اعمالی که انجام می‌دهد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پاسخ داده خواهد شد که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و 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سعادت‌اند و در این که رسیدن</w:t>
      </w:r>
      <w:bookmarkStart w:id="258" w:name="pg5590_36450"/>
    </w:p>
    <w:p>
      <w:pPr>
        <w:pStyle w:val="BookText"/>
        <w:rPr/>
      </w:pPr>
      <w:bookmarkEnd w:id="258"/>
      <w:r>
        <w:rPr>
          <w:rFonts w:ascii="IRNazanin" w:hAnsi="IRNazanin" w:eastAsia="IRNazanin"/>
          <w:color w:val="111111"/>
          <w:sz w:val="28"/>
          <w:sz w:val="28"/>
          <w:szCs w:val="28"/>
          <w:rtl w:val="true"/>
          <w:lang w:bidi="fa-IR"/>
        </w:rPr>
        <w:t>به نیکبختی، غایت زندگی است با هم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آنان سؤال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 چیست و شما سعادت و خوش‌بختی خود را در چه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تصوّر آن‌که پاسخ واحدی مطرح شود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حیات وجود دارد، صرفاً به اختلاف دیدگاه مردمان منحصر نمی‌شود، بلکه در یک فرد نیز، این امکان وجود دارد که بر اثر دگرگونی و تحوّل باورهایش، در مقاطع مختلف زندگی، نیک‌بختی را به معانی متفاوتی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نیک‌بختی برای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برای تعیین معنای نیک‌بختی بیان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می‌بایست نیک‌بختی را در فعّالیتی جست‌وجو کنیم که به معنای دقیق و انحصاری کلمه بتوان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رشد کردن و تولید مثل، اگر چه از فعّالیت‌های رایج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به انسان ندارد و به شأن انسانی انسان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ارسطو، فعّالیت مختصّ به انسان که با آن می‌توان انسان را از سایر موجودات متمایز ساخت، فعّالیت عقل یا عمل مطابق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فعّالیت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59" w:name="__RefHeading___Toc2890949_581953129"/>
      <w:bookmarkStart w:id="260" w:name="_Toc96"/>
      <w:bookmarkEnd w:id="259"/>
      <w:r>
        <w:rPr>
          <w:rtl w:val="true"/>
        </w:rPr>
        <w:t>فضیلت در مقابل رذیلت</w:t>
      </w:r>
      <w:bookmarkEnd w:id="2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رذیلت است و حدّ وسط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زندگی خود، اگر در یک احساس یا در یک عمل، به زیاده روی و افراط یا به نقصان و تفریط مبتلا شود، به رذیلت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حدّ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تفریطی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بزدلی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بر طبق فضیلت، در واقع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وسط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وسط که آلوده به هیچ‌یک از جنبه‌های افراط و تفریط نیست،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هدایت حیات آدمی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آن است که بیان ارسطو از فضیلت به عنوان حدّ وسط، ما را از داشتن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نمی‌کند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نظری و معرفتی ما را در عالم اخلاق که قلمروهای متعدّد زندگی را در بر گرفته است، بر طرف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معین و در همه شرایط،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احساس یا عملی که برای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و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غذایی که یک فرد مریض یا معمولی می‌خورد، بسا در حقّ او و با توجّه به شرایط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و مصرف همان مقدار غذا توسط یک ورزشکار یا کسی که بدنش به انرژی بیشتری نیاز دارد، تفریط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فرد بر اساس شرایط و ویژگی‌های متغیری که در زندگی وجود دارد، باید نسبت به حدّ وسط یا فضیلت‌های مربوط به خود بصیرت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پرسشی که به‌نظر جدّی و قابل تأمّل می‌آید، آن است که، آیا در بین خود رذایل یا فضایل که بی‌تردید دارای حدّ وسط و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باز آن حدّ وسط است که یک فضیلت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عملی است که می‌توان در آن افراط و تفریط داشت یا در آن به حدّ وسط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راست گویی نیز از چنین وضعی برخوردار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کدام یک از اوضاع مربوط به دروغ‌گویی و راست‌گویی، فضیلت است؟ به‌طور کلّی آیا قاعده حدّ وسط ارسطویی، در خوب یا بد بودن نیز صدق می‌کند و در نتیجه، خوب بودن یا بد بودن در حدّ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حدّ دیگر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1" w:name="pg5590_36454"/>
    </w:p>
    <w:p>
      <w:pPr>
        <w:pStyle w:val="Heading3"/>
        <w:numPr>
          <w:ilvl w:val="2"/>
          <w:numId w:val="1"/>
        </w:numPr>
        <w:rPr/>
      </w:pPr>
      <w:bookmarkStart w:id="262" w:name="__RefHeading___Toc2890951_581953129"/>
      <w:bookmarkStart w:id="263" w:name="_Toc97"/>
      <w:bookmarkEnd w:id="261"/>
      <w:bookmarkEnd w:id="262"/>
      <w:r>
        <w:rPr>
          <w:rtl w:val="true"/>
        </w:rPr>
        <w:t>مکاتب فلسفی بعد از ارسطو</w:t>
      </w:r>
      <w:bookmarkEnd w:id="263"/>
    </w:p>
    <w:p>
      <w:pPr>
        <w:pStyle w:val="Heading4"/>
        <w:numPr>
          <w:ilvl w:val="3"/>
          <w:numId w:val="1"/>
        </w:numPr>
        <w:rPr/>
      </w:pPr>
      <w:bookmarkStart w:id="264" w:name="__RefHeading___Toc2890953_581953129"/>
      <w:bookmarkStart w:id="265" w:name="_Toc98"/>
      <w:bookmarkEnd w:id="264"/>
      <w:r>
        <w:rPr/>
        <w:t>1</w:t>
      </w:r>
      <w:r>
        <w:rPr>
          <w:rtl w:val="true"/>
        </w:rPr>
        <w:t xml:space="preserve">- </w:t>
      </w:r>
      <w:r>
        <w:rPr>
          <w:rtl w:val="true"/>
        </w:rPr>
        <w:t>حوزه رواقی</w:t>
      </w:r>
      <w:bookmarkEnd w:id="265"/>
    </w:p>
    <w:p>
      <w:pPr>
        <w:pStyle w:val="Heading5"/>
        <w:numPr>
          <w:ilvl w:val="4"/>
          <w:numId w:val="1"/>
        </w:numPr>
        <w:rPr/>
      </w:pPr>
      <w:bookmarkStart w:id="266" w:name="__RefHeading___Toc2890955_581953129"/>
      <w:bookmarkStart w:id="267" w:name="_Toc99"/>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زنون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خروسیپوس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بنیان‌گذاران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تعلیمات وسیع زنون و از نوشته‌های فراوان خروسپیوس که تا حدود هفتصد و پنجاه رساله تخمین زده شده است، تنها بعضی از عناوین اصلی و بخشی از قطعاتِ کوتاه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ما را در شناخت این حوزه فکری یاری می‌کنند، تقریباً چهار قرن بعد از تأسیس آن،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کسانی چون سنکاو، اپیکتتوس و مارکوس ارلیوس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سیمای این حوزه فلسفی از طریق این تألیفات و آن قطعات صورت می‌گیرد و البته چنین کاری، دشواری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این که اکثر منابع به دوره‌های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در مواردی توسط مخالفان آنان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محدودیت منابع، نکته دیگری که شناخت این حوزه را دشوار می‌سازد، اختلافاتی است که در قلمرو درونی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اختصار و گرفتار نیامدن به جزئیات، تنها به بیان اندیشه‌های رهبران و بنیان‌گذاران اصلی آن اکتفا می‌کنیم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به صورت یک حوزه اخلاقی و تربیتی می‌شناسند و این باعث شده که شأن نظری و جهان‌بینی فراگیر آنان که حتی تا دوره جدید نیز بر تفکّر فلسفی و دینی تأثیرگذار بوده است،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که جهان‌شناسی خود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می‌دهد، به صورت ویژه‌ای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الهیات و اخلاق می‌پردازد</w:t>
      </w:r>
      <w:r>
        <w:rPr>
          <w:rFonts w:eastAsia="IRNazanin" w:cs="IRNazanin"/>
          <w:color w:val="111111"/>
          <w:sz w:val="28"/>
          <w:szCs w:val="28"/>
          <w:rtl w:val="true"/>
          <w:lang w:bidi="fa-IR"/>
        </w:rPr>
        <w:t>.</w:t>
      </w:r>
      <w:bookmarkStart w:id="268" w:name="pg5590_36456"/>
    </w:p>
    <w:p>
      <w:pPr>
        <w:pStyle w:val="Heading5"/>
        <w:numPr>
          <w:ilvl w:val="4"/>
          <w:numId w:val="1"/>
        </w:numPr>
        <w:rPr/>
      </w:pPr>
      <w:bookmarkStart w:id="269" w:name="__RefHeading___Toc2890957_581953129"/>
      <w:bookmarkStart w:id="270" w:name="_Toc100"/>
      <w:bookmarkEnd w:id="268"/>
      <w:bookmarkEnd w:id="269"/>
      <w:r>
        <w:rPr>
          <w:rtl w:val="true"/>
        </w:rPr>
        <w:t>اصالت عقل</w:t>
      </w:r>
      <w:bookmarkEnd w:id="270"/>
    </w:p>
    <w:p>
      <w:pPr>
        <w:pStyle w:val="BookText"/>
        <w:rPr/>
      </w:pP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را نباید نمونه‌ای از آن‌چه در فلسفه و تفکّر مدرن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زنون در اندیشه‌های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و چنین می‌اندیشید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وقوف و آگاهی به این نکته که هیچ چیز قادر نیست در برابر چنین عقلی مقاومت کند یا حتی جدا و مستقل از آن وجود داشته باشد،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اندیشه 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غیر معقول وجود ندارد و هیچ عاملی جز عقل محض در نظام طبیعت و در رفتار و عملکرد ما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در حوزه رواقی،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می‌شود، مراد از آن، یک معنای افلاطونی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افلاطون، ورای محسوسات و جدای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دیالکتیک از اشیای محسوس فرا می‌رویم تا در نهایت به صُوَر یا امور معقول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محسوس همان معقول است و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محسوس است که تمامیت وجود خود را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نظر افلاطون سایه‌های امور معقول لحاظ می‌شد،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وجود دارد معقول است و ما نمی‌توانیم چیزی را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داشته باشیم که معقول نباشد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وجودشناختی</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وجود، همه‌چیز به عقل متّکی است و با آن قوام می‌یابد و امر غیرمعقول، معدوم است</w:t>
      </w:r>
      <w:r>
        <w:rPr>
          <w:rFonts w:eastAsia="IRNazanin" w:cs="IRNazanin"/>
          <w:color w:val="111111"/>
          <w:sz w:val="28"/>
          <w:szCs w:val="28"/>
          <w:rtl w:val="true"/>
          <w:lang w:bidi="fa-IR"/>
        </w:rPr>
        <w:t>.</w:t>
      </w:r>
      <w:bookmarkStart w:id="271" w:name="pg5590_36457"/>
    </w:p>
    <w:p>
      <w:pPr>
        <w:pStyle w:val="Heading5"/>
        <w:numPr>
          <w:ilvl w:val="4"/>
          <w:numId w:val="1"/>
        </w:numPr>
        <w:rPr/>
      </w:pPr>
      <w:bookmarkStart w:id="272" w:name="__RefHeading___Toc2890959_581953129"/>
      <w:bookmarkStart w:id="273" w:name="_Toc101"/>
      <w:bookmarkEnd w:id="271"/>
      <w:bookmarkEnd w:id="272"/>
      <w:r>
        <w:rPr>
          <w:rtl w:val="true"/>
        </w:rPr>
        <w:t>منطق و معرفت در حوزه رواقی</w:t>
      </w:r>
      <w:bookmarkEnd w:id="273"/>
    </w:p>
    <w:p>
      <w:pPr>
        <w:pStyle w:val="BookText"/>
        <w:rPr/>
      </w:pPr>
      <w:r>
        <w:rPr>
          <w:rFonts w:ascii="IRNazanin" w:hAnsi="IRNazanin" w:eastAsia="IRNazanin"/>
          <w:color w:val="111111"/>
          <w:sz w:val="28"/>
          <w:sz w:val="28"/>
          <w:szCs w:val="28"/>
          <w:rtl w:val="true"/>
          <w:lang w:bidi="fa-IR"/>
        </w:rPr>
        <w:t xml:space="preserve">اگر به فلسفه افلاطون نظر کنیم تا فرایند معرفت را در آن بیابیم، خواهیم دید که مسیر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رفته و نهایتاً به حقایق ثابت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را از اساس، دگرگون می‌کند و علم و یقین را به حواس و به همان ادراکاتی که در بین عامّه افراد بشر وجود دارد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همان آغاز و در مرحله حواس و تصوّرات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با سخنان کسانی که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متعلّقِ معرفت را همین اشیای محسوس می‌دانند، ولی در عین حال معتقدند که چنین معرفتی، تحت تأثیر عقل صورت می‌گیرد و بدون نقش‌آفرینی عقل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در نظر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حکیم، به چیزی غیر از شیء محسوس،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مفهومی از شیء در میان حکیم و غیر حکیم مشترک است و نخستین مرتبه یقین را نیز برای ما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که خاصّ حکیم است، جز زیاد شدن همین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یقین از این راه حاصل می‌شود که بر اساس عقل، مجموعه ادراکات، یکدیگر را تأیید کنند و متّکی به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هر چند که به محسوس تعلّق می‌گیرد، ولی به واسطه عقل و از طریق تألیف ادرکات و ارتباط دادن آنها با یکدیگر به نحوی که به تأیید متقابل منجر شود حاصل 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مفاهیم فطری و مشترک در میان انسان‌ها،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هیچ‌یک از این مفاهیم از منشأ خاصّی غیر از حواس، ناشی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مبنای مفاهیم فطری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است، پس چگونه می‌توان اشتراک و عمومیت این مفاهیم را در بین انسان‌ها توضیح داد؟ حواس می‌توانند منشأ اختلاف و تنوّع باشند، در این صورت، چگونه می‌توانند مبنای مفاهیمی قرار گیرند که در همه انسان‌ها مشترک است؟ این توافق، از کجا حاصل شده است؟</w:t>
      </w:r>
      <w:bookmarkStart w:id="274" w:name="pg5590_36460"/>
    </w:p>
    <w:p>
      <w:pPr>
        <w:pStyle w:val="BookText"/>
        <w:rPr/>
      </w:pPr>
      <w:bookmarkEnd w:id="274"/>
      <w:r>
        <w:rPr>
          <w:rFonts w:ascii="IRNazanin" w:hAnsi="IRNazanin" w:eastAsia="IRNazanin"/>
          <w:color w:val="111111"/>
          <w:sz w:val="28"/>
          <w:sz w:val="28"/>
          <w:szCs w:val="28"/>
          <w:rtl w:val="true"/>
          <w:lang w:bidi="fa-IR"/>
        </w:rPr>
        <w:t>یک ظرف آب بر اساس حواس می‌تواند برای یکی گرم باشد، برای یکی سرد و در نظر دیگری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توافقِ فراگیر و غیر قراردادی انسان‌ها در مورد چنین مفاهیمی از کجا ناشی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مطرح می‌کنند که این مفاهیم از استدلال‌های خود به خودی و مشترک در میان همه انسان‌ها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همه انسان‌ها، استدلال‌های ناخواسته و پنهانی صورت می‌گیرد که آنان را به درک این مفاهیمِ مشترک می‌رساند</w:t>
      </w:r>
      <w:r>
        <w:rPr>
          <w:rFonts w:eastAsia="IRNazanin" w:cs="IRNazanin"/>
          <w:color w:val="111111"/>
          <w:sz w:val="28"/>
          <w:szCs w:val="28"/>
          <w:rtl w:val="true"/>
          <w:lang w:bidi="fa-IR"/>
        </w:rPr>
        <w:t>.</w:t>
      </w:r>
    </w:p>
    <w:p>
      <w:pPr>
        <w:pStyle w:val="Heading5"/>
        <w:numPr>
          <w:ilvl w:val="4"/>
          <w:numId w:val="1"/>
        </w:numPr>
        <w:rPr/>
      </w:pPr>
      <w:bookmarkStart w:id="275" w:name="__RefHeading___Toc2890961_581953129"/>
      <w:bookmarkStart w:id="276" w:name="_Toc102"/>
      <w:bookmarkEnd w:id="275"/>
      <w:r>
        <w:rPr>
          <w:rtl w:val="true"/>
        </w:rPr>
        <w:t>اخلاق رواقی</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بسیار محوری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برای آنان چیزی نبود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طریقه‌ای برای زندگی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زیادی، بستگی به‌همین پیوندی دارد که آنان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مبتنی بود بر پیوند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فضیلت،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بر وفق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طبیعت، همان لوگوس یا قوانین و مقرّرات الهی است که در جهان، به معنای وسیع کلمه، و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جزئی از جهان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این قوانین و هماهنگ شدن با آنهاست و همین شناخت و هماهنگی است که زندگی سعادتمندانه،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می‌سازد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در یونان باستان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طبیعت‌بین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اندیشه و اخلاق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بودند که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صلحی است که میان ما و طبیعت بر 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نشناختن قوانین طبیعت و سعی در بر هم زدن و جدال با آن، عین بی‌اخلاقی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 انسان در تسلیم شدن و سرسپردگی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77" w:name="pg5590_36462"/>
    </w:p>
    <w:p>
      <w:pPr>
        <w:pStyle w:val="BookText"/>
        <w:rPr/>
      </w:pPr>
      <w:bookmarkEnd w:id="277"/>
      <w:r>
        <w:rPr>
          <w:rFonts w:ascii="IRNazanin" w:hAnsi="IRNazanin" w:eastAsia="IRNazanin"/>
          <w:color w:val="111111"/>
          <w:sz w:val="28"/>
          <w:sz w:val="28"/>
          <w:szCs w:val="28"/>
          <w:rtl w:val="true"/>
          <w:lang w:bidi="fa-IR"/>
        </w:rPr>
        <w:t>اعتماد و خویشتن سپاری به قوانین الهی که طبیعت جهان و ما را فرا گرفته است، پذیرش آگاهانه ضرورت‌هایی است که عقلِ کلّی مقرّر داشته است</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278" w:name="__RefHeading___Toc2890963_581953129"/>
      <w:bookmarkStart w:id="279" w:name="_Toc103"/>
      <w:bookmarkEnd w:id="278"/>
      <w:r>
        <w:rPr>
          <w:rtl w:val="true"/>
        </w:rPr>
        <w:t>نکاتی در باب اخلاق رواقی</w:t>
      </w:r>
      <w:bookmarkEnd w:id="279"/>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می‌توان مطرح ساخت که در ذیل مورد توجّه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آنان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آگاهی او از ضرورت‌های طبیعت و پذیرش آن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خردمند کسی است که آگاهانه مسیر سرنوشت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ضرورت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ضرورتی که در بنیان تفکّراتشان وجود دارد وفادار نمانده و گاه، سخنانی را مطرح کرده‌اند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تسلیم و سرسپردگی و پرهیز از تمرّد و عصیان در مقابل طبیعت، از نمونه‌های مهمّ این سخنان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نتایج سیاسی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اخلاقی رواقیان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قوانین طبیعت و تسلیم شدن در برابر آن، به یک معنا، پذیرش نوعی زندگی اجتماعی مشترک است که تحت سیطره یک قانون واحد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مسیر دست‌یابی به سعادت یا غایت زندگی، به تسلیم در مقابل قوانین و ضرورت‌هایی می‌رسد که حاکم بر جهان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فرد در مسیر زندگی اخلاقی خود، نه تنها به صلح با</w:t>
      </w:r>
      <w:bookmarkStart w:id="280" w:name="pg5590_36464"/>
    </w:p>
    <w:p>
      <w:pPr>
        <w:pStyle w:val="BookText"/>
        <w:rPr/>
      </w:pPr>
      <w:bookmarkEnd w:id="280"/>
      <w:r>
        <w:rPr>
          <w:rFonts w:ascii="IRNazanin" w:hAnsi="IRNazanin" w:eastAsia="IRNazanin"/>
          <w:color w:val="111111"/>
          <w:sz w:val="28"/>
          <w:sz w:val="28"/>
          <w:szCs w:val="28"/>
          <w:rtl w:val="true"/>
          <w:lang w:bidi="fa-IR"/>
        </w:rPr>
        <w:t>طبیعت دست می‌یابد، بلکه در یک صلحِ جهانی و در یک هماهنگی زندگی اجتماعی نیز سهیم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سرنوشت همه انسانها پیوند می‌خورد و زندگی سعادتمندانه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حیات جمعی و دوستانه آدمیان در می‌آمیزد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ارزش‌های اخلاقی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یا عدم تطابق رفتار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 وفق طبیعت‌اند، دارای ارزش اخلاقی‌اند و اموری که بر ضدّ آن هستند،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چنآن‌چه در میان رفتارهای آدمی، مواردی یافت شود که به هیچکدام از این دو مورد تعلّق نگیرد،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بر اساس بعضی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امور سه گانه‌ای که ذکر شد، اراده و نیت انسان نیز نقش دارد</w:t>
      </w:r>
      <w:r>
        <w:rPr>
          <w:rFonts w:eastAsia="IRNazanin" w:cs="IRNazanin"/>
          <w:color w:val="111111"/>
          <w:sz w:val="28"/>
          <w:szCs w:val="28"/>
          <w:rtl w:val="true"/>
          <w:lang w:bidi="fa-IR"/>
        </w:rPr>
        <w:t>.</w:t>
      </w:r>
    </w:p>
    <w:p>
      <w:pPr>
        <w:pStyle w:val="Heading4"/>
        <w:numPr>
          <w:ilvl w:val="3"/>
          <w:numId w:val="1"/>
        </w:numPr>
        <w:rPr/>
      </w:pPr>
      <w:bookmarkStart w:id="281" w:name="__RefHeading___Toc2890965_581953129"/>
      <w:bookmarkStart w:id="282" w:name="_Toc104"/>
      <w:bookmarkEnd w:id="281"/>
      <w:r>
        <w:rPr/>
        <w:t>2</w:t>
      </w:r>
      <w:r>
        <w:rPr>
          <w:rtl w:val="true"/>
        </w:rPr>
        <w:t xml:space="preserve">- </w:t>
      </w:r>
      <w:r>
        <w:rPr>
          <w:rtl w:val="true"/>
        </w:rPr>
        <w:t>حوزه اپیکوری</w:t>
      </w:r>
      <w:bookmarkEnd w:id="282"/>
    </w:p>
    <w:p>
      <w:pPr>
        <w:pStyle w:val="BookText"/>
        <w:rPr/>
      </w:pPr>
      <w:r>
        <w:rPr>
          <w:rFonts w:ascii="IRNazanin" w:hAnsi="IRNazanin" w:eastAsia="IRNazanin"/>
          <w:color w:val="111111"/>
          <w:sz w:val="28"/>
          <w:sz w:val="28"/>
          <w:szCs w:val="28"/>
          <w:rtl w:val="true"/>
          <w:lang w:bidi="fa-IR"/>
        </w:rPr>
        <w:t xml:space="preserve">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اپیکوری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ابیقور یا اپیکوروس بود که در حدود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به واسطه اساتید خود، تحت تأثیر افلاطون و خصوصاً دموکریتوس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اپیکوروس وقتی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تدریج زمینه‌های تأسیس مدرسه‌ای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مریدان و هواخواهان اپیکوروس را در یک‌جا جمع می‌کرد، در باغ اپیکوروس دایر شد و اساس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اپیکوری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اپیکوروس که در حدّ یک مراد روحانی مورد توجّه شاگردان بود، تعلیمات عمده‌ای را به مخاطبان خود می‌داد و آنها نیز به نوبه خود، این تعلیمات را از 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عمده این تعلیمات که از زبانِ یکی از معروف‌ترین شاگردان این حوزه مطرح شده،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و نجات انسان از ترس از خدایان و ترس از مرگ و سوق‌دادن و رساندن او به مرحله آرامش نفس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اکثر نوشته‌های فراوان اپیکوروس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تأمّل در قطعات و</w:t>
      </w:r>
      <w:bookmarkStart w:id="283" w:name="pg5590_36466"/>
    </w:p>
    <w:p>
      <w:pPr>
        <w:pStyle w:val="BookText"/>
        <w:rPr/>
      </w:pPr>
      <w:bookmarkEnd w:id="283"/>
      <w:r>
        <w:rPr>
          <w:rFonts w:ascii="IRNazanin" w:hAnsi="IRNazanin" w:eastAsia="IRNazanin"/>
          <w:color w:val="111111"/>
          <w:sz w:val="28"/>
          <w:sz w:val="28"/>
          <w:szCs w:val="28"/>
          <w:rtl w:val="true"/>
          <w:lang w:bidi="fa-IR"/>
        </w:rPr>
        <w:t>نامه‌هایی که از او باقی‌مانده به ما کمک می‌کند که تصویری از جهان‌شناسی او همراه با مباحثی که او در باب زندگی، رفتار و روح آدمی مطرح نموده است را به‌دست آوریم</w:t>
      </w:r>
      <w:r>
        <w:rPr>
          <w:rFonts w:eastAsia="IRNazanin" w:cs="IRNazanin"/>
          <w:color w:val="111111"/>
          <w:sz w:val="28"/>
          <w:szCs w:val="28"/>
          <w:rtl w:val="true"/>
          <w:lang w:bidi="fa-IR"/>
        </w:rPr>
        <w:t>.</w:t>
      </w:r>
    </w:p>
    <w:p>
      <w:pPr>
        <w:pStyle w:val="Heading3"/>
        <w:numPr>
          <w:ilvl w:val="2"/>
          <w:numId w:val="1"/>
        </w:numPr>
        <w:rPr/>
      </w:pPr>
      <w:bookmarkStart w:id="284" w:name="__RefHeading___Toc2890967_581953129"/>
      <w:bookmarkStart w:id="285" w:name="_Toc105"/>
      <w:bookmarkEnd w:id="284"/>
      <w:r>
        <w:rPr>
          <w:rtl w:val="true"/>
        </w:rPr>
        <w:t>نگاهی به اندیشه های اپیکوروس</w:t>
      </w:r>
      <w:bookmarkEnd w:id="285"/>
    </w:p>
    <w:p>
      <w:pPr>
        <w:pStyle w:val="Heading4"/>
        <w:numPr>
          <w:ilvl w:val="3"/>
          <w:numId w:val="1"/>
        </w:numPr>
        <w:rPr/>
      </w:pPr>
      <w:bookmarkStart w:id="286" w:name="__RefHeading___Toc2890969_581953129"/>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تصویری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اپیکوری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است و در افواه و گفته‌ها تکرار می‌شود، این است که اپیکوروس، اندیشه و زندگی را در خدمت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خوش‌گذرانی قرار می‌دهد و از این طریق، مبنای نظری بی‌بندوباری و عیاشی‌های انسان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زندگی، هدف و معنایی متعالی قائل نیست و به تنها چیزی که می‌اندیشد، کامرانی و لذّت‌جویی‌های بی‌مرز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گفته‌ها به همان میزان که از دقّت و تأمل فلسفی تهی هستند، بی‌اعتبار و غیر قابل اعتنا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اپیکوری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لذّات، همان کامرانی‌های زودگذر و خوش‌گذرانی‌های شهوانی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اپیکوری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فلسفه‌ای روبه‌رو هستیم که زندگی، عمل و آرامش نفس را مورد توجّه و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لذّتی که اپیکوروس دنبال می‌کند، همین آسایش و خرسندی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با لذّاتِ زودگذر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لذت‌هایی به دنبال خود، درد و رنج می‌آورند و حرص و طمعی که در اثر آنها در انسان پدید می‌آید کمتر مجالی را برای آرامش و خرسندی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اپیکوروس، شخص حکیم، لذّت‌های معنوی را بر کامرانی‌های مادّی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لذّت‌ها، وقتی حاصل می‌شوند که آدمی، از حرص و طمع آزاد شده، بر نفس خود تسلّط یابد و بر این اساس بتواند دست از بدخواهی برای مردم بردارد و از مرگ و پیامدهای آن هراسی نداشته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اپیکوروس، آن‌چه این آرامش روحی انسان را تهدید می‌کند و کمتر مجالی برای تحقّق آن باقی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ترس از خدایان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مبارزه با این ترس و نفی آن، جهان‌شناسی خاصّی را ارائه نمود که</w:t>
      </w:r>
      <w:bookmarkStart w:id="288" w:name="pg5590_36468"/>
    </w:p>
    <w:p>
      <w:pPr>
        <w:pStyle w:val="BookText"/>
        <w:rPr/>
      </w:pPr>
      <w:bookmarkEnd w:id="288"/>
      <w:r>
        <w:rPr>
          <w:rFonts w:ascii="IRNazanin" w:hAnsi="IRNazanin" w:eastAsia="IRNazanin"/>
          <w:color w:val="111111"/>
          <w:sz w:val="28"/>
          <w:sz w:val="28"/>
          <w:szCs w:val="28"/>
          <w:rtl w:val="true"/>
          <w:lang w:bidi="fa-IR"/>
        </w:rPr>
        <w:t>بر اساس آن جایی برای ترس از خدایان و هراس از مرگ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تأمّلات خود به این نتیجه رسیده بود که ریشه ترس از خدایان،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در امور انسان‌ها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خدایان به زندگی ما انسان‌ها ارتباط دارند و در امور مربوط به ما نقش ایفا می‌کنند، ما آدمیان دائماً می‌بایست نگران آن باشیم که به خشم و نفرت آنان مبتلا شویم و به واسطه تصمیم و تقدیر آنان، مورد شکنجه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اپیکوروس با آن‌که وجود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تردید قرار نداد می‌خواست نشان دهد که آنان در امور انسانی دخالتی ندارند و بنابراین، انسان، نیازی ندارد که خود را به اموری از قبیل شفاعت، کفّاره و دادخواست مشغول کند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اما علّت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این علّت در نظر اپیکوروس، چیزی نبود جز بقا و فناناپذیری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بعد از مرگ باقی باشیم، دائماً در معرض این هراس و نگرانی قرار خواهیم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نابودی محض و فقدان هرگونه ادراک و آگاهی باشد، دراین‌صورت چه چیز می‌تواند ما را نگران کند؟ نه مجازاتی در انتظار ماست و نه ما برای مجازاتی باقی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اپیکوروس با این منطق، بر ترس از مرگ فایق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ما هستیم مرگ نیست و آنگاه که مرگ آمد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با مرگ مواجه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9" w:name="__RefHeading___Toc2890971_581953129"/>
      <w:bookmarkStart w:id="290" w:name="_Toc107"/>
      <w:bookmarkEnd w:id="289"/>
      <w:r>
        <w:rPr>
          <w:rtl w:val="true"/>
        </w:rPr>
        <w:t>طبیعیات</w:t>
      </w:r>
      <w:bookmarkEnd w:id="29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طبیعی اپیکوروس، از دموکریتوس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می‌آید که او جهان‌شناسی دموکریتوس را مبنای بسیار مناسبی برای اندیشه‌های عملی و اخلاقی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عالم متشکل از اجزایی است که خود</w:t>
      </w:r>
    </w:p>
    <w:p>
      <w:pPr>
        <w:pStyle w:val="BookText"/>
        <w:rPr/>
      </w:pPr>
      <w:r>
        <w:rPr>
          <w:rFonts w:ascii="IRNazanin" w:hAnsi="IRNazanin" w:eastAsia="IRNazanin"/>
          <w:color w:val="111111"/>
          <w:sz w:val="28"/>
          <w:sz w:val="28"/>
          <w:szCs w:val="28"/>
          <w:rtl w:val="true"/>
          <w:lang w:bidi="fa-IR"/>
        </w:rPr>
        <w:t>تقسیم‌ناپذیرند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اجزای بی‌شمار، ازلی و ابدی بوده، مدام در حال حرکت و جنبش‌اند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پدید آمدن و از میان رفتن معتقد نبود و باور داشت که هیچ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نمی‌شود و هیچ چیزی از عالم وجود به عدم و نیستی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آن‌که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نمی‌آید آن است که اگر از هیچ، چیزی پدید آید، باید بپذیریم که هر چیزی از هر چیزی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پیدایش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به ناچار باید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هیچ بذر یا ماده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چیزی شرط به وجود آمدن چیزی نیست و این نفی ارتباطِ ضروری میان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بدان دلیل است که اگر چنین بود، می‌بایست همه‌چیز به تدریج از میان می‌رفت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این به معنای معدوم شدن عالم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ماده این جهان که همان ذرّات لایتجزّای بنیادین است،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عدم پدید می‌آید تا هستی جهان را به عدم پیوند زند و ارتباط ضروری میان موجودات را نفی کند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نیستی می‌انجامد، تا باعث شود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تهدید کند و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ذرّات ازلی و ابدی که بگذریم، دیگر اشیاء و اجسامی‌که در جهان می‌شناسیم و آشکارا می‌بینیم که به وجود می‌آیند و از میان می‌روند، وجودشان همواره به واسطه ترکیب ذرّاتِ از قبل موجود و از بین رفتنشان به واسطه انحلال و از هم پاشیدگی آن اجزا است</w:t>
      </w:r>
      <w:r>
        <w:rPr>
          <w:rFonts w:eastAsia="IRNazanin" w:cs="IRNazanin"/>
          <w:color w:val="111111"/>
          <w:sz w:val="28"/>
          <w:szCs w:val="28"/>
          <w:rtl w:val="true"/>
          <w:lang w:bidi="fa-IR"/>
        </w:rPr>
        <w:t>.</w:t>
      </w:r>
      <w:bookmarkStart w:id="291" w:name="pg5590_36471"/>
    </w:p>
    <w:p>
      <w:pPr>
        <w:pStyle w:val="Heading3"/>
        <w:numPr>
          <w:ilvl w:val="2"/>
          <w:numId w:val="1"/>
        </w:numPr>
        <w:rPr/>
      </w:pPr>
      <w:bookmarkStart w:id="292" w:name="__RefHeading___Toc2890973_581953129"/>
      <w:bookmarkStart w:id="293" w:name="_Toc108"/>
      <w:bookmarkEnd w:id="291"/>
      <w:bookmarkEnd w:id="292"/>
      <w:r>
        <w:rPr>
          <w:rtl w:val="true"/>
        </w:rPr>
        <w:t>افلوطین</w:t>
      </w:r>
      <w:bookmarkEnd w:id="293"/>
    </w:p>
    <w:p>
      <w:pPr>
        <w:pStyle w:val="Heading4"/>
        <w:numPr>
          <w:ilvl w:val="3"/>
          <w:numId w:val="1"/>
        </w:numPr>
        <w:rPr/>
      </w:pPr>
      <w:bookmarkStart w:id="294" w:name="__RefHeading___Toc2890975_581953129"/>
      <w:bookmarkStart w:id="295" w:name="_Toc109"/>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شخصیت افلوطین آمیزه‌ای است از گرایش‌های فلسفی و حالات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زندگی و آثار او به ما رسیده، نتیجه تلاشی است که شاگرد او فُرفوریوس برای به تصویر کشیدن سیمای استاد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افلوطین در حدود سال‌های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گزارشی که فرفوریوس ارائه می‌کند، افلوطین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مختلفی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مطلوب حقیقی خود را در نزد آنان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دلیل گرایش‌های عرفانی و اشراقی خود، طالب آن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گردد، ازاین‌رو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همراه با گوردیانوس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لشکرکشی علیه شاهپور پسر اردشیر ساسانی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گوردیانوس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جنگ او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نتیجه‌ای نرسید، افلوطین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مدرسه‌ای تأسیس نمود که به زودی نگاه‌ها را به‌سوی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اندیشه‌های افلوطین بر فضای فرهنگی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بدانجا گسترش یافت که توجّه گالینوس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افلوطین در چنین وضع مناسبی خواستار آن شد که شهری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کند، شهری که تحقّق ایده‌ها و آرمان‌های افلاطون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نامعلومی در انجام چنین کاری توفیق نیافت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معنوی افلوطین، از او چهره‌ای مقدّس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دنیوی را به چیزی نمی‌گرفت و شهرت و مقامی‌که دیگران را در حدّ جنون جلو می‌برد، برای او کمترین جاذبه‌ای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برای بزرگداشت و برپایی مراسم تجلیل، روزِ ولادت او را از او می‌پرسیدند، هرگز جوابی دریافت نکردند و وقتی از او خواستند که اجازه دهد تا شمایل و صورتش را نقش کنند، گفت که</w:t>
      </w:r>
      <w:bookmarkStart w:id="296" w:name="pg5590_36473"/>
    </w:p>
    <w:p>
      <w:pPr>
        <w:pStyle w:val="BookText"/>
        <w:rPr/>
      </w:pPr>
      <w:bookmarkEnd w:id="296"/>
      <w:r>
        <w:rPr>
          <w:rFonts w:ascii="IRNazanin" w:hAnsi="IRNazanin" w:eastAsia="IRNazanin"/>
          <w:color w:val="111111"/>
          <w:sz w:val="28"/>
          <w:sz w:val="28"/>
          <w:szCs w:val="28"/>
          <w:rtl w:val="true"/>
          <w:lang w:bidi="fa-IR"/>
        </w:rPr>
        <w:t xml:space="preserve">بدنِ ما، خود چه شرافتی دارد که تصویر و بدلی نیز از او نقش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و تصویر آن است و این شایستگی را ندارد که برای او سایه و تصویری قرار دهیم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تعلیمات افلوطین توسط شاگرد او، فُرفوریوس، در مجموعه‌ای از شش کتاب جمع‌آوری شده است که هر کتاب دارای نُه فصل است و ازاین‌رو مجموعه آثار افلوطین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انئادها</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به معنای نه‌گانه‌ها یا تِسعیات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حالات معنوی و روحی، افلوطین از سلامت جسم برخوردار نبود و همین امر در نهایت باعث شد که او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و دلیلی در دست نیست که نشان دهد او تا پایان عمر مسیحیت را پذیرفته باشد، ولی در عین‌حال نه تنها بر ضدّ مسیحیت سخنی نگفته، بلکه تأثیر بسیار ژرفی بر تفکّر و الهیات مسیحی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اوگوستینوس که خود بیشترین تأثیر را از افلوطین پذیرفته بود، چنین می‌اندیشید که او اگر اندکی بیشتر زنده بود، مسیحی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لااقل نشان می‌دهد که آرمان‌های اخلاقی و روحانی مسیحیت در افلوطین وجود داشته است</w:t>
      </w:r>
      <w:r>
        <w:rPr>
          <w:rFonts w:eastAsia="IRNazanin" w:cs="IRNazanin"/>
          <w:color w:val="111111"/>
          <w:sz w:val="28"/>
          <w:szCs w:val="28"/>
          <w:rtl w:val="true"/>
          <w:lang w:bidi="fa-IR"/>
        </w:rPr>
        <w:t>.</w:t>
      </w:r>
    </w:p>
    <w:p>
      <w:pPr>
        <w:pStyle w:val="Heading4"/>
        <w:numPr>
          <w:ilvl w:val="3"/>
          <w:numId w:val="1"/>
        </w:numPr>
        <w:rPr/>
      </w:pPr>
      <w:bookmarkStart w:id="297" w:name="__RefHeading___Toc2890977_581953129"/>
      <w:bookmarkStart w:id="298" w:name="_Toc110"/>
      <w:bookmarkEnd w:id="297"/>
      <w:r>
        <w:rPr>
          <w:rtl w:val="true"/>
        </w:rPr>
        <w:t>نظریه واحد</w:t>
      </w:r>
      <w:bookmarkEnd w:id="298"/>
    </w:p>
    <w:p>
      <w:pPr>
        <w:pStyle w:val="BookText"/>
        <w:rPr/>
      </w:pPr>
      <w:r>
        <w:rPr>
          <w:rFonts w:ascii="IRNazanin" w:hAnsi="IRNazanin" w:eastAsia="IRNazanin"/>
          <w:color w:val="111111"/>
          <w:sz w:val="28"/>
          <w:sz w:val="28"/>
          <w:szCs w:val="28"/>
          <w:rtl w:val="true"/>
          <w:lang w:bidi="fa-IR"/>
        </w:rPr>
        <w:t>اندیشه‌های افلوطین آشکارا متأثر از فلسفه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تا آن‌جاست که اوگوستینوس قدّیس، افلوطین را شخصی می‌داند که در وجود او، افلاطون بار دیگر زندگی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در فلسفه خود، نگاه ما را از عالم متغیر و محسوس که عالم کثرت و اختلاف است به سمت جهان ابدی و لایتغیر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کثرت‌های عالمِ محسوس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عالم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w:t>
      </w:r>
    </w:p>
    <w:p>
      <w:pPr>
        <w:pStyle w:val="BookText"/>
        <w:rPr/>
      </w:pPr>
      <w:r>
        <w:rPr>
          <w:rFonts w:ascii="IRNazanin" w:hAnsi="IRNazanin" w:eastAsia="IRNazanin"/>
          <w:color w:val="111111"/>
          <w:sz w:val="28"/>
          <w:sz w:val="28"/>
          <w:szCs w:val="28"/>
          <w:rtl w:val="true"/>
          <w:lang w:bidi="fa-IR"/>
        </w:rPr>
        <w:t xml:space="preserve">و این وحدت، نهایتاً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عالی‌ترین وجه خود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افلوطین بیشتر متوجّه این وحدت مطلق و متعالی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افلوطین شأن تنزیهی دارد، یعنی ورای اندیشه و فکر بوده، توضیح و توصیف او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نمی‌توان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آن دانشی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واحد به معنی راستین باشد، نه آن‌که نخست چیزی دیگر باشد و آنگاه واحد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اگر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بخوانیم، سخن نادرستی گفته‌ایم، نه مفهومی از او هست و نه دانشی برای شناختن او هست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افلوطین نه تنها اوصاف ماهوی و مقولی که ما به اشیاء نسبت می‌دهیم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می‌کند، بلکه حتّی در نظر او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او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نه درخت است و نه سنگ، آب، خورشید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و موجود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فراسوی هستی است</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نه بدان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همه این امور است و این لباس‌ها بر تن او بسیار تنگ و بی‌مقدار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ادراک و علم را از او نفی می‌کنیم، کمالی را از او نفی نکرده‌ایم، بلکه چون علم و ادراک با توحید ناسازگار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لازم دارد تا بدان تعلّق گیرد، نمی‌تواند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باشد که جا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تعابیر دیگری که افلوطین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p>
    <w:p>
      <w:pPr>
        <w:pStyle w:val="BookText"/>
        <w:rPr/>
      </w:pPr>
      <w:r>
        <w:rPr>
          <w:rFonts w:ascii="IRNazanin" w:hAnsi="IRNazanin" w:eastAsia="IRNazanin"/>
          <w:color w:val="111111"/>
          <w:sz w:val="28"/>
          <w:sz w:val="28"/>
          <w:szCs w:val="28"/>
          <w:rtl w:val="true"/>
          <w:lang w:bidi="fa-IR"/>
        </w:rPr>
        <w:t>اخیر ارتباط با اندیشه ارسطویی دارد و اصطلاح نخست، آشکارا، دیدگاهی افلاطونی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موجود خارق‌العادّه چیست؟ ممکن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بسیطترین چیزها</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معقول و شناختنی نیست، بلکه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شناخت عقلانی قرار نمی‌گیرد</w:t>
      </w:r>
      <w:r>
        <w:rPr>
          <w:rFonts w:eastAsia="IRNazanin" w:cs="IRNazanin"/>
          <w:color w:val="111111"/>
          <w:sz w:val="28"/>
          <w:szCs w:val="28"/>
          <w:rtl w:val="true"/>
          <w:lang w:bidi="fa-IR"/>
        </w:rPr>
        <w:t>.</w:t>
      </w:r>
      <w:bookmarkStart w:id="299" w:name="pg5590_36479"/>
    </w:p>
    <w:p>
      <w:pPr>
        <w:pStyle w:val="Heading3"/>
        <w:numPr>
          <w:ilvl w:val="2"/>
          <w:numId w:val="1"/>
        </w:numPr>
        <w:rPr/>
      </w:pPr>
      <w:bookmarkStart w:id="300" w:name="__RefHeading___Toc2890979_581953129"/>
      <w:bookmarkStart w:id="301" w:name="_Toc111"/>
      <w:bookmarkEnd w:id="299"/>
      <w:bookmarkEnd w:id="300"/>
      <w:r>
        <w:rPr>
          <w:rtl w:val="true"/>
        </w:rPr>
        <w:t>خلاصه</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مرحله و ساحت تازه‌ای نمود و آن را به‌جای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اشیاء و موجوداتی نمود 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نمایان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بی‌ارتباط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اندیشه انسان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به دلیل آن‌که مقولات ارسطویی در جهت نشان دادن واقعیت‌های جهان طرح شده‌اند، نمی‌توان صوری محض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ارسطو، دانشی است که به موجود، از آن جهت که موجود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اشرف علوم است و مطلوبیت ذاتی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در مقام تبیین جهان، توجّه به علل اربعه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نه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و نه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ارسطو به منظور کامل کردن تبیین جهان صورت گرفت، چیزی که ظاهراً مورد توجّه فیلسوفان پیش از ارسطو قرار نگرفته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استخدام و به کارگیری دو واژه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می‌دهد، واژه‌هایی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نظر ارسطو آغاز و پایانِ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خود یک کلّ محدود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فعالیتی جست‌وجو کنیم که به معنای دقیق و اختصاصی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چیزی نیست جز عمل مطابق با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اصالّت عقل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عقل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همه‌چیز حاکم است و هیچ چیز از دایره تأثیر آن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محسوسات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اخلاقی، حاصل پذیرش قوانین طبیعت که همان قوانین الهی است می‌باشد،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زیستن، نتیجه پذیرش آگاهانه ضرورت‌هایی است که عقل الهی مقرّر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اپیکوروس، شخصِ حکیم، لذّت‌های معنوی را بر کامرانی‌های مادّی بر می‌گزیند و چنین لذّت‌هایی وقتی حاصل می‌شود که آدمی از حرص و طمع آزاد شده، بر نفس خود تسلط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افلوطین ورای معرفت و شناخت ما بوده، از هر نوع توصیف و معرفتی منزّه است، به نحوی که نه تنها از اوصاف ماهوی مبرّا است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برتر و بالاتر است</w:t>
      </w:r>
      <w:r>
        <w:rPr>
          <w:rFonts w:eastAsia="IRNazanin" w:cs="IRNazanin"/>
          <w:color w:val="111111"/>
          <w:sz w:val="28"/>
          <w:szCs w:val="28"/>
          <w:rtl w:val="true"/>
          <w:lang w:bidi="fa-IR"/>
        </w:rPr>
        <w:t>.</w:t>
      </w:r>
      <w:bookmarkStart w:id="302" w:name="pg5590_36483"/>
    </w:p>
    <w:p>
      <w:pPr>
        <w:pStyle w:val="Heading3"/>
        <w:numPr>
          <w:ilvl w:val="2"/>
          <w:numId w:val="1"/>
        </w:numPr>
        <w:rPr/>
      </w:pPr>
      <w:bookmarkStart w:id="303" w:name="__RefHeading___Toc2890981_581953129"/>
      <w:bookmarkStart w:id="304" w:name="_Toc112"/>
      <w:bookmarkEnd w:id="302"/>
      <w:bookmarkEnd w:id="303"/>
      <w:r>
        <w:rPr>
          <w:rtl w:val="true"/>
        </w:rPr>
        <w:t>پرسش</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صوری محض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تفاوتی با سایر علوم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چهارگانه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جهان در نظر ارسطو، آغاز و پایانی ندارد و در عین حال متناهی و دارای امتدادهای محدود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 وسط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ارسطویی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به داشتن نوعی بصیرت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غایت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توضیح داده، ابهامات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معرفت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مبنای نظری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اندیشه‌های اپیکوروس به چه معناست و چه جایگاهی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واحد افلوطین را توضیح دهید</w:t>
      </w:r>
      <w:r>
        <w:rPr>
          <w:rFonts w:eastAsia="IRNazanin" w:cs="IRNazanin"/>
          <w:color w:val="111111"/>
          <w:sz w:val="28"/>
          <w:szCs w:val="28"/>
          <w:rtl w:val="true"/>
          <w:lang w:bidi="fa-IR"/>
        </w:rPr>
        <w:t>.</w:t>
      </w:r>
      <w:bookmarkStart w:id="305" w:name="pg5590_36487"/>
    </w:p>
    <w:p>
      <w:pPr>
        <w:pStyle w:val="Heading2"/>
        <w:numPr>
          <w:ilvl w:val="1"/>
          <w:numId w:val="1"/>
        </w:numPr>
        <w:rPr/>
      </w:pPr>
      <w:bookmarkStart w:id="306" w:name="__RefHeading___Toc2890983_581953129"/>
      <w:bookmarkStart w:id="307" w:name="_Toc113"/>
      <w:bookmarkEnd w:id="305"/>
      <w:bookmarkEnd w:id="306"/>
      <w:r>
        <w:rPr/>
        <w:t>5</w:t>
      </w:r>
      <w:r>
        <w:rPr>
          <w:rtl w:val="true"/>
        </w:rPr>
        <w:t>-</w:t>
      </w:r>
      <w:r>
        <w:rPr>
          <w:rtl w:val="true"/>
        </w:rPr>
        <w:t>فلسفه در قرون وسطی</w:t>
      </w:r>
      <w:bookmarkEnd w:id="307"/>
    </w:p>
    <w:p>
      <w:pPr>
        <w:pStyle w:val="Heading3"/>
        <w:numPr>
          <w:ilvl w:val="2"/>
          <w:numId w:val="1"/>
        </w:numPr>
        <w:rPr/>
      </w:pPr>
      <w:bookmarkStart w:id="308" w:name="__RefHeading___Toc2890985_581953129"/>
      <w:bookmarkStart w:id="309" w:name="_Toc114"/>
      <w:bookmarkEnd w:id="308"/>
      <w:r>
        <w:rPr>
          <w:rtl w:val="true"/>
        </w:rPr>
        <w:t>مقدمه</w:t>
      </w:r>
      <w:bookmarkEnd w:id="3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قرون وسطی</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نامیده می‌شود، عبارت است از مجموعه اندیشه‌هایی که در یک دوره هزارساله، از حدود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غرب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تقریباً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رنسانس </w:t>
      </w:r>
      <w:r>
        <w:rPr>
          <w:rStyle w:val="FootnoteAnchor"/>
          <w:rtl w:val="true"/>
        </w:rPr>
        <w:footnoteReference w:id="370"/>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چنین مطرح شده که فیلسوفان این دوره از تاریخ تفکّر غرب، شارحان و تابعان فیلسوفان یونان باستان بوده‌اند، ولی در واقع اکثر آنان ارتباط کم‌رنگ و ضعیفی با این گروه از فیلسوفان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قرون وسطی تا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متون محدود و ناچیزی از اندیشمندان باستان را در دست داشتند که مهم‌ترین آنها پاره‌هایی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محدودیت منابع باعث شده بود که توجّه اصلی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 </w:t>
      </w:r>
      <w:r>
        <w:rPr>
          <w:rStyle w:val="FootnoteAnchor"/>
          <w:rtl w:val="true"/>
        </w:rPr>
        <w:footnoteReference w:id="371"/>
      </w:r>
      <w:r>
        <w:rPr>
          <w:rFonts w:ascii="IRNazanin" w:hAnsi="IRNazanin" w:eastAsia="IRNazanin"/>
          <w:color w:val="111111"/>
          <w:sz w:val="28"/>
          <w:sz w:val="28"/>
          <w:szCs w:val="28"/>
          <w:rtl w:val="true"/>
          <w:lang w:bidi="fa-IR"/>
        </w:rPr>
        <w:t xml:space="preserve">و فلسفه زبان </w:t>
      </w:r>
      <w:r>
        <w:rPr>
          <w:rStyle w:val="FootnoteAnchor"/>
          <w:rtl w:val="true"/>
        </w:rPr>
        <w:footnoteReference w:id="372"/>
      </w:r>
      <w:r>
        <w:rPr>
          <w:rFonts w:ascii="IRNazanin" w:hAnsi="IRNazanin" w:eastAsia="IRNazanin"/>
          <w:color w:val="111111"/>
          <w:sz w:val="28"/>
          <w:sz w:val="28"/>
          <w:szCs w:val="28"/>
          <w:rtl w:val="true"/>
          <w:lang w:bidi="fa-IR"/>
        </w:rPr>
        <w:t>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مختصر و غیر مستقیم آنان از سایر فیلسوفان باستان، خصوصاً شناخت آنان از فلسفه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آثاری بود که به زبان لاتین و توسط متفکّران بزرگی چوناوگوستینوس </w:t>
      </w:r>
      <w:r>
        <w:rPr>
          <w:rStyle w:val="FootnoteAnchor"/>
          <w:rtl w:val="true"/>
        </w:rPr>
        <w:footnoteReference w:id="373"/>
      </w:r>
      <w:r>
        <w:rPr>
          <w:rFonts w:ascii="IRNazanin" w:hAnsi="IRNazanin" w:eastAsia="IRNazanin"/>
          <w:color w:val="111111"/>
          <w:sz w:val="28"/>
          <w:sz w:val="28"/>
          <w:szCs w:val="28"/>
          <w:rtl w:val="true"/>
          <w:lang w:bidi="fa-IR"/>
        </w:rPr>
        <w:t xml:space="preserve">و بوئیتیوس </w:t>
      </w:r>
      <w:r>
        <w:rPr>
          <w:rStyle w:val="FootnoteAnchor"/>
          <w:rtl w:val="true"/>
        </w:rPr>
        <w:footnoteReference w:id="374"/>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توجّه به فلسفه و اندیشه‌های مطرح شده در قرون وسطی قوّت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مسلّم فرض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دارای دو دوره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دوره یونانی و دیگری دوره جدید، و بنابراین، قرون وسطی صرفاً مرحله‌ای است در میان این دو دوره،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درست همانند جمله معترضه‌ای است که در میان جملات اصلی قرار می‌گیرد و حذف یا نادیده گرفتن آن، هیچ لطمه‌ای به جملات دیگر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بر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وسطی، چنان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دیگر به نحو معناداری نمی‌توان آن را از کلام و تئولوژی مسیحیت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مغفول ماندن و مورد توجه قرار نگرفتن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خِرَدمحوری و آزادی مداری دوران بعد از رنسانس شدّت یافته بود، با کشف تأثیرات متفکّران این دوره بر اندیشه و فلسفه مدرن و تأثیرپذیری فیلسوفان جدیدی مثل دکارت و بیکن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قرون وسطی، رو به ضعف نهاد و تحت الشعاع توجّهات گسترده‌ای قرار گرفت که خواهان بازنگری و بازخوانی اندیشه‌های مطرح شده در این دوره تاریخی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است که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روحیه‌ای کلامی و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این هم درست است که مسئله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انتولوژی با تئولوژی، برای نخستین بار در قرون وسطی مطرح شد و هریک از متفکّران این دوره براساس دیدگاه و مبانی خاصّ خود، پاسخ‌های متفاوتی را مطرح نمودند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تفکّر در قرون وسطی رنگ دینی دارد و به مسائلی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تفکّر فلسفی غرب از چند جهت قابل توجّه و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مطرح شده در قرون وسطی، هرچند که صبغه دینی و کلامی‌دارند، زمینه‌ساز تفکّراتی هستند که در دوره مدرن و معاصرِ غرب مطرح شده و تاکنون ادامه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پیوند و تأثیرگذاری در نگاه اوّل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بررسی‌های انجام شده و با تأملاتی که در باب ریشه‌های فلسفه جدید صورت گرفته، آشکار شده است که پذیرش نقش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فلسفه جدید و معاصر غرب،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تا بدانجاست که فهم اندیشه‌های جدید، بدون شناخت تفکّرات قرون وسطایی، دشوار و حتی ناممکن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و ظلمانی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 دانستن آن از تفکّر، تا حدودی محصول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سعی در مطلق کردن دوره مدرن و دفاع از مؤلّفه‌های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کلامی جدید که در اثر مواجهه مسیحیت با دنیای جدید و اندیشه‌های مدرن بسط و گسترش یافته است، ریشه در مباحث کلامی مورد توجّه متفکّران قرون وسطایی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مباحثی از قبیل حقانیت سایر ادیان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کمابیش و در مقاطع مختلف قرون وسطی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کاتولیسیزم و پروتستانیزم، که هر دو مهم‌ترین قلمرو تفکّر مسیحی را تشکیل می‌دهند، در این دوره تاریخی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اوّلی در طول این دوره و دوّمی در اواخر آن تکوّن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کاتولیسیزم باید گفت که اکثریت طرفداران مسیحیت را در برگرفته، زمینه‌ساز اندیشه‌های کلامی و فلسفی مسیحیانِ امروز به‌شمار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پروتستان‌ها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طرح اصلاحات دینی و کلیسایی را در انداختند و تصویر دین و ایمان مسیحی را دگرگون ساختند، در اواخر همین دوره به نظریه‌پردازی و شورش علیه وضع حاکم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خصوصاً از آن‌جا که زمینه‌های مناسبی را جهت واگذاری مسئولیت و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 و در ظهور دنیای مدرن و نظام سرمایه‌داری نقش عمده‌ای داشت، بسیار قابل توجه است</w:t>
      </w:r>
      <w:r>
        <w:rPr>
          <w:rFonts w:eastAsia="IRNazanin" w:cs="IRNazanin"/>
          <w:color w:val="111111"/>
          <w:sz w:val="28"/>
          <w:szCs w:val="28"/>
          <w:rtl w:val="true"/>
          <w:lang w:bidi="fa-IR"/>
        </w:rPr>
        <w:t>.</w:t>
      </w:r>
      <w:bookmarkStart w:id="310" w:name="pg5590_36492"/>
    </w:p>
    <w:p>
      <w:pPr>
        <w:pStyle w:val="BookText"/>
        <w:rPr/>
      </w:pPr>
      <w:bookmarkEnd w:id="3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اواخر همین دوره تاریخی است که فضای فکری و فلسفی غرب با ترجمه آثار متفکران بزرگ جهان اسلام، تأثیرات فراوان و ژرفی را پذیرفت و شاهد تحوّلات گسترده‌ای در اندیشه‌های فلسفی و کلامی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پذیری حتی در بستر سازی جهت ظهور رنسانس و دگرگونی‌های علمی و فرهنگی اروپا، نقش مهمی‌داشت</w:t>
      </w:r>
      <w:r>
        <w:rPr>
          <w:rFonts w:eastAsia="IRNazanin" w:cs="IRNazanin"/>
          <w:color w:val="111111"/>
          <w:sz w:val="28"/>
          <w:szCs w:val="28"/>
          <w:rtl w:val="true"/>
          <w:lang w:bidi="fa-IR"/>
        </w:rPr>
        <w:t>.</w:t>
      </w:r>
    </w:p>
    <w:p>
      <w:pPr>
        <w:pStyle w:val="Heading3"/>
        <w:numPr>
          <w:ilvl w:val="2"/>
          <w:numId w:val="1"/>
        </w:numPr>
        <w:rPr/>
      </w:pPr>
      <w:bookmarkStart w:id="311" w:name="__RefHeading___Toc2890987_581953129"/>
      <w:bookmarkStart w:id="312" w:name="_Toc115"/>
      <w:bookmarkEnd w:id="311"/>
      <w:r>
        <w:rPr>
          <w:rtl w:val="true"/>
        </w:rPr>
        <w:t>نگاهی به زمینه های تفکّر فلسفی در قرون وسطی</w:t>
      </w:r>
      <w:bookmarkEnd w:id="312"/>
    </w:p>
    <w:p>
      <w:pPr>
        <w:pStyle w:val="Heading4"/>
        <w:numPr>
          <w:ilvl w:val="3"/>
          <w:numId w:val="1"/>
        </w:numPr>
        <w:rPr/>
      </w:pPr>
      <w:bookmarkStart w:id="313" w:name="__RefHeading___Toc2890989_581953129"/>
      <w:bookmarkStart w:id="314" w:name="_Toc11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تفکّر فلسفی در قرون وسطی به‌طور عمده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 کاتولیک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آغاز می‌بایست نسبت و ارتباط تاریخی این دین را با تفکّرات فلسفی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می‌کوشیم که با بررسی مراحل ذیل، به شناخت نسبتاً روشنی از این ارتباط دست یابیم</w:t>
      </w:r>
      <w:r>
        <w:rPr>
          <w:rFonts w:eastAsia="IRNazanin" w:cs="IRNazanin"/>
          <w:color w:val="111111"/>
          <w:sz w:val="28"/>
          <w:szCs w:val="28"/>
          <w:rtl w:val="true"/>
          <w:lang w:bidi="fa-IR"/>
        </w:rPr>
        <w:t>.</w:t>
      </w:r>
    </w:p>
    <w:p>
      <w:pPr>
        <w:pStyle w:val="Heading4"/>
        <w:numPr>
          <w:ilvl w:val="3"/>
          <w:numId w:val="1"/>
        </w:numPr>
        <w:rPr/>
      </w:pPr>
      <w:bookmarkStart w:id="315" w:name="__RefHeading___Toc2890991_581953129"/>
      <w:bookmarkStart w:id="316" w:name="_Toc117"/>
      <w:bookmarkEnd w:id="315"/>
      <w:r>
        <w:rPr/>
        <w:t>1</w:t>
      </w:r>
      <w:r>
        <w:rPr>
          <w:rtl w:val="true"/>
        </w:rPr>
        <w:t xml:space="preserve">- </w:t>
      </w:r>
      <w:r>
        <w:rPr>
          <w:rtl w:val="true"/>
        </w:rPr>
        <w:t>نگاهی به دین یهود و تمایز جهان شناسی آن با جهان شناسی یونانی</w:t>
      </w:r>
      <w:bookmarkEnd w:id="31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میلاد مسیح، علاوه بر اندیشه‌های هستی‌شناسانه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دینی یهود از رواج و رونق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باورها، تفاوت آشکاری را در میان جهان‌بینی یهودی و هستی‌شناسی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خالق، یگانه، عالم، قادر و متعال در مقابل خداشناسی یونانیان قرار داشت که بر طبق آن خدایان شأن انسانی داشتند و از جهان و عالمی‌که انسان در آن به سر می‌برد تعالی نداشتند و سرنوشت آنان به سرنوشت جهان پیوند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جهان وجود دارد و هستی او به هستی و نیستی جهان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عالَم را از عدم خلق کرده و اراده‌ی خود را به عنوان قوانین طبیعت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وقوع هر حادثه‌ای در جهان بر طبق اراده الهی است و چون شناخت اراده الهی ناممکن است، پیش‌بینی حوادث و شناخت قوانین طبیعت همواره ناقص و ناتمام</w:t>
      </w:r>
      <w:bookmarkStart w:id="317" w:name="pg5590_36494"/>
    </w:p>
    <w:p>
      <w:pPr>
        <w:pStyle w:val="BookText"/>
        <w:rPr/>
      </w:pPr>
      <w:bookmarkEnd w:id="3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جهان‌شناسی،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بیگانه بود و البته با ظهور اندیشه‌های فلسفی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بیگانگی بیشتر شد، چون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می‌رفت تا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اسطوره‌ای 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نظام جهان بر اساس قوانین عقلی اداره می‌شود و این قوانین و نظام کیهانی برای عقل قابل شناخت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خدا از جهان در تفکّر یهودی، سبب بیگانگی معرفتی انسان از خدا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شأن انسان در جهان پیروی از قوانین ناشناختنی و غیرقابل پیش‌بینی آن است و جایگاه او در جامعه نه قانون‌گذاری، بلکه سرسپردن به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متولّیان دین و حاکمان دینی ابلاغ می‌شود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براساس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اسطوره‌ای فاصله می‌گیرد، جهان، یک نظام عقلانی قابل شناخت است و عقل انسانی، همان گونه که قادر به شناخت عالم است، توانایی قانون‌گذاری در اجتماع را نیز دارد</w:t>
      </w:r>
      <w:r>
        <w:rPr>
          <w:rFonts w:eastAsia="IRNazanin" w:cs="IRNazanin"/>
          <w:color w:val="111111"/>
          <w:sz w:val="28"/>
          <w:szCs w:val="28"/>
          <w:rtl w:val="true"/>
          <w:lang w:bidi="fa-IR"/>
        </w:rPr>
        <w:t>.</w:t>
      </w:r>
    </w:p>
    <w:p>
      <w:pPr>
        <w:pStyle w:val="Heading4"/>
        <w:numPr>
          <w:ilvl w:val="3"/>
          <w:numId w:val="1"/>
        </w:numPr>
        <w:rPr/>
      </w:pPr>
      <w:bookmarkStart w:id="318" w:name="__RefHeading___Toc2890993_581953129"/>
      <w:bookmarkStart w:id="319" w:name="_Toc118"/>
      <w:bookmarkEnd w:id="318"/>
      <w:r>
        <w:rPr/>
        <w:t>2</w:t>
      </w:r>
      <w:r>
        <w:rPr>
          <w:rtl w:val="true"/>
        </w:rPr>
        <w:t xml:space="preserve">- </w:t>
      </w:r>
      <w:r>
        <w:rPr>
          <w:rtl w:val="true"/>
        </w:rPr>
        <w:t>ورود عناصر تفکّر یونانی به دین یهود</w:t>
      </w:r>
      <w:bookmarkEnd w:id="3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لشکرکشی و جهان‌گشایی‌های اسکندر مقدونی در قرن چهارم پیش از میلاد مسیح، زمینه‌های مناسبی را جهت بسط و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زمان است که تحت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مرحله‌ای تازه از تاریخ اندیشه آغاز می‌شود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مآبی</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فروریزی یا ضعف مرزهای قومی و ملّی مناطق مختلفی که تحت حاکمیت یونانیان و رومیان درآمده بودند شرایط مساعدی را جهت گسترش و نفوذ عناصر اندیشه یونانی به سایر قلمروهای فرهنگی فراهم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سلطه یونانیان رضایت</w:t>
      </w:r>
    </w:p>
    <w:p>
      <w:pPr>
        <w:pStyle w:val="BookText"/>
        <w:rPr/>
      </w:pPr>
      <w:r>
        <w:rPr>
          <w:rFonts w:ascii="IRNazanin" w:hAnsi="IRNazanin" w:eastAsia="IRNazanin"/>
          <w:color w:val="111111"/>
          <w:sz w:val="28"/>
          <w:sz w:val="28"/>
          <w:szCs w:val="28"/>
          <w:rtl w:val="true"/>
          <w:lang w:bidi="fa-IR"/>
        </w:rPr>
        <w:t xml:space="preserve">نداشتند و همواره به خود بشارت ظهور یک منجی را می‌دادند، در عین حال از تأثیر پیامدهای فرهنگی و فکری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نمانده و خواسته یا ناخواسته، نفوذ عناصر اندیشه یونانی را در عرصه تفکّرات کلامی و هستی‌شناسی خود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یهودیانی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به دلیل سلطه و رواج زبان یونانی و دوری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تأثیرات ژرف‌تری را از فرهنگ یونانی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به زبان یونانی سخن می‌گفتند از سویی قادر بودند که مستقیماً با متون یونانی تماس بگیرند و از فرهنگ و تفکّر مکتوب یونانی نیز تأثیر بپذیرند و از طرفی به تدریج توانایی خواندن متون مقدّس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ناچار شدند که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زبانی که بار و استعداد فلسفی فراوانی داشت،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بی‌تردید گام بسیار مؤثّری بود تا دین و فرهنگ یهودی را به اندیشه و فلسفه یونانی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گام، البته تنها عاملی نبود که فاصله جهان یهودی را با عالم یونانی کم می‌کرد، بلکه تلاش‌های اندیشمند بزرگ یهودی، یعنی فیلون اسکندرانی </w:t>
      </w:r>
      <w:r>
        <w:rPr>
          <w:rStyle w:val="FootnoteAnchor"/>
          <w:rtl w:val="true"/>
        </w:rPr>
        <w:footnoteReference w:id="376"/>
      </w:r>
      <w:r>
        <w:rPr>
          <w:rFonts w:ascii="IRNazanin" w:hAnsi="IRNazanin" w:eastAsia="IRNazanin"/>
          <w:color w:val="111111"/>
          <w:sz w:val="28"/>
          <w:sz w:val="28"/>
          <w:szCs w:val="28"/>
          <w:rtl w:val="true"/>
          <w:lang w:bidi="fa-IR"/>
        </w:rPr>
        <w:t>در این جهت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تأثیرات فراوان حاکمیت یونانیان بود، به اندیشه‌های یونانی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بر این باور بود که حقیقت، هرگز در مقابل حقیقت قرار نمی‌گیرد و آن را نفی نمی‌کند 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وحدت دارد و اختلاف و دوگانگی در آن رخنه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ظاهری است که با تأمّل در مضامین هر دو فرهنگ مرتفع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مهمّ است باطن‌نگری و دست‌یابی به عرصه درونی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لفظی، هر چند به نوبه خود حاوی حقیقت است، ولی</w:t>
      </w:r>
      <w:bookmarkStart w:id="320" w:name="pg5590_36498"/>
    </w:p>
    <w:p>
      <w:pPr>
        <w:pStyle w:val="BookText"/>
        <w:rPr/>
      </w:pPr>
      <w:bookmarkEnd w:id="320"/>
      <w:r>
        <w:rPr>
          <w:rFonts w:ascii="IRNazanin" w:hAnsi="IRNazanin" w:eastAsia="IRNazanin"/>
          <w:color w:val="111111"/>
          <w:sz w:val="28"/>
          <w:sz w:val="28"/>
          <w:szCs w:val="28"/>
          <w:rtl w:val="true"/>
          <w:lang w:bidi="fa-IR"/>
        </w:rPr>
        <w:t>در حدّ عوام و محدود به فهم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فیلون که در تفسیر، معتقد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متن بود، تنها خواصّ را قادر به فهم معانی باطنی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او در تفسیر برگزید، روشی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متون اسطوره‌ای به کار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فیلون در واقع آغاز یک دوره تاریخی در تفکّر غرب است که می‌توان نام آن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یونانی مآبی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اندیشه‌های او بیش از هر چیز، ریشه در زمینه‌های ترکیب یافته از اندیشه یهودی و تفکّر یونانی حاکم بر اسکندریه بود و از آن‌جا که به تفکّرات فلسفی یونان گرایش داشت، خود، عامل مهمّی برای بسط اندیشه فلسفی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حتّی در ایجاد 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افلاطونی میانه</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نقش به سزایی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زمینه‌های تاریخی و تلاش فکری و آثار متعدّد فیلون،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کلام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عناصر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آمیخت و چهره‌ای کاملا فلسفی به آن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فلسفی، یکی از مهمترین زمینه‌های ظهور 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321" w:name="__RefHeading___Toc2890995_581953129"/>
      <w:bookmarkStart w:id="322" w:name="_Toc119"/>
      <w:bookmarkEnd w:id="321"/>
      <w:r>
        <w:rPr/>
        <w:t>3</w:t>
      </w:r>
      <w:r>
        <w:rPr>
          <w:rtl w:val="true"/>
        </w:rPr>
        <w:t xml:space="preserve">- </w:t>
      </w:r>
      <w:r>
        <w:rPr>
          <w:rtl w:val="true"/>
        </w:rPr>
        <w:t xml:space="preserve">تأثیرپذیری مسیحیت از فرهنگ یهودی </w:t>
      </w:r>
      <w:r>
        <w:rPr>
          <w:rtl w:val="true"/>
        </w:rPr>
        <w:t xml:space="preserve">- </w:t>
      </w:r>
      <w:r>
        <w:rPr>
          <w:rtl w:val="true"/>
        </w:rPr>
        <w:t>یونانی</w:t>
      </w:r>
      <w:bookmarkEnd w:id="32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میلادی، در آغاز یک حادثه عظیم در دل قلمرو یهودی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او را همان منجی موعودِ یهود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گروهی که رسالت الهی عیسای ناصری را پذیرفتند و از او حمایت کردند، یهودیانی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نزد مورّخان به دلیل تعلّق دوگانه روحی به آئین یهود و دین 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گروه، مسیح نیز یکی از پیامبران قوم یهود محسوب می‌شد که هر چند</w:t>
      </w:r>
    </w:p>
    <w:p>
      <w:pPr>
        <w:pStyle w:val="BookText"/>
        <w:rPr/>
      </w:pPr>
      <w:r>
        <w:rPr>
          <w:rFonts w:ascii="IRNazanin" w:hAnsi="IRNazanin" w:eastAsia="IRNazanin"/>
          <w:color w:val="111111"/>
          <w:sz w:val="28"/>
          <w:sz w:val="28"/>
          <w:szCs w:val="28"/>
          <w:rtl w:val="true"/>
          <w:lang w:bidi="fa-IR"/>
        </w:rPr>
        <w:t>نجات بخش این قوم است، ولی هرگز جنبه الوهی ندارد و از شأن غیر انسانی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 و ارتباط فرهنگ یهودی با مسیحیت از همان آغازِ ظهور مسیح تحقّق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یهودیانِ متعصّب و مخالف مسیح، چهره‌ای را می‌بینیم که در آغاز، مسیح را به عنوان یک بدعت‌گذار در دین یهود متّهم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در اثر یک تحوّل درونی که به ادّعای او حاصل ظهور مسیح بر او بود، چنان تغییر جهت می‌دهد که دیگر عمل به شریعت یهود را نجات بخش ندانسته، تنها مسیح را به عنوان یگانه منجی بشریت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پولوس نام داشت، گرچه مسیحیت را از چار چوب محدود دین یهود فراتر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عناصر فراوانی از فرهنگ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مآبی</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را در آن وارد نمود و سیمای دین مسیح را به فلسفه‌های یونانی مآب نزدیک ساخت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یوحنا نیز در این زمینه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صاحب یکی از انجیل‌های چهارگانه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فلسفه‌های یونانی مآب را به‌خوبی می‌شناخت و از افکار و اندیشه‌های فیلون اسکندرانی نیز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وپولس که در واقع 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تنها با ترجمه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مورد سایر نویسندگان انجیل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همه آن‌چه که ذکر شد، باعث پیوند خوردن فضای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مسیحیت با اندیشه‌های فلسفی شد و تفکّر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قرون وسطی را بسط و گسترش داد</w:t>
      </w:r>
      <w:r>
        <w:rPr>
          <w:rFonts w:eastAsia="IRNazanin" w:cs="IRNazanin"/>
          <w:color w:val="111111"/>
          <w:sz w:val="28"/>
          <w:szCs w:val="28"/>
          <w:rtl w:val="true"/>
          <w:lang w:bidi="fa-IR"/>
        </w:rPr>
        <w:t>.</w:t>
      </w:r>
      <w:bookmarkStart w:id="323" w:name="pg5590_36502"/>
    </w:p>
    <w:p>
      <w:pPr>
        <w:pStyle w:val="Heading3"/>
        <w:numPr>
          <w:ilvl w:val="2"/>
          <w:numId w:val="1"/>
        </w:numPr>
        <w:rPr/>
      </w:pPr>
      <w:bookmarkStart w:id="324" w:name="__RefHeading___Toc2890997_581953129"/>
      <w:bookmarkStart w:id="325" w:name="_Toc120"/>
      <w:bookmarkEnd w:id="323"/>
      <w:bookmarkEnd w:id="324"/>
      <w:r>
        <w:rPr>
          <w:rtl w:val="true"/>
        </w:rPr>
        <w:t>آبای کلیسا</w:t>
      </w:r>
      <w:bookmarkEnd w:id="325"/>
    </w:p>
    <w:p>
      <w:pPr>
        <w:pStyle w:val="Heading4"/>
        <w:numPr>
          <w:ilvl w:val="3"/>
          <w:numId w:val="1"/>
        </w:numPr>
        <w:rPr/>
      </w:pPr>
      <w:bookmarkStart w:id="326" w:name="__RefHeading___Toc2890999_581953129"/>
      <w:bookmarkStart w:id="327" w:name="_Toc12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متکّلمان و متفکّران مسیحی در شش قرن اوّل میلادی، در تکوین و پرورش اندیشه و اعتقادات مسیحی، نقش مهمّی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اندیشمندان به‌طور رسمی تصویر و تفسیری از مسیحیت ارائه نمودند که مقب</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ول واقع شد و تاکنون نیز از اصول اساسی این دین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غالب از مسیحیت، محصول تفسیر خاصّی بود که این متکلّمان از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عالمان مسیحی که در تأسیس سیمای رسمی مسیحیت و دفاع از آن نقش تعیین کننده‌ای ایفا کرده‌اند،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مورخان مسیحی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متون انجیل به زبان یونانی نوشته شده بود،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یونانی زبان از قدمت و گستردگی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آغاز به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زبان می‌پردازیم و بعد از آن، اندیشه‌های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زبان را مورد توجّه قرار می‌دهیم</w:t>
      </w:r>
      <w:r>
        <w:rPr>
          <w:rFonts w:eastAsia="IRNazanin" w:cs="IRNazanin"/>
          <w:color w:val="111111"/>
          <w:sz w:val="28"/>
          <w:szCs w:val="28"/>
          <w:rtl w:val="true"/>
          <w:lang w:bidi="fa-IR"/>
        </w:rPr>
        <w:t>:</w:t>
      </w:r>
    </w:p>
    <w:p>
      <w:pPr>
        <w:pStyle w:val="Heading4"/>
        <w:numPr>
          <w:ilvl w:val="3"/>
          <w:numId w:val="1"/>
        </w:numPr>
        <w:rPr/>
      </w:pPr>
      <w:bookmarkStart w:id="328" w:name="__RefHeading___Toc2891001_581953129"/>
      <w:bookmarkStart w:id="329" w:name="_Toc122"/>
      <w:bookmarkEnd w:id="328"/>
      <w:r>
        <w:rPr>
          <w:rtl w:val="true"/>
        </w:rPr>
        <w:t>آبای یونانی زبانِ کلیسا</w:t>
      </w:r>
      <w:bookmarkEnd w:id="329"/>
    </w:p>
    <w:p>
      <w:pPr>
        <w:pStyle w:val="Heading5"/>
        <w:numPr>
          <w:ilvl w:val="4"/>
          <w:numId w:val="1"/>
        </w:numPr>
        <w:rPr/>
      </w:pPr>
      <w:bookmarkStart w:id="330" w:name="__RefHeading___Toc2891003_581953129"/>
      <w:bookmarkStart w:id="331" w:name="_Toc123"/>
      <w:bookmarkEnd w:id="330"/>
      <w:r>
        <w:rPr/>
        <w:t>1</w:t>
      </w:r>
      <w:r>
        <w:rPr>
          <w:rtl w:val="true"/>
        </w:rPr>
        <w:t xml:space="preserve">- </w:t>
      </w:r>
      <w:r>
        <w:rPr>
          <w:rtl w:val="true"/>
        </w:rPr>
        <w:t>پدران رسول</w:t>
      </w:r>
      <w:bookmarkEnd w:id="3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اول و قرن دوم میلادی، شخصیت‌هایی ظهور کردند که برای نخستین بار زمینه‌های پیدایش تفکّر کلامی را در فضای فکری مسیحیت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رسول</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شهرت یافتند، قرابت و نزدیکی زیادی به نویسندگان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معاصر این نویسندگان بوده و خود بخش‌هایی از متون مقدّس را نوشته‌اند که البته در مجموعه مصوّب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و بعضاً به اتّهام بدعت طرد و نفی شده‌اند</w:t>
      </w:r>
      <w:r>
        <w:rPr>
          <w:rFonts w:eastAsia="IRNazanin" w:cs="IRNazanin"/>
          <w:color w:val="111111"/>
          <w:sz w:val="28"/>
          <w:szCs w:val="28"/>
          <w:rtl w:val="true"/>
          <w:lang w:bidi="fa-IR"/>
        </w:rPr>
        <w:t>.</w:t>
      </w:r>
      <w:bookmarkStart w:id="332" w:name="pg5590_36504"/>
    </w:p>
    <w:p>
      <w:pPr>
        <w:pStyle w:val="BookText"/>
        <w:rPr/>
      </w:pPr>
      <w:bookmarkEnd w:id="332"/>
      <w:r>
        <w:rPr>
          <w:rFonts w:ascii="IRNazanin" w:hAnsi="IRNazanin" w:eastAsia="IRNazanin"/>
          <w:color w:val="111111"/>
          <w:sz w:val="28"/>
          <w:sz w:val="28"/>
          <w:szCs w:val="28"/>
          <w:rtl w:val="true"/>
          <w:lang w:bidi="fa-IR"/>
        </w:rPr>
        <w:t>با این وجود، مقام و جایگاه این پدران در تاریخ مسیحیت همواره در هاله‌ای از تقدّس و شکوه معنوی قرار داشته و احترام قلبی بسیار گسترده‌ای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چهره‌های برجسته پدران رسول می‌توان از هرماس، </w:t>
      </w:r>
      <w:r>
        <w:rPr>
          <w:rStyle w:val="FootnoteAnchor"/>
          <w:rtl w:val="true"/>
        </w:rPr>
        <w:footnoteReference w:id="383"/>
      </w:r>
      <w:r>
        <w:rPr>
          <w:rFonts w:ascii="IRNazanin" w:hAnsi="IRNazanin" w:eastAsia="IRNazanin"/>
          <w:color w:val="111111"/>
          <w:sz w:val="28"/>
          <w:sz w:val="28"/>
          <w:szCs w:val="28"/>
          <w:rtl w:val="true"/>
          <w:lang w:bidi="fa-IR"/>
        </w:rPr>
        <w:t xml:space="preserve">کلمنس، </w:t>
      </w:r>
      <w:r>
        <w:rPr>
          <w:rStyle w:val="FootnoteAnchor"/>
          <w:rtl w:val="true"/>
        </w:rPr>
        <w:footnoteReference w:id="384"/>
      </w:r>
      <w:r>
        <w:rPr>
          <w:rFonts w:ascii="IRNazanin" w:hAnsi="IRNazanin" w:eastAsia="IRNazanin"/>
          <w:color w:val="111111"/>
          <w:sz w:val="28"/>
          <w:sz w:val="28"/>
          <w:szCs w:val="28"/>
          <w:rtl w:val="true"/>
          <w:lang w:bidi="fa-IR"/>
        </w:rPr>
        <w:t xml:space="preserve">بارناباس </w:t>
      </w:r>
      <w:r>
        <w:rPr>
          <w:rStyle w:val="FootnoteAnchor"/>
          <w:rtl w:val="true"/>
        </w:rPr>
        <w:footnoteReference w:id="385"/>
      </w:r>
      <w:r>
        <w:rPr>
          <w:rFonts w:ascii="IRNazanin" w:hAnsi="IRNazanin" w:eastAsia="IRNazanin"/>
          <w:color w:val="111111"/>
          <w:sz w:val="28"/>
          <w:sz w:val="28"/>
          <w:szCs w:val="28"/>
          <w:rtl w:val="true"/>
          <w:lang w:bidi="fa-IR"/>
        </w:rPr>
        <w:t xml:space="preserve">یا برنابا و ایگناتیوس </w:t>
      </w:r>
      <w:r>
        <w:rPr>
          <w:rStyle w:val="FootnoteAnchor"/>
          <w:rtl w:val="true"/>
        </w:rPr>
        <w:footnoteReference w:id="386"/>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الوهی داشتن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شدن او برای نجات انسان از جمله محورهای اصلی اندیشه‌های این پدران به‌شمار می‌رود که تأثیر ژرفی را در کلام و تفکّر مسیحی برجای گذاشته است</w:t>
      </w:r>
      <w:r>
        <w:rPr>
          <w:rFonts w:eastAsia="IRNazanin" w:cs="IRNazanin"/>
          <w:color w:val="111111"/>
          <w:sz w:val="28"/>
          <w:szCs w:val="28"/>
          <w:rtl w:val="true"/>
          <w:lang w:bidi="fa-IR"/>
        </w:rPr>
        <w:t>.</w:t>
      </w:r>
    </w:p>
    <w:p>
      <w:pPr>
        <w:pStyle w:val="Heading5"/>
        <w:numPr>
          <w:ilvl w:val="4"/>
          <w:numId w:val="1"/>
        </w:numPr>
        <w:rPr/>
      </w:pPr>
      <w:bookmarkStart w:id="333" w:name="__RefHeading___Toc2891005_581953129"/>
      <w:bookmarkStart w:id="334" w:name="_Toc124"/>
      <w:bookmarkEnd w:id="333"/>
      <w:r>
        <w:rPr/>
        <w:t>2</w:t>
      </w:r>
      <w:r>
        <w:rPr>
          <w:rtl w:val="true"/>
        </w:rPr>
        <w:t xml:space="preserve">- </w:t>
      </w:r>
      <w:r>
        <w:rPr>
          <w:rtl w:val="true"/>
        </w:rPr>
        <w:t>پدران مدافع</w:t>
      </w:r>
      <w:bookmarkEnd w:id="334"/>
    </w:p>
    <w:p>
      <w:pPr>
        <w:pStyle w:val="Heading6"/>
        <w:numPr>
          <w:ilvl w:val="5"/>
          <w:numId w:val="1"/>
        </w:numPr>
        <w:rPr/>
      </w:pPr>
      <w:bookmarkStart w:id="335" w:name="__RefHeading___Toc2891007_581953129"/>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مدافع</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که به یونانی زبانانِ مدافع شهرت داشتند، حرکت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مسیحی در نیمه دوّم قرن دوّم و نیمه نخست قرن سوّم میلادی بیش از هر چیز متأثّر از حاکمیت و سلطه فکری این پدران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سعی در دفاع کلامی و اعتقادی از باورهای مسیحیت داشتند و می‌کوشیدند تا از مرزهای فکری مسیحیت حمایت نموده، افکار و اندیشه‌های بیگانه را طرد و ردّ نمایند،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فیلسوف بزرگ این سلسله، یوستینوس </w:t>
      </w:r>
      <w:r>
        <w:rPr>
          <w:rStyle w:val="FootnoteAnchor"/>
          <w:rtl w:val="true"/>
        </w:rPr>
        <w:footnoteReference w:id="388"/>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یک یونانی مشرک بود که پس از مطالعه فراوان نظام‌های متعدّد فلسفی، مسیحیت را به عنوان عالی‌ترین فلسفه برگزید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به‌همین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یوستینوس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یوستینوس، هر چند که هر فیلسوفی، سهمی از حقیقت دارد، ولی، حقیقت به نحو کاملی در مسیح ظهور کرده و تنها با روی کردن تمام به مسیح است که می‌توان به حقیقت مطلق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اصلی‌اش راهنمایی انسان به‌سوی خداست، غایتی جز این ندارد که ما را به این حقیقت مطلقی که در مسیح ظهور یافته،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میان فلسفه و الهیات تفاوت و جدایی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با یکدیگر، حقیقت واحدی را بر ما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در نظر یوستینوس،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دینی و الهی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ایمان رسمی و کلیسایی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چه قبل و چه بعد از مسیح، به میزانی که از نور و حقیقت عقل برخوردار بوده و برطبق آن زندگی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حکمت الهی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لوگوس </w:t>
      </w:r>
      <w:r>
        <w:rPr>
          <w:rStyle w:val="FootnoteAnchor"/>
          <w:rtl w:val="true"/>
        </w:rPr>
        <w:footnoteReference w:id="390"/>
      </w:r>
      <w:r>
        <w:rPr>
          <w:rFonts w:ascii="IRNazanin" w:hAnsi="IRNazanin" w:eastAsia="IRNazanin"/>
          <w:color w:val="111111"/>
          <w:sz w:val="28"/>
          <w:sz w:val="28"/>
          <w:szCs w:val="28"/>
          <w:rtl w:val="true"/>
          <w:lang w:bidi="fa-IR"/>
        </w:rPr>
        <w:t>در جهان‌شناسی یوستینوس جایگاه بسیار مهمی‌دارد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ظهور خدا و خالق جهان است و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تنزیهی و کاملاً درنایافتنی و توصیف‌ناپذیر است، لوگوس، خدایی کم مرتبه‌تر و با شأنی نازل‌تر است که به لحاظ جنبه‌های بشری و مادی خود می‌تواند با این جهان در ارتباط قرار گرفته، فاصله میان خدای متعالی و این جهان نازل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لوگوس، هدایتگرِ انسان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با مرگ خود زمینه‌های نجات و رهایی او را فراهم می‌آورد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تاتیانوس </w:t>
      </w:r>
      <w:r>
        <w:rPr>
          <w:rStyle w:val="FootnoteAnchor"/>
          <w:rtl w:val="true"/>
        </w:rPr>
        <w:footnoteReference w:id="391"/>
      </w:r>
      <w:r>
        <w:rPr>
          <w:rFonts w:ascii="IRNazanin" w:hAnsi="IRNazanin" w:eastAsia="IRNazanin"/>
          <w:color w:val="111111"/>
          <w:sz w:val="28"/>
          <w:sz w:val="28"/>
          <w:szCs w:val="28"/>
          <w:rtl w:val="true"/>
          <w:lang w:bidi="fa-IR"/>
        </w:rPr>
        <w:t xml:space="preserve">، سامی نژاد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چند از جمله شاگردان یوستینوس بود، امّا برخلاف او، </w:t>
      </w:r>
      <w:r>
        <w:rPr>
          <w:rStyle w:val="FootnoteAnchor"/>
          <w:rtl w:val="true"/>
        </w:rPr>
        <w:footnoteReference w:id="392"/>
      </w:r>
      <w:r>
        <w:rPr>
          <w:rFonts w:ascii="IRNazanin" w:hAnsi="IRNazanin" w:eastAsia="IRNazanin"/>
          <w:color w:val="111111"/>
          <w:sz w:val="28"/>
          <w:sz w:val="28"/>
          <w:szCs w:val="28"/>
          <w:rtl w:val="true"/>
          <w:lang w:bidi="fa-IR"/>
        </w:rPr>
        <w:t>تفکّر و فلسفه یونانی را در تقابل با اندیشه‌های</w:t>
      </w:r>
    </w:p>
    <w:p>
      <w:pPr>
        <w:pStyle w:val="BookText"/>
        <w:rPr/>
      </w:pPr>
      <w:r>
        <w:rPr>
          <w:rFonts w:ascii="IRNazanin" w:hAnsi="IRNazanin" w:eastAsia="IRNazanin"/>
          <w:color w:val="111111"/>
          <w:sz w:val="28"/>
          <w:sz w:val="28"/>
          <w:szCs w:val="28"/>
          <w:rtl w:val="true"/>
          <w:lang w:bidi="fa-IR"/>
        </w:rPr>
        <w:t>یهودی و مسیحی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یونانی، همان اندیشه شرک است که اگر در میان عناصر آن حقایقی نیز وجود داشته باشد، صرفاً ناشی از تأثیر پذیری یونانیان از دین الهی یهود و به واسطه اندیشه‌های وارداتی واخذ شده از آن دین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ایرنئوس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از شاگردان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به رغم تأثیراتی که از فلسفه یونانی پذیرفته بود،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نمی‌پذیرفت و بر حیث وحیانی و غیر عقلی آن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وحدت و یگانگی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تفرقه و تشتّت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ایرنئوس، خصوصاً به بررسی و نقد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Style w:val="FootnoteAnchor"/>
          <w:rtl w:val="true"/>
        </w:rPr>
        <w:footnoteReference w:id="394"/>
      </w:r>
      <w:r>
        <w:rPr>
          <w:rFonts w:ascii="IRNazanin" w:hAnsi="IRNazanin" w:eastAsia="IRNazanin"/>
          <w:color w:val="111111"/>
          <w:sz w:val="28"/>
          <w:sz w:val="28"/>
          <w:szCs w:val="28"/>
          <w:rtl w:val="true"/>
          <w:lang w:bidi="fa-IR"/>
        </w:rPr>
        <w:t>می‌پرداخت و بر خلاف دیدگاه آنان، به یک خدای واحد باور داشت که خلقت جهان منحصر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جهان را در وحدت و یکپارچگی خود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انسان که از سه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تشکیل شده، هیچ شناختی از خداوند ندارد، مگر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نزدیکی و قرب آدمی به خداست، عامل شناخت و معرفت یافتن به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خدای واحدی پی می‌بریم که جهان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غایتی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آن را با مشیت و اراده مسلّط خود اداره می‌کند</w:t>
      </w:r>
      <w:r>
        <w:rPr>
          <w:rFonts w:eastAsia="IRNazanin" w:cs="IRNazanin"/>
          <w:color w:val="111111"/>
          <w:sz w:val="28"/>
          <w:szCs w:val="28"/>
          <w:rtl w:val="true"/>
          <w:lang w:bidi="fa-IR"/>
        </w:rPr>
        <w:t>.</w:t>
      </w:r>
      <w:bookmarkStart w:id="337" w:name="pg5590_36511"/>
    </w:p>
    <w:p>
      <w:pPr>
        <w:pStyle w:val="BookText"/>
        <w:rPr/>
      </w:pPr>
      <w:bookmarkEnd w:id="337"/>
      <w:r>
        <w:rPr>
          <w:rFonts w:ascii="IRNazanin" w:hAnsi="IRNazanin" w:eastAsia="IRNazanin"/>
          <w:color w:val="111111"/>
          <w:sz w:val="28"/>
          <w:sz w:val="28"/>
          <w:szCs w:val="28"/>
          <w:rtl w:val="true"/>
          <w:lang w:bidi="fa-IR"/>
        </w:rPr>
        <w:t xml:space="preserve">در نظر ایرنئوس،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باعث قُرب و عامل معرفت ما به خداست، بلکه مهم‌ترین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خداوند ما را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ضعف و ناتوانی اراده رها می‌کرد و لطف و فیض خود را از ما دریغ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در چنینی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سودای محال است که تدابیر و رنج‌های انسان در تحقّق آن چیزی بیشتر از نقش سراب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این بی‌عنایتی خدا و واگذاشتگی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انسانی که طرح نجات خود را با گناه آدم از دست داده بود، با ظهور مسیح، دوباره حیات یافت و تصویر الهی خود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آدم از دست داده بود، دوباره با خلقت روحانی انسانیت از طریق تجسّد مسیح،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به بررسی اندیشه‌های یکی از چهره‌های مبهم و در عین حال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 یونانی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فیلسوفی است که امروزه به نام دیونیسیوس مجعول شناخته می‌شود</w:t>
      </w:r>
      <w:r>
        <w:rPr>
          <w:rFonts w:eastAsia="IRNazanin" w:cs="IRNazanin"/>
          <w:color w:val="111111"/>
          <w:sz w:val="28"/>
          <w:szCs w:val="28"/>
          <w:rtl w:val="true"/>
          <w:lang w:bidi="fa-IR"/>
        </w:rPr>
        <w:t>.</w:t>
      </w:r>
    </w:p>
    <w:p>
      <w:pPr>
        <w:pStyle w:val="Heading6"/>
        <w:numPr>
          <w:ilvl w:val="5"/>
          <w:numId w:val="1"/>
        </w:numPr>
        <w:rPr/>
      </w:pPr>
      <w:bookmarkStart w:id="338" w:name="__RefHeading___Toc2891009_581953129"/>
      <w:bookmarkStart w:id="339" w:name="_Toc126"/>
      <w:bookmarkEnd w:id="338"/>
      <w:r>
        <w:rPr>
          <w:rtl w:val="true"/>
        </w:rPr>
        <w:t>دیونیسیوسِ مجعول</w:t>
      </w:r>
      <w:bookmarkEnd w:id="339"/>
    </w:p>
    <w:p>
      <w:pPr>
        <w:pStyle w:val="BookText"/>
        <w:rPr/>
      </w:pPr>
      <w:r>
        <w:rPr>
          <w:rFonts w:ascii="IRNazanin" w:hAnsi="IRNazanin" w:eastAsia="IRNazanin"/>
          <w:color w:val="111111"/>
          <w:sz w:val="28"/>
          <w:sz w:val="28"/>
          <w:szCs w:val="28"/>
          <w:rtl w:val="true"/>
          <w:lang w:bidi="fa-IR"/>
        </w:rPr>
        <w:t>در اواخر قرن پنجم و نیمه اوّل قرن ششم میلادی با شخصیتی مواجه می‌شویم که قرن‌ها به عنوان یک قدیس مورد احترام مسیحیان بود، امّا بعدها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هفدهم میلادی، با بررسی‌های انتقادی نوشته‌های او آشکار شد که منشأ این احترام و قداست، تنها هم اسمی او با یکی از شاگردان پولوس قدّیس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نام او از آن پس، همواره با کلمه دروغین و مجعول شهرت یافت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دیونیسیوس مجعول </w:t>
      </w:r>
      <w:r>
        <w:rPr>
          <w:rStyle w:val="FootnoteAnchor"/>
          <w:rtl w:val="true"/>
        </w:rPr>
        <w:footnoteReference w:id="398"/>
      </w:r>
      <w:r>
        <w:rPr>
          <w:rFonts w:ascii="IRNazanin" w:hAnsi="IRNazanin" w:eastAsia="IRNazanin"/>
          <w:color w:val="111111"/>
          <w:sz w:val="28"/>
          <w:sz w:val="28"/>
          <w:szCs w:val="28"/>
          <w:rtl w:val="true"/>
          <w:lang w:bidi="fa-IR"/>
        </w:rPr>
        <w:t xml:space="preserve">که به دیونیسیوس آریوباغی </w:t>
      </w:r>
      <w:r>
        <w:rPr>
          <w:rStyle w:val="FootnoteAnchor"/>
          <w:rtl w:val="true"/>
        </w:rPr>
        <w:footnoteReference w:id="399"/>
      </w:r>
      <w:r>
        <w:rPr>
          <w:rFonts w:ascii="IRNazanin" w:hAnsi="IRNazanin" w:eastAsia="IRNazanin"/>
          <w:color w:val="111111"/>
          <w:sz w:val="28"/>
          <w:sz w:val="28"/>
          <w:szCs w:val="28"/>
          <w:rtl w:val="true"/>
          <w:lang w:bidi="fa-IR"/>
        </w:rPr>
        <w:t>نیز معروف است، از آن‌جا که خود را شاگرد پولوس، قدّیس و مبلّغ بزرگ مسیحیت خوانده بود صدها سال بر</w:t>
      </w:r>
      <w:bookmarkStart w:id="340" w:name="pg5590_36513"/>
    </w:p>
    <w:p>
      <w:pPr>
        <w:pStyle w:val="BookText"/>
        <w:rPr/>
      </w:pPr>
      <w:bookmarkEnd w:id="340"/>
      <w:r>
        <w:rPr>
          <w:rFonts w:ascii="IRNazanin" w:hAnsi="IRNazanin" w:eastAsia="IRNazanin"/>
          <w:color w:val="111111"/>
          <w:sz w:val="28"/>
          <w:sz w:val="28"/>
          <w:szCs w:val="28"/>
          <w:rtl w:val="true"/>
          <w:lang w:bidi="fa-IR"/>
        </w:rPr>
        <w:t xml:space="preserve">ذهن و زبان مسیحی تأثیر گذاشت و خصوصاً کلام سلبی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تفکّر کلامی مسیحیت برجسته و بارور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برای اندیشه‌های او منشأ الهی و قدسی قایل بودند و به‌همین دلیل در مقابل تفکّرات و نگرش‌های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او نه تنها مخالفت و مقاومتی نداشتند، بلکه همواره اهل تسلیم و تقدیس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چون پولوس قدیس، برای تبلیغ و ترویج مسیحیت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آریوپاگوس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به مسیح سخن گفت، ذهن استدلال اندیش یونانی، باعث شد که آتنیان، سخنان او را نوعی دیوانگی بخوانند و برای گفته‌های او اهمیت و وزنی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شخصی که به سخنان پولوس توجّه کرد، فردی بود به نام دیونیسیوس که هم اسمی دیونیسیوس مجعول با او، زمینه ساز شهرت و قداست چند صد ساله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نوشته‌های باقی مانده از دیونیسیوس عبارت است از ده نامه و چهار رساله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Style w:val="FootnoteAnchor"/>
        </w:rPr>
        <w:footnoteReference w:id="40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باطنی</w:t>
      </w:r>
      <w:r>
        <w:rPr>
          <w:rFonts w:eastAsia="IRNazanin" w:cs="IRNazanin"/>
          <w:color w:val="111111"/>
          <w:sz w:val="28"/>
          <w:szCs w:val="28"/>
          <w:rtl w:val="true"/>
          <w:lang w:bidi="fa-IR"/>
        </w:rPr>
        <w:t xml:space="preserve">; </w:t>
      </w:r>
      <w:r>
        <w:rPr>
          <w:rStyle w:val="FootnoteAnchor"/>
        </w:rPr>
        <w:footnoteReference w:id="40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مراتب روحانیت یا کلیسایی</w:t>
      </w:r>
      <w:r>
        <w:rPr>
          <w:rFonts w:eastAsia="IRNazanin" w:cs="IRNazanin"/>
          <w:color w:val="111111"/>
          <w:sz w:val="28"/>
          <w:szCs w:val="28"/>
          <w:rtl w:val="true"/>
          <w:lang w:bidi="fa-IR"/>
        </w:rPr>
        <w:t xml:space="preserve">; </w:t>
      </w:r>
      <w:r>
        <w:rPr>
          <w:rStyle w:val="FootnoteAnchor"/>
        </w:rPr>
        <w:footnoteReference w:id="40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مراتب آسمانی</w:t>
      </w:r>
      <w:r>
        <w:rPr>
          <w:rFonts w:eastAsia="IRNazanin" w:cs="IRNazanin"/>
          <w:color w:val="111111"/>
          <w:sz w:val="28"/>
          <w:szCs w:val="28"/>
          <w:rtl w:val="true"/>
          <w:lang w:bidi="fa-IR"/>
        </w:rPr>
        <w:t xml:space="preserve">. </w:t>
      </w:r>
      <w:r>
        <w:rPr>
          <w:rStyle w:val="FootnoteAnchor"/>
          <w:rtl w:val="true"/>
        </w:rPr>
        <w:footnoteReference w:id="403"/>
      </w:r>
    </w:p>
    <w:p>
      <w:pPr>
        <w:pStyle w:val="Heading6"/>
        <w:numPr>
          <w:ilvl w:val="5"/>
          <w:numId w:val="1"/>
        </w:numPr>
        <w:rPr/>
      </w:pPr>
      <w:bookmarkStart w:id="341" w:name="__RefHeading___Toc2891011_581953129"/>
      <w:bookmarkStart w:id="342" w:name="_Toc127"/>
      <w:bookmarkEnd w:id="341"/>
      <w:r>
        <w:rPr>
          <w:rtl w:val="true"/>
        </w:rPr>
        <w:t>دیونیسیوس و کلام سلبی</w:t>
      </w:r>
      <w:bookmarkEnd w:id="342"/>
    </w:p>
    <w:p>
      <w:pPr>
        <w:pStyle w:val="BookText"/>
        <w:rPr/>
      </w:pPr>
      <w:r>
        <w:rPr>
          <w:rFonts w:ascii="IRNazanin" w:hAnsi="IRNazanin" w:eastAsia="IRNazanin"/>
          <w:color w:val="111111"/>
          <w:sz w:val="28"/>
          <w:sz w:val="28"/>
          <w:szCs w:val="28"/>
          <w:rtl w:val="true"/>
          <w:lang w:bidi="fa-IR"/>
        </w:rPr>
        <w:t xml:space="preserve">گرایش اصلی دیونیسیوس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اصلی سخنان تنزیهی او در باب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بر ترویج و تعمیق زبان تنزیهی و ادبیات سلبی در مورد خداوند پافشاری و تأکید نمود که در اندیشه مسیحی، کلام سلبی در مقابل کلام ایجابی و اثباتی از اهمیت و برجستگی خاصّی برخوردار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دیونیسیوس، شناخت خداوند و سخن گفتن درباره او را به سه نحو متفاوت</w:t>
      </w:r>
    </w:p>
    <w:p>
      <w:pPr>
        <w:pStyle w:val="BookText"/>
        <w:rPr/>
      </w:pPr>
      <w:r>
        <w:rPr>
          <w:rFonts w:ascii="IRNazanin" w:hAnsi="IRNazanin" w:eastAsia="IRNazanin"/>
          <w:color w:val="111111"/>
          <w:sz w:val="28"/>
          <w:sz w:val="28"/>
          <w:szCs w:val="28"/>
          <w:rtl w:val="true"/>
          <w:lang w:bidi="fa-IR"/>
        </w:rPr>
        <w:t>مطرح نمود که هر کدام زمینه‌ساز پیدایش یک نوع کلام متمایز و ویژه به‌شمار می‌رفتند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ایجابی</w:t>
      </w:r>
      <w:r>
        <w:rPr>
          <w:rFonts w:eastAsia="IRNazanin" w:cs="IRNazanin"/>
          <w:color w:val="111111"/>
          <w:sz w:val="28"/>
          <w:szCs w:val="28"/>
          <w:rtl w:val="true"/>
          <w:lang w:bidi="fa-IR"/>
        </w:rPr>
        <w:t xml:space="preserve">; </w:t>
      </w:r>
      <w:r>
        <w:rPr>
          <w:rStyle w:val="FootnoteAnchor"/>
        </w:rPr>
        <w:footnoteReference w:id="40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Style w:val="FootnoteAnchor"/>
        </w:rPr>
        <w:footnoteReference w:id="4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تفضیلی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خداوند را با مفاهیم و صفات اثباتی می‌شناسیم و درباره او به نحو ایجابی سخن می‌گوییم در حوزه کلام ایجابی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کلام، انواع و انبوهی از اوصاف و مفاهیم اثباتی به خداوند نسبت داده می‌شوند تا بر کمال و عظمت او دلالت کنند و برتری او را بر مخلوقاتِ ناقص و محدود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تا به کمالات و منشأ کمال بودن او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دیونیسیوس این نوع از سخن گفتن در باب خداوند، حاصل نوعی عوام زدگی ذهن و اندیشه دینی ماست که باعث شده شناخت ما از خداوند و سخن گفتن ما درباره او از صفات و مفاهیمی سرشار شود که کاملا انسانی و مرتبط با عالم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از زندگی انسانی و جهان مخلوقاتی که با آنها سروکار داریم وام گرفته شده‌اند، ازاین‌رو شأن و معنایی این جهانی و انسانی دارند و نسبت دادن آنها به خداوند هر چند که دریچه‌ای را به سمت شناخت خداوند می‌گشایند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خصوصاً برای دینداری عوام بسیار حیاتی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به این جهانی کردن خداوند و شأن انسانی بخشیدن به او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تعالی و تنزیه خداوندی، سخت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دیونیسیوس بر این باور است که با عبور از مرحله دینداری عوامانه و با فاصله گرفتن از کلام ایجابی،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توصیف‌ناپذیری و غیر قابل درک بودن خداوند پی می‌بریم و از این‌جاست که حقیقتاً زبان تنزیه و تسبیح ما گشوده می‌شود و کلام سلبی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همه‌چیز از خدا نفی می‌شود، اما نه بدان معنا که کمال و وجودی را</w:t>
      </w:r>
    </w:p>
    <w:p>
      <w:pPr>
        <w:pStyle w:val="BookText"/>
        <w:rPr/>
      </w:pPr>
      <w:r>
        <w:rPr>
          <w:rFonts w:ascii="IRNazanin" w:hAnsi="IRNazanin" w:eastAsia="IRNazanin"/>
          <w:color w:val="111111"/>
          <w:sz w:val="28"/>
          <w:sz w:val="28"/>
          <w:szCs w:val="28"/>
          <w:rtl w:val="true"/>
          <w:lang w:bidi="fa-IR"/>
        </w:rPr>
        <w:t>از او سلب کنیم، بلکه بدان دلیل که او ورای این کمالات و مافوق این وجودهای محدود و نقص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دیونیسیوس بر این باور است که چون نام نهادن و وصف نمودن در نهایت به معنای محدود و معین ساختن است، هرگز نمی‌توان خداوند نامحدود را با وصف یا مفهومی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باید بگوییم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نهایت چیزی که در باب او می‌توانیم بگوییم این است که او 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نام، مفهوم و وصفی که همواره غبار انسان و مخلوقات این جهان را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را یاری نمی‌دهند که در باب او بگوییم که او چه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نارسایی جدّی مواجه می‌شویم که از بنیان، آن را ناموجّه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نفی و سلب صفات و مفاهیم از خداوند فرا می‌خواند و از طرفی بر این نکته تأکید میورزد که به نحو اثباتی از او سخن نگوییم و وصف یا نامی را به او نسبت ندهیم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همواره چنین بوده که ما با نفی مفهوم و سلب وصفی از یک چیز، مخالف یا متضادِ آن را برایش اثبات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چیزی نفی کنیم،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نسبت داده‌ایم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کسی سلب نموده‌ایم، آشکارا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چنین وضعی اساساً کلام و الهیات تنزیهی ممکن است؟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آیا نباید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مقام توضیح و حل این تنگنا و مشکلِ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کلام نباید و نمی‌توان به دلیل سلب اوصاف و مفاهیمی از خداوند او را به وصف یا مفهوم مقابلی متّصِف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نفی صفات و مفاهیم از خداوند، در حقیقت به معنای برتری و تعالی او از اوصاف و مفاهیم است</w:t>
      </w:r>
      <w:r>
        <w:rPr>
          <w:rFonts w:eastAsia="IRNazanin" w:cs="IRNazanin"/>
          <w:color w:val="111111"/>
          <w:sz w:val="28"/>
          <w:szCs w:val="28"/>
          <w:rtl w:val="true"/>
          <w:lang w:bidi="fa-IR"/>
        </w:rPr>
        <w:t>.</w:t>
      </w:r>
      <w:bookmarkStart w:id="343" w:name="pg5590_36519"/>
    </w:p>
    <w:p>
      <w:pPr>
        <w:pStyle w:val="BookText"/>
        <w:rPr/>
      </w:pPr>
      <w:bookmarkEnd w:id="343"/>
      <w:r>
        <w:rPr>
          <w:rFonts w:ascii="IRNazanin" w:hAnsi="IRNazanin" w:eastAsia="IRNazanin"/>
          <w:color w:val="111111"/>
          <w:sz w:val="28"/>
          <w:sz w:val="28"/>
          <w:szCs w:val="28"/>
          <w:rtl w:val="true"/>
          <w:lang w:bidi="fa-IR"/>
        </w:rPr>
        <w:t>ما در امور معمولی وقتی صفتی همانند زیبایی را از چیزی نفی می‌کنیم، واقعاً می‌خواهیم بگوییم که او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خداوند، نفی صفات، تنها به معنای تعالی خداوند از هر نوع وصف و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 مفاهیم رایج، با همه تقابل‌ها و کاربردهایی که دارند، تنها قادرند که از اشیاء سخن بگویند و نسبت و روابط آنها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مفاهیم از زشتی یکی و زیبایی دیگری، گرمی چیزی و سردی چیز دیگر، علم کسی و جهل شخصی دیگر و از بودن یک شی و نبودن شی دیگر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اوصاف و مفاهیم با همه نسبت‌ها و وسعت‌هایی که از آن برخوردارند، هیچ کاربردی برای آشکار ساختن حقیقت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اوصاف از خداوند ملزم می‌شویم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بودن این سلب تأکید میورزیم و نسبت به تعالی خداوند از مطلق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می‌شویم</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344" w:name="__RefHeading___Toc2891013_581953129"/>
      <w:bookmarkStart w:id="345" w:name="_Toc128"/>
      <w:bookmarkEnd w:id="344"/>
      <w:r>
        <w:rPr>
          <w:rtl w:val="true"/>
        </w:rPr>
        <w:t>آبای لاتینی زبانِ کلیسا</w:t>
      </w:r>
      <w:bookmarkEnd w:id="345"/>
    </w:p>
    <w:p>
      <w:pPr>
        <w:pStyle w:val="Heading5"/>
        <w:numPr>
          <w:ilvl w:val="4"/>
          <w:numId w:val="1"/>
        </w:numPr>
        <w:rPr/>
      </w:pPr>
      <w:bookmarkStart w:id="346" w:name="__RefHeading___Toc2891015_581953129"/>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در این بخش، تنها به چهره برجسته و معروف آبای مدافع لاتینی، یعنی ترتولیانوس می‌پردازیم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ترتولیانوس </w:t>
      </w:r>
      <w:r>
        <w:rPr>
          <w:rStyle w:val="FootnoteAnchor"/>
          <w:rtl w:val="true"/>
        </w:rPr>
        <w:footnoteReference w:id="408"/>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شمال آفریقا و از مخالفان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معروف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 را با آتن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آشکاری از نظر او در باب جدایی کاملِ قلمرو ایمان و دین از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کنیزِ کلام و دین و نه ابزار فهم و شناخت عناصر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 xml:space="preserve">تنها نسبت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 دین و بدعت‌گذاری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 آشکار چنین وضعی می‌دید و بر این عقیده بود که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ذهن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آمیزش تخریب‌گرِ آن با اعتقادات مسیحی آنان، خطای گسترده و انحراف ژرفی را در باورهایشان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ترتولیانوس در جست‌وجوی رسیدن به ایمانی زلال و پاک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نشده و در ساحت نازل آن قرار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برتر 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 عقل به هر بلندی که باشد از رسیدن به دامان ایمان ناتوان و از چیدن میوه‌های ایمانی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تصوّر کرد که غیر عقلانی بودن ایمان، باعث درهم شکسته شدن و فروریزی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ایمان به یقینی فراتر از عقل نایل می‌شویم که با عناصر و مؤلّفه‌های عقلی و برهانی، قابل توضیح و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عالی‌ترین سطح فلسفه و بلند مقام‌ترین فیلسوفان درنظر ترتولیانوس از پایین‌ترین درجات ایمان و نازل‌ترین مؤمنان، پایین‌تر و فروترند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تنها با ایمان می‌توان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نباید ناگفته گذاشت که ترتولیانوس به رغم مخالفت‌های خود با فلسفه، از تفکّر فلسفی و خصوصاً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و در بسط موضوعات فلسفی تأثیرگذار بوده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لاکتانتیوس </w:t>
      </w:r>
      <w:r>
        <w:rPr>
          <w:rStyle w:val="FootnoteAnchor"/>
          <w:rtl w:val="true"/>
        </w:rPr>
        <w:footnoteReference w:id="410"/>
      </w:r>
      <w:r>
        <w:rPr>
          <w:rFonts w:ascii="IRNazanin" w:hAnsi="IRNazanin" w:eastAsia="IRNazanin"/>
          <w:color w:val="111111"/>
          <w:sz w:val="28"/>
          <w:sz w:val="28"/>
          <w:szCs w:val="28"/>
          <w:rtl w:val="true"/>
          <w:lang w:bidi="fa-IR"/>
        </w:rPr>
        <w:t xml:space="preserve">در اواخر قرن سوّم و اورلیوس آمبروزیوس </w:t>
      </w:r>
      <w:r>
        <w:rPr>
          <w:rStyle w:val="FootnoteAnchor"/>
          <w:rtl w:val="true"/>
        </w:rPr>
        <w:footnoteReference w:id="411"/>
      </w:r>
      <w:r>
        <w:rPr>
          <w:rFonts w:ascii="IRNazanin" w:hAnsi="IRNazanin" w:eastAsia="IRNazanin"/>
          <w:color w:val="111111"/>
          <w:sz w:val="28"/>
          <w:sz w:val="28"/>
          <w:szCs w:val="28"/>
          <w:rtl w:val="true"/>
          <w:lang w:bidi="fa-IR"/>
        </w:rPr>
        <w:t xml:space="preserve">در قرن چهارم، به رغم تأثیراتی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بودند، این مخالفت با فلسفه را ادامه داده، روح تعلیمات مسیحی را از آن بیگانه دانستند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فضایی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بدعت‌گذاری متّهم و به حاشیه‌نشینی محکوم شده بود، ظهور شخصیت خیره کننده‌ای چون اوگوستینوس حیات فلسفی تازه‌ای را در کالبد جهان مسیحیت دمید</w:t>
      </w:r>
      <w:r>
        <w:rPr>
          <w:rFonts w:eastAsia="IRNazanin" w:cs="IRNazanin"/>
          <w:color w:val="111111"/>
          <w:sz w:val="28"/>
          <w:szCs w:val="28"/>
          <w:rtl w:val="true"/>
          <w:lang w:bidi="fa-IR"/>
        </w:rPr>
        <w:t>.</w:t>
      </w:r>
      <w:bookmarkStart w:id="348" w:name="pg5590_36523"/>
    </w:p>
    <w:p>
      <w:pPr>
        <w:pStyle w:val="Heading5"/>
        <w:numPr>
          <w:ilvl w:val="4"/>
          <w:numId w:val="1"/>
        </w:numPr>
        <w:rPr/>
      </w:pPr>
      <w:bookmarkStart w:id="349" w:name="__RefHeading___Toc2891017_581953129"/>
      <w:bookmarkStart w:id="350" w:name="_Toc130"/>
      <w:bookmarkEnd w:id="348"/>
      <w:bookmarkEnd w:id="349"/>
      <w:r>
        <w:rPr>
          <w:rtl w:val="true"/>
        </w:rPr>
        <w:t>اوگوستینوس قدیس</w:t>
      </w:r>
      <w:bookmarkEnd w:id="350"/>
    </w:p>
    <w:p>
      <w:pPr>
        <w:pStyle w:val="Heading5"/>
        <w:numPr>
          <w:ilvl w:val="4"/>
          <w:numId w:val="1"/>
        </w:numPr>
        <w:rPr/>
      </w:pPr>
      <w:bookmarkStart w:id="351" w:name="__RefHeading___Toc2891019_581953129"/>
      <w:bookmarkStart w:id="352" w:name="_Toc131"/>
      <w:bookmarkEnd w:id="351"/>
      <w:r>
        <w:rPr>
          <w:rtl w:val="true"/>
        </w:rPr>
        <w:t>زندگی اوگوستینوس</w:t>
      </w:r>
      <w:bookmarkEnd w:id="352"/>
    </w:p>
    <w:p>
      <w:pPr>
        <w:pStyle w:val="BookText"/>
        <w:rPr/>
      </w:pPr>
      <w:r>
        <w:rPr>
          <w:rFonts w:ascii="IRNazanin" w:hAnsi="IRNazanin" w:eastAsia="IRNazanin"/>
          <w:color w:val="111111"/>
          <w:sz w:val="28"/>
          <w:sz w:val="28"/>
          <w:szCs w:val="28"/>
          <w:rtl w:val="true"/>
          <w:lang w:bidi="fa-IR"/>
        </w:rPr>
        <w:t xml:space="preserve">مارکوس اورلیوس اوگوستینوس </w:t>
      </w:r>
      <w:r>
        <w:rPr>
          <w:rStyle w:val="FootnoteAnchor"/>
          <w:rtl w:val="true"/>
        </w:rPr>
        <w:footnoteReference w:id="413"/>
      </w:r>
      <w:r>
        <w:rPr>
          <w:rFonts w:ascii="IRNazanin" w:hAnsi="IRNazanin" w:eastAsia="IRNazanin"/>
          <w:color w:val="111111"/>
          <w:sz w:val="28"/>
          <w:sz w:val="28"/>
          <w:szCs w:val="28"/>
          <w:rtl w:val="true"/>
          <w:lang w:bidi="fa-IR"/>
        </w:rPr>
        <w:t xml:space="preserve">، مردی رومی و اهل شمال آفریقا بود که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فرهنگ فکری او تأثیر شگرفی در فرهنگ غربی به صورت عام و در اندیشه مسیحی به صورت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جایگاه او در مسیحیت به دوره قرون وسطی محدود نمی‌شود، بلکه در دوره رفورمیسم و اصلاح دینی که منجر به پیدایش پروتستانتیزم مسیحی شد نیز جایگاه و نقش تفکرات او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فلسفی او در نزد فلاسفه دوره جدیدِ غرب نیز از اهمیت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دارای مادری مسیحی </w:t>
      </w:r>
      <w:r>
        <w:rPr>
          <w:rStyle w:val="FootnoteAnchor"/>
          <w:rtl w:val="true"/>
        </w:rPr>
        <w:footnoteReference w:id="415"/>
      </w:r>
      <w:r>
        <w:rPr>
          <w:rFonts w:ascii="IRNazanin" w:hAnsi="IRNazanin" w:eastAsia="IRNazanin"/>
          <w:color w:val="111111"/>
          <w:sz w:val="28"/>
          <w:sz w:val="28"/>
          <w:szCs w:val="28"/>
          <w:rtl w:val="true"/>
          <w:lang w:bidi="fa-IR"/>
        </w:rPr>
        <w:t xml:space="preserve">و پدری غیر مسیحی بود، در آغاز، گرایشی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چنان که خود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الوهیت، تصویری مادّی داشت، تصویری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او پررنگ‌تر و برجسته‌تر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حقیقت‌طلبی‌های درونی او که بیشتر رنگ خواسته‌های عقلانی داشت، مانع از آن می‌شد که او دینی را فارغ از هستی‌شناسی معقول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در آغاز، مادر او از مسیحیت عرضه کرده بود، فاقد این مزیت اساسی بود و به‌همین دلیل نتوانست خواسته‌های معرفتی او را پاسخ گفته، گرایشی را در او برانگیزد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خواسته‌ها، پاسخ خود را برای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تصوّر برگزید که دارای بهترین نوع جهان‌شناسی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اوگوستینوس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و این چیزی بود که با توجّه به گرسنگی حقیقی روح او و فقر هستی‌شناسی مانوی قابل پیش‌بینی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خمیرمایه اصلی شخصیت اوگوستینوس دانست و همین امر است که هر لحظه او را به جست‌وجو واداشته، آرامش و دلبستگی‌های او را درهم شکسته و زندگی او را به سیر و تحوّل پی‌درپی 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سفر اوگوستینوس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تازه‌ای را در تحوّلات فکری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رم با 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شکّاکیونِ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آموخت که در همه‌چیز شک کند و اعتماد فکری خود را نسبت به همه‌چیز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بسط این بی‌اعتمادی و شکاکیتِ اوگوستینوس، درست در مرزی که به تردید مطلق رسید متوقف شد، چرا که شکاکیت در نظر او، وقتی به صورت مطلق درمی‌آید، خود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به همه‌چیز شک کرده‌ایم و بنابراین، شکاکیت مطلقی که جا برای هیچ یقینی باقی نگذارد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اساسی اندیشه اوگوستینوس را می‌توان در آشنایی او با افلوطین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ترجمه لاتینی کتاب افلوطین را خواند، به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فراوان یافت و همین امر زمینه‌های مسیحی‌شدن او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سفر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با تفسیر نوافلاطونی از مسیحیت که در آن زمان در میلان رواج داشت، نهایتاً،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مسیحی را پذیرفت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شمال آفریقا، آخرین منزلگاه دنیوی اوگوستینوس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همسر خود را ترک کرده و در این شهر به مقام اسقفی رسیده بود، سرانجام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bookmarkStart w:id="353" w:name="pg5590_36527"/>
    </w:p>
    <w:p>
      <w:pPr>
        <w:pStyle w:val="Heading5"/>
        <w:numPr>
          <w:ilvl w:val="4"/>
          <w:numId w:val="1"/>
        </w:numPr>
        <w:rPr/>
      </w:pPr>
      <w:bookmarkStart w:id="354" w:name="__RefHeading___Toc2891021_581953129"/>
      <w:bookmarkStart w:id="355" w:name="_Toc132"/>
      <w:bookmarkEnd w:id="353"/>
      <w:bookmarkEnd w:id="354"/>
      <w:r>
        <w:rPr>
          <w:rtl w:val="true"/>
        </w:rPr>
        <w:t>آثار اوگوستینوس</w:t>
      </w:r>
      <w:bookmarkEnd w:id="355"/>
    </w:p>
    <w:p>
      <w:pPr>
        <w:pStyle w:val="BookText"/>
        <w:rPr/>
      </w:pPr>
      <w:r>
        <w:rPr>
          <w:rFonts w:ascii="IRNazanin" w:hAnsi="IRNazanin" w:eastAsia="IRNazanin"/>
          <w:color w:val="111111"/>
          <w:sz w:val="28"/>
          <w:sz w:val="28"/>
          <w:szCs w:val="28"/>
          <w:rtl w:val="true"/>
          <w:lang w:bidi="fa-IR"/>
        </w:rPr>
        <w:t>امروزه بسیاری از نوشته‌های فراوان اوگوستینوس،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اثر ذیل از مهم‌ترین آثار او به‌شمار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این کتاب که به لحاظ زمانی در اواخر عمر اوگوستینوس نوشته شده، مهم‌ترین و مشهورترین کتاب اوست که زندگینامه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این کتاب مهم، حاوی اندیشه‌های سیاسی اوگوستینوس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طرح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پایه‌گذار این مباحث در اندیشه فلسفی غرب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باب تثلیث</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این کتاب به دلیل پرداختن به معضل بزرگ کلامی مسیحیت، از جمله مهم‌ترین منابع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عقاید مسیحی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6" w:name="__RefHeading___Toc2891023_581953129"/>
      <w:bookmarkStart w:id="357" w:name="_Toc133"/>
      <w:bookmarkEnd w:id="356"/>
      <w:r>
        <w:rPr>
          <w:rtl w:val="true"/>
        </w:rPr>
        <w:t>منابع معرفتی اوگوستینوس</w:t>
      </w:r>
      <w:bookmarkEnd w:id="357"/>
    </w:p>
    <w:p>
      <w:pPr>
        <w:pStyle w:val="BookText"/>
        <w:rPr/>
      </w:pPr>
      <w:r>
        <w:rPr>
          <w:rFonts w:ascii="IRNazanin" w:hAnsi="IRNazanin" w:eastAsia="IRNazanin"/>
          <w:color w:val="111111"/>
          <w:sz w:val="28"/>
          <w:sz w:val="28"/>
          <w:szCs w:val="28"/>
          <w:rtl w:val="true"/>
          <w:lang w:bidi="fa-IR"/>
        </w:rPr>
        <w:t>وسعت و گستردگی قلمرویی که اوگوستینوس در آن به تفکّر پرداخته، چنان است که اکثر نحله‌های فکری، مکاتب فلسفی و ادیان را در برگرفته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گستردگی و تنوّع منابع معرفتی در شکل‌گیری شخصیت‌های عظیم و بسط نگاه و افق فکر، نقش بسیار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در میدان‌های محدود و قلمروهای تنگِ معرفتی پرورش می‌یابند، همواره نوعی خامی‌کودکانه و ساده‌اندیشی و کوتاه نظری را در بطن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بالندگی و بسط یافتن نگرش‌های فکری، جز در سایه تنوّع منابع معرفتی و ورود به قلمروهای متنوّع اندیشه ورزی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فضاهای مختلفِ فکری و</w:t>
      </w:r>
    </w:p>
    <w:p>
      <w:pPr>
        <w:pStyle w:val="BookText"/>
        <w:rPr/>
      </w:pPr>
      <w:r>
        <w:rPr>
          <w:rFonts w:ascii="IRNazanin" w:hAnsi="IRNazanin" w:eastAsia="IRNazanin"/>
          <w:color w:val="111111"/>
          <w:sz w:val="28"/>
          <w:sz w:val="28"/>
          <w:szCs w:val="28"/>
          <w:rtl w:val="true"/>
          <w:lang w:bidi="fa-IR"/>
        </w:rPr>
        <w:t>معرفتی که همیشه با خطر کردن و تحمّل رنج اندیشیدن همراه است، شرط اساسی قوام و استواری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اوگوستینوس، شخصیت عظیم خود را در میدان چنین تجارب دشواری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مواجهه و درگیر شدن با نحله‌ها و مکاتب متنوّعِ دینی و فلسفی،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نو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این گزینش نیز، چشم و گوش بسته نبوده و به نحو مطلق به اندیشه‌های نوافلاطونی و مسیحیت رایج سرنسپرده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حقیقت مؤمن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به‌جای ستایش نحله‌های فلسفی، نقش حکمت را، هرچه که هست، دوست بداریم، آن را بجوییم و سخت در آغوش کشیم</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ما در تفکّر و شخصیت اوگوستینوس، شاهد نوعی صلح و تعامل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آن‌جا هویداست که تأثیرات ژرف و پردامنه افلاطون و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اوگوستینوس، بعد از مسیحی شدن او نیز ادامه یافت و دین ورزی او باعث آن نشد که اندیشه‌های فلسفی در متن تفکّرات و زندگی او به صورت فعّالی باقی نماند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اوگوستینوس، منابع تفکّرات فلسفی با قلمرو معرفت دینی از آن رو به هم مرتبط و آمیخته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جمله منابع مهم تفکّر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فلسفی نه تنها از دین جاری و ساری می‌شوند، بلکه توسّط آن مورد سنجش و ارزیابی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با استفاده از اصول و روش‌های فلسفی به ژرف‌اندیشی و تأمّل حقیقی در آموزه‌ها و مؤلّفه‌های دینی می‌پردازیم و این توفیق را می‌یابیم که از سطح و صورت این آموزه‌ها عبور کرده، به عمق و باطن معنوی آن راه یابیم</w:t>
      </w:r>
      <w:r>
        <w:rPr>
          <w:rFonts w:eastAsia="IRNazanin" w:cs="IRNazanin"/>
          <w:color w:val="111111"/>
          <w:sz w:val="28"/>
          <w:szCs w:val="28"/>
          <w:rtl w:val="true"/>
          <w:lang w:bidi="fa-IR"/>
        </w:rPr>
        <w:t>.</w:t>
      </w:r>
      <w:bookmarkStart w:id="358" w:name="pg5590_36531"/>
    </w:p>
    <w:p>
      <w:pPr>
        <w:pStyle w:val="Heading5"/>
        <w:numPr>
          <w:ilvl w:val="4"/>
          <w:numId w:val="1"/>
        </w:numPr>
        <w:rPr/>
      </w:pPr>
      <w:bookmarkStart w:id="359" w:name="__RefHeading___Toc2891025_581953129"/>
      <w:bookmarkStart w:id="360" w:name="_Toc134"/>
      <w:bookmarkEnd w:id="358"/>
      <w:bookmarkEnd w:id="359"/>
      <w:r>
        <w:rPr>
          <w:rtl w:val="true"/>
        </w:rPr>
        <w:t>محورهای اصلی فلسفه اوگوستینوس</w:t>
      </w:r>
      <w:bookmarkEnd w:id="360"/>
    </w:p>
    <w:p>
      <w:pPr>
        <w:pStyle w:val="BookText"/>
        <w:rPr/>
      </w:pPr>
      <w:r>
        <w:rPr>
          <w:rFonts w:ascii="IRNazanin" w:hAnsi="IRNazanin" w:eastAsia="IRNazanin"/>
          <w:color w:val="111111"/>
          <w:sz w:val="28"/>
          <w:sz w:val="28"/>
          <w:szCs w:val="28"/>
          <w:rtl w:val="true"/>
          <w:lang w:bidi="fa-IR"/>
        </w:rPr>
        <w:t>عرصه گسترده اندیشه‌های اوگستینوس دو محور اساسی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نمود که این دو، حقایق مستقل و پاره شده از یکدیگرند و می‌توان یکی را بدون دیگری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فلسفه اوگوستینوس مورد توجّه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البته ریشه بسیار ژرفی در مسیحیت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براساس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صورت خدا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خدا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پیوند را عمق و ژرفا می‌بخشد، نظریه تجسّد در مسیحیت است که بر طبق آن خدا و انسان در وجود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می‌آمیزند و یکی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این دو موضوع عمده‌ی تفکّر اوگوستینوس را به عنوان عرصه‌های از هم گسیخته و بی‌ارتباط با یکدیگر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است که روح حقیقت طلب اوگستینوس، سرنوشت خود را در گروی جست‌وجوی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حقیقت گم گشته خود را در این عرصه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همیشه همان هستی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خواهد بود که من به شناخت خود و شناخت تو نایل شوم؟ </w:t>
      </w:r>
      <w:r>
        <w:rPr>
          <w:rStyle w:val="FootnoteAnchor"/>
          <w:rtl w:val="true"/>
        </w:rPr>
        <w:footnoteReference w:id="42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اوگوستینوس، مسیری است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هرچند متعالی و بلند مرتبه است، ولی در عین حال، حقیقتی درونی است که می‌تواند ما را با آن متعالی‌ترین معنای هستی مواجه ساخته، از حقیقت آن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بهره‌مندی </w:t>
      </w:r>
      <w:r>
        <w:rPr>
          <w:rStyle w:val="FootnoteAnchor"/>
          <w:rtl w:val="true"/>
        </w:rPr>
        <w:footnoteReference w:id="422"/>
      </w:r>
      <w:r>
        <w:rPr>
          <w:rFonts w:ascii="IRNazanin" w:hAnsi="IRNazanin" w:eastAsia="IRNazanin"/>
          <w:color w:val="111111"/>
          <w:sz w:val="28"/>
          <w:sz w:val="28"/>
          <w:szCs w:val="28"/>
          <w:rtl w:val="true"/>
          <w:lang w:bidi="fa-IR"/>
        </w:rPr>
        <w:t xml:space="preserve">که برای اوگستینوس یک اصل بسیار مهمّی در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می‌رود،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3"/>
      </w:r>
      <w:bookmarkStart w:id="361" w:name="pg5590_36533"/>
    </w:p>
    <w:p>
      <w:pPr>
        <w:pStyle w:val="BookText"/>
        <w:rPr/>
      </w:pPr>
      <w:bookmarkEnd w:id="361"/>
      <w:r>
        <w:rPr>
          <w:rFonts w:ascii="IRNazanin" w:hAnsi="IRNazanin" w:eastAsia="IRNazanin"/>
          <w:color w:val="111111"/>
          <w:sz w:val="28"/>
          <w:sz w:val="28"/>
          <w:szCs w:val="28"/>
          <w:rtl w:val="true"/>
          <w:lang w:bidi="fa-IR"/>
        </w:rPr>
        <w:t xml:space="preserve">بازگشت به خود و سفر در ژرفای خویش برای اوگوستینوس یک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جست‌وجوگر او با مطالعه عمیق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درون و التفات به خویشتن رو می‌آورد و گمشده خود را در این درون کاوی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شدند که من به خویشتن خویش باز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هدایت تو به ژرفنای درون خود گام نهادم و از دست رحمت تو یاری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اعماق، نوری را دریافتم که هرگز به خاموشی نمی‌گراید و پرتوهای آن همواره چشمان دل و افکار جانم را روشنایی می‌بخشد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بنابر این، او بدین اصل اساسی راه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درون انسان خانه دارد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این گوهر درونی را نمی‌توان در جهان، یعنی در بیرون از انسان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در اندرونم بود و من آن را در جهان خارج می‌جستم، در مکان نبود و آن را در عرصه‌های این جهان مکانی می‌کاویدم و در پناه امور مکانی، سایه آرامشی را امید داشتم و نمی‌یافتم</w:t>
      </w:r>
      <w:r>
        <w:rPr>
          <w:rFonts w:eastAsia="IRNazanin" w:cs="IRNazanin"/>
          <w:color w:val="111111"/>
          <w:sz w:val="28"/>
          <w:szCs w:val="28"/>
          <w:rtl w:val="true"/>
          <w:lang w:bidi="fa-IR"/>
        </w:rPr>
        <w:t xml:space="preserve">. </w:t>
      </w:r>
      <w:r>
        <w:rPr>
          <w:rStyle w:val="FootnoteAnchor"/>
          <w:rtl w:val="true"/>
        </w:rPr>
        <w:footnoteReference w:id="426"/>
      </w:r>
    </w:p>
    <w:p>
      <w:pPr>
        <w:pStyle w:val="Heading5"/>
        <w:numPr>
          <w:ilvl w:val="4"/>
          <w:numId w:val="1"/>
        </w:numPr>
        <w:rPr/>
      </w:pPr>
      <w:bookmarkStart w:id="362" w:name="__RefHeading___Toc2891027_581953129"/>
      <w:bookmarkStart w:id="363" w:name="_Toc135"/>
      <w:bookmarkEnd w:id="362"/>
      <w:r>
        <w:rPr>
          <w:rtl w:val="true"/>
        </w:rPr>
        <w:t>نظریه شناخت</w:t>
      </w:r>
      <w:bookmarkEnd w:id="363"/>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تفکّرات اوگوستینوس جایگاه مهمی‌دارد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بحث به دنبال یافتن یقین است و به‌همین منظور، در مسیر زندگی خود نظام‌های فلسفی متعدّدی را بررسی می‌کند، تا این که نهایتاً به اندیشه‌های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آنها را می‌پذیرد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مسیر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بودند که می‌توان در همه‌چیز شک کرد و با 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یقین، سودای محالی است که ذهن هیچ انسانی بدان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اوگوستینوس در پناه</w:t>
      </w:r>
    </w:p>
    <w:p>
      <w:pPr>
        <w:pStyle w:val="BookText"/>
        <w:rPr/>
      </w:pPr>
      <w:r>
        <w:rPr>
          <w:rFonts w:ascii="IRNazanin" w:hAnsi="IRNazanin" w:eastAsia="IRNazanin"/>
          <w:color w:val="111111"/>
          <w:sz w:val="28"/>
          <w:sz w:val="28"/>
          <w:szCs w:val="28"/>
          <w:rtl w:val="true"/>
          <w:lang w:bidi="fa-IR"/>
        </w:rPr>
        <w:t>ایمان و بعد از پذیرش مسیحیت، موفق شد بر افکار باطلی که به‌سوی او هجوم آورده بودند غالب شده، شکاکیت را به مبارزه بطلبد و علیه آن برهان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آکادمی</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او در همین جهت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رساله می‌کوشد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راه بن‌بست یا به اصطلاح با یک قیاس دوحدی </w:t>
      </w:r>
      <w:r>
        <w:rPr>
          <w:rStyle w:val="FootnoteAnchor"/>
          <w:rtl w:val="true"/>
        </w:rPr>
        <w:footnoteReference w:id="428"/>
      </w:r>
      <w:r>
        <w:rPr>
          <w:rFonts w:ascii="IRNazanin" w:hAnsi="IRNazanin" w:eastAsia="IRNazanin"/>
          <w:color w:val="111111"/>
          <w:sz w:val="28"/>
          <w:sz w:val="28"/>
          <w:szCs w:val="28"/>
          <w:rtl w:val="true"/>
          <w:lang w:bidi="fa-IR"/>
        </w:rPr>
        <w:t>مواجه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چنین بیان می‌کند که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در همه‌چیز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 صادق است یا کاذب، حال در صورتی که صادق باشد، خود، ناقضِ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شکّاکان با صادق دانستن این جمله، دیگر نمی‌توانند شک خود را مطلق کنند و بگویند ما در هیچ چیز یقینی حاصل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این قول کاذب باشد، بی‌اعتبار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رغم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سودای محال است باید گفت که آن‌چه امر دست‌نیافتنی و غیرقابل تحقّق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ما از داشتن یقین و معرفت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گزیر و گریزی نداریم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اوگوستینوس در سایر آثار خود نیز، به مبارزه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آثار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کتاب‌هایی که وی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خودویرانگر و ناقضِ خود معرفی می‌کند و حتی آن را مبنای یقین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طریق بررسی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گسترده‌ای از معارف تردید سوز و شک فرسایی را نشان می‌دهد که از طریق آن، از خود و حیات خود آگاه می‌شویم یا به تعبیر دقیق‌تری،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ادّعایی که می‌کنند، به بعضی از حقایق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دارند که از دو قضیه متناقض، یکی درست و</w:t>
      </w:r>
    </w:p>
    <w:p>
      <w:pPr>
        <w:pStyle w:val="BookText"/>
        <w:rPr/>
      </w:pPr>
      <w:r>
        <w:rPr>
          <w:rFonts w:ascii="IRNazanin" w:hAnsi="IRNazanin" w:eastAsia="IRNazanin"/>
          <w:color w:val="111111"/>
          <w:sz w:val="28"/>
          <w:sz w:val="28"/>
          <w:szCs w:val="28"/>
          <w:rtl w:val="true"/>
          <w:lang w:bidi="fa-IR"/>
        </w:rPr>
        <w:t>دیگری نادرست است 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لااقل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یقین کرد که آیا جهان دارای آغاز و پایان است یا این که تنها آغازی دارد بی‌پایان یا این که پایانی دارد بی‌آغاز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اساساً هیچ یک از اینها درست نیست و جهان نه آغاز دارد و نه پایان، ولی در عین حال یقین به این که واقعیتِ امر، خالی از موارد مذکور نیست،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هر چند که ما نتوانیم در مطابقت تصوّرات خود با واقعیات خارجی یقین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لااقل به نفس این تصوّرات ذهنی یقین داریم و همین کافی است تا آن شکاکیت مطلق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گفته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دارم که این شیء برای من سفید جلوه کرده و این صدا برای من لذت‌بخش و این بو برای من خوشایند و آن چیز برای من شیرین و این آب در کام من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البته ممکن است ما در معرض این اندیشه خطا قرار بگیریم و حکم کنیم که اشیاء و امور در خارج، درست به همان صورتی هستند که بر ما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به این که چیزی بر من به صورت سفید و شیرین پدیدار گشته است کاملا موجّه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یقین داشته باشم که چوب فرو رفته در آب به صورت شکسته بر من ظاهر شده است اما اجازه ندارم حکم کنم که در عالم خارج نیز واقعاً چوب شکسته و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صورت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می‌داند که شک کرده و به این واقعیت یقین دارد که دچار شک شده است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اوگوستینوس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دارد که بعدها دکارت شبیه آن را اساس فلسفه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بود که هر چند حواس خطاکار است و این خطا حتی در رؤیا و خواب من نیز ممکن است اتفاق بیافتد، اما با وجود این،</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می‌کنم و به عنوان کسی هستم که عمل شک کردن از او ناشی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می‌کنم، وجود دارم</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 نه تنها وجود دارم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بنابراین، در نظر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کنار زدن همه یقین‌ها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خود بدانند یا اعتراف کنند، مجموعه‌ای از یقین‌ها و شناخت‌ها را دارند و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لااقل به وجود خود و به پدیدارهایی که بر او آشکار شده است یقین دارد و هم‌چنین به حقایق ریاضی و بسیاری از قوانین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به اصل امتناع تناقض و به این که حاصل جمع دو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رغم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حصول شناخت و معرفت برای آدمی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اوگوستینوس می‌کوشد که براساس تصویر و شناختی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امکان معرفت و چگونگی حصول آن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فکری اوگوستینوس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ناسازگار بودند و این امر باعث می‌شد که او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جمع‌بندی دست بزند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نخست فکری اوگوستینوس در شناخت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افلوطین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می‌گرفتند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بعد از خلقت تن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ازاین‌رو نباید و نمی‌توان مقام و منزلت آن را با تنِ خاکی و زمینی مساوی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واقع ابزاری است در دست روح و از شرافت و کرامت آن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افلاطونی از انسان، با آن‌چه که کتاب مقدّس مطرح می‌کرد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کتاب مقدّس، بیشتر از وحدت روح و بدن و حتی از 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اوگوستینوس، از آن‌جا که شخصیتی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کلامی‌دارد، در جمع‌بندی این دو تصویر متعارض از انسان، گاهی تعریف افلاطونی را مقدّم می‌دارد و گاهی تعریف کتاب مقدّس را مبنا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کتاب مقدّس سخن می‌گوید و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افلاطونی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همین برتری و علوّ روح، مانع از آن است که تحت تأثیر بدن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امور پست و دانی نمی‌توانند در امور عالی تأثیری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فرایند حصول شناخت برای انسان، نقش اصلی و عمده از آنِ روح یا نفس است و ادراکات و احساسات بدن، صرفاً در بدن باقی می‌ماند و به روح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روح انسانی در به‌دست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فاعلانه‌ای دارد یا این که در این مسیر تنها از شأن قابلی و پذیرشی برخوردار است و حقایق را از امری عالی و برتر از خود دریافت می‌دارد؟ پاسخ اوگوستینوس آن است که با توجّه به چند نکته ذیل باید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قابلیت دریافت حقایق معرفتی را داراست و خود در این میان نمی‌تواند عامل و فاعل حصول شناخت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حقایقی که متعلّق علم و معرفت ما قرار می‌گیرند، ثابت، ضروری و جاویدانند و ازاین‌رو، موجودات محسوس و متغیر مورد شناخت ما نیستند و قابلیت آن را ندارند که موضوع معرفت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شناخت حقایق و حصول معرفت، ربطی به عالم عینی و محسوس بیرونی که دائماً در حال دگرگونی و صیرورت است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و مبدأ این حقایقِ ابدی و نامتغیر، می‌بایست خود، ضروری و پایدار بوده و گرد و غبار تحوّل و دگرگونی، دامان او را آلوده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انسانی، محدود و متغیر است و ازاین‌رو خود نمی‌تواند منشأ حقایق مطلق و پایداری باشد که موضوع معرفت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نکات،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منشأ این حقایق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رسیدن به شناخت حقایق،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گونه که اشیاء و موجودات را نه مستقیماً بلکه به واسطه نور خورشید و در پرتو روشنگر آن می‌بینیم، حقایق علمی و معرفتی را نیز در پرتو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اوگوستینوس به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بر این باور است که همگان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الهی که در اندیشه مسیحی همان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حقایق همه اشیاء را در بردارد و ازاین‌رو در پرتو او می‌توان به معرفت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حاصل اشراق الهی و متعلق به حقایق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برخلاف نظریه ارسطویی، علم، نه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بلکه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به‌همین دلیل، رسالت و نقش معلّم آموختن چیزی نیست، بلکه زمینه‌سازی جهت تذکار، یادآوری و رسیدن به حقایق از طریق معلّم باطنی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اندیشه اوگوستینوس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چنین خلاصه کرد که او معتقد است فهم و عقل آدمی، دارای پشتوانه است و مستقلا و با تکیه بر خویشتنِ خویش قادر نیست به کوچکترین حقیقتی وقوف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منفک از لوگوس و جدای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شناخت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در نظرگرفتن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وجودی عقل در عالم هستی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محض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کانتی</w:t>
      </w:r>
      <w:bookmarkStart w:id="364" w:name="pg5590_36545"/>
    </w:p>
    <w:p>
      <w:pPr>
        <w:pStyle w:val="BookText"/>
        <w:rPr/>
      </w:pPr>
      <w:bookmarkEnd w:id="364"/>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شناخت و معرفت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اوگوستینوس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آن‌چه که برای عقل روشن است، در خدا، با خدا و از طریق خدا روشن شده است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حال اگر نفس ما به حجاب‌های ظلمانی آلوده باشد، از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خواهد بود و ازاین‌رو بسیاری از حقایق را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در نظر اگوستینوس، آنان که اهل ایمانند به معارفی دست می‌یابند که غیرمؤمنان از آن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رابطه‌ای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می‌کند و بر این باور است که علم و معرفتِ کافران در علوم طبیعی محدود شده و از آن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اوگوستینوس در باب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اشراق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اشیاء و حقایق عالم، ریشه در اندیشه‌های افلاطون و افلوطین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همانند شده است که در اثر پرتو و نورافشانی خود، سایر ایده‌ها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افلوطین نیز،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خورشید،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این نکته نیز شایسته است که این گفته‌های اوگوستینوس در مقابل آن دیدگاهی قرار دارد که انسان را معیار همه‌چیز می‌داند، معیار آن‌چه که هست و آن‌چه که نیست</w:t>
      </w:r>
      <w:r>
        <w:rPr>
          <w:rFonts w:eastAsia="IRNazanin" w:cs="IRNazanin"/>
          <w:color w:val="111111"/>
          <w:sz w:val="28"/>
          <w:szCs w:val="28"/>
          <w:rtl w:val="true"/>
          <w:lang w:bidi="fa-IR"/>
        </w:rPr>
        <w:t>.</w:t>
      </w:r>
    </w:p>
    <w:p>
      <w:pPr>
        <w:pStyle w:val="Heading5"/>
        <w:numPr>
          <w:ilvl w:val="4"/>
          <w:numId w:val="1"/>
        </w:numPr>
        <w:rPr/>
      </w:pPr>
      <w:bookmarkStart w:id="365" w:name="__RefHeading___Toc2891029_581953129"/>
      <w:bookmarkStart w:id="366" w:name="_Toc136"/>
      <w:bookmarkEnd w:id="365"/>
      <w:r>
        <w:rPr>
          <w:rtl w:val="true"/>
        </w:rPr>
        <w:t>اندیشه‌های اوگوستینوس در باب خدا</w:t>
      </w:r>
      <w:bookmarkEnd w:id="366"/>
    </w:p>
    <w:p>
      <w:pPr>
        <w:pStyle w:val="Heading6"/>
        <w:numPr>
          <w:ilvl w:val="5"/>
          <w:numId w:val="1"/>
        </w:numPr>
        <w:rPr/>
      </w:pPr>
      <w:bookmarkStart w:id="367" w:name="__RefHeading___Toc2891031_581953129"/>
      <w:bookmarkStart w:id="368" w:name="_Toc137"/>
      <w:bookmarkEnd w:id="367"/>
      <w:r>
        <w:rPr/>
        <w:t>1</w:t>
      </w:r>
      <w:r>
        <w:rPr>
          <w:rtl w:val="true"/>
        </w:rPr>
        <w:t xml:space="preserve">- </w:t>
      </w:r>
      <w:r>
        <w:rPr>
          <w:rtl w:val="true"/>
        </w:rPr>
        <w:t>اثبات وجود خدا</w:t>
      </w:r>
      <w:bookmarkEnd w:id="368"/>
    </w:p>
    <w:p>
      <w:pPr>
        <w:pStyle w:val="BookText"/>
        <w:rPr/>
      </w:pPr>
      <w:r>
        <w:rPr>
          <w:rFonts w:ascii="IRNazanin" w:hAnsi="IRNazanin" w:eastAsia="IRNazanin"/>
          <w:color w:val="111111"/>
          <w:sz w:val="28"/>
          <w:sz w:val="28"/>
          <w:szCs w:val="28"/>
          <w:rtl w:val="true"/>
          <w:lang w:bidi="fa-IR"/>
        </w:rPr>
        <w:t xml:space="preserve">مهم‌ترین برهان اوگوستینوس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برهانی است که در نظریه شناخت او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برهان را می‌توان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نسبت به حقایقی معرفت داریم</w:t>
      </w:r>
      <w:r>
        <w:rPr>
          <w:rFonts w:eastAsia="IRNazanin" w:cs="IRNazanin"/>
          <w:color w:val="111111"/>
          <w:sz w:val="28"/>
          <w:szCs w:val="28"/>
          <w:rtl w:val="true"/>
          <w:lang w:bidi="fa-IR"/>
        </w:rPr>
        <w:t>;</w:t>
      </w:r>
      <w:bookmarkStart w:id="369" w:name="pg5590_36547"/>
    </w:p>
    <w:p>
      <w:pPr>
        <w:pStyle w:val="BookText"/>
        <w:rPr/>
      </w:pPr>
      <w:bookmarkEnd w:id="3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حقایقی که ما به آنها علم داریم، نامتغیر و پایدارند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نمی‌توانیم این حقایق پایدار و ثابت را از نفسِ در حال تغییرمان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حقیقتی ثابت و لایزال باشد تا ما از طریق آن، به معرفت این حقایق توفیق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آن‌چه اوگوستینوس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را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متعارف کلمه دانست و الّا می‌بایست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 چرا که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و مقدمه اثبات خدا قرار داده و از سوی دیگر، خدا را شرط پیشین و مقدّم معرفت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او، اساساً حاکی از این حقیقت است که وجود الهی نیاز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واسطه و شرط دیدن اشیاء و موجودات مادّی است، آیا برای دیدن خورشید به نور دیگری محتاجیم تا وجود آن را برای ما روشن سازد؟ و اگر خداوند، خود روشنگر حقایق است، چه حقیقتی می‌تواند وجود او را برای ما آشکار سازد؟ </w:t>
      </w:r>
      <w:r>
        <w:rPr>
          <w:rStyle w:val="FootnoteAnchor"/>
          <w:rtl w:val="true"/>
        </w:rPr>
        <w:footnoteReference w:id="438"/>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با خداوند چنان است که نمی‌توانیم در او تردید کنیم و ازاین‌رو حقیقتی را نخواهیم یافت که آن را در آشکار ساختن و اثبات خداوند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حقیقتی را از همان آغاز در پرتو نور خداوند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فرض خدا و بدون نور و روشنایی او، هیچ حقیقتی بر انسان آشکار نمی‌شود و آدمی به معرفت هیچ چیز توفیق نمی‌یابد</w:t>
      </w:r>
      <w:r>
        <w:rPr>
          <w:rFonts w:eastAsia="IRNazanin" w:cs="IRNazanin"/>
          <w:color w:val="111111"/>
          <w:sz w:val="28"/>
          <w:szCs w:val="28"/>
          <w:rtl w:val="true"/>
          <w:lang w:bidi="fa-IR"/>
        </w:rPr>
        <w:t>.</w:t>
      </w:r>
    </w:p>
    <w:p>
      <w:pPr>
        <w:pStyle w:val="Heading6"/>
        <w:numPr>
          <w:ilvl w:val="5"/>
          <w:numId w:val="1"/>
        </w:numPr>
        <w:rPr/>
      </w:pPr>
      <w:bookmarkStart w:id="370" w:name="__RefHeading___Toc2891033_581953129"/>
      <w:bookmarkStart w:id="371" w:name="_Toc138"/>
      <w:bookmarkEnd w:id="370"/>
      <w:r>
        <w:rPr/>
        <w:t>2</w:t>
      </w:r>
      <w:r>
        <w:rPr>
          <w:rtl w:val="true"/>
        </w:rPr>
        <w:t xml:space="preserve">- </w:t>
      </w:r>
      <w:r>
        <w:rPr>
          <w:rtl w:val="true"/>
        </w:rPr>
        <w:t>تثلیث</w:t>
      </w:r>
      <w:bookmarkEnd w:id="3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فلسفه افلوطین با سه وجود اصیل یا اقنوم، یعنی</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می‌شویم، در اندیشه اوگوستینوس نیز این سه، به شکلی</w:t>
      </w:r>
    </w:p>
    <w:p>
      <w:pPr>
        <w:pStyle w:val="BookText"/>
        <w:rPr/>
      </w:pPr>
      <w:r>
        <w:rPr>
          <w:rFonts w:ascii="IRNazanin" w:hAnsi="IRNazanin" w:eastAsia="IRNazanin"/>
          <w:color w:val="111111"/>
          <w:sz w:val="28"/>
          <w:sz w:val="28"/>
          <w:szCs w:val="28"/>
          <w:rtl w:val="true"/>
          <w:lang w:bidi="fa-IR"/>
        </w:rPr>
        <w:t>تفسیر شده، مورد توجّه‌اند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در نظر اوگوستینوس عین وجود است، چرا که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چنین معرّفی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هستم که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صادر اوّل از خدا یا احد، که در اندیشه افلوطین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نظر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کلمه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همه ایده‌ها و حقایق امور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همان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خلقت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افلوطین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اوگوستینوس کاملا به رنگ و بوی مسیحی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در خور توجّه، آن است که راز آلودی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اوگوستینوس مرتفع نشده و به حاشیه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تبیین عقلانی تثلیث تلاش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یادآور می‌شود که این مسئله در نهایت یک امر ایمانی است و تنها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به فهم حقیقی آن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می‌بایست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اوگوستینوس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 این است که او تثلیث را به‌صورتی شرک‌آلود مطرح نمی‌کند و خود و هم‌کیشانش را موحّد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واقع سه خدا نیستند و الّا باور به تثلیث، شرک آشکاری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ممکن است که یک جوهر </w:t>
      </w:r>
      <w:r>
        <w:rPr>
          <w:rStyle w:val="FootnoteAnchor"/>
          <w:rtl w:val="true"/>
        </w:rPr>
        <w:footnoteReference w:id="440"/>
      </w:r>
      <w:r>
        <w:rPr>
          <w:rFonts w:ascii="Amiri" w:hAnsi="Amiri" w:eastAsia="Amiri" w:cs="Amiri"/>
          <w:color w:val="111111"/>
          <w:sz w:val="28"/>
          <w:sz w:val="28"/>
          <w:szCs w:val="28"/>
          <w:rtl w:val="true"/>
          <w:lang w:bidi="ar-SA"/>
        </w:rPr>
        <w:t xml:space="preserve">یا ذاتِ </w:t>
      </w:r>
      <w:r>
        <w:rPr>
          <w:rStyle w:val="FootnoteAnchor"/>
          <w:rtl w:val="true"/>
        </w:rPr>
        <w:footnoteReference w:id="441"/>
      </w:r>
      <w:r>
        <w:rPr>
          <w:rFonts w:ascii="IRNazanin" w:hAnsi="IRNazanin" w:eastAsia="IRNazanin"/>
          <w:color w:val="111111"/>
          <w:sz w:val="28"/>
          <w:sz w:val="28"/>
          <w:szCs w:val="28"/>
          <w:rtl w:val="true"/>
          <w:lang w:bidi="fa-IR"/>
        </w:rPr>
        <w:t xml:space="preserve">واحد، در عین واحد بودن،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اوگوستینوس تا آنجایی که مجال توضیحِ عقلانی است، چنین پاسخ می‌دهد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جوهری ندارند و تنها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یا نسبت که خود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دارای اختلاف و تعدّداند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اختلافی، هیچ خلل و صدمه‌ای بر وحدت ذاتی خدا وارد نمی‌سازد</w:t>
      </w:r>
      <w:r>
        <w:rPr>
          <w:rFonts w:eastAsia="IRNazanin" w:cs="IRNazanin"/>
          <w:color w:val="111111"/>
          <w:sz w:val="28"/>
          <w:szCs w:val="28"/>
          <w:rtl w:val="true"/>
          <w:lang w:bidi="fa-IR"/>
        </w:rPr>
        <w:t>.</w:t>
      </w:r>
      <w:bookmarkStart w:id="372" w:name="pg5590_36552"/>
    </w:p>
    <w:p>
      <w:pPr>
        <w:pStyle w:val="Heading6"/>
        <w:numPr>
          <w:ilvl w:val="5"/>
          <w:numId w:val="1"/>
        </w:numPr>
        <w:rPr/>
      </w:pPr>
      <w:bookmarkStart w:id="373" w:name="__RefHeading___Toc2891035_581953129"/>
      <w:bookmarkStart w:id="374" w:name="_Toc139"/>
      <w:bookmarkEnd w:id="372"/>
      <w:bookmarkEnd w:id="373"/>
      <w:r>
        <w:rPr/>
        <w:t>3</w:t>
      </w:r>
      <w:r>
        <w:rPr>
          <w:rtl w:val="true"/>
        </w:rPr>
        <w:t xml:space="preserve">- </w:t>
      </w:r>
      <w:r>
        <w:rPr>
          <w:rtl w:val="true"/>
        </w:rPr>
        <w:t>اوصاف الهی</w:t>
      </w:r>
      <w:bookmarkEnd w:id="374"/>
    </w:p>
    <w:p>
      <w:pPr>
        <w:pStyle w:val="Heading6"/>
        <w:numPr>
          <w:ilvl w:val="5"/>
          <w:numId w:val="1"/>
        </w:numPr>
        <w:rPr/>
      </w:pPr>
      <w:bookmarkStart w:id="375" w:name="__RefHeading___Toc2891037_581953129"/>
      <w:bookmarkStart w:id="376" w:name="_Toc140"/>
      <w:bookmarkEnd w:id="375"/>
      <w:r>
        <w:rPr>
          <w:rtl w:val="true"/>
        </w:rPr>
        <w:t>الف</w:t>
      </w:r>
      <w:r>
        <w:rPr>
          <w:rtl w:val="true"/>
        </w:rPr>
        <w:t xml:space="preserve">) </w:t>
      </w:r>
      <w:r>
        <w:rPr>
          <w:rtl w:val="true"/>
        </w:rPr>
        <w:t>تغییرناپذیری</w:t>
      </w:r>
      <w:bookmarkEnd w:id="376"/>
    </w:p>
    <w:p>
      <w:pPr>
        <w:pStyle w:val="BookText"/>
        <w:rPr/>
      </w:pPr>
      <w:r>
        <w:rPr>
          <w:rFonts w:ascii="IRNazanin" w:hAnsi="IRNazanin" w:eastAsia="IRNazanin"/>
          <w:color w:val="111111"/>
          <w:sz w:val="28"/>
          <w:sz w:val="28"/>
          <w:szCs w:val="28"/>
          <w:rtl w:val="true"/>
          <w:lang w:bidi="fa-IR"/>
        </w:rPr>
        <w:t xml:space="preserve">اوگوستینوس، به پیروی از افلاطون، ویژگی حقیقتِ نهایی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تغییرناپذیری</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دگرگونی، نقص عظیمی است که به آن ساحت مقدّسِ الهی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 دیگری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نظر اوگوستینوس، همواره به همان صورتی است که هست و به‌عبارتی دقیق‌تر، وجود الهی، مافوق هرگونه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دستخوش تبدّل است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جهان محسوس است و به‌همین دلیل است که نمی‌توان آن را جهانی کاملا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دگرگونی جهان حاکی از نقصی است که در متن و حقیقت آن قرار دارد، لکن خدا، چون موجودی کامل است و هیچ نقصی در او راه ندارد، هرگز نیاز به تغییر و دست کشیدن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چیز دیگری ندارد،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وجود الهی که بالاترین سطح کمال را دارد، تنها می‌تواند به صورت موجودی تصوّر شود که بالاترین سطح کمال را ندارد و به همان میزان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نمی‌شود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مسئله‌ای که از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تغییرناپذیری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مسئله نحوه ارتباط جهان متغیر با آن مبدأ نامتغیرِ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معمّایی که از دیرباز در قلمرو اندیشه‌های فلسفی به قوّت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نمود که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پارمنیدسی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برای اوگوستینوس معتبر باشد، چون در نظام فکری پارمنیدس، جهانِ محسوس و متغیر، کاملا غیرواقعی و موهوم است و جز هستی و بودن، واقعیتی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نظر اوگوستینوس، این جهانِ</w:t>
      </w:r>
      <w:bookmarkStart w:id="377" w:name="pg5590_36554"/>
    </w:p>
    <w:p>
      <w:pPr>
        <w:pStyle w:val="BookText"/>
        <w:rPr/>
      </w:pPr>
      <w:bookmarkEnd w:id="377"/>
      <w:r>
        <w:rPr>
          <w:rFonts w:ascii="IRNazanin" w:hAnsi="IRNazanin" w:eastAsia="IRNazanin"/>
          <w:color w:val="111111"/>
          <w:sz w:val="28"/>
          <w:sz w:val="28"/>
          <w:szCs w:val="28"/>
          <w:rtl w:val="true"/>
          <w:lang w:bidi="fa-IR"/>
        </w:rPr>
        <w:t xml:space="preserve">محسوس، مخلوق خداست و اگر آن را به نحو مطلق، موهوم و باطل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کرده‌ایم و این البته، مخالف تعلیمات صریح مسیحیت است</w:t>
      </w:r>
      <w:r>
        <w:rPr>
          <w:rFonts w:eastAsia="IRNazanin" w:cs="IRNazanin"/>
          <w:color w:val="111111"/>
          <w:sz w:val="28"/>
          <w:szCs w:val="28"/>
          <w:rtl w:val="true"/>
          <w:lang w:bidi="fa-IR"/>
        </w:rPr>
        <w:t>.</w:t>
      </w:r>
    </w:p>
    <w:p>
      <w:pPr>
        <w:pStyle w:val="Heading6"/>
        <w:numPr>
          <w:ilvl w:val="5"/>
          <w:numId w:val="1"/>
        </w:numPr>
        <w:rPr/>
      </w:pPr>
      <w:bookmarkStart w:id="378" w:name="__RefHeading___Toc2891039_581953129"/>
      <w:bookmarkStart w:id="379" w:name="_Toc141"/>
      <w:bookmarkEnd w:id="378"/>
      <w:r>
        <w:rPr>
          <w:rtl w:val="true"/>
        </w:rPr>
        <w:t>ب</w:t>
      </w:r>
      <w:r>
        <w:rPr>
          <w:rtl w:val="true"/>
        </w:rPr>
        <w:t xml:space="preserve">) </w:t>
      </w:r>
      <w:r>
        <w:rPr>
          <w:rtl w:val="true"/>
        </w:rPr>
        <w:t>آفرینندگی و خلاّقیت</w:t>
      </w:r>
      <w:bookmarkEnd w:id="379"/>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اندیشه‌های مسیحی، مفهوم رایجی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یونان باور به وجود مادّه‌ای قدیم بود که صانع عالم، جهان را با مایه قراردادنِ آن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تفکّر مسیحی در مقابل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عدم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قرار گرفت که بر طبق آن، قبل از خلقت این جهان، در اصل هیچ مادّه یا خمیره نخستینی وجود نداشته است که عالم از آن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اوگوستینوس بر این اساس، عالم را برآمده از عدم می‌داند و بر این باور است که خداوند خلاّق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Creative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این جهان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و به علاوه معتقد است که این عالم نه به صورت ضروری، بلکه از روی اختیار و اراده الهی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نخستینِ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افلاطون فاصله می‌گیرد و نیز، با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ضروری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اوگوستینوس، برخلاف ظاهرِ کتاب مقدّس که خلقت جهان را در شش روز مطرح نموده، معتقد است که خلقت همه جهان در یک لحظه رخ داده است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شش روز آمده، تنها برای آن است که اذهان معمولی بتوانند به تدریج و مرحله به مرحله، آن حقیقت را دریابند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که مبتنی بر تفسیری 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از کتاب مقدّس است، از یک طرف ارتباط دارد با مسئله ربط وجود ثابت و لایتغیر الهی با جهان متغیر و در حال دگرگونی، و از طرف دیگر مبنای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بذری</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اوگوستینوس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در یک لحظه و برای یک بار خلق شده، پس این تغییرات و کَوْن و فسادهای پی‌درپی و آمد و شدهای مدامِ موجودات را نباید به صورت</w:t>
      </w:r>
      <w:bookmarkStart w:id="380" w:name="pg5590_36556"/>
    </w:p>
    <w:p>
      <w:pPr>
        <w:pStyle w:val="BookText"/>
        <w:rPr/>
      </w:pPr>
      <w:bookmarkEnd w:id="380"/>
      <w:r>
        <w:rPr>
          <w:rFonts w:ascii="IRNazanin" w:hAnsi="IRNazanin" w:eastAsia="IRNazanin"/>
          <w:color w:val="111111"/>
          <w:sz w:val="28"/>
          <w:sz w:val="28"/>
          <w:szCs w:val="28"/>
          <w:rtl w:val="true"/>
          <w:lang w:bidi="fa-IR"/>
        </w:rPr>
        <w:t>ظاهری و معمولی آن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این تحوّلات چیزی نیستند جز گسترش و بسط همان جهان واحدی که در یک لحظه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 واحدی است که به صورت این وجود گسترش یافته و همراه با این تحوّلات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بذری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حکایت از همین واقعیت می‌کند که همه تغییرات،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یک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بذری در یک معنا،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ناشی از آفرینش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همان آغاز، تمامی عقول یا انواع را به وجود آورده و بنابراین نوع جدیدی خلق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انواعِ نخستین، بذرِ همه افراد تحت شمول خود 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پیدایش افراد یک نوع را نباید به معنای پیدایش امر تازه‌ای تلقّی نمود، بلکه این پیدایش چیزی نیست جز بسط و گسترش همان نوع واحدِ نخستین</w:t>
      </w:r>
      <w:r>
        <w:rPr>
          <w:rFonts w:eastAsia="IRNazanin" w:cs="IRNazanin"/>
          <w:color w:val="111111"/>
          <w:sz w:val="28"/>
          <w:szCs w:val="28"/>
          <w:rtl w:val="true"/>
          <w:lang w:bidi="fa-IR"/>
        </w:rPr>
        <w:t>.</w:t>
      </w:r>
    </w:p>
    <w:p>
      <w:pPr>
        <w:pStyle w:val="Heading6"/>
        <w:numPr>
          <w:ilvl w:val="5"/>
          <w:numId w:val="1"/>
        </w:numPr>
        <w:rPr/>
      </w:pPr>
      <w:bookmarkStart w:id="381" w:name="__RefHeading___Toc2891041_581953129"/>
      <w:bookmarkStart w:id="382" w:name="_Toc142"/>
      <w:bookmarkEnd w:id="381"/>
      <w:r>
        <w:rPr>
          <w:rtl w:val="true"/>
        </w:rPr>
        <w:t>ج</w:t>
      </w:r>
      <w:r>
        <w:rPr>
          <w:rtl w:val="true"/>
        </w:rPr>
        <w:t xml:space="preserve">) </w:t>
      </w:r>
      <w:r>
        <w:rPr>
          <w:rtl w:val="true"/>
        </w:rPr>
        <w:t>سرمدیت</w:t>
      </w:r>
      <w:bookmarkEnd w:id="38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آن واقعیت نهایی را نامخلوق و غیر متغیر می‌دانست و اوگوستینوس، چنین وصفی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دستخوش تحوّل و تغییری نمی‌شود و به دلیل سرمدیتش قبل از موجودات و حتی قبل از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نارسا و سقیم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اساسِ قبل و بعد، خود زمان است واگر زمانی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زمان وجود داشته، تنها به این معناست که حقیقت الهی در دایره گذر زمان قرار نمی‌گیرد، بلکه همه مخلوقات و 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آفرینش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وجودی متعالی دارد، در تنگنای محدودیت‌های مخلوقات قرار نمی‌گیرد</w:t>
      </w:r>
      <w:r>
        <w:rPr>
          <w:rFonts w:eastAsia="IRNazanin" w:cs="IRNazanin"/>
          <w:color w:val="111111"/>
          <w:sz w:val="28"/>
          <w:szCs w:val="28"/>
          <w:rtl w:val="true"/>
          <w:lang w:bidi="fa-IR"/>
        </w:rPr>
        <w:t>.</w:t>
      </w:r>
      <w:bookmarkStart w:id="383" w:name="pg5590_36558"/>
    </w:p>
    <w:p>
      <w:pPr>
        <w:pStyle w:val="Heading6"/>
        <w:numPr>
          <w:ilvl w:val="5"/>
          <w:numId w:val="1"/>
        </w:numPr>
        <w:rPr/>
      </w:pPr>
      <w:bookmarkStart w:id="384" w:name="__RefHeading___Toc2891043_581953129"/>
      <w:bookmarkStart w:id="385" w:name="_Toc143"/>
      <w:bookmarkEnd w:id="383"/>
      <w:bookmarkEnd w:id="384"/>
      <w:r>
        <w:rPr>
          <w:rtl w:val="true"/>
        </w:rPr>
        <w:t>د</w:t>
      </w:r>
      <w:r>
        <w:rPr>
          <w:rtl w:val="true"/>
        </w:rPr>
        <w:t xml:space="preserve">) </w:t>
      </w:r>
      <w:r>
        <w:rPr>
          <w:rtl w:val="true"/>
        </w:rPr>
        <w:t>خیر مطلق</w:t>
      </w:r>
      <w:bookmarkEnd w:id="385"/>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اوگوستینوس نیز مبنای افلاطونی دارد و مرتبط با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الهیاتی اوگوستینوس، منشأ پرسش بسیار مهمّی است که همواره با قوّت و کوبندگی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یک طرف معتقد بود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 دیگر باور داشت که رابطه و نقش خداوند در این جهان مستقیم و بدون واسطه است و به‌همین دلیل، جبر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نافی دخالت مستقیم خداوند در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دو باور این خواهد بود که جهان نیز به عنوان اثر و فعل مستقیم خداوند می‌بایست سراسر خیر بوده و در آن هیچ اثری از شرّ و بدی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واقعیتِ جهان اجازه چنین تصوّری را به ما می‌دهد که حتی برای یک لحظه آن را خیر مطلق و عاری ازهرگونه شرّی تلقی کنیم؟ انبوه دردها و رنج‌هایی که از متن طبیعتِ جهان و از دل قوانینِ حاکم بر آن به‌سوی ما هجوم می‌آورند، آیا روزنی باقی می‌گذارند که بتوان از دریچه آن، عالم را یکپارچه خیر و نیکی دید؟ این نمونه پرسش‌ها اوگوستینوس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Heading6"/>
        <w:numPr>
          <w:ilvl w:val="5"/>
          <w:numId w:val="1"/>
        </w:numPr>
        <w:rPr/>
      </w:pPr>
      <w:bookmarkStart w:id="386" w:name="__RefHeading___Toc2891045_581953129"/>
      <w:bookmarkStart w:id="387" w:name="_Toc144"/>
      <w:bookmarkEnd w:id="386"/>
      <w:r>
        <w:rPr>
          <w:rtl w:val="true"/>
        </w:rPr>
        <w:t>مسئله شرّ</w:t>
      </w:r>
      <w:bookmarkEnd w:id="387"/>
    </w:p>
    <w:p>
      <w:pPr>
        <w:pStyle w:val="BookText"/>
        <w:rPr/>
      </w:pPr>
      <w:r>
        <w:rPr>
          <w:rFonts w:ascii="IRNazanin" w:hAnsi="IRNazanin" w:eastAsia="IRNazanin"/>
          <w:color w:val="111111"/>
          <w:sz w:val="28"/>
          <w:sz w:val="28"/>
          <w:szCs w:val="28"/>
          <w:rtl w:val="true"/>
          <w:lang w:bidi="fa-IR"/>
        </w:rPr>
        <w:t xml:space="preserve">وجود دردها و آلامِ بسیاری که زندگی انسان را در محاصره خود در آورده‌اند،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عالم شرّی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بی‌مورد و از اساس پوچ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چنین پرسشی از زبان انسان، درست به این می‌ماند که مریض دردمندی سؤال کند که آیا دردی وجود دارد و آیا من واقعا درد می‌کشم؟ فقط یک ذهن بیمار می‌تواند برای چنین پرسشی اهمیت و ارزش قائل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فضای فکری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w:t>
      </w:r>
    </w:p>
    <w:p>
      <w:pPr>
        <w:pStyle w:val="BookText"/>
        <w:rPr/>
      </w:pPr>
      <w:r>
        <w:rPr>
          <w:rFonts w:ascii="IRNazanin" w:hAnsi="IRNazanin" w:eastAsia="IRNazanin"/>
          <w:color w:val="111111"/>
          <w:sz w:val="28"/>
          <w:sz w:val="28"/>
          <w:szCs w:val="28"/>
          <w:rtl w:val="true"/>
          <w:lang w:bidi="fa-IR"/>
        </w:rPr>
        <w:t>پذیرفته بود با شرور مشکل نظری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مانوی،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شأن وجودی است و هستی از اساس، این دوگانگی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خیرهای عالم است و خدای شرّ، منشأ تمامی شرورِ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چنین طرحی از جهان، کمتر مجالی را برای بروز پرسش‌های جدّی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نظری، با مسیحی شدن اوگوستینوس رنگ باخت و قدرت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 با پرسش‌هایی مواجه بود که خواستار بازخوانی جهان و تأمّل در باب حقایقِ مربوط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وجود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انسان، چه توضیحی می‌تواند داشته باشد؟ آیا سرمنشأ این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 می‌توان چنین توجیه کرد که خداوند در جهت رستگاری و سعادت انسان، جهان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کرده است؟ مشکل این است که اگر شرور را به هر منظوری، به خداوند نسبت دادیم و به نوعی نشئت گرفته از او دانستیم، رسوخ و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 پذیرفته‌ایم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فلسفی اوگوستینوس به این معمّای دشوار، مبتنی بر عدمی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می‌دانستند و اوگوستینوس بر طبق این سنّت فکری، هر چیز را به اندازه واقعیتی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که در بالاترین درجه واقعیت قرار دارد، می‌بایست در بالاترین درجه خیر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موجوداتی که از آن درجه پایین‌ترند، متناسب با درجات خود، از واقعیت کمتری برخوردارند و به‌همین دلیل،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نیز خواهند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طبق چنین معنایی، شرِّ موجوداتی که در سلسله درجات هستی قرار دارند، چیزی نخواهد بود، جز نبودِ درجاتی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مخلوقاتِ خداوند نمی‌توانند از خیر مطلق و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باشند و همیشه باید از سطح واقعیت الهی پایین‌تر قرار بگیرند، این حالت نقص و شرّ برای آنها گریزناپذیر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جهان خلقت می‌بایست ولو یک درجه از خالق خود پایین‌تر قرار گیرد، ملازم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و شرّ، چیزی نیست جز نداشتن آن درجه از کمال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مخلوقی در کنار سایر مخلوقات نیستند، بلکه لازمه خلقت و حاصل درجات داشتن جهان هستی‌اند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هر موجودی به میزان فاصله‌ای که از وجود یا خیر مطلق دارد، ملازم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داشتن وجود سافل و پایین نیست، بلکه ناشی از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اوگوستینوس مبتنی بر نسبی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نظریه که ریشه در فلسفه یونان دارد و خصوصاً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می‌گیرد، هر امر شرّی در مقایسه با کل نظام هستی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روزنه تنگ نگاهمان، به خود موجودات بنگریم و به جایگاه آنها در کلّ نظام خلقت توجّهی نکنیم، آنها را شرّ و ناقص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افق نگاه خود را گسترش دهیم و هر چیزی را در نسبتی که با کلّ نظام عالم دارد در نظر بگیریم، خواهیم دید که همه‌چیز نیکو و زیباست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همان‌طورکه کلمه یا کلمات زشت و ناموزون و حتی مهمل و بی‌معنا که به تنهایی ناقص و بی‌ارزش‌اند، ممکن است در متن یک قطعه ادبی یا شعر یا در دلِ جملات یک کتاب، زیبا، متناسب و در خور توجه باشند، و همان گونه که هنر و قدرت یک شاعر و نویسنده را می‌توان در خلق زیبایی از زشتی دانست، در نظر</w:t>
      </w:r>
    </w:p>
    <w:p>
      <w:pPr>
        <w:pStyle w:val="BookText"/>
        <w:rPr/>
      </w:pPr>
      <w:r>
        <w:rPr>
          <w:rFonts w:ascii="IRNazanin" w:hAnsi="IRNazanin" w:eastAsia="IRNazanin"/>
          <w:color w:val="111111"/>
          <w:sz w:val="28"/>
          <w:sz w:val="28"/>
          <w:szCs w:val="28"/>
          <w:rtl w:val="true"/>
          <w:lang w:bidi="fa-IR"/>
        </w:rPr>
        <w:t xml:space="preserve">اوگوستینوس، هنر آفریننده خلاّق عالمِ هستی نیز در این است که از این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موهوم‌الوجود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درجات واقعی موجودات و به فاصله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و اگر امور شرّ را در کلِّ نظام هستی در نظر بگیریم، وجود موهوم آنها نیز رفع می‌شود و خطا نکردن قلم صنع و دست الهی آفرینش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دیدیم که هجوم نظری اوگوستینوس به واقعیت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جهتِ عدمی و نسبی بودن آن، شأن وجودی و اصالت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کنار زده و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به صورت عینی و ذاتی وجود ندارد و از هیچ پشتوانه وجود شناختی </w:t>
      </w:r>
      <w:r>
        <w:rPr>
          <w:rStyle w:val="FootnoteAnchor"/>
          <w:rtl w:val="true"/>
        </w:rPr>
        <w:footnoteReference w:id="450"/>
      </w:r>
      <w:r>
        <w:rPr>
          <w:rFonts w:ascii="IRNazanin" w:hAnsi="IRNazanin" w:eastAsia="IRNazanin"/>
          <w:color w:val="111111"/>
          <w:sz w:val="28"/>
          <w:sz w:val="28"/>
          <w:szCs w:val="28"/>
          <w:rtl w:val="true"/>
          <w:lang w:bidi="fa-IR"/>
        </w:rPr>
        <w:t>برخوردار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درجه‌ای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در نگاه تنگ و محدود شده به یک موجود جلوه می‌کند و الّا در عالم هستی، هیچ ردّ پا و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واقع چنین است، پس چرا ادیان الهی و از جمله مسیحیت،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می‌کنند و از پاداش نیکوکاران و مجازات بدکاران سخن می‌گویند؟ اگر شرّ و بدی موهوم و متعلّق به عالم نیستی است، پس تلاش ادیان و انبیای الهی درجهت مبارزه با آن و منزّه داشتن زندگی از آن، به چه معناست؟ پاسخ اوگوستینوس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امری وجودی و هستی شناسانه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اخلاقی و در ارتباط با اعمال، رفتار و مسئولیت‌های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شرّی، نه نشأت گرفته از مبدأ هستی و خیر مطلق، بلکه پدید آمده از اراده انسان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جست‌وجوی شناختِ ماهیت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جوهر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تحقّق می‌یابد که اراده به انحراف رود و از تو ای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بر تابد و به بی‌ارزش‌ترین چیزها توجّه و تمایل پیدا کند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اراده انسان، البته مخلوق خداست و به‌همین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آنجاکه این اراده به سبب گناه نخستین که مسئولیتش برعهده خودِ انسان است، آلوده شده، به‌سوی امور بی‌ارزش و پست میل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اراده انسان هم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برگزیند و هم توانایی انجام بدی را دارد، خود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لازمه رسیدن به سعادت ازلی، یعنی عالیترین خیر انسان 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آدم از اراده و خواست خود در جهت انجام بدی استفاده کرد و گناه نخستین را مرتکب شد، این امر باعث شد که او از خیر مطلق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اوگوستینوس، چون همه انسان‌ها با آدم پیوستگی جوهری دارند، این گناهِ نخستین، به همه سرایت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اسارت، توجّه گسترده انسان‌ها به مادیات و از جمله به بدن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عرصه گناهِ نخستین رخ داد،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نتیجه آن، روح، در اسارت تن قرار گرفت و به عرصه‌های نازل و پستِ زندگی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هرچند که در عرصه هستی و عالم وجود اثری از شرّ و بدی وجود ندارد، در زندگی انسان به دلیل انحراف اراده و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شرّ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تصویرِ حیات آدمی را آلوده نموده است</w:t>
      </w:r>
      <w:r>
        <w:rPr>
          <w:rFonts w:eastAsia="IRNazanin" w:cs="IRNazanin"/>
          <w:color w:val="111111"/>
          <w:sz w:val="28"/>
          <w:szCs w:val="28"/>
          <w:rtl w:val="true"/>
          <w:lang w:bidi="fa-IR"/>
        </w:rPr>
        <w:t>.</w:t>
      </w:r>
      <w:bookmarkStart w:id="388" w:name="pg5590_36568"/>
    </w:p>
    <w:p>
      <w:pPr>
        <w:pStyle w:val="Heading3"/>
        <w:numPr>
          <w:ilvl w:val="2"/>
          <w:numId w:val="1"/>
        </w:numPr>
        <w:rPr/>
      </w:pPr>
      <w:bookmarkStart w:id="389" w:name="__RefHeading___Toc2891047_581953129"/>
      <w:bookmarkStart w:id="390" w:name="_Toc145"/>
      <w:bookmarkEnd w:id="388"/>
      <w:bookmarkEnd w:id="389"/>
      <w:r>
        <w:rPr>
          <w:rtl w:val="true"/>
        </w:rPr>
        <w:t>اریوگنا</w:t>
      </w:r>
      <w:bookmarkEnd w:id="390"/>
    </w:p>
    <w:p>
      <w:pPr>
        <w:pStyle w:val="Heading4"/>
        <w:numPr>
          <w:ilvl w:val="3"/>
          <w:numId w:val="1"/>
        </w:numPr>
        <w:rPr/>
      </w:pPr>
      <w:bookmarkStart w:id="391" w:name="__RefHeading___Toc2891049_581953129"/>
      <w:bookmarkStart w:id="392" w:name="_Toc14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یوهانس اسکوتوس اریوگنا </w:t>
      </w:r>
      <w:r>
        <w:rPr>
          <w:rStyle w:val="FootnoteAnchor"/>
          <w:rtl w:val="true"/>
        </w:rPr>
        <w:footnoteReference w:id="45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اسکات اریژن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چنان‌که از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اریوگنا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فیلسوفی ایرلندی بود که ظاهراً در نیمه اوّل قرن نهم میلادی، یعنی در حدود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تأثیرپذیری از اندیشه‌های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آشنایی با زبان یونانی، زمینه‌های ورود هر چه بیشتر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قلمرو اندیشه‌های مسیحی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کلیسا در مقابل این حرکت او ایستادگی کرد، دشمنی با او را رواج داد و حتی بر طبق یک روایت، در نهایت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تفکّرات او که آشکارا از مفاهیم و اصطلاحات افلوطین بهره گرفته بود، ولو به صورت مخفیانه و غیرمستقیم، تأثیر فراوانی بر فلسفه و کلام مسیحی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اثر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طبیعت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است که در میان آثار اصلی قرون وسطی جایگاه ویژه و ماندگاری دارد</w:t>
      </w:r>
      <w:r>
        <w:rPr>
          <w:rFonts w:eastAsia="IRNazanin" w:cs="IRNazanin"/>
          <w:color w:val="111111"/>
          <w:sz w:val="28"/>
          <w:szCs w:val="28"/>
          <w:rtl w:val="true"/>
          <w:lang w:bidi="fa-IR"/>
        </w:rPr>
        <w:t>.</w:t>
      </w:r>
    </w:p>
    <w:p>
      <w:pPr>
        <w:pStyle w:val="Heading4"/>
        <w:numPr>
          <w:ilvl w:val="3"/>
          <w:numId w:val="1"/>
        </w:numPr>
        <w:rPr/>
      </w:pPr>
      <w:bookmarkStart w:id="393" w:name="__RefHeading___Toc2891051_581953129"/>
      <w:bookmarkStart w:id="394" w:name="_Toc147"/>
      <w:bookmarkEnd w:id="393"/>
      <w:r>
        <w:rPr>
          <w:rtl w:val="true"/>
        </w:rPr>
        <w:t>تقسیم طبیعت</w:t>
      </w:r>
      <w:bookmarkEnd w:id="394"/>
    </w:p>
    <w:p>
      <w:pPr>
        <w:pStyle w:val="BookText"/>
        <w:rPr/>
      </w:pPr>
      <w:r>
        <w:rPr>
          <w:rFonts w:ascii="IRNazanin" w:hAnsi="IRNazanin" w:eastAsia="IRNazanin"/>
          <w:color w:val="111111"/>
          <w:sz w:val="28"/>
          <w:sz w:val="28"/>
          <w:szCs w:val="28"/>
          <w:rtl w:val="true"/>
          <w:lang w:bidi="fa-IR"/>
        </w:rPr>
        <w:t>در دیدگاه اریوگنا، تقسیم‌بندی طبیعت را می‌توان لااقل به دو لحاظ اساسی مورد توجّه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طبیعت بر اساس معرفت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طبیعت بر اساس فرایند پیدایش جهان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نخست،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برای اریوگنا معنای بسیار وسیعی دارد که نه تنها مجموع جهان موجود را در برمی‌گیرد، بلکه آن‌چه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کلیه حقایق طبیعی را در اصلی‌ترین و اولی‌ترین تقسیم‌بندی خود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واقعاً مراد اریوگنا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می‌تواند باشد؟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به معنای هیچ و پوچ دانست و آن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اریوگنا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وجه توضیح می‌دهد که در ذیل به دو مورد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حقایقی می‌شود که از دایره حس و عقل ما بیرون است و در قلمرو ادراک مانمی‌گنجد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و اتَمّ چنین حقیقتی است که هرگز تن به دریافت حسّی و عقلی 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اریوگنا، می‌بایست ذات موجودات را نیز از جمله حقایق بیرون از ادراک و متعالی از دریافت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آدمی، تنها حقایقی که به ادراک درمی‌آیند و در دسترس شناخت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حقایقی که بیرون از توان معرفتی او هستند و هرگز تن به شناسایی انسانی نمی‌دهند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نیست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دوّم، علل ناپیدا و غیر قابل رؤیتِ موجودات که از دایره زمان و مکان فراتر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آشکار شده در زمان و مکان و نیز خودِ موجوداتِ ظهور یافته در این عالم زمانی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فرایند و مراحل پیدایش جهان در مقابل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مراحل طبیعت عبارت است از تقسیم فرایند ظهور و آشکار شدن خداوند، یعنی فرایند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آشکارا نظریه‌ای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مبدأ و منتهای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فرایند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عالی‌ترین جنس، مبدأ طبیعت یا طبیعتِ نخست قلمداد می‌شود که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ظهور می‌یابند و سپس در فرایند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اریوگنا، تمامی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در چهار مرحله توضیح می‌دهد و هر مرحله را به یک نام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خالقِ غیر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خالقِ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غیرخالقِ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غیر خالقِ غیر مخلوق</w:t>
      </w:r>
      <w:r>
        <w:rPr>
          <w:rFonts w:eastAsia="IRNazanin" w:cs="IRNazanin"/>
          <w:color w:val="111111"/>
          <w:sz w:val="28"/>
          <w:szCs w:val="28"/>
          <w:rtl w:val="true"/>
          <w:lang w:bidi="fa-IR"/>
        </w:rPr>
        <w:t>.</w:t>
      </w:r>
      <w:bookmarkStart w:id="395" w:name="pg5590_36574"/>
    </w:p>
    <w:p>
      <w:pPr>
        <w:pStyle w:val="BookText"/>
        <w:rPr/>
      </w:pPr>
      <w:bookmarkEnd w:id="395"/>
      <w:r>
        <w:rPr>
          <w:rFonts w:ascii="IRNazanin" w:hAnsi="IRNazanin" w:eastAsia="IRNazanin"/>
          <w:color w:val="111111"/>
          <w:sz w:val="28"/>
          <w:sz w:val="28"/>
          <w:szCs w:val="28"/>
          <w:rtl w:val="true"/>
          <w:lang w:bidi="fa-IR"/>
        </w:rPr>
        <w:t xml:space="preserve">طبیعتِ نخست،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مبدأ و آغاز آفرینش که هر چند خود مخلوق نیست، خالق همه مخلوقات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دوّم، عبارت است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ایده‌ها که هم مخلوق هستند و هم نسبت به طبیعت سوّم، جنبه خالقیت و الوهیت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سوّم، مخلوقات مادّی هستند که غایت و انتهای خلقت به‌شمار می‌روند و خود خالقیتی ندارند و عامل پیدایش مرحله دیگری از طبیعت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طبیعتی که در نظر اریوگنا نه مخلوق است و نه خالق،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عنوان مبدأ جهان بلکه به مثابه غایت و منتهای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که همه نیز به او رجوع می‌کنند و در او به غایت و پایان خود می‌رسند</w:t>
      </w:r>
      <w:r>
        <w:rPr>
          <w:rFonts w:eastAsia="IRNazanin" w:cs="IRNazanin"/>
          <w:color w:val="111111"/>
          <w:sz w:val="28"/>
          <w:szCs w:val="28"/>
          <w:rtl w:val="true"/>
          <w:lang w:bidi="fa-IR"/>
        </w:rPr>
        <w:t>.</w:t>
      </w:r>
    </w:p>
    <w:p>
      <w:pPr>
        <w:pStyle w:val="Heading4"/>
        <w:numPr>
          <w:ilvl w:val="3"/>
          <w:numId w:val="1"/>
        </w:numPr>
        <w:rPr/>
      </w:pPr>
      <w:bookmarkStart w:id="396" w:name="__RefHeading___Toc2891053_581953129"/>
      <w:bookmarkStart w:id="397" w:name="_Toc148"/>
      <w:bookmarkEnd w:id="396"/>
      <w:r>
        <w:rPr>
          <w:rtl w:val="true"/>
        </w:rPr>
        <w:t>جایگاه ایمان و عقل</w:t>
      </w:r>
      <w:bookmarkEnd w:id="3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اریوگنا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یگانه و ثابتی قائل نیست، در باب جایگاه آن در زندگی انسان و رابطه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واحدی اتّخاد نمی‌کند، بلکه متناسب با اوضاع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را مطرح می‌نماید که هر یک، بیانگر مرحله‌ای از مراحل آن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اختصار چنین می‌توان گفت که برای اریوگنا،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حقیقت الهی در وجود انسان است که در اثر گناه و تباهی آدمی، رو به ضعف نهاده و به تدریج از هدایت و نجات انسان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فارغ از افعال و اخلاق انسانی نیست و در ساحت متعالی و منزّهی از قبض و بسطهای حیات آدمی قرار نگرفته که در نتیجه از تأثیرات دگرگونی‌های تاریخ زندگی او در امان باشد و بتواند به رغم همه فراز و نشیب‌های تاریخی، ثبات خود را حفظ کند و مانع هر نوع تحوّلی در حقیقت و معنای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اریوگنا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گام به گام در جذر و مدّ سرنوشت تاریخی انسان مشارکت می‌بخشد و بر تحوّلات حقیقی آن در بستر دوره‌های تاریخی زندگی انسان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انسانی به سه دوره اساسی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با گناه آدم آغاز و به تجسّد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 اثر آلودگی انسان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و ناتوان می‌شود و آن تصویر خداوندی در انسان، رو به ضعف و رخ باختگی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سخت از درک حقیقت عاجز شده و قدرت هدایت و نجات آدمی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بعثت پیامبران و هدایت‌های وحیانی، تلاش‌های ناکامی هستند که در نهایت، تنها می‌توانند گنهکار بودن و معصیت آلودی انسان را برای او آشکار سازند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تجسّد مسیح، دوره دوّم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ظهور مسیح، حقیقت و تمامیت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بشر به ارمغان می‌آورد،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آن و در اثر تبعیت از آن می‌تواند به درک حقیقت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به دنبال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مقدّس و در پی بسط و گسترش آن در عرصه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 چند که کتاب مقدّس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جهت نجات انسان است، امّا از آن‌جا که ایمان و نجات، نه به ظواهر وکلمات کتاب مقدّس، بلکه به حقیقت و باطن آن مربوط است، مدد و همراهی عقل ضروری</w:t>
      </w:r>
      <w:bookmarkStart w:id="398" w:name="pg5590_36577"/>
    </w:p>
    <w:p>
      <w:pPr>
        <w:pStyle w:val="BookText"/>
        <w:rPr/>
      </w:pPr>
      <w:bookmarkEnd w:id="3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عبور از ظواهر کتاب مقدّس و درک معنای باطنی آن، تنها با عقل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 عقلِ تنها کافی است و نه ایمانِ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دوره سوّم که در آینده تاریخ رخ خواهد داد، دوره یکی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دوره ظهور یکی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آن حقیقت یگانه و واحدی است که روح و باطن همه ادیان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با ظهور خود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کثرت موهوم و اعتباری ادیان را از میان برخواهد داشت و هم اختلاف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است که آدمی با عقل خود حقیقت مطلق را خواهد دید</w:t>
      </w:r>
      <w:r>
        <w:rPr>
          <w:rFonts w:eastAsia="IRNazanin" w:cs="IRNazanin"/>
          <w:color w:val="111111"/>
          <w:sz w:val="28"/>
          <w:szCs w:val="28"/>
          <w:rtl w:val="true"/>
          <w:lang w:bidi="fa-IR"/>
        </w:rPr>
        <w:t>.</w:t>
      </w:r>
    </w:p>
    <w:p>
      <w:pPr>
        <w:pStyle w:val="Heading3"/>
        <w:numPr>
          <w:ilvl w:val="2"/>
          <w:numId w:val="1"/>
        </w:numPr>
        <w:rPr/>
      </w:pPr>
      <w:bookmarkStart w:id="399" w:name="__RefHeading___Toc2891055_581953129"/>
      <w:bookmarkStart w:id="400" w:name="_Toc149"/>
      <w:bookmarkEnd w:id="399"/>
      <w:r>
        <w:rPr>
          <w:rtl w:val="true"/>
        </w:rPr>
        <w:t>آنسلم قدیس</w:t>
      </w:r>
      <w:bookmarkEnd w:id="400"/>
    </w:p>
    <w:p>
      <w:pPr>
        <w:pStyle w:val="Heading4"/>
        <w:numPr>
          <w:ilvl w:val="3"/>
          <w:numId w:val="1"/>
        </w:numPr>
        <w:rPr/>
      </w:pPr>
      <w:bookmarkStart w:id="401" w:name="__RefHeading___Toc2891057_581953129"/>
      <w:bookmarkStart w:id="402" w:name="_Toc150"/>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در میان فیلسوفان و متکلّمان بزرگِ قرون وسطی، آنسلم قدیس </w:t>
      </w:r>
      <w:r>
        <w:rPr>
          <w:rStyle w:val="FootnoteAnchor"/>
          <w:rtl w:val="true"/>
        </w:rPr>
        <w:footnoteReference w:id="457"/>
      </w:r>
      <w:r>
        <w:rPr>
          <w:rFonts w:ascii="IRNazanin" w:hAnsi="IRNazanin" w:eastAsia="IRNazanin"/>
          <w:color w:val="111111"/>
          <w:sz w:val="28"/>
          <w:sz w:val="28"/>
          <w:szCs w:val="28"/>
          <w:rtl w:val="true"/>
          <w:lang w:bidi="fa-IR"/>
        </w:rPr>
        <w:t>شهرت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متفکّرانی است که به بحث درباره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مسیر معقول کردن ایمان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مشهور او 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وسیع، تاریخ تفکّر قرون وسطی را تحت تأثیر قرار داده و موجب نظریه‌پردازی‌های متنوّعی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حتی مورد توجّه فیلسوفان جدید غرب، همانند دکارت و کانت و متکلّمان مسیحی معاصر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او را به دلیل ایجاد نظام فلسفی که دارای چارچوب و ساختار نسبتاً مشخصی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فلسفه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گروهی، با توجّه به تأثیرپذیری عمیق او از اوگوستینوس،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اوگوستینوس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آنسلم در سال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آئوست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تحصیلات اولیه خود، به عنوان یک راهب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بندیکتی</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وارد شد و پس از آن به ریاست دیر بندیکتی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در نورماندی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اعظم کانتربری انگلستان شد و سرانجام در سال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نوشته‌های آنسلم به صورتی ادیبانه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آثار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مونولوگیون</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گفت‌وگو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حدیث نفس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اوّلین اثر فلسفی آنسلم است که 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پُروسلُوگیون</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گفت‌وگو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بلافاصله بعد از اثر قبلی آنسلم نوشته شده، به بررسی نشانه و راهی می‌پردازد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حقیقت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اختیار</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انتخاب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انسان می‌شود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این رساله برای مسیحیان، یک اثر با شکوه الهیاتی است که در توجیهِ کلامی باور آنان در مورد مسیح، نقش بی‌نظیری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که خود یک متفکّر مسیحی است، معتقد است که این کتاب در تاریخ بسط تفکّر کلامی، به آنسلم اهمیت فراوانی بخشیده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به دام شیطان</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آثار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پورسلوگیوم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اثر فلسفی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نفوذترین اثر کلامی او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اثر، اوّلی به سبک و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اوگوستینوس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آن به صورت دعا و</w:t>
      </w:r>
      <w:bookmarkStart w:id="403" w:name="pg5590_36582"/>
    </w:p>
    <w:p>
      <w:pPr>
        <w:pStyle w:val="BookText"/>
        <w:rPr/>
      </w:pPr>
      <w:bookmarkEnd w:id="403"/>
      <w:r>
        <w:rPr>
          <w:rFonts w:ascii="IRNazanin" w:hAnsi="IRNazanin" w:eastAsia="IRNazanin"/>
          <w:color w:val="111111"/>
          <w:sz w:val="28"/>
          <w:sz w:val="28"/>
          <w:szCs w:val="28"/>
          <w:rtl w:val="true"/>
          <w:lang w:bidi="fa-IR"/>
        </w:rPr>
        <w:t xml:space="preserve">تأمّلات و توجّهات نیایشی میان انسان و خداست و دوّمی در قالب گفت‌وگو </w:t>
      </w:r>
      <w:r>
        <w:rPr>
          <w:rStyle w:val="FootnoteAnchor"/>
          <w:rtl w:val="true"/>
        </w:rPr>
        <w:footnoteReference w:id="468"/>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w:t>
      </w:r>
    </w:p>
    <w:p>
      <w:pPr>
        <w:pStyle w:val="Heading4"/>
        <w:numPr>
          <w:ilvl w:val="3"/>
          <w:numId w:val="1"/>
        </w:numPr>
        <w:rPr/>
      </w:pPr>
      <w:bookmarkStart w:id="404" w:name="__RefHeading___Toc2891059_581953129"/>
      <w:bookmarkStart w:id="405" w:name="_Toc151"/>
      <w:bookmarkEnd w:id="404"/>
      <w:r>
        <w:rPr>
          <w:rtl w:val="true"/>
        </w:rPr>
        <w:t>اندیشه های آنسلم</w:t>
      </w:r>
      <w:bookmarkEnd w:id="405"/>
    </w:p>
    <w:p>
      <w:pPr>
        <w:pStyle w:val="Heading5"/>
        <w:numPr>
          <w:ilvl w:val="4"/>
          <w:numId w:val="1"/>
        </w:numPr>
        <w:rPr/>
      </w:pPr>
      <w:bookmarkStart w:id="406" w:name="__RefHeading___Toc2891061_581953129"/>
      <w:bookmarkStart w:id="407" w:name="_Toc15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به طور کلی، می‌توان آنسلم را متعلّق به سنّت فکری اوگوستینوس دانست و به‌همین دلیل خطا نیست، اگر بگوییم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فکری خود را در اثبات وجود خدا و حقایق مربوط به او می‌دانست و در این مسیر می‌کوشید که در عین توجّه کردن و ارج‌نهادن به دلایل نقلی و ایمان مسیحی، اهمّیت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آثار اوگوستینوس به آسانی صورت نمی‌گیرد، در نوشته‌های آنسلم نیز با دشواری فراوان همراه است و به‌همین دلیل است که جست‌وجوی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اندیشه‌های آنسلم یکی از مهم‌ترین مسائل مورد توجّه آنسلم‌پژوهان 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جست‌وجو هر چه که باشد، این نکته مسلّم است که سرنوشت فکری آنسلم در ارتباط و تعامل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خورده و هویت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بر این باور است که ایمان و کتاب مقدّس جایگاهی برتر از استدلال عقلی دارد و ازاین‌رو سخن عقلانی، که نتیجه براهین عقلانی است، اگر مخالف ایمان یا کتاب مقدّس باشد،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معتقد است که اصول دین و حقایق مربوط به ایمان را جز از راه دلایل نقلی نمی‌توان شناخت و عقل در این مسیر توانایی آشکارسازی حقایق را ندارد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وی از سوی دیگر اموری را در حوزه مباحث عقلی و براهین فلسفی وارد ساخته که متفکّرانِ قبل و بعد از او، آنها را از دایره توانمندی و بررسی‌های عقلی خارج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bookmarkStart w:id="408" w:name="pg5590_36583"/>
    </w:p>
    <w:p>
      <w:pPr>
        <w:pStyle w:val="BookText"/>
        <w:rPr/>
      </w:pPr>
      <w:bookmarkEnd w:id="408"/>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را از جمله مباحثی قلمداد نموده است که می‌توان به واسطه براهین عقلی توضیح داد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عقلانی دانسته و معتقد شده است که به مدد عقل می‌توان نشان داد که جز از طریق تجسّدِ خداوند به صورت انسان، راه دیگری برای نجات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رایج و تفسیر سنّتی از آرای آنسلم در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باورِ مشهور او مبتنی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می‌آورم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امکان را فراهم می‌آورد که عقل به‌طور وسیع و گسترده‌ای امکان دست‌یابی به شناخت و معرفت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قبل از ایمان از دید و افق فهم عقل خارج است، پس از ایمان، دریافتنی و قابل شناخت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سعادتِ حقیقی انسان، در همین شناخت و تفحّص عقلانی در حوزه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عقل در عرصه ایمان، نهایتاً، امکان رؤیت الهی را برای ما فراهم می‌آورد</w:t>
      </w:r>
      <w:r>
        <w:rPr>
          <w:rFonts w:eastAsia="IRNazanin" w:cs="IRNazanin"/>
          <w:color w:val="111111"/>
          <w:sz w:val="28"/>
          <w:szCs w:val="28"/>
          <w:rtl w:val="true"/>
          <w:lang w:bidi="fa-IR"/>
        </w:rPr>
        <w:t>.</w:t>
      </w:r>
    </w:p>
    <w:p>
      <w:pPr>
        <w:pStyle w:val="Heading5"/>
        <w:numPr>
          <w:ilvl w:val="4"/>
          <w:numId w:val="1"/>
        </w:numPr>
        <w:rPr/>
      </w:pPr>
      <w:bookmarkStart w:id="409" w:name="__RefHeading___Toc2891063_581953129"/>
      <w:bookmarkStart w:id="410" w:name="_Toc153"/>
      <w:bookmarkEnd w:id="409"/>
      <w:r>
        <w:rPr>
          <w:rtl w:val="true"/>
        </w:rPr>
        <w:t>براهین آنسلم برای اثبات وجود خدا</w:t>
      </w:r>
      <w:bookmarkEnd w:id="410"/>
    </w:p>
    <w:p>
      <w:pPr>
        <w:pStyle w:val="Heading6"/>
        <w:numPr>
          <w:ilvl w:val="5"/>
          <w:numId w:val="1"/>
        </w:numPr>
        <w:rPr/>
      </w:pPr>
      <w:bookmarkStart w:id="411" w:name="__RefHeading___Toc2891065_581953129"/>
      <w:bookmarkStart w:id="412" w:name="_Toc15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کوشش اصلی آنسلم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اثبات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دادن این واقعیت است که باور به وجود خدا امری انکارناپذیر است به نحوی که حتی بیرون از قلمرو کلیسا و فارغ از متون مقدّس نیز نمی‌توان وجود او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نه تنها در عرصه دین و کلیسا، بلکه تا آن‌جا که قلمرو عقل است، یعنی تا آن‌جا که ما از مؤلّفه‌ها و مفاهیم عقلی استفاده می‌کنیم و به عرصه بی‌خردی وارد نشده‌ایم، نیز قابل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عقلی 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آنسلم دو نوع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یا برهان قبل از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پسینی</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یا برهان بعد از تجربه</w:t>
      </w:r>
      <w:r>
        <w:rPr>
          <w:rFonts w:eastAsia="IRNazanin" w:cs="IRNazanin"/>
          <w:color w:val="111111"/>
          <w:sz w:val="28"/>
          <w:szCs w:val="28"/>
          <w:rtl w:val="true"/>
          <w:lang w:bidi="fa-IR"/>
        </w:rPr>
        <w:t>.</w:t>
      </w:r>
      <w:bookmarkStart w:id="413" w:name="pg5590_36586"/>
    </w:p>
    <w:p>
      <w:pPr>
        <w:pStyle w:val="BookText"/>
        <w:rPr/>
      </w:pPr>
      <w:bookmarkEnd w:id="413"/>
      <w:r>
        <w:rPr>
          <w:rFonts w:ascii="IRNazanin" w:hAnsi="IRNazanin" w:eastAsia="IRNazanin"/>
          <w:color w:val="111111"/>
          <w:sz w:val="28"/>
          <w:sz w:val="28"/>
          <w:szCs w:val="28"/>
          <w:rtl w:val="true"/>
          <w:lang w:bidi="fa-IR"/>
        </w:rPr>
        <w:t xml:space="preserve">برهان نخست که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نزد آنسلم به این معناست که ما بدون توسّل به هیچ گونه مشاهده و تجربه‌ای، وجود خدا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برهان، اگر ما چشمانمان را از جهان ببندیم و تنها خودمان باشیم و مفاهیم ذهنمان، بازمی‌توانیم برای وجود خدا برهان عقلانی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قادریم که از مفهوم خداوند در ذهن، وجود عینی او را اثبات کنیم</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شهرت و اهمیت عمده اندیشه‌های آنسلم، تا حدود زیادی به مطرح کردن این نوع از برهان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دیگر که در اصطلاح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براساس تجربه و از طریق مشاهده عالم به اثبات خدا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آنسلم در نخستین کتاب خود، یعنی مونولگیوم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در کتاب بعدی خود، یعنی پروسلوگیوم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بخش فلسفه خود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وجودی</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است مطرح می‌نماید</w:t>
      </w:r>
      <w:r>
        <w:rPr>
          <w:rFonts w:eastAsia="IRNazanin" w:cs="IRNazanin"/>
          <w:color w:val="111111"/>
          <w:sz w:val="28"/>
          <w:szCs w:val="28"/>
          <w:rtl w:val="true"/>
          <w:lang w:bidi="fa-IR"/>
        </w:rPr>
        <w:t>.</w:t>
      </w:r>
    </w:p>
    <w:p>
      <w:pPr>
        <w:pStyle w:val="Heading6"/>
        <w:numPr>
          <w:ilvl w:val="5"/>
          <w:numId w:val="1"/>
        </w:numPr>
        <w:rPr/>
      </w:pPr>
      <w:bookmarkStart w:id="414" w:name="__RefHeading___Toc2891067_581953129"/>
      <w:bookmarkStart w:id="415" w:name="_Toc155"/>
      <w:bookmarkEnd w:id="414"/>
      <w:r>
        <w:rPr/>
        <w:t>1</w:t>
      </w:r>
      <w:r>
        <w:rPr>
          <w:rtl w:val="true"/>
        </w:rPr>
        <w:t xml:space="preserve">- </w:t>
      </w:r>
      <w:r>
        <w:rPr>
          <w:rtl w:val="true"/>
        </w:rPr>
        <w:t>براهین پیشینی</w:t>
      </w:r>
      <w:bookmarkEnd w:id="4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برهانی که آنسلم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مونولگیوم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مبتنی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مشاهده موجودات درمی‌یابیم که آنها از درجات مختلفی از کمال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لحاظ عقلی، این یک اصل خلل‌ناپذیر است که هر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است و صرفاً از طریق درک مطلق است که می‌توان آن امر نسبی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مقدّمه قراردادن یک امرِ تجربی و مبتنی بر مشاهده و یک اصلِ عقلی، به این نتیجه می‌رسیم که امر مطلقی باید موجود باشد که خود فاقد علّت بوده و از امری فراتر از خود بهره‌مند</w:t>
      </w:r>
    </w:p>
    <w:p>
      <w:pPr>
        <w:pStyle w:val="BookText"/>
        <w:rPr/>
      </w:pPr>
      <w:r>
        <w:rPr>
          <w:rFonts w:ascii="IRNazanin" w:hAnsi="IRNazanin" w:eastAsia="IRNazanin"/>
          <w:color w:val="111111"/>
          <w:sz w:val="28"/>
          <w:sz w:val="28"/>
          <w:szCs w:val="28"/>
          <w:rtl w:val="true"/>
          <w:lang w:bidi="fa-IR"/>
        </w:rPr>
        <w:t>نشده باشد، بلکه همه موجوداتی که از خیر و کمال نسبی برخوردارند و تنها درجاتی از کمال را دارا هستند، از خیر و کمال او بهره‌مند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موجوداتی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ناقص‌اند 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برهان را چنین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تجربی و مورد مشاهده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را که مشاهده می‌کنیم خیر و کمال مطلق نیستند بلکه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کمال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نسبی از امر مطلقی بهره‌مندند که برتر از همه موجودات نسبی است و علّتِ تامّه 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اصلی برهانِ دوّمِ آنسلم، رابطه علّی بین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مشاهده موجودات درمی‌یابیم که هر موجودی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این موجودات،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به وجود آمده‌اند یا از موجود دیگری؟ فرض نخست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مبدأ پیدایش موجودات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فرض دوّم، سه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نخست آن است که یک حقیقتِ واحد، مبدأ خلقت و پیدایش همه موجودات باشد و همین صورت است که مطلوب اصلی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آن است که امور موجود، از طریق و به واسطه یکدیگر به وجود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واسطه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شده 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طریق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فرض، غیرمعقول و غیرمقبول است چون چیزی نمی‌تواند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آن است که موجودات،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غیرمعلول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امر مشترک در همه آنها بپذیریم و همه آن علل را دارای یک ذات مشترک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همه این عللِ نخستین،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بنفسه</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دارند و معلول چیز دیگری نیستند و وجودشان را از علّت بالاتری اخذ نکرده‌اند، از یک ذات‌مشترک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سوّم لزوماً به وجه نخست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طبق آن، همین وجه مشترک که ذاتی همه علل نخستین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به‌شمار می‌رود و ازاین‌رو مبدأ پیدایش همه موجودات، یک حقیقت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عنصر فکری افلاطون مبنی بر وجودِ عینی یک امر مشترک در میان افراد زیادی که دارای ویژگی مشترک ذاتی‌اند،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آنسلم بر این اساس،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نخستین، همان امر یا ذاتِ واحدِ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علّت غیرمعلول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سوّم آنسلم که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مونولگیون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مبتنی بر پذیرش این اصل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محدود و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با مشاهده موجوداتِ متفاوت به ناچار درمی‌یابیم که کمال هر موجود با موجود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بی‌جان، گیاهان، حیوانات و انسان‌ها، آشکارا از درجات مختلفی از کمال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آیا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به جست‌وجوی او پرداخت؟ یا این که سلسله موجودات به لحاظ کامل‌تر شدن، تا بی‌نهایت ادامه می‌یابد؟ در جهان‌شناسی آنسلم، فرض دوّم،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جهان،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یا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فرض اوّل، مطلوب است و فرض دوّم نیز، نهایتاً منتهی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فرض چند موجود کامل‌ترین، به ناچار باید بپذیریم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مشترک و ذاتی آنهاست، و الّا اگر این وصف را از موجود دیگری گرفته باشند، خود 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می‌رود و این ذات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bookmarkStart w:id="416" w:name="pg5590_36592"/>
    </w:p>
    <w:p>
      <w:pPr>
        <w:pStyle w:val="Heading6"/>
        <w:numPr>
          <w:ilvl w:val="5"/>
          <w:numId w:val="1"/>
        </w:numPr>
        <w:rPr/>
      </w:pPr>
      <w:bookmarkStart w:id="417" w:name="__RefHeading___Toc2891069_581953129"/>
      <w:bookmarkStart w:id="418" w:name="_Toc156"/>
      <w:bookmarkEnd w:id="416"/>
      <w:bookmarkEnd w:id="417"/>
      <w:r>
        <w:rPr/>
        <w:t>2</w:t>
      </w:r>
      <w:r>
        <w:rPr>
          <w:rtl w:val="true"/>
        </w:rPr>
        <w:t xml:space="preserve">- </w:t>
      </w:r>
      <w:r>
        <w:rPr>
          <w:rtl w:val="true"/>
        </w:rPr>
        <w:t>برهان پیشین</w:t>
      </w:r>
      <w:bookmarkEnd w:id="418"/>
    </w:p>
    <w:p>
      <w:pPr>
        <w:pStyle w:val="BookText"/>
        <w:rPr/>
      </w:pPr>
      <w:r>
        <w:rPr>
          <w:rFonts w:ascii="IRNazanin" w:hAnsi="IRNazanin" w:eastAsia="IRNazanin"/>
          <w:color w:val="111111"/>
          <w:sz w:val="28"/>
          <w:sz w:val="28"/>
          <w:szCs w:val="28"/>
          <w:rtl w:val="true"/>
          <w:lang w:bidi="fa-IR"/>
        </w:rPr>
        <w:t xml:space="preserve">آنسلم این برهان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پروسلوگیون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تأثیرگذاری این برهان تا به امروز نیز ادامه یافته و سبب شهرت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آنسلم در این برهان کوشیده تا نشان دهد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صحیح موضوع،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و پذیرش جمله را ضروری می‌سازد به نحوی که انکار و نفی خدا نیز به اثبات او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انکار، قبلا باید موضوع را تصوّر کنیم و در مورد خدا، تصوّر موضوع برای اثبات وجود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آنسلم این برهان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را نتوان تصور کرد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را نتوان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نه تنها به صورت ذهنی و در تصوّر </w:t>
      </w:r>
      <w:r>
        <w:rPr>
          <w:rStyle w:val="FootnoteAnchor"/>
          <w:rtl w:val="true"/>
        </w:rPr>
        <w:footnoteReference w:id="478"/>
      </w:r>
      <w:r>
        <w:rPr>
          <w:rFonts w:ascii="IRNazanin" w:hAnsi="IRNazanin" w:eastAsia="IRNazanin"/>
          <w:color w:val="111111"/>
          <w:sz w:val="28"/>
          <w:sz w:val="28"/>
          <w:szCs w:val="28"/>
          <w:rtl w:val="true"/>
          <w:lang w:bidi="fa-IR"/>
        </w:rPr>
        <w:t xml:space="preserve">، بلکه در خارج و به صورت عینی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نه تنها در تصوّر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خارج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آنسلم بیان می‌کند که مقدّمه یا قضیه اوّل، این حقیقت را نشان می‌دهد که ما دارای تصوّری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در این امر تفاوتی میان معتقدینِ به خدا و منکرینِ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نیز معنای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بزرگتر از آن را نتوان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ذهن وجود داشته باشد، معنای خود را از دست خواهد داد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بزرگتر از آن را نتوان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بزرگتر از آن را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موجودی را با همان ویژگی تصوّر نمود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باشد</w:t>
      </w:r>
      <w:r>
        <w:rPr>
          <w:rFonts w:eastAsia="IRNazanin" w:cs="IRNazanin"/>
          <w:color w:val="111111"/>
          <w:sz w:val="28"/>
          <w:szCs w:val="28"/>
          <w:rtl w:val="true"/>
          <w:lang w:bidi="fa-IR"/>
        </w:rPr>
        <w:t>.</w:t>
      </w:r>
      <w:bookmarkStart w:id="419" w:name="pg5590_36593"/>
    </w:p>
    <w:p>
      <w:pPr>
        <w:pStyle w:val="Heading4"/>
        <w:numPr>
          <w:ilvl w:val="3"/>
          <w:numId w:val="1"/>
        </w:numPr>
        <w:rPr/>
      </w:pPr>
      <w:bookmarkStart w:id="420" w:name="__RefHeading___Toc2891071_581953129"/>
      <w:bookmarkStart w:id="421" w:name="_Toc157"/>
      <w:bookmarkEnd w:id="419"/>
      <w:bookmarkEnd w:id="420"/>
      <w:r>
        <w:rPr>
          <w:rtl w:val="true"/>
        </w:rPr>
        <w:t>نقدی بر برهان آنسلم</w:t>
      </w:r>
      <w:bookmarkEnd w:id="421"/>
    </w:p>
    <w:p>
      <w:pPr>
        <w:pStyle w:val="BookText"/>
        <w:rPr/>
      </w:pPr>
      <w:r>
        <w:rPr>
          <w:rFonts w:ascii="IRNazanin" w:hAnsi="IRNazanin" w:eastAsia="IRNazanin"/>
          <w:color w:val="111111"/>
          <w:sz w:val="28"/>
          <w:sz w:val="28"/>
          <w:szCs w:val="28"/>
          <w:rtl w:val="true"/>
          <w:lang w:bidi="fa-IR"/>
        </w:rPr>
        <w:t xml:space="preserve">در ردّ این برهان، مشهورترین اعتراضی که در زمان آنسلم مطرح شد، نقد راهبی به نام گونیلو </w:t>
      </w:r>
      <w:r>
        <w:rPr>
          <w:rStyle w:val="FootnoteAnchor"/>
          <w:rtl w:val="true"/>
        </w:rPr>
        <w:footnoteReference w:id="4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این برهان بر اصلی بنا شده که از اساس مردود و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منطقی از وجود ذهنی به 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گرفته، حال آن‌که چنین چیزی حتی در مورد وجود ذهنی خداوند نیز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هیچ‌گونه مجوّز منطقی جهت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منطقی وجود عینی و واقعی چیزی از وجود ذهنی آن، همواره ناتمام 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آنسلم مرتکب یک گذر غیرمنطقی و نامعقول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مشهوری که گونیلو علیه برهان آنسلم مطرح می‌کند این است که اگر گذر منطقی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می‌توان چنین گفت که ما در ذهن جزیره‌ای را تصوّر می‌کنیم که غنی‌تر و بزرگ‌تر از آن را نتوان تصوّر نمود و از آنجا که اگر چنین جزیره‌ای تنها در ذهن موجود باشد، معنای خود را از دست خواهد داد چرا که در این صورت می‌توان جزیره‌ای با همان خصوصیات را همراه با وجود خارجی و عینی در نظر گرفت،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لزوماً و منطقاً چنین جزیره‌ای در خارج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استنتاجی ممکن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آنسلم آن است که آن‌چه او گفته،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که گونیلو مثال زده، هر چند که غنی‌ترین و عالی‌ترین جزیره است، ولی در عین حال محدود است و صرفاً از عظمت نسبی برخوردار است نه از بزرگی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دارای عظمت نسبی بوده و توسّط زمان و مکان محدود شده باشد، هر چند به یک لحاظ عظیم‌ترین باشد، به دلیل محدودیت‌های دیگر می‌توان عظیم‌تر از آن را نیز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422" w:name="pg5590_36595"/>
    </w:p>
    <w:p>
      <w:pPr>
        <w:pStyle w:val="BookText"/>
        <w:rPr/>
      </w:pPr>
      <w:bookmarkEnd w:id="422"/>
      <w:r>
        <w:rPr>
          <w:rFonts w:ascii="IRNazanin" w:hAnsi="IRNazanin" w:eastAsia="IRNazanin"/>
          <w:color w:val="111111"/>
          <w:sz w:val="28"/>
          <w:sz w:val="28"/>
          <w:szCs w:val="28"/>
          <w:rtl w:val="true"/>
          <w:lang w:bidi="fa-IR"/>
        </w:rPr>
        <w:t xml:space="preserve">موجودی که از عظمت مطلق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را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محدودیتی ندارد و می‌توان از تصوّر وجود ذهنی و مطلق آن، به نحو ضروری وجود عینی او را نتیجه گرفت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در نظر آنسلم در برهان وجودی، با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بزرگ‌تر از آن را نتوان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همه کمالات مربوط به او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می‌شود</w:t>
      </w:r>
      <w:r>
        <w:rPr>
          <w:rFonts w:eastAsia="IRNazanin" w:cs="IRNazanin"/>
          <w:color w:val="111111"/>
          <w:sz w:val="28"/>
          <w:szCs w:val="28"/>
          <w:rtl w:val="true"/>
          <w:lang w:bidi="fa-IR"/>
        </w:rPr>
        <w:t>.</w:t>
      </w:r>
    </w:p>
    <w:p>
      <w:pPr>
        <w:pStyle w:val="Heading3"/>
        <w:numPr>
          <w:ilvl w:val="2"/>
          <w:numId w:val="1"/>
        </w:numPr>
        <w:rPr/>
      </w:pPr>
      <w:bookmarkStart w:id="423" w:name="__RefHeading___Toc2891073_581953129"/>
      <w:bookmarkStart w:id="424" w:name="_Toc158"/>
      <w:bookmarkEnd w:id="423"/>
      <w:r>
        <w:rPr>
          <w:rtl w:val="true"/>
        </w:rPr>
        <w:t>ملاحظات پایانی</w:t>
      </w:r>
      <w:bookmarkEnd w:id="424"/>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وجودی 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چندان مورد توجّه قرار نگرفت، اما در قرن سیزدهم توسّط بوناونتورای قدیس </w:t>
      </w:r>
      <w:r>
        <w:rPr>
          <w:rStyle w:val="FootnoteAnchor"/>
          <w:rtl w:val="true"/>
        </w:rPr>
        <w:footnoteReference w:id="482"/>
      </w:r>
      <w:r>
        <w:rPr>
          <w:rFonts w:ascii="IRNazanin" w:hAnsi="IRNazanin" w:eastAsia="IRNazanin"/>
          <w:color w:val="111111"/>
          <w:sz w:val="28"/>
          <w:sz w:val="28"/>
          <w:szCs w:val="28"/>
          <w:rtl w:val="true"/>
          <w:lang w:bidi="fa-IR"/>
        </w:rPr>
        <w:t xml:space="preserve">به شکلی بیشتر روان‌شناختی و کمتر منطقی مطرح گردیده و در عین حال، توسط توماس قدیس </w:t>
      </w:r>
      <w:r>
        <w:rPr>
          <w:rStyle w:val="FootnoteAnchor"/>
          <w:rtl w:val="true"/>
        </w:rPr>
        <w:footnoteReference w:id="483"/>
      </w:r>
      <w:r>
        <w:rPr>
          <w:rFonts w:ascii="IRNazanin" w:hAnsi="IRNazanin" w:eastAsia="IRNazanin"/>
          <w:color w:val="111111"/>
          <w:sz w:val="28"/>
          <w:sz w:val="28"/>
          <w:szCs w:val="28"/>
          <w:rtl w:val="true"/>
          <w:lang w:bidi="fa-IR"/>
        </w:rPr>
        <w:t>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 اسکوتوس </w:t>
      </w:r>
      <w:r>
        <w:rPr>
          <w:rStyle w:val="FootnoteAnchor"/>
          <w:rtl w:val="true"/>
        </w:rPr>
        <w:footnoteReference w:id="484"/>
      </w:r>
      <w:r>
        <w:rPr>
          <w:rFonts w:ascii="IRNazanin" w:hAnsi="IRNazanin" w:eastAsia="IRNazanin"/>
          <w:color w:val="111111"/>
          <w:sz w:val="28"/>
          <w:sz w:val="28"/>
          <w:szCs w:val="28"/>
          <w:rtl w:val="true"/>
          <w:lang w:bidi="fa-IR"/>
        </w:rPr>
        <w:t>نیز، این برهان را مورد توجه قرارداد و آن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فیلسوفان جدید، دکارت </w:t>
      </w:r>
      <w:r>
        <w:rPr>
          <w:rStyle w:val="FootnoteAnchor"/>
          <w:rtl w:val="true"/>
        </w:rPr>
        <w:footnoteReference w:id="485"/>
      </w:r>
      <w:r>
        <w:rPr>
          <w:rFonts w:ascii="IRNazanin" w:hAnsi="IRNazanin" w:eastAsia="IRNazanin"/>
          <w:color w:val="111111"/>
          <w:sz w:val="28"/>
          <w:sz w:val="28"/>
          <w:szCs w:val="28"/>
          <w:rtl w:val="true"/>
          <w:lang w:bidi="fa-IR"/>
        </w:rPr>
        <w:t>برهان آنسلم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لایب‌نیتس </w:t>
      </w:r>
      <w:r>
        <w:rPr>
          <w:rStyle w:val="FootnoteAnchor"/>
          <w:rtl w:val="true"/>
        </w:rPr>
        <w:footnoteReference w:id="486"/>
      </w:r>
      <w:r>
        <w:rPr>
          <w:rFonts w:ascii="IRNazanin" w:hAnsi="IRNazanin" w:eastAsia="IRNazanin"/>
          <w:color w:val="111111"/>
          <w:sz w:val="28"/>
          <w:sz w:val="28"/>
          <w:szCs w:val="28"/>
          <w:rtl w:val="true"/>
          <w:lang w:bidi="fa-IR"/>
        </w:rPr>
        <w:t>آن را به صورت دقیقی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کانت </w:t>
      </w:r>
      <w:r>
        <w:rPr>
          <w:rStyle w:val="FootnoteAnchor"/>
          <w:rtl w:val="true"/>
        </w:rPr>
        <w:footnoteReference w:id="487"/>
      </w:r>
      <w:r>
        <w:rPr>
          <w:rFonts w:ascii="IRNazanin" w:hAnsi="IRNazanin" w:eastAsia="IRNazanin"/>
          <w:color w:val="111111"/>
          <w:sz w:val="28"/>
          <w:sz w:val="28"/>
          <w:szCs w:val="28"/>
          <w:rtl w:val="true"/>
          <w:lang w:bidi="fa-IR"/>
        </w:rPr>
        <w:t>آن را مردود دانست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نکته‌ای که در پایان این بحث شایسته توجّه است این‌که، براهین متنوّع آنسلم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توضیحات عقلانی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و الهیات مسیحی را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طبیعی</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نزدیک ساخت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کلام طبیعی، بدون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ادیان الهی و با توسل به مطالعه</w:t>
      </w:r>
      <w:bookmarkStart w:id="425" w:name="pg5590_36597"/>
    </w:p>
    <w:p>
      <w:pPr>
        <w:pStyle w:val="BookText"/>
        <w:rPr/>
      </w:pPr>
      <w:bookmarkEnd w:id="425"/>
      <w:r>
        <w:rPr>
          <w:rFonts w:ascii="IRNazanin" w:hAnsi="IRNazanin" w:eastAsia="IRNazanin"/>
          <w:color w:val="111111"/>
          <w:sz w:val="28"/>
          <w:sz w:val="28"/>
          <w:szCs w:val="28"/>
          <w:rtl w:val="true"/>
          <w:lang w:bidi="fa-IR"/>
        </w:rPr>
        <w:t>طبیعت و براهین مستقل از عناصر دینی و کلامی، به معرفت حق تعالی نایل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طبیعی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انسان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محوریت عقل است</w:t>
      </w:r>
      <w:r>
        <w:rPr>
          <w:rFonts w:eastAsia="IRNazanin" w:cs="IRNazanin"/>
          <w:color w:val="111111"/>
          <w:sz w:val="28"/>
          <w:szCs w:val="28"/>
          <w:rtl w:val="true"/>
          <w:lang w:bidi="fa-IR"/>
        </w:rPr>
        <w:t>.</w:t>
      </w:r>
    </w:p>
    <w:p>
      <w:pPr>
        <w:pStyle w:val="Heading3"/>
        <w:numPr>
          <w:ilvl w:val="2"/>
          <w:numId w:val="1"/>
        </w:numPr>
        <w:rPr/>
      </w:pPr>
      <w:bookmarkStart w:id="426" w:name="__RefHeading___Toc2891075_581953129"/>
      <w:bookmarkStart w:id="427" w:name="_Toc159"/>
      <w:bookmarkEnd w:id="426"/>
      <w:r>
        <w:rPr>
          <w:rtl w:val="true"/>
        </w:rPr>
        <w:t>انسان در نظر آنسلم</w:t>
      </w:r>
      <w:bookmarkEnd w:id="427"/>
    </w:p>
    <w:p>
      <w:pPr>
        <w:pStyle w:val="BookText"/>
        <w:rPr/>
      </w:pPr>
      <w:r>
        <w:rPr>
          <w:rFonts w:ascii="IRNazanin" w:hAnsi="IRNazanin" w:eastAsia="IRNazanin"/>
          <w:color w:val="111111"/>
          <w:sz w:val="28"/>
          <w:sz w:val="28"/>
          <w:szCs w:val="28"/>
          <w:rtl w:val="true"/>
          <w:lang w:bidi="fa-IR"/>
        </w:rPr>
        <w:t xml:space="preserve">شناخت آنسلم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واقعیت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تصویر و شکل خدا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خداگونه و ازاین‌رو، همانند او دارای اراده‌ای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آنسلم آن است که انسان تنها باید آن‌چه را بخواهد که شایسته اوست و باید همان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آدمیان کمتر قادر به خواستن چنین اموری هستند و عملاً دست به گزینش اعمالی می‌زنند که آشکارا به ضررشان تمام می‌شود؟</w:t>
      </w:r>
    </w:p>
    <w:p>
      <w:pPr>
        <w:pStyle w:val="BookText"/>
        <w:rPr/>
      </w:pPr>
      <w:r>
        <w:rPr>
          <w:rFonts w:ascii="IRNazanin" w:hAnsi="IRNazanin" w:eastAsia="IRNazanin"/>
          <w:color w:val="111111"/>
          <w:sz w:val="28"/>
          <w:sz w:val="28"/>
          <w:szCs w:val="28"/>
          <w:rtl w:val="true"/>
          <w:lang w:bidi="fa-IR"/>
        </w:rPr>
        <w:t xml:space="preserve">آنسلم معتقد است که انسان در اثر استفاده ناصحیح از اراده، یعنی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آزاد بودن را از دست می‌دهد و دیگر نمی‌تواند امور شایسته و بایسته مربوط به خود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نخستین انسان، این تنگنا را برای اراده انسان ایجاد کرده و آزادی او را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اراده صحیح، یعنی اراده‌ای که برده گناه نشده و سر به تباهی نسپرده است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نافی آزادی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درستی می‌خواهیم، زمینه‌ساز تحقّق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آنسلم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و اراده نمودن آن، تنها به خاطر خودِ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می‌توان با اراده‌ای که برده گناه است، خیر را طلب کرد؟ این خواستن جز از طریق لطف و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واسطه عنایت و یاری خداوند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نجات و آزادی انسان از بردگی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شرط تحقّق اخلاق هم اراده و طلب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صوری و ظاهری اعمال اخلاقی برای اخلاقی شدن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bookmarkStart w:id="428" w:name="pg5590_36599"/>
    </w:p>
    <w:p>
      <w:pPr>
        <w:pStyle w:val="BookText"/>
        <w:rPr/>
      </w:pPr>
      <w:bookmarkEnd w:id="428"/>
      <w:r>
        <w:rPr>
          <w:rFonts w:ascii="IRNazanin" w:hAnsi="IRNazanin" w:eastAsia="IRNazanin"/>
          <w:color w:val="111111"/>
          <w:sz w:val="28"/>
          <w:sz w:val="28"/>
          <w:szCs w:val="28"/>
          <w:rtl w:val="true"/>
          <w:lang w:bidi="fa-IR"/>
        </w:rPr>
        <w:t xml:space="preserve">عادلانه اگر به منظور رسیدن به مقصود دیگری غیر از خود خیر و عدالت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ازاین‌رو نمی‌تواند در جهت آزادی و نجات انسان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اراده‌ای که در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که توانایی انجام اعمال اخلاقی را داشته باشد و صرفاً به ظاهر و صورت اعمال نپردازد، محتاج به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انسان را نجات می‌دهد</w:t>
      </w:r>
      <w:r>
        <w:rPr>
          <w:rFonts w:eastAsia="IRNazanin" w:cs="IRNazanin"/>
          <w:color w:val="111111"/>
          <w:sz w:val="28"/>
          <w:szCs w:val="28"/>
          <w:rtl w:val="true"/>
          <w:lang w:bidi="fa-IR"/>
        </w:rPr>
        <w:t>.</w:t>
      </w:r>
    </w:p>
    <w:p>
      <w:pPr>
        <w:pStyle w:val="Heading3"/>
        <w:numPr>
          <w:ilvl w:val="2"/>
          <w:numId w:val="1"/>
        </w:numPr>
        <w:rPr/>
      </w:pPr>
      <w:bookmarkStart w:id="429" w:name="__RefHeading___Toc2891077_581953129"/>
      <w:bookmarkStart w:id="430" w:name="_Toc160"/>
      <w:bookmarkEnd w:id="429"/>
      <w:r>
        <w:rPr>
          <w:rtl w:val="true"/>
        </w:rPr>
        <w:t>پتروس آبلاردوس</w:t>
      </w:r>
      <w:bookmarkEnd w:id="430"/>
    </w:p>
    <w:p>
      <w:pPr>
        <w:pStyle w:val="Heading4"/>
        <w:numPr>
          <w:ilvl w:val="3"/>
          <w:numId w:val="1"/>
        </w:numPr>
        <w:rPr/>
      </w:pPr>
      <w:bookmarkStart w:id="431" w:name="__RefHeading___Toc2891079_581953129"/>
      <w:bookmarkStart w:id="432" w:name="_Toc161"/>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پتروس آبلاردوس یا پیتر آبلار </w:t>
      </w:r>
      <w:r>
        <w:rPr>
          <w:rStyle w:val="FootnoteAnchor"/>
          <w:rtl w:val="true"/>
        </w:rPr>
        <w:footnoteReference w:id="490"/>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پالت </w:t>
      </w:r>
      <w:r>
        <w:rPr>
          <w:rStyle w:val="FootnoteAnchor"/>
          <w:rtl w:val="true"/>
        </w:rPr>
        <w:footnoteReference w:id="491"/>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جمله متفکّرانی است که در آغاز قرن دوازدهم میلادی، در تحوّلات فکری و دگرگونی‌های معرفتی اروپای شرقی تأثیرات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یک منطق‌دانِ به تمام معنا بود که از خِرَد و اندیشه غیرمسیحی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تقویت و گسترش تفکّر مسیحی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او هرچند تحت سلطه و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اما از اندیشه‌های منطقی ارسطو فاصله گرفته و به‌عبارتی روشن‌تر، از خطوط اصلی و جهت‌گیری‌های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کلیاتی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صرفاً یک شأن ذهنی دارند و از واقعیت خارجی برخوردار نیستند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آبلاردوس، فراز و نشیب فراوانی داشت و همین باعث شده بود که او در اثر این تجارب متنوّع، به شخصیتی یگانه و مؤثّر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نواندیشی‌های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چندین‌بار محکوم و در نهایت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به دلیل عشق به دختری به نام هلوئیز </w:t>
      </w:r>
      <w:r>
        <w:rPr>
          <w:rStyle w:val="FootnoteAnchor"/>
          <w:rtl w:val="true"/>
        </w:rPr>
        <w:footnoteReference w:id="492"/>
      </w:r>
      <w:r>
        <w:rPr>
          <w:rFonts w:ascii="IRNazanin" w:hAnsi="IRNazanin" w:eastAsia="IRNazanin"/>
          <w:color w:val="111111"/>
          <w:sz w:val="28"/>
          <w:sz w:val="28"/>
          <w:szCs w:val="28"/>
          <w:rtl w:val="true"/>
          <w:lang w:bidi="fa-IR"/>
        </w:rPr>
        <w:t>و ارتباط عاطفی با او، بارها مورد اذیت و آزار قرار گرفت</w:t>
      </w:r>
      <w:r>
        <w:rPr>
          <w:rFonts w:eastAsia="IRNazanin" w:cs="IRNazanin"/>
          <w:color w:val="111111"/>
          <w:sz w:val="28"/>
          <w:szCs w:val="28"/>
          <w:rtl w:val="true"/>
          <w:lang w:bidi="fa-IR"/>
        </w:rPr>
        <w:t>.</w:t>
      </w:r>
      <w:bookmarkStart w:id="433" w:name="pg5590_36600"/>
    </w:p>
    <w:p>
      <w:pPr>
        <w:pStyle w:val="BookText"/>
        <w:rPr/>
      </w:pPr>
      <w:bookmarkEnd w:id="433"/>
      <w:r>
        <w:rPr>
          <w:rFonts w:ascii="IRNazanin" w:hAnsi="IRNazanin" w:eastAsia="IRNazanin"/>
          <w:color w:val="111111"/>
          <w:sz w:val="28"/>
          <w:sz w:val="28"/>
          <w:szCs w:val="28"/>
          <w:rtl w:val="true"/>
          <w:lang w:bidi="fa-IR"/>
        </w:rPr>
        <w:t xml:space="preserve">نامه‌هایی که میان او و هلوئیز ردّ و بدل می‌شد، نه تنها در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رمانتیک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عمده‌ای داشت بلکه علاوه بر این شأن ادبی، حاوی مباحث فلسفی و مابعدالطبیعی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او در یکی از نامه‌هایش، نشان از روحیه دینداری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فیلسوف بودن باید علیه پولس قیام کنم، نمی‌خواهم فیلسوف باشم و اگر برای ارسطوشدن باید از مسیح جدا شوم، نمی‌خواهم ارسطو باشم</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مقام بحث از اندیشه‌های آبلاردوس، تنها به بررسی بحث کلیات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 جایگاه قابل توجهی برخوردار است، به نظراتی که متفکّران قرون وسطی در این باب مطرح نموده‌اند نیز توجّه می‌کنیم</w:t>
      </w:r>
      <w:r>
        <w:rPr>
          <w:rFonts w:eastAsia="IRNazanin" w:cs="IRNazanin"/>
          <w:color w:val="111111"/>
          <w:sz w:val="28"/>
          <w:szCs w:val="28"/>
          <w:rtl w:val="true"/>
          <w:lang w:bidi="fa-IR"/>
        </w:rPr>
        <w:t>.</w:t>
      </w:r>
    </w:p>
    <w:p>
      <w:pPr>
        <w:pStyle w:val="Heading4"/>
        <w:numPr>
          <w:ilvl w:val="3"/>
          <w:numId w:val="1"/>
        </w:numPr>
        <w:rPr/>
      </w:pPr>
      <w:bookmarkStart w:id="434" w:name="__RefHeading___Toc2891081_581953129"/>
      <w:bookmarkStart w:id="435" w:name="_Toc162"/>
      <w:bookmarkEnd w:id="434"/>
      <w:r>
        <w:rPr>
          <w:rtl w:val="true"/>
        </w:rPr>
        <w:t>بحث کلیات</w:t>
      </w:r>
      <w:bookmarkEnd w:id="435"/>
    </w:p>
    <w:p>
      <w:pPr>
        <w:pStyle w:val="BookText"/>
        <w:rPr/>
      </w:pPr>
      <w:r>
        <w:rPr>
          <w:rFonts w:ascii="IRNazanin" w:hAnsi="IRNazanin" w:eastAsia="IRNazanin"/>
          <w:color w:val="111111"/>
          <w:sz w:val="28"/>
          <w:sz w:val="28"/>
          <w:szCs w:val="28"/>
          <w:rtl w:val="true"/>
          <w:lang w:bidi="fa-IR"/>
        </w:rPr>
        <w:t>در آغاز، چنین به‌نظر می‌رسد که بحث کلّیات، چنان امر مهمّی نیست که بتواند از اواخر قرن یازدهم تا نیمه اوّل قرن دوازدهم، ذهن متفکّران بزرگی چون آنسلم، روسیلینوس و آبلاردوس را به خود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نفس الامری و عینی دارد یا این که ساخته و پرداخته ذهن ماست و یا صرفاً لفظ و اسمی است که به نحو وضعی و قراردادی در مورد اشیاء و امور به کار می‌رود، چه فایده مهمّی می‌تواند داشته باشد؟ واقع آن است که جایگاه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جدّی‌تر از آن است که به لحاظ زمانی و مکانی،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این است که آیا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مشخّص و جزئی است،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آن محسوب شود یا نه؟ در عالم ذهن و زبان</w:t>
      </w:r>
    </w:p>
    <w:p>
      <w:pPr>
        <w:pStyle w:val="BookText"/>
        <w:rPr/>
      </w:pPr>
      <w:r>
        <w:rPr>
          <w:rFonts w:ascii="IRNazanin" w:hAnsi="IRNazanin" w:eastAsia="IRNazanin"/>
          <w:color w:val="111111"/>
          <w:sz w:val="28"/>
          <w:sz w:val="28"/>
          <w:szCs w:val="28"/>
          <w:rtl w:val="true"/>
          <w:lang w:bidi="fa-IR"/>
        </w:rPr>
        <w:t xml:space="preserve">ما عناصری وجود دارند که می‌توانند مصادیق متعددی داشته باشند و 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می‌نهیم، حال آیا چنین عناصری واقعاً در عالم خارج، یعنی جهان مستقل از ذهن و زبان ما نیز وجود دارد یا این که در جهان خارج جایی برای آنها وجود ندارد؟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از عالم ذهن و زبان خود خارج شویم و جهان بیرون را مشاهده کنیم، آیا علاوه بر دیدن این درختِ و آن درختِ خاص، کلّی درخت را نیز خواهیم یافت؟ آیا در کنار حسن، رضا، علی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خواهیم دید؟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جهان،تنها قلمرو امور جزئی و مشخّص است یا این که کلیات را نیز در خود دارد؟</w:t>
      </w:r>
    </w:p>
    <w:p>
      <w:pPr>
        <w:pStyle w:val="BookText"/>
        <w:rPr/>
      </w:pPr>
      <w:r>
        <w:rPr>
          <w:rFonts w:ascii="IRNazanin" w:hAnsi="IRNazanin" w:eastAsia="IRNazanin"/>
          <w:color w:val="111111"/>
          <w:sz w:val="28"/>
          <w:sz w:val="28"/>
          <w:szCs w:val="28"/>
          <w:rtl w:val="true"/>
          <w:lang w:bidi="fa-IR"/>
        </w:rPr>
        <w:t xml:space="preserve">این پرسش که اهمّیت و پیامدهای فراوانی دارد، علاوه بر آن‌که در عرصه ذهن و تفکّر یونانی مطرح بود، در قرون یازده و دوازده میلادی نیز از برجسته‌ترین پرسش‌های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در باب کلیات، می‌تواند به صُوَرِ مختلفی مطرح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چنین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جهان خارج، چیزی مطابق با مفاهیمِ کلّی موجود در ذهن ما یافت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اصلی در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شناسانه</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اصلی آن به سمت وجود یا عدم کلیات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قرون وسطی مطرح بود از این 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دیگری که می‌توان برای پرسش از کلیات مطرح نمود،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است که بر طبق آن چنین می‌پرسیم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کلّی در ذهن ما چگونه به وجود آمده و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دو رویکرد در عین اختلاف، با یکدیگر در ارتباط وثیقی‌اند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زمان افلاطون مطرح بوده و تاکنون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قرون وسطی، بعد از آن‌که پرسش در باب کلیات را فورفوریوس، </w:t>
      </w:r>
      <w:r>
        <w:rPr>
          <w:rStyle w:val="FootnoteAnchor"/>
          <w:rtl w:val="true"/>
        </w:rPr>
        <w:footnoteReference w:id="497"/>
      </w:r>
      <w:r>
        <w:rPr>
          <w:rFonts w:ascii="IRNazanin" w:hAnsi="IRNazanin" w:eastAsia="IRNazanin"/>
          <w:color w:val="111111"/>
          <w:sz w:val="28"/>
          <w:sz w:val="28"/>
          <w:szCs w:val="28"/>
          <w:rtl w:val="true"/>
          <w:lang w:bidi="fa-IR"/>
        </w:rPr>
        <w:t>که خود</w:t>
      </w:r>
    </w:p>
    <w:p>
      <w:pPr>
        <w:pStyle w:val="BookText"/>
        <w:rPr/>
      </w:pPr>
      <w:r>
        <w:rPr>
          <w:rFonts w:ascii="IRNazanin" w:hAnsi="IRNazanin" w:eastAsia="IRNazanin"/>
          <w:color w:val="111111"/>
          <w:sz w:val="28"/>
          <w:sz w:val="28"/>
          <w:szCs w:val="28"/>
          <w:rtl w:val="true"/>
          <w:lang w:bidi="fa-IR"/>
        </w:rPr>
        <w:t xml:space="preserve">یکی از شاگردان افلوطین بود، مطرح کرد، نخستین کسی که بحث کلیات را مورد توجّه قرار داد و سعی نمود پرسش‌های فورفوریوس را پاسخ دهد، بوئتیوس </w:t>
      </w:r>
      <w:r>
        <w:rPr>
          <w:rStyle w:val="FootnoteAnchor"/>
          <w:rtl w:val="true"/>
        </w:rPr>
        <w:footnoteReference w:id="498"/>
      </w:r>
      <w:r>
        <w:rPr>
          <w:rFonts w:ascii="IRNazanin" w:hAnsi="IRNazanin" w:eastAsia="IRNazanin"/>
          <w:color w:val="111111"/>
          <w:sz w:val="28"/>
          <w:sz w:val="28"/>
          <w:szCs w:val="28"/>
          <w:rtl w:val="true"/>
          <w:lang w:bidi="fa-IR"/>
        </w:rPr>
        <w:t>بود که به لحاظ وسعت تأثیراتی که بر فرهنگ فکری قرون وسطی داشته است،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نوشته‌های آبلاردوس در قرن دوازدهم میلادی، مجموعه تفسیرهایی است که بر آثار منطقی بوئتیوس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که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بوئتیوس بر این باور است که ذهن ما دارای چنان قدرتی است که می‌تواند امور محسوس را مورد تحلیل قرارداده، اوصاف مشترکی را از آنها انتزاع کند و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است که ما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این مفاهیم دارای حقیقتی خارجی و عینی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کلّیات، در خارج منضمّ در افرادند و تنها در ذهن است که می‌توان آنها را از افراد جدا کرده، به صورت مفاهیم مستقلّی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دیدگاه را به ارسطو نسبت می‌دهد و معتقد است که وی بر خلاف افلاطون که کلیات را خارج و جدای از افراد و اجسام می‌دانست، بر این باور بود که کلّیات، گرچه متعلّقات شناخت ما هستند، ولی در عین حال، تنها در امور حسّی قرار دارند و در عالم خارج، از وجود مستقلّی برخوردار نیستند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بعدی قرون وسطی، در واقع به این تفسیر بوئتیوس از کلیات پرداختند و آن را مورد منازعه و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متفکّران قولی را مطرح کردند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افراطی</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دیدگاه مفاهیم کلی، در جهان خارج مطابَق و مصداق واقعی دارند، یعنی مثلاً مفاهیمی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و فارغ از ذهن ما، به صورت یک جوهر مشخّص و واقعی، تحقّق 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کلّیات در واقع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افلاطونی را دارند و ربّ‌النوعی هستند که طبیعت و ذاتِ همه افراد تحت خود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براساس بهره مندی از واقعیتِ این کلیات،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اریوگنا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اسکات اریژن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متفکّری بود که از این باور دفاع می‌کرد و به 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Style w:val="FootnoteAnchor"/>
          <w:rtl w:val="true"/>
        </w:rPr>
        <w:footnoteReference w:id="502"/>
      </w:r>
      <w:r>
        <w:rPr>
          <w:rFonts w:ascii="IRNazanin" w:hAnsi="IRNazanin" w:eastAsia="IRNazanin"/>
          <w:color w:val="111111"/>
          <w:sz w:val="28"/>
          <w:sz w:val="28"/>
          <w:szCs w:val="28"/>
          <w:rtl w:val="true"/>
          <w:lang w:bidi="fa-IR"/>
        </w:rPr>
        <w:t>به تمام معنا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آنسلم، در نیمه دوّم قرن یازدهم، دیگر اندیشمندی است که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را پذیرفت و در مقابلِ مخالفان در توضیح و توجیه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آنسلم در این زمینه، خصوصاً در مقابل مخالف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روسلینوس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روسلینوس </w:t>
      </w:r>
      <w:r>
        <w:rPr>
          <w:rStyle w:val="FootnoteAnchor"/>
          <w:rtl w:val="true"/>
        </w:rPr>
        <w:footnoteReference w:id="504"/>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تا سال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زندگی کرد، در اواخر قرن یازدهم و اوایل قرن دوازدهم به ردّ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کتابی از روسلینوس باقی نمانده و ما ناچاریم که اندیشه‌های او را از طریق آثار و گفته‌های مخالفین او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آنسلم از روسلینوس ترسیم می‌کند، حاکی از آن است که او با انکار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لفظ است و به اصطلاح تنها شأن زبانی دارد، 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واقعیت دارد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جزیی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کنار واقعیت این افراد و علاوه بر این مصادیق جزیی، واقعیت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روسلینوس، علاوه بر آن‌که راه توجیه شرکت همه انسان‌ها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می‌بست،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را نیز ناممکن می‌ساخت، چرا که براساس نظر 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تسمیه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شهرت یافت، تنها افراد متمایز از یکدیگر واقعیت دارند و ازاین‌رو مبنایی برای پیوند زدن افراد انسان و شرکت آنان در گناه نخستین و هم‌چنین زمینه‌ای برای وحدت سه خدای مسیحی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w:t>
      </w:r>
    </w:p>
    <w:p>
      <w:pPr>
        <w:pStyle w:val="BookText"/>
        <w:rPr/>
      </w:pPr>
      <w:r>
        <w:rPr>
          <w:rFonts w:ascii="IRNazanin" w:hAnsi="IRNazanin" w:eastAsia="IRNazanin"/>
          <w:color w:val="111111"/>
          <w:sz w:val="28"/>
          <w:sz w:val="28"/>
          <w:szCs w:val="28"/>
          <w:rtl w:val="true"/>
          <w:lang w:bidi="fa-IR"/>
        </w:rPr>
        <w:t xml:space="preserve">شد که 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سواسون </w:t>
      </w:r>
      <w:r>
        <w:rPr>
          <w:rStyle w:val="FootnoteAnchor"/>
          <w:rtl w:val="true"/>
        </w:rPr>
        <w:footnoteReference w:id="506"/>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روسلینوس را به انحراف از باورهای مسیحیت متهم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آبلاردوس از جمله شاگردان روسلینوس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استاد خود به مخالفت پرداخت و حتی او را یک مسیحی دروغین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دیگر روسلینوس که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استاد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شامپو</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بود که خود، از اساتید آبلاردوس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آبلاردوس این باور گیوم را مورد تردید و انکار قرار داد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را مطرح نمود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مفهوم</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سالزبری </w:t>
      </w:r>
      <w:r>
        <w:rPr>
          <w:rStyle w:val="FootnoteAnchor"/>
          <w:rtl w:val="true"/>
        </w:rPr>
        <w:footnoteReference w:id="509"/>
      </w:r>
      <w:r>
        <w:rPr>
          <w:rFonts w:ascii="IRNazanin" w:hAnsi="IRNazanin" w:eastAsia="IRNazanin"/>
          <w:color w:val="111111"/>
          <w:sz w:val="28"/>
          <w:sz w:val="28"/>
          <w:szCs w:val="28"/>
          <w:rtl w:val="true"/>
          <w:lang w:bidi="fa-IR"/>
        </w:rPr>
        <w:t>که از شاگردان آبلاردوس محسوب می‌شود، از این جمله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ولی غالباً تصوّر بر آن است که آبلاردوس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کانسپچوآلیست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نفی واقعیت عینی کلّیات با یکدیگر مشترکند و در نهایت، هیچ جایگاه واقعی و عینی را برای کلیات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اختلافشان در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Style w:val="FootnoteAnchor"/>
          <w:rtl w:val="true"/>
        </w:rPr>
        <w:footnoteReference w:id="511"/>
      </w:r>
      <w:r>
        <w:rPr>
          <w:rFonts w:ascii="IRNazanin" w:hAnsi="IRNazanin" w:eastAsia="IRNazanin"/>
          <w:color w:val="111111"/>
          <w:sz w:val="28"/>
          <w:sz w:val="28"/>
          <w:szCs w:val="28"/>
          <w:rtl w:val="true"/>
          <w:lang w:bidi="fa-IR"/>
        </w:rPr>
        <w:t>و به اصطلاح، لفظ مهملی است که جز صدای بی‌معنا و نامفهوم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شأن وجودی و عینی دارد و نه بر معنا و مفهوم خاصّی دلالت می‌کند، بلکه صرف لفظ و صداست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اسم</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است و پر واضح است که کلمه، دال یا علامتی است که بر مدلولی دلالت می‌کند و به چیزی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مدلول یا چیز، امری وجودی و</w:t>
      </w:r>
      <w:bookmarkStart w:id="436" w:name="pg5590_36605"/>
    </w:p>
    <w:p>
      <w:pPr>
        <w:pStyle w:val="BookText"/>
        <w:rPr/>
      </w:pPr>
      <w:bookmarkEnd w:id="436"/>
      <w:r>
        <w:rPr>
          <w:rFonts w:ascii="IRNazanin" w:hAnsi="IRNazanin" w:eastAsia="IRNazanin"/>
          <w:color w:val="111111"/>
          <w:sz w:val="28"/>
          <w:sz w:val="28"/>
          <w:szCs w:val="28"/>
          <w:rtl w:val="true"/>
          <w:lang w:bidi="fa-IR"/>
        </w:rPr>
        <w:t>عینی در خارج نیست، بلکه صرفاً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کلمات و اسمای کلّی که مدلول ذهنی دارند می‌توان امکان حمل را توضیح داد و الّا نه فرد واقعی خارجی می‌تواند محمول واقع شود و نه صوت و صدای صِرف</w:t>
      </w:r>
      <w:r>
        <w:rPr>
          <w:rFonts w:eastAsia="IRNazanin" w:cs="IRNazanin"/>
          <w:color w:val="111111"/>
          <w:sz w:val="28"/>
          <w:szCs w:val="28"/>
          <w:rtl w:val="true"/>
          <w:lang w:bidi="fa-IR"/>
        </w:rPr>
        <w:t>.</w:t>
      </w:r>
    </w:p>
    <w:p>
      <w:pPr>
        <w:pStyle w:val="Heading3"/>
        <w:numPr>
          <w:ilvl w:val="2"/>
          <w:numId w:val="1"/>
        </w:numPr>
        <w:rPr/>
      </w:pPr>
      <w:bookmarkStart w:id="437" w:name="__RefHeading___Toc2891083_581953129"/>
      <w:bookmarkStart w:id="438" w:name="_Toc163"/>
      <w:bookmarkEnd w:id="437"/>
      <w:r>
        <w:rPr>
          <w:rtl w:val="true"/>
        </w:rPr>
        <w:t>انتقال فلسفه از جهان اسلام به جهان مسیحیت</w:t>
      </w:r>
      <w:bookmarkEnd w:id="438"/>
    </w:p>
    <w:p>
      <w:pPr>
        <w:pStyle w:val="BookText"/>
        <w:rPr/>
      </w:pPr>
      <w:r>
        <w:rPr>
          <w:rFonts w:ascii="IRNazanin" w:hAnsi="IRNazanin" w:eastAsia="IRNazanin"/>
          <w:color w:val="111111"/>
          <w:sz w:val="28"/>
          <w:sz w:val="28"/>
          <w:szCs w:val="28"/>
          <w:rtl w:val="true"/>
          <w:lang w:bidi="fa-IR"/>
        </w:rPr>
        <w:t xml:space="preserve">یکی از مباحثی که معمولاً در ضمن بررسی‌های تاریخی فلسفه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قرار می‌گیرد،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فسفه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آن در سیر فکری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دیدگاه‌ها و نظرات بسیار متنوّعی مطرح است و کمتر می‌توان انتظار داشت که در این رابطه یک قول واحد مورد اتفاق همه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بررسی‌های تاریخی و تأثیر و تأثّر یا تعامل فرهنگ‌ها، هر کس با پیش فرض‌های ویژه و از زاویه خاصی به مطالعه می‌پردازد و همین امر، وجود تنّوع دیدگاه‌ها را طبیعی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اکنون برای ما اهمیت دارد این است که تأمّل درباب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فسلفه‌های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اندیشه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بگیریم و از رهگذر آن، هم به شناخت تازه‌ای از دستاوردهای گذشته فلسفی فرهنگ خود برسیم و هم در امکاناتی بیاندیشیم که تعامل فرهنگ‌ها، خصوصاً در عمیق‌ترین صورت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فلسفی فرهنگ‌ها، می‌تواند در جهت بازگشایی افق‌های تازه فکری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توجّه یک قوم به فرهنگِ غیر، خصوصاً توجّه آن به جنبه‌های فلسفی فرهنگ بیگانه، به وضع درونی آن قوم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یک فرهنگ، وقتی به نواقص و کمبودهای درونی فرهنگ خود واقف شده، به نوعی خودآگاهی فرهنگی برسند، به فرهنگ غیر متوجه و متمایل می‌شوند و در بابِ امکاناتی می‌اندیشند که آن فرهنگ می‌تواند در جهت شکوفایی و بالندگی فرهنگشان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توجّه به فرهنگِ غیر، همواره از سرنیاز درونی و برای رفع نقایص فرهنگ خودی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جهت اثبات خود و گسترش حوزه تسلّط آن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واقعیت نمی‌توان چشم پوشید که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همراه با احتیاط و محافظه 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و فراگیری فرهنگ آن و در مقابل، بطیء و کُند بودن گسترش مسیحیت، عامل بسیار مهمی در ایجاد این محافظه کاری و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البته این تقابل مسیحیت با عالم اسلام در اثبات هویت و موضعگیری اعتقادی وفرهنگی آن 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تقابل می‌توانست تا آن‌جا جلو رود که مانع بهره‌گیری عالم مسیحی از امکانات فرهنگی و فکری مسلمانان شود و این البته برای مسیحیان امر خوشایندی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دستیابی به ظرفیت‌های علمی، فلسفی و فکری مسلمانان، در قرون دوازده و سیزدهم میلادی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به تدریج نام بزرگانی همانند فارابی، ابن سینا و غزالی و درنیمه‌های قرن سیزدهم، افکار ابن رشد در جهان مسیحی رواج یافت و جوّ فرهنگی و فکری مسیحیت را که مستعدّ تحوّل بود، تحت تأثیر عمیق خود قرار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جغرافیایی، دو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مکان‌های مهم انتقال اندیشه‌های فلسفی از عالم اسلام به جهان مسیحیت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کتابخانه بسیار مهمّی از آثار عربی و اسلامی وجود داشت، گروه ترجمه‌ای شکل گرفت که با تحمّل دشورای‌های فراوان، کار ترجمه</w:t>
      </w:r>
    </w:p>
    <w:p>
      <w:pPr>
        <w:pStyle w:val="BookText"/>
        <w:rPr/>
      </w:pPr>
      <w:r>
        <w:rPr>
          <w:rFonts w:ascii="IRNazanin" w:hAnsi="IRNazanin" w:eastAsia="IRNazanin"/>
          <w:color w:val="111111"/>
          <w:sz w:val="28"/>
          <w:sz w:val="28"/>
          <w:szCs w:val="28"/>
          <w:rtl w:val="true"/>
          <w:lang w:bidi="fa-IR"/>
        </w:rPr>
        <w:t>این متون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علاوه بر اعضای مسیحی،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 یهودی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مهمی‌داشتند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بیشتر به تجارت می‌پرداختند و با فرهنگ و زبان‌های گوناگون تعامل داشتند و در نتیجه به آسانی زبان می‌آموختند و در اثر همین زبان آموزی بود که حلقه رابط میان مسیحیان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از آثار فرهنگی و فلسفی مسلمانان و خصوصاً از آثار ابن‌سینا متأثّر شده بودند و همین امر کمک می‌کرد که با نوعی شناخت قبلی، این آثار را ترجمه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ترجمه‌های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حدودی ضعیف و غیر دقیق بودند، باعث تحوّل و دگرگونی در سرنوشت فرهنگی و فلسفی غرب شدند،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توسّط کسانی چون آلبرتوس کبیر و توماس آکویناس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نباید تصوّر کرد که این تحوّل فرهنگی و فلسفی غرب در اواخر قرون وسطی، محصول انتقال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مباحث و مطالبی که غربیان از این طریق دریافت کردند، اصلا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فلسفه آتنی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خصوصا در طرح و تقویت مباحث الهیاتی مسیحیت و نسبت یافتن آن با فلسفه بسیار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دگرگونی فلسفی و کلامی قرن سیزدهم در مسیحیت مرهون انتقال و رواج 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اجمال به تأثیرات این ترجمه‌ها بر فضای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مسیحیت و غرب آن زمان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اندیشه‌های فلسفی ابن سینا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رشد و شکوفایی تفکّر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بزرگانی چون آلبرتوس کبیر و شاگرد او، توماس آکویناس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که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داشتند در رشد و بالندگی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عمده‌ای ایفا کرده و در این راستا بیش از هر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bookmarkStart w:id="439" w:name="pg5590_36608"/>
    </w:p>
    <w:p>
      <w:pPr>
        <w:pStyle w:val="BookText"/>
        <w:rPr/>
      </w:pPr>
      <w:bookmarkEnd w:id="439"/>
      <w:r>
        <w:rPr>
          <w:rFonts w:ascii="IRNazanin" w:hAnsi="IRNazanin" w:eastAsia="IRNazanin"/>
          <w:color w:val="111111"/>
          <w:sz w:val="28"/>
          <w:sz w:val="28"/>
          <w:szCs w:val="28"/>
          <w:rtl w:val="true"/>
          <w:lang w:bidi="fa-IR"/>
        </w:rPr>
        <w:t>و افکار ابن‌سینا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اهمیت محوری اندیشه‌های فلسفی و کلامی توماس آکویناس تا به امروز نیز در جهان مسیحیت حفظ شده و در کانون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ابن سینا در این جایگاه فلسفی و کلامی توماس از نقشی اساسی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رشدیانِ لاتینی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مستقیماً از آثار و شروح ابن رشد تأثیر پذیرفته بودند، یکی دیگر از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حیات فکری خود را بیش از سه قرن ادامه دادند و تا پیدایش و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اوّل قرن شانزدهم، افکار خود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این جریان فکری در ظهور حیات فرهنگی تازه اروپا انکارناپذیر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آثار فارابی و ابن‌سینا، در جهت تجدید حیات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اوگوستینوسی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مؤثّر واقع شد و در نهایت نهضتی را پدید آورد که آن را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اوگوستینوسی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فکری، موجب شد که بار دیگر تفکّرات کلامی اوگوستینوس در باب مسیحیت تجدید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اندیشه‌های ابن سینا نه تنها در تفکّرات کلامی و فلسفی توماس آکویناس تأثیر فراوان داشته است، بلکه در احیای جریان فکری مقابل آن، که همین اندیشه‌های کلامی اوگوستینوس باشد نیز، نقش مهمّی ایفا نموده است</w:t>
      </w:r>
      <w:r>
        <w:rPr>
          <w:rFonts w:eastAsia="IRNazanin" w:cs="IRNazanin"/>
          <w:color w:val="111111"/>
          <w:sz w:val="28"/>
          <w:szCs w:val="28"/>
          <w:rtl w:val="true"/>
          <w:lang w:bidi="fa-IR"/>
        </w:rPr>
        <w:t>.</w:t>
      </w:r>
    </w:p>
    <w:p>
      <w:pPr>
        <w:pStyle w:val="Heading3"/>
        <w:numPr>
          <w:ilvl w:val="2"/>
          <w:numId w:val="1"/>
        </w:numPr>
        <w:rPr/>
      </w:pPr>
      <w:bookmarkStart w:id="440" w:name="__RefHeading___Toc2891085_581953129"/>
      <w:bookmarkStart w:id="441" w:name="_Toc164"/>
      <w:bookmarkEnd w:id="440"/>
      <w:r>
        <w:rPr>
          <w:rtl w:val="true"/>
        </w:rPr>
        <w:t>آلبرتوس کبیر</w:t>
      </w:r>
      <w:bookmarkEnd w:id="44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سال تولّد آلبرتوس کبیر </w:t>
      </w:r>
      <w:r>
        <w:rPr>
          <w:rStyle w:val="FootnoteAnchor"/>
          <w:rtl w:val="true"/>
        </w:rPr>
        <w:footnoteReference w:id="51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فرهنگی و علمی ایتالیا در آن زمان،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به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و در نوجوانی به 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آلبرتوس، پس از آن‌که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استادی الهیات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 در همین شهر به تدریس پرداخت و این زمانی بود که</w:t>
      </w:r>
    </w:p>
    <w:p>
      <w:pPr>
        <w:pStyle w:val="BookText"/>
        <w:rPr/>
      </w:pPr>
      <w:r>
        <w:rPr>
          <w:rFonts w:ascii="IRNazanin" w:hAnsi="IRNazanin" w:eastAsia="IRNazanin"/>
          <w:color w:val="111111"/>
          <w:sz w:val="28"/>
          <w:sz w:val="28"/>
          <w:szCs w:val="28"/>
          <w:rtl w:val="true"/>
          <w:lang w:bidi="fa-IR"/>
        </w:rPr>
        <w:t xml:space="preserve">شاگرد بزرگ او، توماس آکویناس، که بعدها در شهرت و مقام فلسفی از خود او پیشی گرفت،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به جمع شاگردان آلبرتوس پیوست و حدود سه سال در درس‌های پاریس او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آلبرتوس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نمود، و بعدها، پس از آن‌که ریاست دانشگاه پاریس را رد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پرداخت و نهایتاً در حدود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آلبرتوس در قلمرو فلسفه بیشتر به عنوان شخصی مطرح است که از نظرات و دیدگاه‌های گسترده و متنوّع فلسفی مطلع بوده و آنها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آثار او آشکارا می‌توان دریافت که او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در قلمرو اندیشه‌های خود به‌کار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تأثیرپذیری از ارسطو، در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شکل دیگری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آلبرتوس از اندیشه‌های فلسفی افلاطون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تبع فارابی و ابن‌سینا می‌کوشید تا آرای افلاطون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آلبرتوس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آلبرتوس، در آشنایی مسیحیان و اروپائیان با میراث فرهنگی و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در جهت آشناسازی مسیحیان با فلسفه یونانی و اندیشه‌های اسلامی ریشه در این واقعیت داشت که او معارف موجود و بالفعل مسیحی را ضعیف و ناکافی می‌دانست و بر این باور بود که با گشودن دریچه‌هایی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و فرهنگ راکدِ مسیحی، زمینه‌های باروری و بالندگی آن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همفکرانش، هر چند که در این مسیر به بی‌دینی و انحراف متّهم شدند، ولی به گواهی تاریخ، این توفیق را یافتند که باعث حرکت و شکوفایی فرهنگ مسیحی 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آلبرتوس با ابن‌رشد و پیروانش، وضع دوگانه‌ای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w:t>
      </w:r>
      <w:bookmarkStart w:id="442" w:name="pg5590_36610"/>
    </w:p>
    <w:p>
      <w:pPr>
        <w:pStyle w:val="BookText"/>
        <w:rPr/>
      </w:pPr>
      <w:bookmarkEnd w:id="442"/>
      <w:r>
        <w:rPr>
          <w:rFonts w:ascii="IRNazanin" w:hAnsi="IRNazanin" w:eastAsia="IRNazanin"/>
          <w:color w:val="111111"/>
          <w:sz w:val="28"/>
          <w:sz w:val="28"/>
          <w:szCs w:val="28"/>
          <w:rtl w:val="true"/>
          <w:lang w:bidi="fa-IR"/>
        </w:rPr>
        <w:t xml:space="preserve">او تأثیرات فراوانی پذیرفته،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ابن‌رشدی حمله برده و بسیاری ازعقاید آن را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با ابن‌رشد، در توماس آکویناس نیز ادامه می‌یابد</w:t>
      </w:r>
      <w:r>
        <w:rPr>
          <w:rFonts w:eastAsia="IRNazanin" w:cs="IRNazanin"/>
          <w:color w:val="111111"/>
          <w:sz w:val="28"/>
          <w:szCs w:val="28"/>
          <w:rtl w:val="true"/>
          <w:lang w:bidi="fa-IR"/>
        </w:rPr>
        <w:t>.</w:t>
      </w:r>
    </w:p>
    <w:p>
      <w:pPr>
        <w:pStyle w:val="Heading3"/>
        <w:numPr>
          <w:ilvl w:val="2"/>
          <w:numId w:val="1"/>
        </w:numPr>
        <w:rPr/>
      </w:pPr>
      <w:bookmarkStart w:id="443" w:name="__RefHeading___Toc2891087_581953129"/>
      <w:bookmarkStart w:id="444" w:name="_Toc165"/>
      <w:bookmarkEnd w:id="443"/>
      <w:r>
        <w:rPr>
          <w:rtl w:val="true"/>
        </w:rPr>
        <w:t>الهیات و فلسفه</w:t>
      </w:r>
      <w:bookmarkEnd w:id="444"/>
    </w:p>
    <w:p>
      <w:pPr>
        <w:pStyle w:val="BookText"/>
        <w:rPr/>
      </w:pPr>
      <w:r>
        <w:rPr>
          <w:rFonts w:ascii="IRNazanin" w:hAnsi="IRNazanin" w:eastAsia="IRNazanin"/>
          <w:color w:val="111111"/>
          <w:sz w:val="28"/>
          <w:sz w:val="28"/>
          <w:szCs w:val="28"/>
          <w:rtl w:val="true"/>
          <w:lang w:bidi="fa-IR"/>
        </w:rPr>
        <w:t>آلبرتوس قلمرو فلسفه را از حوزه اندیشه‌های کلامی و الهیایی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یکدیگر مستقل و نسبت به هم بی‌ارتباط هستند که همانند دو بازی مختلف، از قواعد و قوانینی کاملا متفاوت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قواعد مخصوص به هر یک از این دو حوزه، خوب شناخته نشود یا قواعد یکی، در دیگری به کار گرفته شود، بدفهمی و انحراف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عرصه نباید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نباید مسائل مربوط به خداشناسی را به لحاظ فلسفی مورد نظر قرار داد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نظر آلبرتوس،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آن را به صورت امری مستقل و پاره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یک نور عمومی است که از جانب خداوند به همه مردم عطا شده و در این رابطه تفاوتی بین مؤمن و غیرمؤمن، یا به‌عبارتی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میان مسیحی و غیرمسیحی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علوم و دستاوردهای معرفتی کافران و غیرمسیحیان نیز، دارای ارزش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عطیه عام الهی است، قادر به دریافت بسیاری از معارف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نیاز به نوری است که به مؤمنان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فراطبیعی ایمان</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می‌کند و در نهایت،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تا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و درباره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خدایی می‌اندیشد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دین و وحی‌اند و در مرتبه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آلبرتوس تصریح می‌کند که عقاید خاصّ او را باید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جست‌وجو کرد نه در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بدان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فصل‌الخطاب همه مباحث است و سخن ایمان، که سخن نهایی است، بر همه باورها حاکمیت دارد و خود، معیار صحّت و سقم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اندیشه‌های آلبرتوس چیزی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او بیشتر ترکیبی از عناصر فلسفی ارسطو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 و برای اثبات خدا از براهین تجربی و عقلی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مابعدالطبیعه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لحاظ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از آن حیث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در نزد آلبرتوس، تنها برای بررسی وجود محض،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او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نخستین</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چنان‌که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 مورد توجّه قرار می‌دهند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آلبرتوس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ناشناختنی و برتر از همه مفاهیمی است که برای عقل انسان دریافتنی‌اند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اوصافی که ما بر خدا حمل می‌کنیم دقیقاً به همان معنایی نیست که در مورد سایر موجودات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الهیات تنزیهی آلبرتوس نیز آشکارا نوافلاطونی است</w:t>
      </w:r>
      <w:r>
        <w:rPr>
          <w:rFonts w:eastAsia="IRNazanin" w:cs="IRNazanin"/>
          <w:color w:val="111111"/>
          <w:sz w:val="28"/>
          <w:szCs w:val="28"/>
          <w:rtl w:val="true"/>
          <w:lang w:bidi="fa-IR"/>
        </w:rPr>
        <w:t>.</w:t>
      </w:r>
      <w:bookmarkStart w:id="445" w:name="pg5590_36612"/>
    </w:p>
    <w:p>
      <w:pPr>
        <w:pStyle w:val="BookText"/>
        <w:rPr/>
      </w:pPr>
      <w:bookmarkEnd w:id="445"/>
      <w:r>
        <w:rPr>
          <w:rFonts w:ascii="IRNazanin" w:hAnsi="IRNazanin" w:eastAsia="IRNazanin"/>
          <w:color w:val="111111"/>
          <w:sz w:val="28"/>
          <w:sz w:val="28"/>
          <w:szCs w:val="28"/>
          <w:rtl w:val="true"/>
          <w:lang w:bidi="fa-IR"/>
        </w:rPr>
        <w:t xml:space="preserve">آلبرتوس در اثبات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را پذیرفت و از طریق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بی‌نهایت و بدون رسیدن به علّت نخستینی که خود حرکتی نداشته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نخستین</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به این دلیل که اصل نخستین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جانب خود داراست و نه از ناحیه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 و ذات اوست و از علّت دیگری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آلبرتوس، همانند ابن‌سینا،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سایر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مشایی،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 ذات موجودات دیگر نیست و به‌همین دلیل، این موجودات می‌بایست وجود خود را از امر دیگری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خدا، عین وجود است</w:t>
      </w:r>
      <w:r>
        <w:rPr>
          <w:rFonts w:eastAsia="IRNazanin" w:cs="IRNazanin"/>
          <w:color w:val="111111"/>
          <w:sz w:val="28"/>
          <w:szCs w:val="28"/>
          <w:rtl w:val="true"/>
          <w:lang w:bidi="fa-IR"/>
        </w:rPr>
        <w:t>.</w:t>
      </w:r>
    </w:p>
    <w:p>
      <w:pPr>
        <w:pStyle w:val="Heading3"/>
        <w:numPr>
          <w:ilvl w:val="2"/>
          <w:numId w:val="1"/>
        </w:numPr>
        <w:rPr/>
      </w:pPr>
      <w:bookmarkStart w:id="446" w:name="__RefHeading___Toc2891089_581953129"/>
      <w:bookmarkStart w:id="447" w:name="_Toc166"/>
      <w:bookmarkEnd w:id="446"/>
      <w:r>
        <w:rPr>
          <w:rtl w:val="true"/>
        </w:rPr>
        <w:t>توماس آکویناس</w:t>
      </w:r>
      <w:bookmarkEnd w:id="447"/>
    </w:p>
    <w:p>
      <w:pPr>
        <w:pStyle w:val="Heading4"/>
        <w:numPr>
          <w:ilvl w:val="3"/>
          <w:numId w:val="1"/>
        </w:numPr>
        <w:rPr/>
      </w:pPr>
      <w:bookmarkStart w:id="448" w:name="__RefHeading___Toc2891091_581953129"/>
      <w:bookmarkStart w:id="449" w:name="_Toc167"/>
      <w:bookmarkEnd w:id="448"/>
      <w:r>
        <w:rPr>
          <w:rtl w:val="true"/>
        </w:rPr>
        <w:t>اشاره</w:t>
      </w:r>
      <w:bookmarkEnd w:id="4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آکویناس </w:t>
      </w:r>
      <w:r>
        <w:rPr>
          <w:rStyle w:val="FootnoteAnchor"/>
          <w:rtl w:val="true"/>
        </w:rPr>
        <w:footnoteReference w:id="522"/>
      </w:r>
      <w:r>
        <w:rPr>
          <w:rFonts w:ascii="IRNazanin" w:hAnsi="IRNazanin" w:eastAsia="IRNazanin"/>
          <w:color w:val="111111"/>
          <w:sz w:val="28"/>
          <w:sz w:val="28"/>
          <w:szCs w:val="28"/>
          <w:rtl w:val="true"/>
          <w:lang w:bidi="fa-IR"/>
        </w:rPr>
        <w:t xml:space="preserve">دوّمین شخصیت بزرگ فلسفی قرون وسطی، در حدود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خانواده‌ای اشرافی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اکینو</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که در حوالی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پنج سالگی، توسط پدرش به عنوان یک طلبه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تا با تحصیل در آنجا، مقدّمات راهب و رئیس دیر شدن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تحصیلات مقدّماتی توماس تا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پانزده سالگی او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است که او موفّق به ورود در دانشگاه ناپل می‌شود و از آن‌جا که در این شهر، گرایشات 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دومینیکنی</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رواج داشت، پنج سالِ بعد، یعنی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فرقه رهبانی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تعارض آشکاری با عقاید و باورهای خانوادگی او داشت، بی‌پاسخ</w:t>
      </w:r>
    </w:p>
    <w:p>
      <w:pPr>
        <w:pStyle w:val="BookText"/>
        <w:rPr/>
      </w:pPr>
      <w:r>
        <w:rPr>
          <w:rFonts w:ascii="IRNazanin" w:hAnsi="IRNazanin" w:eastAsia="IRNazanin"/>
          <w:color w:val="111111"/>
          <w:sz w:val="28"/>
          <w:sz w:val="28"/>
          <w:szCs w:val="28"/>
          <w:rtl w:val="true"/>
          <w:lang w:bidi="fa-IR"/>
        </w:rPr>
        <w:t>نماند و اعتراض شدید خانواده‌اش را برانگیخت، به‌طوری که توسّط برادرانش یک سال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سستی و بی‌اساس بودن منطق خانواده توماس در مواجهه با باورهای او، فضایی برای تأثیرپذیری روحی و بازگشت عقیدتی او باقی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توماس دست از باورهای خود برنداشت و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بود که با آلبرتوس کبیر آشنا شد و در نزد وی به تحصیل پرداخت و به سرعت مراحل رشد و شکوفایی خود را گذارند به‌طوری که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آلبرتوس کبیر اعلام کرد که دیگر قادر نیست چیزی به توماس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شخصیت علمی توماس به مرحله‌ای رسیده بود که در اثر تحوّل و صیرورت‌های درونی به قلمروهای تازه معرفتی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توماس، تدریس دروس الهیاتی خود را آغاز کرد و به زودی، در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درجه استادی الهیات را از دانشگاه پاریس اخذ نمود و از آن زمان، کرسی استادی کلام دانشگاه پاریس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هفتم مارس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چشم از جهان فروبست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آکویناس، شخصی پرتلاش و دارای پشتکاری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نوشته‌های او که به لحاظ عمق و دقّت نیز غالباً در درجه بالایی قرار دارند، حاکی از دقّت و تلاش فوق‌العاده‌ای است که شخصیت توماس از خود بروز داده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او در این نوشته‌ها بیش از هر چیز کوشیده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bookmarkStart w:id="450" w:name="pg5590_36614"/>
    </w:p>
    <w:p>
      <w:pPr>
        <w:pStyle w:val="BookText"/>
        <w:rPr/>
      </w:pPr>
      <w:bookmarkEnd w:id="450"/>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فلسفی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الهیات مسیحی نبود که برای نخستین بار با اصطلاحات فلسفی ارسطو مطرح می‌شد، بلکه تفکّر ارسطو نیز که تا آن زمان چندان در اندیشه‌های قرون وسطایی به صورت جدّی بروز نکرده بود، در آثار توماس، مجال ظهور یافت و به نحو شایسته و در خور توجّهی در دوره‌های پایانی قرون وسطی مطرح شد</w:t>
      </w:r>
      <w:r>
        <w:rPr>
          <w:rFonts w:eastAsia="IRNazanin" w:cs="IRNazanin"/>
          <w:color w:val="111111"/>
          <w:sz w:val="28"/>
          <w:szCs w:val="28"/>
          <w:rtl w:val="true"/>
          <w:lang w:bidi="fa-IR"/>
        </w:rPr>
        <w:t>.</w:t>
      </w:r>
    </w:p>
    <w:p>
      <w:pPr>
        <w:pStyle w:val="Heading4"/>
        <w:numPr>
          <w:ilvl w:val="3"/>
          <w:numId w:val="1"/>
        </w:numPr>
        <w:rPr/>
      </w:pPr>
      <w:bookmarkStart w:id="451" w:name="__RefHeading___Toc2891093_581953129"/>
      <w:bookmarkStart w:id="452" w:name="_Toc168"/>
      <w:bookmarkEnd w:id="451"/>
      <w:r>
        <w:rPr>
          <w:rtl w:val="true"/>
        </w:rPr>
        <w:t>آثار</w:t>
      </w:r>
      <w:bookmarkEnd w:id="452"/>
    </w:p>
    <w:p>
      <w:pPr>
        <w:pStyle w:val="BookText"/>
        <w:rPr/>
      </w:pPr>
      <w:r>
        <w:rPr>
          <w:rFonts w:ascii="IRNazanin" w:hAnsi="IRNazanin" w:eastAsia="IRNazanin"/>
          <w:color w:val="111111"/>
          <w:sz w:val="28"/>
          <w:sz w:val="28"/>
          <w:szCs w:val="28"/>
          <w:rtl w:val="true"/>
          <w:lang w:bidi="fa-IR"/>
        </w:rPr>
        <w:t>توماس آکویناس، صاحب نوشته‌های فراوانی است که غالب آنها به نحو قطعی و تعدادی به‌طور احتمالی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می‌توان مهم‌ترین و معروف‌ترین اثر او را، کتاب حجیم و تأثیرگذار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علم کلام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سه بخش عمده تقسیم شده که در هر بخشِ آن به سؤالات متعدّدی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به مناسبت هر سؤال چند مقاله آورده و در نهایت، دیدگاه خاصّ خود را در آن زمینه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مهمّ دیگری که از توماس به ما رسیده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قدرت الهی</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موجود و ماهیت</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قدمت زمانی عالم</w:t>
      </w:r>
      <w:r>
        <w:rPr>
          <w:rFonts w:eastAsia="IRNazanin" w:cs="IRNazanin"/>
          <w:color w:val="111111"/>
          <w:sz w:val="28"/>
          <w:szCs w:val="28"/>
          <w:rtl w:val="true"/>
          <w:lang w:bidi="fa-IR"/>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شرّ</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در ردّ کافران</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وحدت عقل در ردّ ابن رشدیان</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توماس کتاب‌هایی را نیز در شرح آثار و اندیشه‌های ارسطو نوشته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 ماخوس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w:t>
      </w:r>
      <w:bookmarkStart w:id="453" w:name="pg5590_36615"/>
    </w:p>
    <w:p>
      <w:pPr>
        <w:pStyle w:val="Heading4"/>
        <w:numPr>
          <w:ilvl w:val="3"/>
          <w:numId w:val="1"/>
        </w:numPr>
        <w:rPr/>
      </w:pPr>
      <w:bookmarkStart w:id="454" w:name="__RefHeading___Toc2891095_581953129"/>
      <w:bookmarkStart w:id="455" w:name="_Toc169"/>
      <w:bookmarkEnd w:id="453"/>
      <w:bookmarkEnd w:id="454"/>
      <w:r>
        <w:rPr>
          <w:rtl w:val="true"/>
        </w:rPr>
        <w:t>اندیشه ها</w:t>
      </w:r>
      <w:bookmarkEnd w:id="455"/>
    </w:p>
    <w:p>
      <w:pPr>
        <w:pStyle w:val="BookText"/>
        <w:rPr/>
      </w:pPr>
      <w:r>
        <w:rPr>
          <w:rFonts w:ascii="IRNazanin" w:hAnsi="IRNazanin" w:eastAsia="IRNazanin"/>
          <w:color w:val="111111"/>
          <w:sz w:val="28"/>
          <w:sz w:val="28"/>
          <w:szCs w:val="28"/>
          <w:rtl w:val="true"/>
          <w:lang w:bidi="fa-IR"/>
        </w:rPr>
        <w:t xml:space="preserve">در یک نگاه کلّی می‌توان ریشه‌های فلسفی آکویناس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اوگوستینوس و بوئتیوس بر او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ابن‌رشد، ابن‌جبریل و موسی‌بن میمون نیز از جمله متفکّرانی هستند که بر اندیشه‌های وی تأثیر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آکویناس شرح، اقتباس و بازخوانی تازه‌ای از مجموعه اندیشه‌های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بتوان فلسفه او را در حدّ شرح آثار گذشتگان یا التقاطی از آنها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 و تأثیرات گسترده او که تا به امروز نیز ادامه داشته، مانع از آن می‌شود که چنین تصوّری درباره او موجّه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کلّی، فلسفه توماس آکوئینی یک نظام الهیاتی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یک متکلّم و الهی‌دان است و ازاین‌رو، می‌بایست اندیشه‌های فلسفی‌اش را در پرتو الهیات او مورد مطالعه قرار داد، الهیاتی که مشحون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مسیر، او از اندیشه‌های ابن رشد دوری گزیده و همان‌طور که گذشت،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تفکّرات ابن‌سینا وضع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همواره از ابن‌سینا به بزرگی و با احترام یاد می‌کند و در موضع‌گیری‌های فکری خود آشکارا از او تأثیر می‌پذیرد</w:t>
      </w:r>
      <w:r>
        <w:rPr>
          <w:rFonts w:eastAsia="IRNazanin" w:cs="IRNazanin"/>
          <w:color w:val="111111"/>
          <w:sz w:val="28"/>
          <w:szCs w:val="28"/>
          <w:rtl w:val="true"/>
          <w:lang w:bidi="fa-IR"/>
        </w:rPr>
        <w:t>.</w:t>
      </w:r>
    </w:p>
    <w:p>
      <w:pPr>
        <w:pStyle w:val="Heading4"/>
        <w:numPr>
          <w:ilvl w:val="3"/>
          <w:numId w:val="1"/>
        </w:numPr>
        <w:rPr/>
      </w:pPr>
      <w:bookmarkStart w:id="456" w:name="__RefHeading___Toc2891097_581953129"/>
      <w:bookmarkStart w:id="457" w:name="_Toc170"/>
      <w:bookmarkEnd w:id="456"/>
      <w:r>
        <w:rPr>
          <w:rtl w:val="true"/>
        </w:rPr>
        <w:t>ایمان و معرفت عقلی</w:t>
      </w:r>
      <w:bookmarkEnd w:id="4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می‌توان ایمان را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آورد یا این که در ایمان چیزی وجود دارد که آن را از حوزه معرفت دور می‌کند؟ اساساً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پرسش‌های دشوار و دامنه‌داری است که همواره ذهن اندیشمندان قرون وسطی یا به صورت عام، ذهن هر متفکّری که در حوزه دین و ایمان به تفکّر پرداخته را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آکویناس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نه می‌توان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ظاهراً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است که به صورتی راسخ و با تمام وجود ما را باخود درگیر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عقیده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را به صورتی ژرف و عمیق با موضوع خود درگیر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نسبت یافتن با تمام وجود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ایمان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همواره نوعی فقدان بصیرت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ایمان اگر به صورت یک معرفت و بصیرت کامل درآید و همانند یک ضرورت علمی خود را بر ما تحمیل کند، ما را به پذیرش خود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این گزاره ضروری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ضرورت و بصیرتِ الزامی موجود در آن، مانع از آن می‌شود که نوبت به ایمان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معرفتِ تمام و کمال، مانع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بدون وجودِ مجالی برای اراده و انتخاب، امکان ایمان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چنین نتیجه گرفت که در ایمان همیشه یک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عنصری که برای اراده مجالی را فراهم می‌آورد که قادر به پذیرش و تسلیم یا قادر به ایمان آوردن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آمیزه‌ای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 تسلیم با تمام وجود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متعلّقات ایمان که در قلمرو مسائل الهی قرار دارند، همواره فراتر از ظرفیت معرفتی و قدرت‌شناختی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است که اراده آزادی که حاصل فقدان بصیرت کامل به موضوع ایمان است، برای ایمان آوردن کافی نیست و اصولا انسان نمی‌تواند با تکیه بر اراده و خواست خود، به ایمان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آکویناس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و لطف خاصّ الهی است که اگر شامل حال انسان نشود، تحصیل آن محال است</w:t>
      </w:r>
      <w:r>
        <w:rPr>
          <w:rFonts w:eastAsia="IRNazanin" w:cs="IRNazanin"/>
          <w:color w:val="111111"/>
          <w:sz w:val="28"/>
          <w:szCs w:val="28"/>
          <w:rtl w:val="true"/>
          <w:lang w:bidi="fa-IR"/>
        </w:rPr>
        <w:t>.</w:t>
      </w:r>
      <w:bookmarkStart w:id="458" w:name="pg5590_36617"/>
    </w:p>
    <w:p>
      <w:pPr>
        <w:pStyle w:val="Heading4"/>
        <w:numPr>
          <w:ilvl w:val="3"/>
          <w:numId w:val="1"/>
        </w:numPr>
        <w:rPr/>
      </w:pPr>
      <w:bookmarkStart w:id="459" w:name="__RefHeading___Toc2891099_581953129"/>
      <w:bookmarkStart w:id="460" w:name="_Toc171"/>
      <w:bookmarkEnd w:id="458"/>
      <w:bookmarkEnd w:id="459"/>
      <w:r>
        <w:rPr>
          <w:rtl w:val="true"/>
        </w:rPr>
        <w:t>«</w:t>
      </w:r>
      <w:r>
        <w:rPr>
          <w:rtl w:val="true"/>
        </w:rPr>
        <w:t>فلسفه و دین</w:t>
      </w:r>
      <w:r>
        <w:rPr>
          <w:rtl w:val="true"/>
        </w:rPr>
        <w:t xml:space="preserve">» </w:t>
      </w:r>
      <w:r>
        <w:rPr>
          <w:rtl w:val="true"/>
        </w:rPr>
        <w:t>در دیدگاه آکویناس</w:t>
      </w:r>
      <w:bookmarkEnd w:id="460"/>
    </w:p>
    <w:p>
      <w:pPr>
        <w:pStyle w:val="BookText"/>
        <w:rPr/>
      </w:pPr>
      <w:r>
        <w:rPr>
          <w:rFonts w:ascii="IRNazanin" w:hAnsi="IRNazanin" w:eastAsia="IRNazanin"/>
          <w:color w:val="111111"/>
          <w:sz w:val="28"/>
          <w:sz w:val="28"/>
          <w:szCs w:val="28"/>
          <w:rtl w:val="true"/>
          <w:lang w:bidi="fa-IR"/>
        </w:rPr>
        <w:t xml:space="preserve">آکویناس از سویی وارث اندیشه‌های فلسفی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 و از سوی دیگر با مجموعه‌ای از مباحث و باورهای کلامی مسیحیت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ایجاد توافق میان این دو قلمروی فکری، فقط در ظاهر آسان و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دقیق و مواجهه جدّی، پیوند این عرصه‌ها به غایت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از آن‌جا که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هرگز حقیقت را طرد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مسیحی را اساس قرار داده بود و چنین اعتقاد داشت که عقاید ایمانی، اموری متیقّن و غیرقابل 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قضایای مخالف این عقاید را باطل و غیرحقیقی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عقاید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لازمی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ناخداست برای کشتی که نه فقط مانع انحراف و سرگشتگی آن می‌شود، بلکه مسیر حقیقی و راهی را که در حقیقت باید طی کند نیز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یا عقل، خدمتکار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آکویناس می‌کوشید تا نشان دهد که عقل در مواجهه با امور محسوس و اشیای مادّی و با انتزاع صوَر خیالی از این اشیاء، چگونه قادر می‌شود که از امور غیرمادّی نیز شناخت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و ذات خود، از شناخت امور معنوی و الهی عاجز نیست و نمی‌توان آن را به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صورت‌های اشیای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وی معرفتِ بدون واسطه و مستقیم به معقولات را نیز نمی‌پذیرفت و بر این باور بود که عقلِ انسانی نمی‌تواند بدون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فلسفه آکویناس،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فراوانی به امور واقع و اشیای انضمامی‌دارد</w:t>
      </w:r>
      <w:r>
        <w:rPr>
          <w:rFonts w:eastAsia="IRNazanin" w:cs="IRNazanin"/>
          <w:color w:val="111111"/>
          <w:sz w:val="28"/>
          <w:szCs w:val="28"/>
          <w:rtl w:val="true"/>
          <w:lang w:bidi="fa-IR"/>
        </w:rPr>
        <w:t>.</w:t>
      </w:r>
      <w:bookmarkStart w:id="461" w:name="pg5590_36618"/>
    </w:p>
    <w:p>
      <w:pPr>
        <w:pStyle w:val="Heading4"/>
        <w:numPr>
          <w:ilvl w:val="3"/>
          <w:numId w:val="1"/>
        </w:numPr>
        <w:rPr/>
      </w:pPr>
      <w:bookmarkStart w:id="462" w:name="__RefHeading___Toc2891101_581953129"/>
      <w:bookmarkStart w:id="463" w:name="_Toc172"/>
      <w:bookmarkEnd w:id="461"/>
      <w:bookmarkEnd w:id="462"/>
      <w:r>
        <w:rPr>
          <w:rtl w:val="true"/>
        </w:rPr>
        <w:t>شناخت و معرفت در نظر آکویناس</w:t>
      </w:r>
      <w:bookmarkEnd w:id="463"/>
    </w:p>
    <w:p>
      <w:pPr>
        <w:pStyle w:val="BookText"/>
        <w:rPr/>
      </w:pPr>
      <w:r>
        <w:rPr>
          <w:rFonts w:ascii="IRNazanin" w:hAnsi="IRNazanin" w:eastAsia="IRNazanin"/>
          <w:color w:val="111111"/>
          <w:sz w:val="28"/>
          <w:sz w:val="28"/>
          <w:szCs w:val="28"/>
          <w:rtl w:val="true"/>
          <w:lang w:bidi="fa-IR"/>
        </w:rPr>
        <w:t>نظریه شناخت توماس آکویناس، متأثّر از دیدگاه‌های ارسطوست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مرحله آغازین شناخت به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فطری</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که از ابتدا در ذهن وجود داشته باشد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ما در نخستین گام معرفت هیچ عنصر معلومی نداریم و ذهن ما همانند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نانوشته</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است که هیچ کلمه یا جمله‌ای بر آن نقش 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ما در این مرحله، صرفاً صاحب استعداد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قادر به انتزاع و شکل دادن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استعدادِ محض اوّلیه را به فعلیت می‌رساند و ما را از جهل مطلق به سمت روشنایی معرفت می‌کشاند، تجربه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تجارب حسّی بنیان کلیه مفاهیم و عناصر معلومی است که ما بر اساس آن خود و جهان را می‌شناسیم</w:t>
      </w:r>
      <w:r>
        <w:rPr>
          <w:rFonts w:eastAsia="IRNazanin" w:cs="IRNazanin"/>
          <w:color w:val="111111"/>
          <w:sz w:val="28"/>
          <w:szCs w:val="28"/>
          <w:rtl w:val="true"/>
          <w:lang w:bidi="fa-IR"/>
        </w:rPr>
        <w:t>.</w:t>
      </w:r>
    </w:p>
    <w:p>
      <w:pPr>
        <w:pStyle w:val="Heading4"/>
        <w:numPr>
          <w:ilvl w:val="3"/>
          <w:numId w:val="1"/>
        </w:numPr>
        <w:rPr/>
      </w:pPr>
      <w:bookmarkStart w:id="464" w:name="__RefHeading___Toc2891103_581953129"/>
      <w:bookmarkStart w:id="465" w:name="_Toc173"/>
      <w:bookmarkEnd w:id="464"/>
      <w:r>
        <w:rPr>
          <w:rtl w:val="true"/>
        </w:rPr>
        <w:t>فرایند معرفت</w:t>
      </w:r>
      <w:bookmarkEnd w:id="465"/>
    </w:p>
    <w:p>
      <w:pPr>
        <w:pStyle w:val="BookText"/>
        <w:rPr/>
      </w:pPr>
      <w:r>
        <w:rPr>
          <w:rFonts w:ascii="IRNazanin" w:hAnsi="IRNazanin" w:eastAsia="IRNazanin"/>
          <w:color w:val="111111"/>
          <w:sz w:val="28"/>
          <w:sz w:val="28"/>
          <w:szCs w:val="28"/>
          <w:rtl w:val="true"/>
          <w:lang w:bidi="fa-IR"/>
        </w:rPr>
        <w:t xml:space="preserve">آکویناس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واقع فعل نفس می‌داند و قائل است که اگر نفس، مادّی بود قادر به کسب معرفت نبود، برای آن‌که فرایند تحقّق شناخت و پیدایش مفاهیم معرفتی رانشان دهد، نفس انسانی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حیوانی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ناطقه که به عقل و امور عقلانی ارتباط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خلاف اوگوستینوس، به تمایز واقعی بین قوای نفس قائل بود و آن یک‌پارچگی و کلِّ واحد بودن نفس را قبول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تغذیه، رشد و تولید مثل را سامان می‌دهد و باعث می‌شود که مرحله نخستین حیات که همان زیستن نباتی 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شئون و</w:t>
      </w:r>
    </w:p>
    <w:p>
      <w:pPr>
        <w:pStyle w:val="BookText"/>
        <w:rPr/>
      </w:pPr>
      <w:r>
        <w:rPr>
          <w:rFonts w:ascii="IRNazanin" w:hAnsi="IRNazanin" w:eastAsia="IRNazanin"/>
          <w:color w:val="111111"/>
          <w:sz w:val="28"/>
          <w:sz w:val="28"/>
          <w:szCs w:val="28"/>
          <w:rtl w:val="true"/>
          <w:lang w:bidi="fa-IR"/>
        </w:rPr>
        <w:t>امکانات یک گیاه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بالاتر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قلمرو گیاهان فرا می‌آید، این امکان را می‌یابد که از طریق تأثیرپذیرفتن از اندام حسّی یا حواسّ پنجگانه، به ادراک حسّی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تصوّر نمود که صرف تأثّر فیزیکی اندام حسّی از امور محسوس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عملی است حاصل فعّالیتِ ترکیبی نفس و بدن به نحوی که حصول آن برای هر یک از نفس یا بدن به تنهایی،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اصلی ادراک حسّی،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حواس خود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را درک کنیم، بلکه صرفاً با جزئیات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قوّه تخیل نیز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یا تصاویری که در مرحله خیال دریافت می‌شوند، شباهت زیادی با موجودات جزئی 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هنوز به مرحله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نشده‌ایم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عالی‌ترین قوّه نفس است، امکان ادراک کلیات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صورت‌های غیرمادّی و در عین حال متعین آنها را ادراک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طریق عقل، که شباهت‌های ذاتی میان موجودات خارجی را درک کرده، از آنها مفهوم مشترک کلّی را انتزاع می‌کند، به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افراد آن قابل انطباق است، حال آن‌که گُل و میزِ محسوس یا متخیل امکان چنین انطباق گسترده‌ای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به ادراک حسّی، کاملا جزئی و غیرقابل صدق بر درخت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خیالی این درخت نیز به یک نحو، جزئی است و اگر درخت بزرگ است بر درخت کوچک صدق نمی‌کند، یا اگر درختی است که میوه دارد شامل درخت‌های بی‌میوه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 درخت، چنین محدودیت‌هایی را ندارد و همه افراد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ادراک کلّی، نه حاصل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با یکدیگر است و نه از طریق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می‌آید، بلکه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bookmarkStart w:id="466" w:name="pg5590_36620"/>
    </w:p>
    <w:p>
      <w:pPr>
        <w:pStyle w:val="Heading4"/>
        <w:numPr>
          <w:ilvl w:val="3"/>
          <w:numId w:val="1"/>
        </w:numPr>
        <w:rPr/>
      </w:pPr>
      <w:bookmarkStart w:id="467" w:name="__RefHeading___Toc2891105_581953129"/>
      <w:bookmarkStart w:id="468" w:name="_Toc174"/>
      <w:bookmarkEnd w:id="466"/>
      <w:bookmarkEnd w:id="467"/>
      <w:r>
        <w:rPr>
          <w:rtl w:val="true"/>
        </w:rPr>
        <w:t>انواع عقل</w:t>
      </w:r>
      <w:bookmarkEnd w:id="468"/>
    </w:p>
    <w:p>
      <w:pPr>
        <w:pStyle w:val="Heading5"/>
        <w:numPr>
          <w:ilvl w:val="4"/>
          <w:numId w:val="1"/>
        </w:numPr>
        <w:rPr/>
      </w:pPr>
      <w:bookmarkStart w:id="469" w:name="__RefHeading___Toc2891107_581953129"/>
      <w:bookmarkStart w:id="470" w:name="_Toc175"/>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آکویناس، به پیروی از ارسطو به دو نوع عقل قائل است</w:t>
      </w:r>
      <w:r>
        <w:rPr>
          <w:rFonts w:eastAsia="IRNazanin" w:cs="IRNazanin"/>
          <w:color w:val="111111"/>
          <w:sz w:val="28"/>
          <w:szCs w:val="28"/>
          <w:rtl w:val="true"/>
          <w:lang w:bidi="fa-IR"/>
        </w:rPr>
        <w:t>:</w:t>
      </w:r>
    </w:p>
    <w:p>
      <w:pPr>
        <w:pStyle w:val="Heading5"/>
        <w:numPr>
          <w:ilvl w:val="4"/>
          <w:numId w:val="1"/>
        </w:numPr>
        <w:rPr/>
      </w:pPr>
      <w:bookmarkStart w:id="471" w:name="__RefHeading___Toc2891109_581953129"/>
      <w:bookmarkStart w:id="472" w:name="_Toc176"/>
      <w:bookmarkEnd w:id="471"/>
      <w:r>
        <w:rPr/>
        <w:t>1</w:t>
      </w:r>
      <w:r>
        <w:rPr>
          <w:rtl w:val="true"/>
        </w:rPr>
        <w:t xml:space="preserve">- </w:t>
      </w:r>
      <w:r>
        <w:rPr>
          <w:rtl w:val="true"/>
        </w:rPr>
        <w:t>عقل فعّال</w:t>
      </w:r>
      <w:bookmarkEnd w:id="472"/>
    </w:p>
    <w:p>
      <w:pPr>
        <w:pStyle w:val="BookText"/>
        <w:rPr/>
      </w:pPr>
      <w:r>
        <w:rPr>
          <w:rFonts w:ascii="IRNazanin" w:hAnsi="IRNazanin" w:eastAsia="IRNazanin"/>
          <w:color w:val="111111"/>
          <w:sz w:val="28"/>
          <w:sz w:val="28"/>
          <w:szCs w:val="28"/>
          <w:rtl w:val="true"/>
          <w:lang w:bidi="fa-IR"/>
        </w:rPr>
        <w:t>همان‌طور که گذشت، آکویناس بر این باور بود که ما در آغاز، هیچ معقول بالفعلی نداریم و صرفاً دارای این استعداد هستیم که به چنین معقولاتی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در فرایند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از قوّه به فعل، همواره براساس عمل یک موجود بالفعل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برای به فعلیت رسیدن معقولاتِ بالقوّه نیز، نیاز به موجود بالفعلی است که باعث تحقّق این فرایند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این موجود بالفعل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تحت تأثیر حواس یا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قرارگیرد به صورت فاعلانه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آشکارسازی</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تصاویر موضوعاتی می‌پردازد 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آشکارسازی، زمینه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ضمن این تصاویر قرار دارد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آکویناس به چند دلیل،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و همانند تکثّر افراد انسانی متکثر است و بنابراین، هر فرد،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وی در مقابل عقیده ابن‌سینا و ابن‌رشد قرار داد که عقل واحدی را برای نوع بشر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او در این زمینه مطرح می‌سازد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برای نوع انسان در نظر بگیریم، دیگر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یا به انسان دیگری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صورت،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عقل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و توجیه اختلافات گسترده‌ای که در آرا و اندیشه‌های بشر وجود دارند، ناممکن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بشر از طریق یک عقل فعّال به معقولات پی می‌برند، در این صورت، اختلاف رأی، دیگر جایگاهی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و مسئولیت‌های اخلاقی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و اندیشه از آنِ فرد نیست و از منبع دیگری حاصل می‌شود، پیامدهای عملی آن نیز برعهده آن فرد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فلسفه آکویناس،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جداگانه و به صورت شخصی در افراد وجود دارند، از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نیستند و اینگونه نیست که تصوّر شود در فلسفه او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آکویناس تمامی عقول،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اشراق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منشأ اساسی شناخت،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مثابه یک منبع نور و روشنایی، دارای نوری واحد و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هیچ‌گونه اختلاف و تمایزی را در خود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و قلّه هرم شناخت قرار دارد و مخلوقات عاقل، براساس سلسله مراتب وجودی خود، مراحل متعدّدی را تا پایین‌ترین سطح این هرم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واحد و محض هر چه که به سمت پایین و مراتب دون‌تر پیش می‌آید، از اختلاف و تکثّر بیشتری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عقلی متعالی که در مرتبه بالایی قرار دارند به کثرت نوری کمتری مبتلا هستند و به‌همین دلیل با تعداد محدودی از صُوَرْ،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 بسیار کلّی، به شناخت می‌رسند و از طریق شناخت همین‌طور، به کثرت موضوعات جزئی نیز معرفت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پایین‌تر، صُوَر تعداد بیشتر و کلیت کمتری دارند و چون از اشراق الهی به نحو ضعیف‌تری برخوردارند موضوعات جزئی را به روشنی و</w:t>
      </w:r>
      <w:bookmarkStart w:id="473" w:name="pg5590_36622"/>
    </w:p>
    <w:p>
      <w:pPr>
        <w:pStyle w:val="BookText"/>
        <w:rPr/>
      </w:pPr>
      <w:bookmarkEnd w:id="473"/>
      <w:r>
        <w:rPr>
          <w:rFonts w:ascii="IRNazanin" w:hAnsi="IRNazanin" w:eastAsia="IRNazanin"/>
          <w:color w:val="111111"/>
          <w:sz w:val="28"/>
          <w:sz w:val="28"/>
          <w:szCs w:val="28"/>
          <w:rtl w:val="true"/>
          <w:lang w:bidi="fa-IR"/>
        </w:rPr>
        <w:t xml:space="preserve">تشخّص نشان نمی‌دهند و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ابهام و تاریکی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آکویناس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شده‌اند تا از آن ابهام معرفتی به در آیند و لااقل بتوانند موجودات محسوس را درک کنند و از سعادت معرفت برخوردار گردند</w:t>
      </w:r>
      <w:r>
        <w:rPr>
          <w:rFonts w:eastAsia="IRNazanin" w:cs="IRNazanin"/>
          <w:color w:val="111111"/>
          <w:sz w:val="28"/>
          <w:szCs w:val="28"/>
          <w:rtl w:val="true"/>
          <w:lang w:bidi="fa-IR"/>
        </w:rPr>
        <w:t>.</w:t>
      </w:r>
    </w:p>
    <w:p>
      <w:pPr>
        <w:pStyle w:val="Heading5"/>
        <w:numPr>
          <w:ilvl w:val="4"/>
          <w:numId w:val="1"/>
        </w:numPr>
        <w:rPr/>
      </w:pPr>
      <w:bookmarkStart w:id="474" w:name="__RefHeading___Toc2891111_581953129"/>
      <w:bookmarkStart w:id="475" w:name="_Toc177"/>
      <w:bookmarkEnd w:id="474"/>
      <w:r>
        <w:rPr/>
        <w:t>2</w:t>
      </w:r>
      <w:r>
        <w:rPr>
          <w:rtl w:val="true"/>
        </w:rPr>
        <w:t xml:space="preserve">- </w:t>
      </w:r>
      <w:r>
        <w:rPr>
          <w:rtl w:val="true"/>
        </w:rPr>
        <w:t>عقل منفعل</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کلّی را از جنبه‌های جزئی خیال انتزاع می‌کند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منفعل</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تحقّق می‌بخشد و از این طریق است که مفهوم کلّی حاصل می‌شود و آن معقولِ بالقوه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از آن جهت که خود امری بالفعل است و کاملا شأن فاعلی دارد، نمی‌تواند پذیرای صورت‌های معقول کلّی بوده، شأن قابلی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کلّیات را بر عنصر و وجهِ بالقوه عقل انسانی، یعنی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می‌سازد</w:t>
      </w:r>
      <w:r>
        <w:rPr>
          <w:rFonts w:eastAsia="IRNazanin" w:cs="IRNazanin"/>
          <w:color w:val="111111"/>
          <w:sz w:val="28"/>
          <w:szCs w:val="28"/>
          <w:rtl w:val="true"/>
          <w:lang w:bidi="fa-IR"/>
        </w:rPr>
        <w:t>.</w:t>
      </w:r>
    </w:p>
    <w:p>
      <w:pPr>
        <w:pStyle w:val="Heading3"/>
        <w:numPr>
          <w:ilvl w:val="2"/>
          <w:numId w:val="1"/>
        </w:numPr>
        <w:rPr/>
      </w:pPr>
      <w:bookmarkStart w:id="476" w:name="__RefHeading___Toc2891113_581953129"/>
      <w:bookmarkStart w:id="477" w:name="_Toc178"/>
      <w:bookmarkEnd w:id="476"/>
      <w:r>
        <w:rPr>
          <w:rtl w:val="true"/>
        </w:rPr>
        <w:t>نظریه آکویناس در باب کلیات</w:t>
      </w:r>
      <w:bookmarkEnd w:id="477"/>
    </w:p>
    <w:p>
      <w:pPr>
        <w:pStyle w:val="BookText"/>
        <w:rPr/>
      </w:pPr>
      <w:r>
        <w:rPr>
          <w:rFonts w:ascii="IRNazanin" w:hAnsi="IRNazanin" w:eastAsia="IRNazanin"/>
          <w:color w:val="111111"/>
          <w:sz w:val="28"/>
          <w:sz w:val="28"/>
          <w:szCs w:val="28"/>
          <w:rtl w:val="true"/>
          <w:lang w:bidi="fa-IR"/>
        </w:rPr>
        <w:t xml:space="preserve">دیدیم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آرا و موضوع منازعات فراوانی در قرون یازده و دوازده 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آکویناس با تأثیری که از فلسفه ابن سینا پذیرفته،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را مطرح می‌کند که تقریباً می‌توان آن را جامع نظرات گذشته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موضع وی در باب کلیات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اعتدالی</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بر طبق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لحاظ قابل بررسی و طرح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 قبل از کثرت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پیدایش این جهان کثرات، به صورت متعلّقاتی برای علم الهی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جایگاه این کلّیات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درون موجود در عالم عینی خارجی است و نه در خارج از این اشیاء، بلکه تنها در علم خداوند تحقّق دارند</w:t>
      </w:r>
      <w:r>
        <w:rPr>
          <w:rFonts w:eastAsia="IRNazanin" w:cs="IRNazanin"/>
          <w:color w:val="111111"/>
          <w:sz w:val="28"/>
          <w:szCs w:val="28"/>
          <w:rtl w:val="true"/>
          <w:lang w:bidi="fa-IR"/>
        </w:rPr>
        <w:t>.</w:t>
      </w:r>
      <w:bookmarkStart w:id="478" w:name="pg5590_36623"/>
    </w:p>
    <w:p>
      <w:pPr>
        <w:pStyle w:val="BookText"/>
        <w:rPr/>
      </w:pPr>
      <w:bookmarkEnd w:id="4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 همراه با کثرت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انضمامی خارجی است، همان کلّی طبیعی است که وجودش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توجّه به وجود افراد قوامی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 بعد از کثرت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تصوّر کلّی یا مفهوم انتزاعی کلّی است که در ذهن حاصل می‌شود و هیچ‌گونه واقعیتی در خارج از ذهن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ما در مواجهه با افراد و کثرات عالم خارج، مفهومی کلّی را انتزاع می‌کند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بعد از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قبل از کثرت کلّی همراه با کثرت کلّی بعداز کثرت بعضی بر این باورند که این سه نوع کلّی را می‌توان به ترتیب و با چشم پوشی از تفاوت‌های موجود،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دانست</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479" w:name="__RefHeading___Toc2891115_581953129"/>
      <w:bookmarkStart w:id="480" w:name="_Toc179"/>
      <w:bookmarkEnd w:id="479"/>
      <w:r>
        <w:rPr>
          <w:rtl w:val="true"/>
        </w:rPr>
        <w:t>خدا و براهین اثبات او</w:t>
      </w:r>
      <w:bookmarkEnd w:id="480"/>
    </w:p>
    <w:p>
      <w:pPr>
        <w:pStyle w:val="Heading4"/>
        <w:numPr>
          <w:ilvl w:val="3"/>
          <w:numId w:val="1"/>
        </w:numPr>
        <w:rPr/>
      </w:pPr>
      <w:bookmarkStart w:id="481" w:name="__RefHeading___Toc2891117_581953129"/>
      <w:bookmarkStart w:id="482" w:name="_Toc180"/>
      <w:bookmarkEnd w:id="481"/>
      <w:r>
        <w:rPr>
          <w:rtl w:val="true"/>
        </w:rPr>
        <w:t>اشاره</w:t>
      </w:r>
      <w:bookmarkEnd w:id="4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برای آکویناس بسیار محوری و تا آن‌جا دارای اهّمیت است که به عقیده او، بدون آن، تمامی مباحث فلسفی در نهایت، فاقد پایه و مبنای اساسی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و جایگاه مبنایی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ناشی از آن است که فلسفه منحصر به عرصه و محدوده مباحث ذهنی نیست، بلکه به واقعیت می‌پردازد و پرداختن به واقعیت، بدون توجّه به عالی‌ترین و حقیقی‌ترین سطح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ناتمام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براهین آکویناس برای اثبات وجود خدا،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مطرح شده است، براهینی فلسفی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حقیقتاً به عرصه الهیات مقدس تعلق دارد و نمی‌توان آن را در حوزه فلسفه مطرح نمود؟ به‌نظر وی، این براهین، جملگی زمینه‌ساز و مقدّمه ایمان هستند و هرچند کارکرد و نتایج آنها نسبت و پیوند بسیار محکمی با الهیات مقدس دارند، ولی این بدان معنا نیست که خودِ این براهین از دایره مباحث فلسفی بیرون‌اند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براهین نه تنها در عرصه فلسفه مطرح هستند بلکه بخش عمده و مبنایی آن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آکویناس بر این باور است که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ما را به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برتر</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او معتقد است که انسان می‌تواند در پرتو خِرَدِ طبیعی خود، اموری را درباره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از این قبیل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 و سازنده و صانع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معرفتی، ضرورتی ندارد که از واقع‌گرایی متعارف و ساده که در میان همه مردمان وجود دارد فراتر رفته، از جانب خود چیزی را بر مشاهداتمان اضافه کنیم و آنها را از حالت ساده نخستین خارج نماییم و تغییر دهیم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آکویناس ما برای اثبات وجود خداوند، کافی است که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مابعدالطبیعه مبتنی بر حس مشترک</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از مراتب تفکّرات متافیزیکی، ما با تأمّل در معرفتِ همگانی و مشترک در میان همه اذهان، به ضرورت وجود خداوند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بپذیریم که گُل، درخت یا کوهی هست و از پیش، این اصل را قبول نماییم که هر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حدّاقل معرفت مشترک که کمتر کسی با آن به مخالفت می‌پردازد برای مقصود ما که اثبات وجود خداست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وقتی آکویناس می‌کوشد که در حوزه اندیشه‌های فلسفی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نباید تصوّر نمود که او در مسیر اثبات یک مفهوم ذهنی یا یک امر انتزاعی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مفهومی هر چقدر عالی و بلندمرتبه باشد، کمتر جایی را در عرصه انتولوژی و وجودشناسی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فلسفه آکویناس موضوع اصلی جست‌وجوست، همان سرچشمه وجود، حقیقت و خیر است که هستی ما به او استوار است و حیات ما از او معنا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توجّهی که از همان آغازِ راه، آکویناس را از اوگوستینوس جدا می‌سازد این است که او این باور اوگوستینوس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عقل ما همان نقشی را ایفا می‌کند که خورشید برای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می‌گذارد و این شیوه توصیف از معرفت و آگاهی انسان را مردود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باور را پیش می‌کشد که بر خلاف تلقّی اوگوستینوس، خداوند موضوعِ قریب علم و دانش ما نیست، درست به همان صورتی که در جهان محسوس و مادّی،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اولین موضوع شناخت ما قرار می‌گیرد، بلکه ما همواره در گام نخست،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روشنی می‌شویم که در اطرافمان وجود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اشیاء و به واسطه آنها درک می‌کنیم</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صورت فرضی، نوری را در فضای خالی یا در خلأ بتابانیم، هرگز قابل دیدن و دریافتن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نباشد که نور را انعکاس دهد، دیدن و درک کردن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اشیای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اوّلین گام‌های معرفتی ما را ممکن می‌سازند،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صورت،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بدیهی و از معارف نخستین ما نیست، بلکه باید آن را اثبات نمود</w:t>
      </w:r>
      <w:r>
        <w:rPr>
          <w:rFonts w:eastAsia="IRNazanin" w:cs="IRNazanin"/>
          <w:color w:val="111111"/>
          <w:sz w:val="28"/>
          <w:szCs w:val="28"/>
          <w:rtl w:val="true"/>
          <w:lang w:bidi="fa-IR"/>
        </w:rPr>
        <w:t>.</w:t>
      </w:r>
      <w:bookmarkStart w:id="483" w:name="pg5590_36626"/>
    </w:p>
    <w:p>
      <w:pPr>
        <w:pStyle w:val="BookText"/>
        <w:rPr/>
      </w:pPr>
      <w:bookmarkEnd w:id="483"/>
      <w:r>
        <w:rPr>
          <w:rFonts w:ascii="IRNazanin" w:hAnsi="IRNazanin" w:eastAsia="IRNazanin"/>
          <w:color w:val="111111"/>
          <w:sz w:val="28"/>
          <w:sz w:val="28"/>
          <w:szCs w:val="28"/>
          <w:rtl w:val="true"/>
          <w:lang w:bidi="fa-IR"/>
        </w:rPr>
        <w:t>آکویناس چنین می‌اندیشد که هر جا معلول از علّت، شناخته شده‌تر و معروف‌تر باشد، باید از معلول پی به علّت برد و چون امر در مورد خداوند چنین است که وجودش بدیهی نیست، از طریق معلول‌هایش به وجود او معرفت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برهان مشهور آکویناس برای اثبات وجود خدا، همه از این نمونه‌اند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براهین ریشه در اندیشه‌های افلاطون، ارسطو و ابن‌سینا دارند و همه به علّت آن‌که براهین مبتنی بر تجربه‌اند و به‌عبارتی بعد از تجربه‌اند، به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شناختی</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براهین، وجود عالم و جهان خارج و هم‌چنین معرفت و شناخت انسان، مسلّم تلقّی شده و براساس آن به اثبات وجودِ غیربدیهی خداوند اقدام شده است</w:t>
      </w:r>
      <w:r>
        <w:rPr>
          <w:rFonts w:eastAsia="IRNazanin" w:cs="IRNazanin"/>
          <w:color w:val="111111"/>
          <w:sz w:val="28"/>
          <w:szCs w:val="28"/>
          <w:rtl w:val="true"/>
          <w:lang w:bidi="fa-IR"/>
        </w:rPr>
        <w:t>.</w:t>
      </w:r>
    </w:p>
    <w:p>
      <w:pPr>
        <w:pStyle w:val="Heading4"/>
        <w:numPr>
          <w:ilvl w:val="3"/>
          <w:numId w:val="1"/>
        </w:numPr>
        <w:rPr/>
      </w:pPr>
      <w:bookmarkStart w:id="484" w:name="__RefHeading___Toc2891119_581953129"/>
      <w:bookmarkStart w:id="485" w:name="_Toc181"/>
      <w:bookmarkEnd w:id="484"/>
      <w:r>
        <w:rPr>
          <w:rtl w:val="true"/>
        </w:rPr>
        <w:t>براهین اثبات وجود خدا</w:t>
      </w:r>
      <w:bookmarkEnd w:id="485"/>
    </w:p>
    <w:p>
      <w:pPr>
        <w:pStyle w:val="Heading5"/>
        <w:numPr>
          <w:ilvl w:val="4"/>
          <w:numId w:val="1"/>
        </w:numPr>
        <w:rPr/>
      </w:pPr>
      <w:bookmarkStart w:id="486" w:name="__RefHeading___Toc2891121_581953129"/>
      <w:bookmarkStart w:id="487" w:name="_Toc182"/>
      <w:bookmarkEnd w:id="486"/>
      <w:r>
        <w:rPr/>
        <w:t>1</w:t>
      </w:r>
      <w:r>
        <w:rPr>
          <w:rtl w:val="true"/>
        </w:rPr>
        <w:t xml:space="preserve">- </w:t>
      </w:r>
      <w:r>
        <w:rPr>
          <w:rtl w:val="true"/>
        </w:rPr>
        <w:t>برهان نخست</w:t>
      </w:r>
      <w:bookmarkEnd w:id="487"/>
    </w:p>
    <w:p>
      <w:pPr>
        <w:pStyle w:val="BookText"/>
        <w:rPr/>
      </w:pPr>
      <w:r>
        <w:rPr>
          <w:rFonts w:ascii="IRNazanin" w:hAnsi="IRNazanin" w:eastAsia="IRNazanin"/>
          <w:color w:val="111111"/>
          <w:sz w:val="28"/>
          <w:sz w:val="28"/>
          <w:szCs w:val="28"/>
          <w:rtl w:val="true"/>
          <w:lang w:bidi="fa-IR"/>
        </w:rPr>
        <w:t xml:space="preserve">آکویناس این برهان را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تغییرات موجود در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راه</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اثبات خدا خوانده و این ظاهراً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مشهود و در دسترس فهم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داشتنِ حرکت در جهان، چنان آشکار و ضروری است که انکار و نفی آن ناممکن می‌نماید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نکته را نیز نباید مورد غفلت قرار داد که او تمایل و اصرار دارد که معرفت به وجود خداوند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به واسطه حواس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اقتضای گریزناپذیر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آشکارترین برهان خود را برهان حرکت قرار می‌دهد تا نقش تجربه و ادراک حسّی را پررنگ جلوه داده، تأکید کند که معرفت ما حتی در مورد خدا نیز، مبتنی بر چیزهایی است که به وسیله حواس 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را می‌توان چنین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حواس ما، این امر مسلّم و بدیهی است که در جهان، بعضی اشیاء در حرکت‌اند و حرکت، یکی از واقعیت‌های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چیزی که در حال حرکت است، به‌وسیله چیز دیگری به حرکت درآمده است و اگر آن چیزِ دیگر نیز، متحرّک باشد، در این صورت، ضرورت دارد که محرکّی دیگر آن را به حرکت درآورده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متحرّک‌ها و محرّک‌ها را هرگز نمی‌توان تا بی‌نهایت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است که در این سلسله، نهایتاً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نامتحرّک اوّل</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آکویناس معتقد است که هرکس می‌فهمد که این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خداست</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این برهان، کاملا براساس عناصر جهان‌شناختی ارسطو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ارسطویی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قوّه به فعل</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اخذ شده و بر همین اساس، مقدّمه دوّم ضروری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شیء متحرک، خود نمی‌تواند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متحرّکی نسبت به مقصد یا آن‌چه به‌سوی آن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آن‌چه بالقوّه است خود نمی‌تواند از قوّه به فعل درآید، بلکه برای این منظور نیازمند به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مثلاً آن‌چه بالفعل گرم است، همانند آتش، چوب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به حرکت در می‌آورد و تغییر می‌دهد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سوزان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بالقوّه گرم است، هرگز نمی‌تواند در همان زمان بالفعل نیز گرم باشد، به‌همین دلیل، شیء واحد نمی‌تواند به اعتبار واحد و از جهت واحد،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بالفعل</w:t>
      </w:r>
      <w:r>
        <w:rPr>
          <w:rFonts w:eastAsia="IRNazanin" w:cs="IRNazanin"/>
          <w:color w:val="111111"/>
          <w:sz w:val="28"/>
          <w:szCs w:val="28"/>
          <w:rtl w:val="true"/>
          <w:lang w:bidi="fa-IR"/>
        </w:rPr>
        <w:t>».</w:t>
      </w:r>
      <w:bookmarkStart w:id="488" w:name="pg5590_36628"/>
    </w:p>
    <w:p>
      <w:pPr>
        <w:pStyle w:val="BookText"/>
        <w:rPr/>
      </w:pPr>
      <w:bookmarkEnd w:id="488"/>
      <w:r>
        <w:rPr>
          <w:rFonts w:ascii="IRNazanin" w:hAnsi="IRNazanin" w:eastAsia="IRNazanin"/>
          <w:color w:val="111111"/>
          <w:sz w:val="28"/>
          <w:sz w:val="28"/>
          <w:szCs w:val="28"/>
          <w:rtl w:val="true"/>
          <w:lang w:bidi="fa-IR"/>
        </w:rPr>
        <w:t>مقدّمه سوّم آکویناس نیز ارسطویی است و مبتنی بر این واقعیت است که اگر سلسله محرّک‌ها تا بی‌نهایت ادامه یابد، محرّک نخستینی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محرّک‌های بعدی، تنها در صورتی محرّک خواهند بود که به وسیله محرّک نخستین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محرّک‌ها به زبان حال بگویند که ما محتاج محرّک دیگری هستیم که تا ما را حرکت ندهد، قادر به حرکت دادن چیزی نیستیم، در این صورت، هرگز هیچ حرکتی رخ نخواهد داد، مگر آن‌که در میان این سلسله محرّک‌ها، موردی یافت شود که به زبان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بدون آن‌که تکیه بر محرّک دیگری داشته باشم، حرکت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محرّکی،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جنبان همه محرّک‌ها و متحرّک‌هاست و بدون او اثری از حرکت و جنبش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آکویناس در پایان، از آن‌جا که اکثر مردم، منشأ حرکت‌ها و تحوّلات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نتیجه می‌گیرد که این محرّکِ نامتحرّک، همان است که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5"/>
        <w:numPr>
          <w:ilvl w:val="4"/>
          <w:numId w:val="1"/>
        </w:numPr>
        <w:rPr/>
      </w:pPr>
      <w:bookmarkStart w:id="489" w:name="__RefHeading___Toc2891123_581953129"/>
      <w:bookmarkStart w:id="490" w:name="_Toc183"/>
      <w:bookmarkEnd w:id="489"/>
      <w:r>
        <w:rPr/>
        <w:t>2</w:t>
      </w:r>
      <w:r>
        <w:rPr>
          <w:rtl w:val="true"/>
        </w:rPr>
        <w:t xml:space="preserve">- </w:t>
      </w:r>
      <w:r>
        <w:rPr>
          <w:rtl w:val="true"/>
        </w:rPr>
        <w:t>برهان دوّم</w:t>
      </w:r>
      <w:bookmarkEnd w:id="490"/>
    </w:p>
    <w:p>
      <w:pPr>
        <w:pStyle w:val="BookText"/>
        <w:rPr/>
      </w:pPr>
      <w:r>
        <w:rPr>
          <w:rFonts w:ascii="IRNazanin" w:hAnsi="IRNazanin" w:eastAsia="IRNazanin"/>
          <w:color w:val="111111"/>
          <w:sz w:val="28"/>
          <w:sz w:val="28"/>
          <w:szCs w:val="28"/>
          <w:rtl w:val="true"/>
          <w:lang w:bidi="fa-IR"/>
        </w:rPr>
        <w:t xml:space="preserve">این برهان که از 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اخذ شده و توسط ابن‌سینا نیز مطرح شده، از جهان محسوس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برهان، ما در دنیای محسوسات، نظام یا سلسله‌ای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 فاعلی</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علّت‌های فاعلی در هیچ موردی، علّت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علّت فاعلی، اگر بخواهد خود، برای خود علّت باشد، می‌بایست قبل از خود وجود داشته 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نیز غیرممکن است که سلسله علل فاعلی، تا بی‌نهایت ادامه یابد، چون اگر علّت نخست نباشد، علّت یا علل وسطی و علّت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می‌بایست علّت فاعلی نخستینی باشد، علّتی که همه انسان‌ها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491" w:name="pg5590_36629"/>
    </w:p>
    <w:p>
      <w:pPr>
        <w:pStyle w:val="Heading5"/>
        <w:numPr>
          <w:ilvl w:val="4"/>
          <w:numId w:val="1"/>
        </w:numPr>
        <w:rPr/>
      </w:pPr>
      <w:bookmarkStart w:id="492" w:name="__RefHeading___Toc2891125_581953129"/>
      <w:bookmarkStart w:id="493" w:name="_Toc184"/>
      <w:bookmarkEnd w:id="491"/>
      <w:bookmarkEnd w:id="492"/>
      <w:r>
        <w:rPr/>
        <w:t>3</w:t>
      </w:r>
      <w:r>
        <w:rPr>
          <w:rtl w:val="true"/>
        </w:rPr>
        <w:t xml:space="preserve">- </w:t>
      </w:r>
      <w:r>
        <w:rPr>
          <w:rtl w:val="true"/>
        </w:rPr>
        <w:t>برهان سوّم</w:t>
      </w:r>
      <w:bookmarkEnd w:id="493"/>
    </w:p>
    <w:p>
      <w:pPr>
        <w:pStyle w:val="BookText"/>
        <w:rPr/>
      </w:pPr>
      <w:r>
        <w:rPr>
          <w:rFonts w:ascii="IRNazanin" w:hAnsi="IRNazanin" w:eastAsia="IRNazanin"/>
          <w:color w:val="111111"/>
          <w:sz w:val="28"/>
          <w:sz w:val="28"/>
          <w:szCs w:val="28"/>
          <w:rtl w:val="true"/>
          <w:lang w:bidi="fa-IR"/>
        </w:rPr>
        <w:t>برهان سوّم توماس، کاملا ابن سینایی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برهان ما با مشاهده‌ی عالم طبیعت چیزهایی را می‌یابیم که وجود و عدمشان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معرفت به امکان را از این واقعیت به‌دست می‌آوریم که موجودات به وجود می‌آیند و از بین می‌روند و وجودی دائمی و همیشگی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چیزی ممکن بوده و بنابراین روزی وجود نداشته است، پس زمانی بوده که هیچ چیز در عالم هستی وجود نداشته است، امّا اگر این امر حقیقت داشته باشد، می‌بایست اکنون نیز هیچ چیز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وجود ندارد، تنها به وسیله چیزی که از پیش وجود دارد،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در زمانی چیزی وجود نداشته، اشیاء امکان هستی پیدا نمی‌کردند و به‌همین دلیل، اکنون نیز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اکنون چیزی وجود ندارد، بالضروره باطل و محال است، ازاین‌رو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در این میان باید چیزی باشد که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گفته شود که این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سلسله نمی‌تواند تا بی‌نهایت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واجبی</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وجود خود را از غیر دریافت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5"/>
        <w:numPr>
          <w:ilvl w:val="4"/>
          <w:numId w:val="1"/>
        </w:numPr>
        <w:rPr/>
      </w:pPr>
      <w:bookmarkStart w:id="494" w:name="__RefHeading___Toc2891127_581953129"/>
      <w:bookmarkStart w:id="495" w:name="_Toc185"/>
      <w:bookmarkEnd w:id="494"/>
      <w:r>
        <w:rPr/>
        <w:t>4</w:t>
      </w:r>
      <w:r>
        <w:rPr>
          <w:rtl w:val="true"/>
        </w:rPr>
        <w:t xml:space="preserve">- </w:t>
      </w:r>
      <w:r>
        <w:rPr>
          <w:rtl w:val="true"/>
        </w:rPr>
        <w:t>برهان چهارم</w:t>
      </w:r>
      <w:bookmarkEnd w:id="49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آکویناس در این برهان، بیان می‌کند که در میان اشیای موجودی که با تجربه و ادراک حسّی شناخته می‌شوند، درجات مختلفی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اشیاء خوب‌تر، حقیقی‌تر و شریف‌تراند و بعضی، از مراحلِ پایین این صفات برخوردارند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این درجاتِ مختلفِ صفات، تنها به معنای نشان دادن دوری یا</w:t>
      </w:r>
      <w:bookmarkStart w:id="496" w:name="pg5590_36630"/>
    </w:p>
    <w:p>
      <w:pPr>
        <w:pStyle w:val="BookText"/>
        <w:rPr/>
      </w:pPr>
      <w:bookmarkEnd w:id="496"/>
      <w:r>
        <w:rPr>
          <w:rFonts w:ascii="IRNazanin" w:hAnsi="IRNazanin" w:eastAsia="IRNazanin"/>
          <w:color w:val="111111"/>
          <w:sz w:val="28"/>
          <w:sz w:val="28"/>
          <w:szCs w:val="28"/>
          <w:rtl w:val="true"/>
          <w:lang w:bidi="fa-IR"/>
        </w:rPr>
        <w:t>نزدیکی به یک صفت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خوب‌تر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می‌دهد و گرم و گرم‌تر با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چیزی باشد که حقیقی‌ترین، خوب‌ترین و شریف‌ترین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حقیقی‌ترین موجود، وجود تامی‌دارد و با حقیقتی فراتر و کامل‌تر از خود سنجیده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آکویناس در ادامه چنین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بسیاری چیزها صفتی را به صورت مشترک دارا باشند، آن موجودی که بیش از همه واجد آن صفات است، علّت دیگران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گرم‌ترین چیزهاست، علّت همه چیزهای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که گفتیم، نتیجه می‌شود که بالضروره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برتری</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هست که علّت سایر موجودات و همینطور علّت خوبی و سایر کمالات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این برهان را شکل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وجودی 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عده‌ای آن را از درجه اعتبار ساقط می‌دانند و در مقابل، گروهی نیز به اهمیت و اعتبار آن باور دارند</w:t>
      </w:r>
      <w:r>
        <w:rPr>
          <w:rFonts w:eastAsia="IRNazanin" w:cs="IRNazanin"/>
          <w:color w:val="111111"/>
          <w:sz w:val="28"/>
          <w:szCs w:val="28"/>
          <w:rtl w:val="true"/>
          <w:lang w:bidi="fa-IR"/>
        </w:rPr>
        <w:t>.</w:t>
      </w:r>
    </w:p>
    <w:p>
      <w:pPr>
        <w:pStyle w:val="Heading5"/>
        <w:numPr>
          <w:ilvl w:val="4"/>
          <w:numId w:val="1"/>
        </w:numPr>
        <w:rPr/>
      </w:pPr>
      <w:bookmarkStart w:id="497" w:name="__RefHeading___Toc2891129_581953129"/>
      <w:bookmarkStart w:id="498" w:name="_Toc186"/>
      <w:bookmarkEnd w:id="497"/>
      <w:r>
        <w:rPr/>
        <w:t>5</w:t>
      </w:r>
      <w:r>
        <w:rPr>
          <w:rtl w:val="true"/>
        </w:rPr>
        <w:t xml:space="preserve">- </w:t>
      </w:r>
      <w:r>
        <w:rPr>
          <w:rtl w:val="true"/>
        </w:rPr>
        <w:t>برهان پنجم</w:t>
      </w:r>
      <w:bookmarkEnd w:id="49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Style w:val="FootnoteAnchor"/>
          <w:rtl w:val="true"/>
        </w:rPr>
        <w:footnoteReference w:id="562"/>
      </w:r>
      <w:r>
        <w:rPr>
          <w:rFonts w:ascii="IRNazanin" w:hAnsi="IRNazanin" w:eastAsia="IRNazanin"/>
          <w:color w:val="111111"/>
          <w:sz w:val="28"/>
          <w:sz w:val="28"/>
          <w:szCs w:val="28"/>
          <w:rtl w:val="true"/>
          <w:lang w:bidi="fa-IR"/>
        </w:rPr>
        <w:t>است که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جهان، می‌توان موجوداتی را یافت که در عین ناآگاهی و فقدان معرفت، برای رسیدن به هدف و غایت خاصّی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آن‌جا آشکار می‌شود که این موجودات همواره یا اکثراً به صورت یکسانی عمل می‌کنند تا به بهترین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معلوم می‌شود که رسیدن آنها به غایت خود، از روی قصد است، نه از سر اتفاق و صُدفه، حال آن‌که فاقد معرفت نمی‌تواند به سمت</w:t>
      </w:r>
      <w:bookmarkStart w:id="499" w:name="pg5590_36631"/>
    </w:p>
    <w:p>
      <w:pPr>
        <w:pStyle w:val="BookText"/>
        <w:rPr/>
      </w:pPr>
      <w:bookmarkEnd w:id="499"/>
      <w:r>
        <w:rPr>
          <w:rFonts w:ascii="IRNazanin" w:hAnsi="IRNazanin" w:eastAsia="IRNazanin"/>
          <w:color w:val="111111"/>
          <w:sz w:val="28"/>
          <w:sz w:val="28"/>
          <w:szCs w:val="28"/>
          <w:rtl w:val="true"/>
          <w:lang w:bidi="fa-IR"/>
        </w:rPr>
        <w:t>غایت و هدفی حرکت کند، مگر آن‌که به یاری و مددِ موجودی صاحب معرفت و دارای عقل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صورت که کماندار، تیر را به سمت هدف پرتاب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از این مقدّمات نتیجه می‌گیرد که بنابراین موجودی مدبّر و حکیم هست که موجودات طبیعی را به سمت غایتشان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برهان آکویناس،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غایت‌شناختی</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Heading3"/>
        <w:numPr>
          <w:ilvl w:val="2"/>
          <w:numId w:val="1"/>
        </w:numPr>
        <w:rPr/>
      </w:pPr>
      <w:bookmarkStart w:id="500" w:name="__RefHeading___Toc2891131_581953129"/>
      <w:bookmarkStart w:id="501" w:name="_Toc187"/>
      <w:bookmarkEnd w:id="500"/>
      <w:r>
        <w:rPr>
          <w:rtl w:val="true"/>
        </w:rPr>
        <w:t>ملاحظات</w:t>
      </w:r>
      <w:bookmarkEnd w:id="501"/>
    </w:p>
    <w:p>
      <w:pPr>
        <w:pStyle w:val="BookText"/>
        <w:rPr/>
      </w:pPr>
      <w:r>
        <w:rPr>
          <w:rFonts w:ascii="IRNazanin" w:hAnsi="IRNazanin" w:eastAsia="IRNazanin"/>
          <w:color w:val="111111"/>
          <w:sz w:val="28"/>
          <w:sz w:val="28"/>
          <w:szCs w:val="28"/>
          <w:rtl w:val="true"/>
          <w:lang w:bidi="fa-IR"/>
        </w:rPr>
        <w:t>در باب براهینی که آکویناس برای اثبات وجود خداوند مطرح نمود، نکات قابل توجّهی وجود دارند که به اختصار، مواردی از آن را مطرح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براهین پنجگانه او، از عالم حسّ و طبیعتِ مشهود آغاز و به موجودی متعالی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ارتباطِ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مستحکم می‌دارد، اصولی است عقلانی که غالباً ریشه در اندیشه‌های فلسفی ارسطو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نخست مبنای اصلی همان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براساس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معنا شده و هم نیازمندی امرِ متحرّک به یک محرّک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برهان، نهایتاً براساس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موجودی رهنمون می‌شویم که فعلیت محض و عاری از هر قوّه‌ای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محرّکی که خود هیچگونه حرکت و تغییری را برنمی‌تابد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دوّم آکویناس بر اصل علّیت فاعلی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جهان‌شناسی آکویناس، مخلوقات در یک سلسله طولی، دارای اثر و علّیت‌اند و از آن‌جا که هیچ چیزی نمی‌تواند علّت فاعلی خود باشد، علّت نخستینی لازم می‌آید و الّا بدون این علّت نخستین، ضروری است که سلسله عللِ بالفعل، نامتناهی باشد و این</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وجود علّت نخستینی ملتزم می‌شویم که بدون آن، همه علل فاعلی از فاعلیت افتاده، با همبستگی و اتّفاق نیز کاری از پیش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برهان سوّم،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همه موجودات عالم محال بوده، هر گونه توضیحی را برای وجود جهانِ کنونی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است که توماس در این برهان،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نمی‌کند، بلکه امکان را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حدوث عالم، ضرورت وجود واجب‌الوجود را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سوّم را می‌توان 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موجودات ممکن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می‌توانند باشند یا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ممکن باشد، در زمانی وجود نداشته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همه‌چیز ممکن باشد، در زمانی هیچ چیز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که زمانی هیچ چیز وجود نداشته است، اکنون نیز نباید چیزی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وجود ندارد، تنها به علّت چیزی که از پیش وجود دارد می‌تواند هستی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اکنون جهان موجود است، پس ممکن بودن همه‌چیز محال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خواهد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چهارم،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 داشتن اشیاء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هستی در واقع جلوه‌گاه کمال الهی بوده، به تناسب مراحل و درجات موجودات، از کمالات این برترین موجود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غایتمندی مبنای برهان پنجم آکویناس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او هر چند که همه موجودات برای رسیدن به غایتی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غایت‌مندی موجوداتِ فاقد شعور است که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موجوداتی که دارای معرفت و شعور نیستند، همیشه در جهت رسیدن به غایتی عمل می‌کنند، آشکارا نتیجه می‌شود که باید موجود دیگری وجود داشته باشد که آنها را به سمت آن غایت هدایت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یک از براهین، به ضرورت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کافی</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علّت کافی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نامتحرّک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سلسله علل فاعلی میانه و اخیر، به علتی نخستین که خود معلول چیزی نباشد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ممکن به وجودی واجب نیازمندند و کمال‌های محدودِ موجودات، وجود کمالی مطلق را می‌طلبند تا در پرتو آن تحقّق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غایت‌مندی و نظم طبیعی نیز، متّکی بر وجود موجودی آگاه و مدبّر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آکویناس در پایان هر یک از این براهین، چنین مطرح می‌کند که موجود اثبات شده در این برهان همان است که آدمیان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سریع و بیانِ غیرمبتنی بر مقدّمات لازم منطقی، اعتراضات فراوانی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مدّعی شده‌اند که اساساً آکویناس خدای دینی را اثبات نکرده است و عده‌ای او را به اثبات خدایی نامقدّس یا خدایی که در حقیقت خود متضمّن معنایی مادّی است متّهم نموده‌اند و این اتّهام حتّی به آن‌جا انجامیده که عدّه‌ای براهین او را موهوم و منجر به کفر دانسته و گفته‌اند که خدای اثبات شده در این براهین، صرف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الدرز معتقد است که این براهین پنج‌گانه را می‌توان در دو سطح متفاوت مورد توجّه قرار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فلسفی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طبق آن هر انسانی به صرافت طبع و براساس همان معرفت ابتدایی و مشترک آدمیان درباره جهان، خداوند را به</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نامتحرک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نخستین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که رنگ و بوی تصویر دینی از خدا را ندارد، کاملا قبل از دین و الهیات دینی قرار می‌گیرد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الهیات دینی و باورهای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اساس آن آن‌چه این براهین دنبال می‌کنند چیزی نخواهد بود جز بازخوانی و بازشناسی خدای دینی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فرضِ این چارچوب الهیاتی برای براهینِ آکویناس، ما پس از آن‌که خداوند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شناختیم، با این براهین در می‌یابیم که او منشأ نامتحرّک همه حرکات و تغییرات، قائم بالذات، واجب الوجود، خیر برین و حکیم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الدرز خاطرنشان می‌کند که این نه به معنای فرو کاستن خدای مسیحیت به خدای فلسفی، بلکه به منزله مقدّمه ایمان از یک سو و بازخوانی و فهم خداوند شناخته شده از طریق وحی، از سوی دیگر است</w:t>
      </w:r>
      <w:r>
        <w:rPr>
          <w:rFonts w:eastAsia="IRNazanin" w:cs="IRNazanin"/>
          <w:color w:val="111111"/>
          <w:sz w:val="28"/>
          <w:szCs w:val="28"/>
          <w:rtl w:val="true"/>
          <w:lang w:bidi="fa-IR"/>
        </w:rPr>
        <w:t xml:space="preserve">. </w:t>
      </w:r>
      <w:r>
        <w:rPr>
          <w:rStyle w:val="FootnoteAnchor"/>
          <w:rtl w:val="true"/>
        </w:rPr>
        <w:footnoteReference w:id="566"/>
      </w:r>
      <w:bookmarkStart w:id="502" w:name="pg5590_36635"/>
    </w:p>
    <w:p>
      <w:pPr>
        <w:pStyle w:val="Heading3"/>
        <w:numPr>
          <w:ilvl w:val="2"/>
          <w:numId w:val="1"/>
        </w:numPr>
        <w:rPr/>
      </w:pPr>
      <w:bookmarkStart w:id="503" w:name="__RefHeading___Toc2891133_581953129"/>
      <w:bookmarkStart w:id="504" w:name="_Toc188"/>
      <w:bookmarkEnd w:id="502"/>
      <w:bookmarkEnd w:id="503"/>
      <w:r>
        <w:rPr>
          <w:rtl w:val="true"/>
        </w:rPr>
        <w:t>خلاصه</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اندیشه‌های فلسفی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که رنگ 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عرفان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در عین حال از اهمیت و جایگاه خاصی برخوردار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و اندیشه یهودی، زمینه‌ساز اصلی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فلسفی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مسیحیت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دسته از عالمان اوّلیه مسیحی که در شش قرن نخست میلادی، صورت و سیرت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دیونسیوس مجعول، با تأثیرپذیری از عرفان 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تفکّر مسیحی برجسته ساخت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را رفعت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کلام سلبی، هیچ وصف و نامی را نمی‌توان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وصف و نام‌های این جهانی، هر چند که بر کمال دلالت کنند، به انسان و مخلوقات این جهان اختصاص دارند و شایستگی آن را ندارند که در مورد خداوند به کار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یوستینوس،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انسان به سمت حقیقتی می‌دانست که 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ترتولیانوس، باشعار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 را با آتن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جدایی کامل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اندیشه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و در مقابل یکدیگر نیستند، بلکه بین آنها ارتباط و تعامل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اوگوستینوس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در همه‌چیز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آن‌که صادق یا کاذب باشد، ناقض خود می‌داند، ازاین‌رو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آن‌چه که برای عقل روشن است در خدا، با خدا</w:t>
      </w:r>
    </w:p>
    <w:p>
      <w:pPr>
        <w:pStyle w:val="BookText"/>
        <w:rPr/>
      </w:pPr>
      <w:r>
        <w:rPr>
          <w:rFonts w:ascii="IRNazanin" w:hAnsi="IRNazanin" w:eastAsia="IRNazanin"/>
          <w:color w:val="111111"/>
          <w:sz w:val="28"/>
          <w:sz w:val="28"/>
          <w:szCs w:val="28"/>
          <w:rtl w:val="true"/>
          <w:lang w:bidi="fa-IR"/>
        </w:rPr>
        <w:t>و از طریق خدا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از اوصاف اصلی خداوند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اوگوستینوس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اثبات ندارد و حتی برهان‌ناپذیر است، چرا که هر حقیقتی را در پرتو وجود او می‌یابیم و بدون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اوگوستینوس، اقنوم اوّل افلوطین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اقنوم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اقنوم سوّم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از این طریق،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افلوطین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مسیحی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اوگوستینوس یک امر عدمی و نسبی است، او شرورِ هر موجودی را به میزان نبود و عدم کمالات مراحل بالاترِ وجود در آن موجود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به میزان فاصله‌ای که از وجود یا خیر مطلق دارد، ملازم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بوئتیوس، با تأثیر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جوهر غیرمادی، مطلق و سرمدی که همواره واحد و خیر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هر موجود ناقصی نسبت به یک موجود کامل، ناقص به حساب می‌آید، در نظر بوئتیوس موجودات ناقص بر وجود کامل خداوندی دلالت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بوئتیوس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آگاهی‌های تسلّی‌بخش و طریق رهایی ورستگاری انسان است که به نحو تام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در اندیشه اریوگنا، اعم از وجود و لاوجود است و در فرایند ظهور و بازگشتِ خود به چهار طبیعت خالق غیرمخلوق، خالق مخلوق، غیرخالق مخلوق و غیرخالق غیرمخلوق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اریوگنا،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آلوده و ناتوان می‌شود و با تجسّد و ظهور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درک حقیقت را باز می‌یابد و با پشتیبانی‌های ایمان، به این درک نایل می‌آید و در دوره سوّم که در آینده رخ خواهد داد، با ایمان یگانه خواهد شد و به دوران جدایی ظاهری خود از ایمان پایان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و شرایط معرفت‌هایی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 که عقل در گذشته قادر به درک و دریافت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این سخن او شهرت فراوان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می‌آورم تا بفهمم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آنسلم در برهان وجودی خود بر این باور است که چون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بزرگ‌تر از آن را نتوان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خارجی داشتن آن چیز، ناتمام و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ما از آن، خود حکایت از واقعی و عینی بودن آن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بوئتیوس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ذهنی قائل بود و در مقابل، اریوگنا آن را واجد واقعیت خارجی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روسلینوس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لفظی و زبانی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شاگرد او آبلاردوس از حقیقت ذهنی بودن آن و آنسلم از واقعیت عینی داشتن آن دفاع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قرون دوازدهم و سیزدهم، شهرهای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مکان‌های مهمِ انتقال اندیشه‌های فلسفی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آلبرتوس کبیر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 و قلمرو مباحث خداشناسی را از مباحث عقلی، مستقل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متّکی به امداد الهی است، یک نور عمومی است که مؤمن و کافر</w:t>
      </w:r>
    </w:p>
    <w:p>
      <w:pPr>
        <w:pStyle w:val="BookText"/>
        <w:rPr/>
      </w:pPr>
      <w:r>
        <w:rPr>
          <w:rFonts w:ascii="IRNazanin" w:hAnsi="IRNazanin" w:eastAsia="IRNazanin"/>
          <w:color w:val="111111"/>
          <w:sz w:val="28"/>
          <w:sz w:val="28"/>
          <w:szCs w:val="28"/>
          <w:rtl w:val="true"/>
          <w:lang w:bidi="fa-IR"/>
        </w:rPr>
        <w:t>از آن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ایمان به مؤمنان تعلّق دارد و در مرتبه بالاتری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آکویناس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یک عقیده صرف می‌داند و نه یک 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باوری است ذهنی که وجود ما را با خود درگیر نمی‌کند و معرفت علمی به صورت ضروری و گریزناپذیر خود را بر ما تحمیل می‌کند و مجال انتخاب و پذیرش ارادی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عرصه درگیری وجودی است و هم قلمرو انتخاب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آکویناس،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ناخداست برای کشتی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آکویناس بر این باور است که در فرایند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عمل، خود به یک موجود بالفعل نیازمند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شخصی و به تعداد انسان‌ها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عقل از آن‌جا که کاملاً شأن فاعلی دارد، خود نمی‌تواند قابل و پذیرای صُوَر معقول باشد، بلکه این صُوَر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پذیرفته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نظر آکویناس، کلیات به سه لحاظ قابل طرح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قبل از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صورت متعلّقات علم الهی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همراه با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کلّی طبیعی و مندرج در افراد خارجی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بعد از کثرت که همان مفهوم و تصوّر انتزاعی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آکویناس معتقد است که مطالعه فلسفه در نهایت ما را به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می‌اندیشد که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وجود خداوند را اثبات کرد و در این خصوص نیازی به فراروی از عقل متعارف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آکویناس به لحاظ فلسفی براهینی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که</w:t>
      </w:r>
    </w:p>
    <w:p>
      <w:pPr>
        <w:pStyle w:val="BookText"/>
        <w:rPr/>
      </w:pPr>
      <w:r>
        <w:rPr>
          <w:rFonts w:ascii="IRNazanin" w:hAnsi="IRNazanin" w:eastAsia="IRNazanin"/>
          <w:color w:val="111111"/>
          <w:sz w:val="28"/>
          <w:sz w:val="28"/>
          <w:szCs w:val="28"/>
          <w:rtl w:val="true"/>
          <w:lang w:bidi="fa-IR"/>
        </w:rPr>
        <w:t xml:space="preserve">به ترتیب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مختلف صفات کمالی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تدبیر موجود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آکویناس بر خلاف اوگوستینوس، خداوند را موضوع قریب و نخستین معلوم ما نمی‌داند، بلکه ما از طریق علمِ به موجودات به وجود او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طریق علم به اشیای روشن شده،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می‌شویم</w:t>
      </w:r>
      <w:r>
        <w:rPr>
          <w:rFonts w:eastAsia="IRNazanin" w:cs="IRNazanin"/>
          <w:color w:val="111111"/>
          <w:sz w:val="28"/>
          <w:szCs w:val="28"/>
          <w:rtl w:val="true"/>
          <w:lang w:bidi="fa-IR"/>
        </w:rPr>
        <w:t>.</w:t>
      </w:r>
      <w:bookmarkStart w:id="505" w:name="pg5590_36640"/>
    </w:p>
    <w:p>
      <w:pPr>
        <w:pStyle w:val="Heading3"/>
        <w:numPr>
          <w:ilvl w:val="2"/>
          <w:numId w:val="1"/>
        </w:numPr>
        <w:rPr/>
      </w:pPr>
      <w:bookmarkStart w:id="506" w:name="__RefHeading___Toc2891135_581953129"/>
      <w:bookmarkStart w:id="507" w:name="_Toc189"/>
      <w:bookmarkEnd w:id="505"/>
      <w:bookmarkEnd w:id="506"/>
      <w:r>
        <w:rPr>
          <w:rtl w:val="true"/>
        </w:rPr>
        <w:t>پرسش</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اندیشه‌های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 و اهمیتی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ورود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اطلاق می‌شد؟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چند دسته تقسیم‌می‌شدند؟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نوع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دیدگاه دیونوسیوس مجعول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یوستنیوس و ترتولیانوس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اوگوستینوس را در باب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اوگوستینوس، شکّاکیت مطلق، چگونه نفی می‌شود؟ او علم انسان به حقایق را چگونه توضیح می‌دهد؟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اوگوستینوس، وجود خداوند چگونه توضیح داده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اوگوستینوس چه جایگاهی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الهی را از دیدگاه اوگوستینوس شرح دهید و بیان کنید که او چگونه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اندیشه بوئتیوس،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خداوند دلالت می‌کنند و خداوند بر طبق چه مقوله و اوصافی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دیدگاه بوئتیوس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اریوگنا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اریوگنا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روش و چگونه عمل می‌کند؟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آنسلم را در باب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پسینی و پیشینی اثبات وجود خدا را در نزد آنسلم توضیح دهید و نظر خود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آنسلم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اهمیت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دیدگاه بوئتیوس، اریوگنا، آنسلم، روسلینوس، آبلاردوس و آکویناس را در این زمینه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انتقال اندیشه‌های فلسفی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آلبرتوس کبیر و آکویناس در باب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دیدگاهی دارند؟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آکویناس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عقیده می‌داند و نه معرفت علمی، به چه معناست؟ توضیح دهید که دیدگاه او در باب حقیقت ایمان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آکویناس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آکویناس به چند طریق، وجود خداوند را اثبات می‌کند؟ توضیح دهید</w:t>
      </w:r>
      <w:r>
        <w:rPr>
          <w:rFonts w:eastAsia="IRNazanin" w:cs="IRNazanin"/>
          <w:color w:val="111111"/>
          <w:sz w:val="28"/>
          <w:szCs w:val="28"/>
          <w:rtl w:val="true"/>
          <w:lang w:bidi="fa-IR"/>
        </w:rPr>
        <w:t>.</w:t>
      </w:r>
      <w:bookmarkStart w:id="508" w:name="pg5590_36643"/>
    </w:p>
    <w:p>
      <w:pPr>
        <w:pStyle w:val="Heading2"/>
        <w:numPr>
          <w:ilvl w:val="1"/>
          <w:numId w:val="1"/>
        </w:numPr>
        <w:rPr/>
      </w:pPr>
      <w:bookmarkStart w:id="509" w:name="__RefHeading___Toc2891137_581953129"/>
      <w:bookmarkStart w:id="510" w:name="_Toc190"/>
      <w:bookmarkEnd w:id="508"/>
      <w:bookmarkEnd w:id="509"/>
      <w:r>
        <w:rPr>
          <w:rtl w:val="true"/>
        </w:rPr>
        <w:t>کتابنامه</w:t>
      </w:r>
      <w:bookmarkEnd w:id="510"/>
    </w:p>
    <w:p>
      <w:pPr>
        <w:pStyle w:val="Heading3"/>
        <w:numPr>
          <w:ilvl w:val="2"/>
          <w:numId w:val="1"/>
        </w:numPr>
        <w:rPr/>
      </w:pPr>
      <w:bookmarkStart w:id="511" w:name="__RefHeading___Toc2891139_581953129"/>
      <w:bookmarkStart w:id="512" w:name="_Toc191"/>
      <w:bookmarkEnd w:id="511"/>
      <w:r>
        <w:rPr>
          <w:rtl w:val="true"/>
        </w:rPr>
        <w:t>منابع فارسی</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آکویناس، توماس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هستی و ذات، ترجمه فروزان راسخی، تهران، مؤسسه نگاه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اوگوستینوس، اعترافات، ترجمه سایه میثمی، تهران، دفتر پژوهش و نشر سهروردی،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تفسیر ما بعدالطبیعه،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حکمت،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سماع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حسن لطفی، تهران، انشارات طرح نو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متافیزیک، ترجمه دکتر شرف الدین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حکمت،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میر شمس الدین ادیب سلطانی، تهران، مؤسسه انتشارات نگاه،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جمهور، ترجمه فؤاد روحانی،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شرکت انتشارات علمی و فرهنگی،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مجموعه 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محمد حسن لطفی،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خوارزمی،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افلوطین، تاسوعات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انئادها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محمد حسن لطفی، تهران، انتشارات خوارزمی،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الدرز، لئوجی، الهیات فلسفی توماس آکویناس، ترجمه شهاب‌الدین عباسی، تهران،</w:t>
      </w:r>
    </w:p>
    <w:p>
      <w:pPr>
        <w:pStyle w:val="BookText"/>
        <w:rPr/>
      </w:pP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ایلخانی، محمد، تاریخ فلسفه در قرون وسطی و رنسانس، تهران، انتشارات سمت،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برهیه، امیل، تاریخ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 و 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تلخیص، یحیی مهدوی، تهران، انتشارات خوارزمی،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برهیه، امیل، تاریخ فلسفه،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ترجمه علی مراد داودی،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مرکز نشر دانشگاهی،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شرف‌الدین، نخستین فیلسوفان یونان،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شرکت سهامی‌کتابهای جیبی،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فلسفه، ترجمه عباس زریاب،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سازمان انتشارات و آموزش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تاریخ فلسفه غرب،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نجف دریابندری،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انتشارات کتاب پرواز،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اتین، نقد تفکّر فلسفی غرب، ترجمه احمد احمدی،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حکمت،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ضیمران، محمد، گذار از جهان اسطوره به فلسفه، تهران، انتشارات هرمس،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 علی، سیر حکمت در اروپا،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انتشارات صفی‌علی‌شاه،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 صفری، مهدی، نظریه صورت در فلسفه ارسطو، تهران، انتشارات حکمت،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کاپلستون، فردریک، تاریخ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یونان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دکتر سید جلاالدین مجتبوی،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سروش،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گاتری،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تالس، ترجمه مهدی قوام صفری، تهران، انتشارات فکر روز،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گمپرتس، تئودور، متفکّران یونانی،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ترجمه محمد حسن لطفی، تهران، خوارزمی،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فلسفه در 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فلسفه نقادی کانت، تهران، انتشارات امیر کبیر،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مگی، بریان، فلاسفه بزرگ، ترجمه عزت فولادوند،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خوارزمی،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یحیی، شکاکان یونان، تهران، انتشارات خوارزمی،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513" w:name="pg5590_36645"/>
    </w:p>
    <w:p>
      <w:pPr>
        <w:pStyle w:val="BookText"/>
        <w:rPr/>
      </w:pPr>
      <w:bookmarkEnd w:id="513"/>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 ژان، مابعد الطبیعه، ترجمه یحیی مهدوی و همکاران، تهران، انتشارات خوارزمی،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هالینگ دیل،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مبانی و تاریخ فلسفه غرب، ترجمه عبدالحسین آذرنگ،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کیهان،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هاملین،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معرفت شناسی، ترجمه شاپور اعتماد، تهران، انتشارات پژوهشگاه علوم انسانی و مطالعات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یگر، ورنر، پایدیا،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ترجمه محمد حسن لطفی، تهران، خوارزمی،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14" w:name="__RefHeading___Toc2891141_581953129"/>
      <w:bookmarkStart w:id="515" w:name="_Toc192"/>
      <w:bookmarkEnd w:id="514"/>
      <w:r>
        <w:rPr>
          <w:rtl w:val="true"/>
        </w:rPr>
        <w:t>منابع انگلیسی</w:t>
      </w:r>
      <w:bookmarkEnd w:id="515"/>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A New Aristotle Reader, Ed.by:J.L.Ackrill, Clarendon press, Oxford,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A selected Librury of the nicene and post-nicene fathers of Christian church, Ed.by: philipschaff, D.D.L.L.D. Vol:1,2,7,1994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Aristotle Critical Assessments, Vol: 2, Ed. by Lioyd P.Gerson, London and NewYork, Routledge,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Armstrong, A.H. An introduction to Ancient Philosophy, London, Methuenandco.LTD,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Bigg c., The christian Platonists of Alexandria, Oxford, 1913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Brumbaugh, Roberts, The Philosophers of Greece, London, George Allen andUnwin LTD,1966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Chadwick H., Early Christian Thought and the Classical tradition,Oxford,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Collinson, diane, Fifty Major Philosophers, London and Newyork, Routledge,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Copleston, frederick, A History of philosopy, Vol:2, Augustine to scotus,london, search press,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Guthrie,W.K, A History of Philosophy, Vol: 1-2, Cambridge, cambridge University press,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Gordan, William, Ancient concepts of Philosophy, London and NewYork,Routledge,1990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Plato critical Assessments, Vol:2, Ed.by:Nicholas D.Smith London and Newyork,Routledge,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Politis, Vasilis, Aristotle and Metaphysics, London and Newyork, Routledge,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Routledge History of Philosophy, Vol:2, From Aristotle to Augustine,Ed.by:David Furley, London and Newyork, Routledge,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Routledge History of Philosophy, Vol:1, From The Begining to Plato,Ed. by:C.C.W.Taylor, London and Newyork,2001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The Encyclipedia of philosophy, Ed.by Paul Edwards, Newyork, The Macmilancompany and The Free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Turetzky, philip, Time, London and Newyork, Routledge,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jones, W.T, A History of Western Philosophy, Vol:2, The Medieval Mind, Newyork, Harcourt Brace Jovanovich, 1969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The Philosophy of Thomas Aquinas, Introductory Readings, Ed.by:Christopher Martin, London and Newyork, Routledge,1989</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نامه هفتم،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فایدون،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این نکته در این‌جا لازم است که وقتی فلسفه و تفکر، جای خود را به متافیزیک می‌دهد و درد و حیرت به شک و در نهایت به یقین تبدیل می‌شود، متافیزیک به پایان خود رسیده و دیگر نمی‌تواند آینده‌ای داشته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theaitetos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sophia</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Philosophia</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گاتری، تالس، ترجمه مهدی قوام صفری، تهران، انتشارات فکر روز،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متافیزیک،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Diogen Laerce</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 مراد داودی، تهران، انتشارات مرکز نشر دانشگاهی،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نخستین فیلسوفان یونان، تهران، انتشارات شرکت سهامی کتابهای جیبی،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Pr>
        <w:t>Rationalism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لاتینی </w:t>
      </w:r>
      <w:r>
        <w:rPr>
          <w:rFonts w:eastAsia="IRNazanin" w:cs="IRNazanin"/>
          <w:b w:val="false"/>
          <w:bCs w:val="false"/>
          <w:i w:val="false"/>
          <w:iCs w:val="false"/>
          <w:color w:val="333333"/>
          <w:sz w:val="20"/>
          <w:szCs w:val="20"/>
        </w:rPr>
        <w:t>ratio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معمولا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مداری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اصالت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وقتی در مقابل آمپریسم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 به این معنا است که عقل منبع اصلی یا یگانه منشأ معرفت است و دراین میان، حداکثر نقشی را که تجربه ایفا می‌کند، فرعی و مقدّمی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این دیدگاه قواعد فکر و اصولی که در عقل وجود دارند محصول تجربه و ناشی از حواس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دکارت، اسپینوزا، مالبرانش و لایب نیتس، به رغم اختلاف نظرهایی که با یکدیگر دارند، از مهم‌ترین عقل گرایان دوره جدید به‌شمار می‌روند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Empiricism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تجریه‌گرایی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مداری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نظریه‌ای دلالت دارد که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شناخت و معرفت را کاملا برگرفته و ناشی از تجربه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بر نقش بنیادین تجربه حسی در پیدایش معرفت تأکید می‌کند و برای شناخت‌هایی که از ریشه‌های تجربه و حسّی به وجود نیامده‌اند اعتباری قائل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تجربه‌گراها به صورت یکسانی تجربه گرا نیستند و مثلاً جان لاک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شالوده‌های رویکرد آمپریستی به شناخت را پی‌ریزی می‌کند، خود به عقل گرایان نزدیک است و دیوید هیوم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علّیت و جوهر را غیر تجربی و به‌همین دلیل بیرون از دایره شناخت می‌داند، از عقل‌گرایان دور و از لاک تجربه‌گراتر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جرج بارکلی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اساس تجربه‌گرایی، جوهر و هستی مادّی را مورد تردید قرار می‌دهد و به نوعی مابعدالطبیعه روح باورانه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spiritualistic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 جالب توجه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مراد از ایدئالیسم </w:t>
      </w:r>
      <w:r>
        <w:rPr>
          <w:rFonts w:eastAsia="IRNazanin" w:cs="IRNazanin"/>
          <w:b w:val="false"/>
          <w:bCs w:val="false"/>
          <w:i w:val="false"/>
          <w:iCs w:val="false"/>
          <w:color w:val="333333"/>
          <w:sz w:val="20"/>
          <w:szCs w:val="20"/>
        </w:rPr>
        <w:t>Idealism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بیشتر فلسفه‌های فیخته و هگل است که بعد از کانت ظهور می‌یابند و برخلاف او، ثبوت نفس الامری و غیرپدیداری اشیاء را انکار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این دیدگاه، جهان تنها در جهان پدیداری و متکی به اندیشه فاعل شناسا منحصر است و بیرون از آن هیچ حقیقتی وجود ندارد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اندیشه‌های فیثاغورس و پیروانش به بخش فیثاغورس، در بخش اول همین کتاب مراجعه‌کنید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Ionia</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Miletus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What is the world med of? and how did the world originate? " " Gordan, Williamm, Ancient concepts of philosophy, London and NewYork, Routledge, 1990. P.8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Thales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همان،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یونان و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دکتر سید جلا الدین مجتبوی، تهران، انتشارات سروش،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Anaximander</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تئودور گمپرتس، متفکّران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محمدحسن لطفی، تهران، خوارزمی،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قطعات آناکسیماندروس، 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Apeiron</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همان،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Coexistence</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قطعات آناکسیماندروس، 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Turetzky,Ibid, P.7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Anaximenes</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Xenophane</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قطعه شانزده به نقل از برهیه،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 بیست 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شرف در ذیل این قطعه نتیجه می‌گیرد که خدای گسنونانس را نمی‌توان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هگل کاملا غیرمادّی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طبق تفسیری که برنت مطرح کرده، قائل است که خدای گسنوفانس چیزی نیست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سوفسطایی،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همان،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pure mathematics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Mathematical proof</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 and structure</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Brumbaugh, Roberts, The Philosophers of Greece, London, George Allen andUnwin LTD,1966, P.30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Pythagoras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Samos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Polycrates</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Kroton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ویرانه‌ای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درحالی‌که نامش، هنوز روی شهر کوچک کوترونه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Cotrone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گمپرتس، 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هالینگ دیل،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مبانی و تاریخ فلسفه غرب، ترجمه عبدالحسین آذرنگ، تهران، انتشارات کیهان،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Mathematico - Theological</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Ethico - Religious</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Super - Sensibele</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Brumbaugh,Ibid, P.215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ارسطو، همان،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Abstract</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Incret</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Metenpsychosis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رساله درباره نفس، کتاب اول، فصل سوم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Hussey, » Pythagoreans and Eleatics « in Routledge History of philosophy, Edward, V.1, P.129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immortal</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Torio</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Hussey, Ibid, p 129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Ephesus</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Heraclitus</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All things flow ... strife is father of all and lord of all ... All things are changedfor fire and fire for all things." Ibid, P.45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Materialism</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Mathermatical and logical formalism</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Static</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Dynamic</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Reality</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یگر، 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یگر، 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The logos strees all and runs through all. « , Brumbaugh, Ibid, P.43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Turetzky, Ibid, P.8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Only Being is; not _ being cannot be.", Brumbaugh, Ibid, P.50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Parmenides</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دوران باستان، شعر، بهترین وسیله برای عرضه کردن اندیشه‌هایی بوده که سرچشمه آنها نیرویی برتر از آدمی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الئا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منطقه‌ای در جنوب ایتالیا بوده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way of Truth</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way of opinion or seeming</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پارمنیدس،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به‌سوی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و اندیشه‌های بنیادین خود را که در اثر نوعی معراج عقلی بر او آشکار شده مطرح می‌کند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به‌سوی 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نظریاتی می‌پردازد که ناشی از پندار و وهم‌اند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پندار و گمان ای بسا که به صورت دیدگاه‌هایفلسفی مطرح شده و باعث فریب و خطای نگاه‌هایپرورش نیافته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Unchanging</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Uncreated</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change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variety</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Undivided whole</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براساس این تشبیه، کاپلستون معتقد شده که در هستی‌شناسی پارمنیدس، وجود، متناهی است و این خود حاکی از آن است که پارمنیدس، وجود را مادّی لحاظ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کاپلستون، 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دیدگاه کاپلستون، به‌نظر می‌آید که دیدگاه پارمنیدس در باب وجود، تناسبی با مادّی بودن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خصوصاً او وجود را امری نامحسوس می‌داند و اگر در جایی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کرده است، صرفاً درصدد بیان این حقیقت بوده است که وجود، همانند گوی، متشابه‌الاطرف بوده، یک پارچه و واحد است و این لزوماً به معنای مادّی بودن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نیز قابل توجّه است که 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می‌کند، چون در نزد یونانیان، شکل کروی، کاملترین شکل‌ها به‌شمار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سخن گفتن از این کاملِ واحد، درست همانند هر نقطه‌ای که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شود، آغاز و پایان واحدی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من، یک چیز همگانی هست، زیرا از هر کجا که آغاز کنم، بار دیگر به همانجا باز می‌آیم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Brumbaugh,Ibid, P.52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See Collinson, diane, Fifty Major Philosophers, london and Newyork,Routledge, 2002, P.12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شرف در ذیل این قطعه، از مارتین هایدگر، فیلسوف بزرگ آلمانی قرن بیستم،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کلماتِ اندک، مانند مجسمه‌های استوار یونانِ دوران باستان، برپای ایستاده‌اند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 هنوز از شعر آموزشی پارمنیدس دارا هستیم، در یک دفترچه نازک می‌گنجد که مسلماً تمامی کتابخانه‌های ادبیات فلسفی را در لزوم قطعی وجود آنها نفی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مقیاس‌های چنین گفتار متفکرانه‌ای را بشناسد، باید به عنوان انسان امروزی، هرگونه رغبت را برای نوشتن کتاب از دست بدهد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Ampedokles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See Wright, M.R, Empedocles, in Routledge History of Philosophy, Vol:2,From Aristotle to Augustine, Ed.by:David Furley, London and Newyork, Routledge, 2001 P.179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Love and strife or Ares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Armstrong, A.H. An introduction to Ancient Philosophy, London, Methuenand co. LTD, 1959, P.15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 کاپلستون، 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orphicism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و آئینی است در یونان باستان که مبدأ و منشأ آن مبهم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افسانه‌های یونانی، ارفؤس، شاعر، موسیقیدان و آوازخوان یونانی در حدود قرن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تراکیه زندگی می‌کرده و سبب پیدایش این آئین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Leucippus</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Materialism</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Democritus</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There is no chance but all is from necessiy". Brumbaugh, Ibid, P.78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گمپرتس، همان،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Nothing exists but atoms and the void", Brumbaugh, Ibid, P.78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Naturalism</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تغییرات، برگرفته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را مقایسه کنید با تعلیم و سخن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نیرو بود مرد را راستی ز سستی کژی زاید و کاستی و در این باب تأمّل کنید که مراد فردوسی از نیرو و سستی چیست؟</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مهدوی، شکّاکان یونان، تهران، انتشارات خوارزمی،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تالس در همین کتاب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Deductive</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Empirico _ inductive</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مهدوی، همان،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اساسی ترجمه مرحوم دکتر مهدوی با ترجمه مرحوم لطفی که قبلاً در بخش گسنوفانس نقل شد، قابل تأمّل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Protagoras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are Man is the measure of all things; of things that are, that they are; of things that not, that they are not « . , Brumbaugh,Ibid, P.117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معنای انسان گرایی، انسان مداری و قول به اصالت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دوره جدید، عمل و آگاهی انسان را به عنوان محور و اساس همه‌چیز در نظر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خود نه یک مکتب در کنار سایر مکاتب بلکه از مبانی و زیرساخت‌های دنیای جدید به‌شمار می‌رود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افلاطون، ثئای تتوس،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Whether they exist or not? I do not know, because of the difficulty of the topicand » Brumbaugh, Ibid, P.118. « shortness of human life</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Gorgias</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Lentini</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Kerferd. G.B. The sophists, in Routledg History of philosophy, Ibid, P.254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So that we are left simply with nothing. « Ibid, P.254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Even if somthing dos exist it cannot be known by human beings. « Ibid</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 can Even if something exists and is knowable, no knowledge or understanding of itbe connunicated to another person</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همان،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مهمانی،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بتوان بزرگ‌ترین پیام سقراط در عرصه تفکّر را به‌نحو خلاصه در این بیت حافظ یافت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است سرِ آب از این بادیه هش دار تا غول بیابان نفریبد به سرابت</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ثئای تتویس،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Benson, hugh.H. socrates and teh beginnings of moral philosophy, in RoutledgHistory of Pholosophy, Ibid, P.323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یگر،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نیز، معرفت حقیقی را صرفاً بر همین اساس ممکن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گردی، عقل را بینی کمال عشق گردی، عشق را بینی جمال پس قیامت شو قیامت را ببین دیدن هر چیز را شرط است این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همان،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خیال‌زدگی و فخرفروشی در تعبیر قرآنی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در مقابل این‌گونه زبانی به نیکویی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به کار خود ای واعظ این چه فریاداست جمرا فتاد دل از ره ترا چه افتاده است؟ ج</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مصادیق چنین معنایی، سخنی است که حضرت ابراهیم 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محاکمه خود بیان داشت و بت بزرگ را مسئول اصلی شکسته شدن بت‌ها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 وقتی از بعید بودن چنین بیانی به دلیل ناتوانی بت بزرگ سخن گفتند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پریشانی نظر و عمل آنان را بر ملا ساخته،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چنین چیز ناتوانی را پرستش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 نه تنها باعث حیرت و بهت حاضران شد، بلکه به تعبیر قرآنی موجب بازگشت آنها به خود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 ملا شدن پریشانی‌های باطنی از مهم‌ترین نتایج طنز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همان،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سخنی از هگل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برن، سقراط، ترجمه سید ابوالقاسم پورحسینی، تهران، انتشارات علمی و فرهنگی،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Jaspers, Karl, Socrates, Buddha, canfucious, Jesus, Great PhilosophersUs. Harcourt, 1962 Vol.1.P.5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یگر، همان،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یگر، همان،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وایتهد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Whitehead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فیلسوفی که با آثار خود الهیات پویشی را بنا نهاد، در باب اهمیت فلسفه افلاطون چنین گفته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فلسفه غرب حاشیه‌ای است بر فلسفه افلاطون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تیمائوس،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گمپرتس، همان، 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Polis</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Annikeris</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Ion</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Menexenus</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Hippias major</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Epinomis</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Hipparchus</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Amatores</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Theages</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Clitophon</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Minuse</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تقسیم مکالمات افلاطونی بر اساس دوره‌های زندگی او، اختلاف نظرهایی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ذکر شده بر اساس دیدگاه آرمسترنگ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See Armstrong,Ibid</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Protagoras</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Ion</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Apology</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Crito</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Euthypkro</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Charmides</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Laches</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Republic 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Hippias</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Gorgias</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Meno</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menexenuse</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Euthydemus</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Phaedon</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Symposium</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Phaedrus</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Republic 2 - 6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Cratylus</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جمهوری،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Cratylus</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Turetzky, Ibid, P.11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Ideas</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جمهوری،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Idea</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Universall</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Subjectiv</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Ideas</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پارمنیدس،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Participation</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Meno</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Anamnesis</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منون، </w:t>
      </w:r>
      <w:r>
        <w:rPr>
          <w:rFonts w:eastAsia="IRNazanin" w:cs="IRNazanin"/>
          <w:b w:val="false"/>
          <w:bCs w:val="false"/>
          <w:i w:val="false"/>
          <w:iCs w:val="false"/>
          <w:color w:val="333333"/>
          <w:sz w:val="20"/>
          <w:szCs w:val="20"/>
        </w:rPr>
        <w:t>84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نیز قابل تأمّل است که افلاطون از این حقیقت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همیشه دانا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فناناپذیری روح را نیز نتیجه می‌گیرد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همیشه حقیقت اشیاء را در روح خود داریم، آیا نباید تصدیق کنیم که روح مرگ‌ناپذیر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هاملین، تاریخ معرفت شناسی، ترجمه شاپور اعتماد، تهران، انتشارات پژوهشگاه علوم انسانی و مطالعات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فایدون،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جمهوری،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Doxasta</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doxa</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Noeta</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ثئای تتوس،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فایدون،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تعلیم سقراطی را به وفور می‌توان در عرفان و ادبیات عرفانی باز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تن را حجاب و مانع جان می‌داند و ازاین‌رو آرزوی رهایی از آن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چهره جان می‌شود غبار تنم خوشا دمی که از این چهره پرده برفکنم چگونه سیر کنم در فضای عالم قدس که در سراچه ترکیب، تخته بندِ تنم</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تأمّل و برای نمونه، رجوع کنید به پاسخ سقراط در رساله فایدون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Pritarchus</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فیلبُس،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مثال‌ها از خود سقراط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ثئای تتوس،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افلاطون، قوانین،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نمونه، می‌توان به اسطوره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آرمینوس در کتاب دهم جمهوری، تمثیل غار، در کتاب هفتم جمهوری، مبحث کیهان‌شناسی و علوم طبیعی در تیمائوس و رابطه روح با بدن در فایدون و فایدروس اشاره نمود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ضمیران، گذار از جهان اسطوره به فلسفه، تهران، انتشارات هرمس،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متافیزیک،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Tithenai ta phainomena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برطبق این اصل ارسطویی، آن‌چه برای ما مهم است، نه پرداختن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جهان افلاطونی جدای از این عالم، بلکه توجه به خود اشیاء و موجوداتی است که بر ما ظاهر و آشکار گشته‌اند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شرف‌الدین، مقدمه متافیزیکِ ارسطو، از کتاب ارسطو، متافیزیک، ترجمه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انتشارات حکمت،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Lyceum</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آنالوطیقای اوّل،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ادیب سلطانی، این عبارت ارسطو را چنین ترجمه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اقترانی عبارت است از گفتاری که در آن، هنگامی که چیزهایی فرض شوند، چیزی دیگر، جز آنها که فرض شده‌اند، به دلیل بر جا بودن مفروض‌ها، به ضرورت نتیجه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ارگانون، ترجمه دکتر میر شمس الدین ادیب سلطانی، تهران، انتشارات نگاه،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Biology</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Meteorology</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Metaphysics</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Science of being qua being</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Universal science</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Doctrine of substance</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actuality</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Potentiality</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Ultimate principle of the cosmic order</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Nutrition</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 _ rational</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Perception</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thought</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physiology</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Exoteric</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Andronicus of Rhodes</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زمان زندگی و محل فعالیت آندرونیکوس اختلاف نظر وجود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قرن اول میلادی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نیمه اوّل سده نخست قبل از میلاد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حدود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Eudemus</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Lamblichus, proter</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Assos</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Mitylene</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Speusipus</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Organon</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Metaphysics</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Physics</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Generatione Animabium</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Magna Moralia</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Nicomachean Ethics</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Anima</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politics</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poetics</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کاپلستون، همان، از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نکته به خوبی باید تأمّل کرد که آیا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ارسطویی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دور تازه‌ای از سوژه و محور شدن انسان را بنانهاده است یا نه؟</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در نظر ارسطو، کلّی در ذهن ما دقیقاً به همان صورتی که ما تصوّر می‌کنیم در عالم خارج جایگاهی ندارد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سوّم،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 این مقولات را متعلّق به موجود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Kategoriaiontos</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متافیزیک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هفتم،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آنها را جنس‌های موجود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 geneontos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مقولات،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مثال‌هایی که ارسطو در ذیل این مقولات مطرح می‌کند، با اندکی تغییر و اختلاف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این اسب و این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بلندای دو یا سه متر،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سفیدی،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دو برابری یا بزرگتری،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در بازار و در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دیروز و سال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نشسته و خوابیده،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داشتن همانند کفشِ پوشیده،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بریدن و سوزاندن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بریده شدن و آتش گرفتن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Metaphisics / Tametaphusika</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Andronicus</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شرف در این خصوص بر این باور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تاریخ‌نگار برجسته، نیکولائوس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نخستین بار ضمن نوشته‌ای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فلسفه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نوشته‌های ارسطو را با عنوان متاتافوسیکا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متافیزیک،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Tekhne</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 _ philosophically</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یادآور نظریه مولوی در باب پرسش است که بر طبق آن ما صرفاً از چیزی می‌توانیم سؤال کنیم که درباره آن علم داشته باشیم، یعنی سؤال از مجهول محض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سؤال از علم خیزد هم جواب هم چنانک خارو گُل از خاک و آب هم ضلال از علم خیزد هم هدی هم چنانک تلخ و شیرین از ندی این علم است که منشأ سؤال و جواب و هم‌چنین عامل گمراهی و هدایت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 on hio on</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 hunparkhonta kath hauto</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رشد، متافیزیک را چنین تعریف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ینظر فی الموجود بما هو موجود و فی الاعراض الذاتیة للموجود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ابن‌سینا در مقاله اول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متافیزیک را این‌گونه بیان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فالموضوع الأول لهذا العلم هو الموجود بما هو موجود و مطالبة‌الامور التی تلحقه بما هو موجود من غیر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 صدرا در جزء یکم از مرحله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علم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هذا العلم لفرط غلوّه و شموله باحث عن أحوال الموجود بما هو موجود و اقسامه الاوّلیة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explanatory or scientific knowledge / episteme</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Causality</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Materialism</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Formalism</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Matrial cause</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Formal cause</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Stuff</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Efficient cause</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Final cause</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Politis, Vasilis, Aristotle and Metaphysics, London and Newyork, Routledge,2004, P.51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همان،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فیزیک،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برهیه، 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Furley, Davis, Aristotle the philosopher of nature, Routldge History of philosophy, VII (Frome Aristotle to Augustine), Ed by David Furley, P.13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همان،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Furlly, Ibid</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نتیجه اشکال زنون این بود که یک مسافت معینِ مثلاً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متری، چون بی‌نهایت قابل تقسیم است، پس باید آن مسافت هم در واقع بی‌نهایت باشد، ارسطو در مقابل زنون بیان می‌کند که مسافت معینِ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به صورت بالفعل محدود و متناهی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جهان نیز به لحاظ جسمانی بودن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هست اینها به صورت بالقوّه، تا بی‌نهایت تقسیم می‌شوند و این با محدود بودن بالفعل آنها قابل جمع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اخلاق نیکوماخوس،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کبیر،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ارسطو، اخلاق نیکوماخوس،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Happiness</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والاترین امر کدام است؟ آن، توانستنِ این است که با خوشحالی ناخوشایندها را تحمّل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بیفتد، وانمود کن که تو می‌خواستی برایت رخ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ناخواه می‌بایستی آن‌چه آن را بخواهی، اگر می‌دانستی که همه‌چیز بر وفق تدبیر الهی پدید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ناله‌کردن و گریستنوآه 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سنکا، کتب هفتگانه درباره جهت جهل خواری نمودن از طبیعیات، کتاب سوم، دیباچه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کاپلستون، همان،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Cosmopolitanism</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کاپلستون، همان،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تهران، انتشارات صفی علیشاه، چاپ پنجم،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Enneads</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معنا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آن نباشد، بلکه قبل از واحد بودن، خود حقیقت کاملی باشد که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نسبت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افلوطین اصرار دارد که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که واحد است نفهمیم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او واحد، حقیقتاً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حقیقتی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افلوطین، نه گانه‌ها،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ترجمه محمد حسن لطفی، تهران، خوارزمی،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Medieval philosophy</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Renaissance</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Logic</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Philosophy of language</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Augustin</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Boethius</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Hellenistic</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Philo of Alexandria</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Allegoria</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Hellenistic - Jewish thought</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Middle Platonist movement</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Hellehistic</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میان انجیل‌های چهارگانه، انجیل یوحنّا وضع کاملاً ممتازی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انجیل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مرقس و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متشابه و به اصطلاح همگون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انجیل یوحنا ناهمگون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انجیل از الوهیت عیسی سخن رفته و جنبه‌های کلامی و عرفانی بسط یافته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Apostolic Fathers</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Hermas</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clemens</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Barnabas</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Ignatius</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Apologist Fathers</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Justinus</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ایلخانی، تاریخ فلسفه در قرون وسطی و رنسانس، تهران، انتشارات سمت،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Tatianus</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یوستینوس معتقد بود که سقراط، به نوعی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کرده و در سلک پیروان و مریدان او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افلاطون را نیز بهره‌مند از حکمت و گنجینه تورات می‌دانست و از این طریق تصوّر هر گونه بیگانگی و جدایی میان فلسفه و دین الهی را ردّ می‌کرد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Iraeneus</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Gnosticism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یا گنوسیسی‌گری به مجموعه گرایش‌های مذهبی رایجی اطلاق می‌شود که در قرن اوّل قبل از میلاد و در دوره یونانی مآبی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این فرقه‌های بسیار متعدّدِ مذهبی، باور به ثنویت و دوگانگی جهانِ خیر و شرّ بود که از ازل، در تقابل با یکدیگر و تحت حاکمیت خدایان دوگانه خیر و شرّ قرار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مذهبی در قرون دوّم و سوّم میلادی از مهم‌ترین جریان‌هایی به‌شمار می‌رود که در شکل‌دهی و بسط تفکر کلامی و عرفانی نقش عمده‌ای ایفا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ایلخانی، 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Physis</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Psyche</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Nous</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Pseudo Dionysius</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Areopagus</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divinis no minidus</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mystica theologia</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ecclesti alicalher</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coelestihi erachia</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Theologia sive via affirmationis</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theologiavia negationis</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theologia sureminentia</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سلبی، در میان عارفان مسیحی پیروان فراوانی دارد و امروزه یکی از مهم‌ترین رشته‌های کلامی پست مدرن به‌شمار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تفکّرات کلامی و عرفانی عالم اسلام نیز، موارد مشابه فراوانی وجود دارد که به جنس الهیات سلبی و کلام تنزیهی بسیار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بایسته است که میان قول جدلی و سطحی افرادی که به تعطیل معرفت قائلند با اندیشه‌های بلند شاعران و عارفان و بالاتر از همه، با بیان رفیع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 در دعاها انعکاس یافته، تفاوت قائل 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Tertullianus</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Copleston, frederick, AHistory of philosopy, Vol:2, Augustine to scotus,london, search press, 1970, P.P.23,24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Lactantius</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Aurelius Ambrosius</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ایلخانی، 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Marcus Aurelius Augustinus</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Tagaste</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مادر او که مونیکا نام داشت، بعدها به مونیکای قدیس </w:t>
      </w:r>
      <w:r>
        <w:rPr>
          <w:rFonts w:eastAsia="IRNazanin" w:cs="IRNazanin"/>
          <w:b w:val="false"/>
          <w:bCs w:val="false"/>
          <w:i w:val="false"/>
          <w:iCs w:val="false"/>
          <w:color w:val="333333"/>
          <w:sz w:val="20"/>
          <w:szCs w:val="20"/>
        </w:rPr>
        <w:t>St.Monica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Hippo</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Confessions</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civitate Dei / City Of God</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Trinitate</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Augustine, the confessions, 3,4 tr.by: J.G. Pilkington N.A, in "A selectedLibrary of the Nicene and post- Necene fathers of christian church", edited by: philip schaff, D.D.L.L.D.VOL. 1,1994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Augustine, Soliloquies, 1,7, tr. by. Rev charles C.Starbuck, A.M in Ibid, Vol.7,1991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Participation</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نگرش تثلیثی اوگوستینوس به امور مربوط به خدا و انسان، که ریشه در باور مسیحی او دارد، در خور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براساس همین سه وجه بهره‌مندی انسان از خدا، سه امر اساسی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Creation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beatitud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توضیح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illuminatio ». Augustine, The city of god, 2/7, 8/4, tr.by: the Rev . Marcus DODS,D.D. ofGlasgow, in Ibid, Vol.2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Augustine, The Confessions, 7,10, tr.by: J.G. Pilkington N.A, in Ibid</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Contra academicos</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Dilemma</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Principle of contradiction</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Copleston,Ibid, P.53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Si fallor, sum</w:t>
      </w:r>
      <w:r>
        <w:rPr>
          <w:rFonts w:eastAsia="IRNazanin" w:cs="IRNazanin"/>
          <w:b w:val="false"/>
          <w:bCs w:val="false"/>
          <w:i w:val="false"/>
          <w:iCs w:val="false"/>
          <w:color w:val="333333"/>
          <w:sz w:val="20"/>
          <w:szCs w:val="20"/>
          <w:rtl w:val="true"/>
        </w:rPr>
        <w:t xml:space="preserve"> »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پیدایش، باب دوّم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انجیل یوحنّا،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زندگی جاوید 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زندگی به تمام مردم نور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نوری است که در تاریکی می‌درخشد و تاریکی هرگز نمی‌تواند آن را خاموش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آن نور واقعی آمد تا به هرکس که به این دنیا می‌آید، بتابد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Abstraction</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 whom and by whom and through whom all those things which luminous tothe intellect become luminous</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چنین اندیشه‌ای در ادبیات عرفانی ما به صورت گسترده‌ای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نادان که او خورشید تابان به نور شمع جوید در بیابان غایب نبوده‌ای که شوم طالب حضور پنهان نبوده‌ای که هویدا کنم ترا</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Hypostasis</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Substantia</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Essentia</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Relatio</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Immutable</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Creatio ex materia</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Creatio ex nihilo</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Rationes Seminales</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All-God</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jones, W.T, A History of Western Philosophy, Vol:2, The Medieval Mind,Newyork, Harcourt Brace Jovanovich, Inc.1969, P.95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قول شیخ محمود 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چون چشم و خط و خال و ابروست که هر چیزش به جای خویش نیکوست اگر یک ذره را برگیری از جای خلل یابد همه عالم سراپای</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Augstine, the confessions, 7,16, tr.by: J.G pilkington N.A, in Ibid</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Lohannes scotus eriugena</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scotus eriugna</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divisione naturae</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Riversio</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Anselm</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Aosta</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Benedictine order</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Bec</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Monologion</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Proslogion</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veritate / on truth</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 libero arbitrio / Freedom of choice</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Cur deus homo / Why God became a man</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Copleston, Ibid, P.156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casu diaboli / The fall of the Devil</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dealogue form</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 وسطی و دوره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 تلخیص یحیی مهدوی، تهران، انتشارات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ایلخانی، 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Trinity</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priori</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posteriori</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 proceeds from the idea of God to God as a reality, as existent</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 argument</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participation</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being - of - itself</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Than which no greater can be thought</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mentally, in idea</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Extramentally</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Gaunilo</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بررسی نوع دیگری از نقد و انکار برهان آنسلم که توسط اندیمشندی مسلمان مطرح شده،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براهین اثبات خدا،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مرکز نشر اسراء،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فصل ششم،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Bonaventure</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Thomas</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Duns scotus</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Descartes</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Leibniz</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Copleston, Ibid, P.164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theology</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Petrus Abelardus / Peter Abelard</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Palet</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Heloise</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ایلخانی، 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Psychological</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Capleston, p 139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porphyre</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Boetuis</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Exaggerated Realism</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Scotus Eriugena</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Realist</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Realism</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Roselin</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Nominalisme</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Soissons</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Guillame de champeaux</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Conceptualisme</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Jean de salisbury</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Vox</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صورت افراطی نومینالیسم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متعادل‌تر نومینالیسم، تا این حدّ کلّی را پوچ و مهمل نمی‌دانند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Sermo - nomen</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این که مسیحیت نزدیک به هفت قرن پیش از اسلام ظهور کرده بود، در مقابل گسترش سریع اسلام مغلوب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گسترش، برحسب کتاب‌های متداول اروپایی چنین مطرح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بعثت او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هجرت او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بازگشت او به مکه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تسلط مسلمانان بر سوریه، عراق و ایران از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گسترش اسلام در شرق تا هندوستان و در غرب جزایر یونان، جنوب ایتالیا و کل سرزمین اسپانیا از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کریم مجتهدی، فلسفه در قرون وسطی،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Albert the great</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امیل برهیه، تاریخ فلسفه قرون وسطی و دوره تجدد، ترجمه و تلخیص یحیی مهدوی،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Light Of reason</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Supernatural Light Of Faith</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First Being</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Copleston, Ibid, P.295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First Principle</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Thomas Aquinas</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Aquino</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Dominican</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کنی، فیلسوف و صاحب آثار فراوان در باب فلسفه قرون وسطی، درباره حجم آثار آکویناس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آکویناس، حتی مطابق پایین‌ترین تخمین، هشت میلیون کلمه مطلب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نوشته‌ها هم هست که انتصابشان به او محل مناقشه است و اگر این آثار را هم اضافه کنیم، جمع کلمات به یازده میلیون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میلیون کلمه خیلی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آثار ارسطو که امروز در دست ماست، فقط یک میلیون کلمه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آثار موجود افلاطون فقط به نیم میلیون کلمه بالغ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هشت میلیون، کلماتی نیست که همین طور سرسری پرانده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است که دانشمندان حتی امروز سعی می‌کنند به کنه معنایشان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بریان، 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عزت‌الله فولادوند، تهران، خوارزمی،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Summa theologiae</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potentia Dei</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ente et essentia</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aeternitate</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malo</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Summa contra gentiles</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unitate intellectus contra Averroistas</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Vernon J.Burke. ST Thomas Aquinas, the Encyclopedia of Philosophy, newyork, Macmilan Referenc, 1996, vol. 8, P.107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Innate idea</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tabula rasa</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Sense _ perception</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Particulars</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Universals</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active intellect</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Illumination</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Passive intellect</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Moderate Realism</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Vernon, Ibid, P.105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Universal in rem</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Universal Post rem</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مجتهدی، 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Superme existent</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Philosophy of Thomas Aquinas Introductory Readings, Ed.byChristopher Martine, London and NewYork, Routledge, P.99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metaphysics Of Common sense</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ترجمه شهاب الدین عباسی، تهران، سازمان چاپ و انتشارات،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 arguments</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Manifestior via</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Sense perception</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Unmoved mover, a first mover</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 understand That This is God</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Reduction of Potency to act</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Efficinent Causes</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Contingent</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necessary being</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سایر قوای نفس، این برتری‌ها را دارند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supreme Being</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Governancel ex gubernation</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Teleological argument</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طبق نظر الدرز، پژوهشگر الهیات و فلسفه، این قسمت از برهان، قسمت اصلی برهان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الدرز، 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Sufficient reason</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الدرز، همان،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76471</Words>
  <Characters>311411</Characters>
  <CharactersWithSpaces>385642</CharactersWithSpaces>
  <Paragraphs>2241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2026-08-19T02:59:13Z</dcterms:created>
  <dc:creator>ghaemiyeh.com</dc:creator>
  <dc:description/>
  <dc:language>en-US</dc:language>
  <cp:lastModifiedBy/>
  <dcterms:modified xsi:type="dcterms:W3CDTF">2026-08-19T06:29:22Z</dcterms:modified>
  <cp:revision>1</cp:revision>
  <dc:subject/>
  <dc:title>تاریخ فلسفه غرب از آغاز دوره یونانی تا پایان قرون وسطی</dc:title>
</cp:coreProperties>
</file>

<file path=docProps/custom.xml><?xml version="1.0" encoding="utf-8"?>
<Properties xmlns="http://schemas.openxmlformats.org/officeDocument/2006/custom-properties" xmlns:vt="http://schemas.openxmlformats.org/officeDocument/2006/docPropsVTypes"/>
</file>