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دروس فی نصوص الحدیث و نهج البلاغه آشنایی با متون حدیث و نهج البلاغه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0186_581953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820188_581953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820190_581953129">
            <w:r>
              <w:rPr>
                <w:webHidden/>
                <w:rStyle w:val="IndexLink"/>
                <w:rtl w:val="true"/>
              </w:rPr>
              <w:t>کلمة الناشر</w:t>
            </w:r>
            <w:r>
              <w:rPr>
                <w:rStyle w:val="IndexLink"/>
                <w:rtl w:val="true"/>
              </w:rPr>
              <w:tab/>
            </w:r>
            <w:r>
              <w:rPr>
                <w:rStyle w:val="IndexLink"/>
              </w:rPr>
              <w:t>11</w:t>
            </w:r>
          </w:hyperlink>
        </w:p>
        <w:p>
          <w:pPr>
            <w:pStyle w:val="Contents2"/>
            <w:tabs>
              <w:tab w:val="clear" w:pos="8743"/>
              <w:tab w:val="right" w:pos="9026" w:leader="dot"/>
            </w:tabs>
            <w:rPr/>
          </w:pPr>
          <w:hyperlink w:anchor="__RefHeading___Toc820192_581953129">
            <w:r>
              <w:rPr>
                <w:webHidden/>
                <w:rStyle w:val="IndexLink"/>
                <w:rtl w:val="true"/>
              </w:rPr>
              <w:t>مقدّمة قسم المناهج الدراسیة</w:t>
            </w:r>
            <w:r>
              <w:rPr>
                <w:rStyle w:val="IndexLink"/>
                <w:rtl w:val="true"/>
              </w:rPr>
              <w:tab/>
            </w:r>
            <w:r>
              <w:rPr>
                <w:rStyle w:val="IndexLink"/>
              </w:rPr>
              <w:t>14</w:t>
            </w:r>
          </w:hyperlink>
        </w:p>
        <w:p>
          <w:pPr>
            <w:pStyle w:val="Contents2"/>
            <w:tabs>
              <w:tab w:val="clear" w:pos="8743"/>
              <w:tab w:val="right" w:pos="9026" w:leader="dot"/>
            </w:tabs>
            <w:rPr/>
          </w:pPr>
          <w:hyperlink w:anchor="__RefHeading___Toc820194_581953129">
            <w:r>
              <w:rPr>
                <w:webHidden/>
                <w:rStyle w:val="IndexLink"/>
                <w:rtl w:val="true"/>
              </w:rPr>
              <w:t>المقدّمة</w:t>
            </w:r>
            <w:r>
              <w:rPr>
                <w:rStyle w:val="IndexLink"/>
                <w:rtl w:val="true"/>
              </w:rPr>
              <w:tab/>
            </w:r>
            <w:r>
              <w:rPr>
                <w:rStyle w:val="IndexLink"/>
              </w:rPr>
              <w:t>27</w:t>
            </w:r>
          </w:hyperlink>
        </w:p>
        <w:p>
          <w:pPr>
            <w:pStyle w:val="Contents3"/>
            <w:tabs>
              <w:tab w:val="clear" w:pos="8459"/>
              <w:tab w:val="right" w:pos="9026" w:leader="dot"/>
            </w:tabs>
            <w:rPr/>
          </w:pPr>
          <w:hyperlink w:anchor="__RefHeading___Toc820196_581953129">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820198_581953129">
            <w:r>
              <w:rPr>
                <w:webHidden/>
                <w:rStyle w:val="IndexLink"/>
                <w:rtl w:val="true"/>
              </w:rPr>
              <w:t>تعلّم الحدیث</w:t>
            </w:r>
            <w:r>
              <w:rPr>
                <w:rStyle w:val="IndexLink"/>
                <w:rtl w:val="true"/>
              </w:rPr>
              <w:tab/>
            </w:r>
            <w:r>
              <w:rPr>
                <w:rStyle w:val="IndexLink"/>
              </w:rPr>
              <w:t>27</w:t>
            </w:r>
          </w:hyperlink>
        </w:p>
        <w:p>
          <w:pPr>
            <w:pStyle w:val="Contents3"/>
            <w:tabs>
              <w:tab w:val="clear" w:pos="8459"/>
              <w:tab w:val="right" w:pos="9026" w:leader="dot"/>
            </w:tabs>
            <w:rPr/>
          </w:pPr>
          <w:hyperlink w:anchor="__RefHeading___Toc820200_581953129">
            <w:r>
              <w:rPr>
                <w:webHidden/>
                <w:rStyle w:val="IndexLink"/>
                <w:rtl w:val="true"/>
              </w:rPr>
              <w:t>حفظ الحدیث</w:t>
            </w:r>
            <w:r>
              <w:rPr>
                <w:rStyle w:val="IndexLink"/>
                <w:rtl w:val="true"/>
              </w:rPr>
              <w:tab/>
            </w:r>
            <w:r>
              <w:rPr>
                <w:rStyle w:val="IndexLink"/>
              </w:rPr>
              <w:t>28</w:t>
            </w:r>
          </w:hyperlink>
        </w:p>
        <w:p>
          <w:pPr>
            <w:pStyle w:val="Contents3"/>
            <w:tabs>
              <w:tab w:val="clear" w:pos="8459"/>
              <w:tab w:val="right" w:pos="9026" w:leader="dot"/>
            </w:tabs>
            <w:rPr/>
          </w:pPr>
          <w:hyperlink w:anchor="__RefHeading___Toc820202_581953129">
            <w:r>
              <w:rPr>
                <w:webHidden/>
                <w:rStyle w:val="IndexLink"/>
                <w:rtl w:val="true"/>
              </w:rPr>
              <w:t>نقل الحدیث</w:t>
            </w:r>
            <w:r>
              <w:rPr>
                <w:rStyle w:val="IndexLink"/>
                <w:rtl w:val="true"/>
              </w:rPr>
              <w:tab/>
            </w:r>
            <w:r>
              <w:rPr>
                <w:rStyle w:val="IndexLink"/>
              </w:rPr>
              <w:t>28</w:t>
            </w:r>
          </w:hyperlink>
        </w:p>
        <w:p>
          <w:pPr>
            <w:pStyle w:val="Contents3"/>
            <w:tabs>
              <w:tab w:val="clear" w:pos="8459"/>
              <w:tab w:val="right" w:pos="9026" w:leader="dot"/>
            </w:tabs>
            <w:rPr/>
          </w:pPr>
          <w:hyperlink w:anchor="__RefHeading___Toc820204_581953129">
            <w:r>
              <w:rPr>
                <w:webHidden/>
                <w:rStyle w:val="IndexLink"/>
                <w:rtl w:val="true"/>
              </w:rPr>
              <w:t>مذاکرة الحدیث</w:t>
            </w:r>
            <w:r>
              <w:rPr>
                <w:rStyle w:val="IndexLink"/>
                <w:rtl w:val="true"/>
              </w:rPr>
              <w:tab/>
            </w:r>
            <w:r>
              <w:rPr>
                <w:rStyle w:val="IndexLink"/>
              </w:rPr>
              <w:t>28</w:t>
            </w:r>
          </w:hyperlink>
        </w:p>
        <w:p>
          <w:pPr>
            <w:pStyle w:val="Contents2"/>
            <w:tabs>
              <w:tab w:val="clear" w:pos="8743"/>
              <w:tab w:val="right" w:pos="9026" w:leader="dot"/>
            </w:tabs>
            <w:rPr/>
          </w:pPr>
          <w:hyperlink w:anchor="__RefHeading___Toc820206_581953129">
            <w:r>
              <w:rPr>
                <w:webHidden/>
                <w:rStyle w:val="IndexLink"/>
                <w:rtl w:val="true"/>
              </w:rPr>
              <w:t>القسم الأول</w:t>
            </w:r>
            <w:r>
              <w:rPr>
                <w:rStyle w:val="IndexLink"/>
                <w:rtl w:val="true"/>
              </w:rPr>
              <w:t>:</w:t>
            </w:r>
            <w:r>
              <w:rPr>
                <w:rStyle w:val="IndexLink"/>
                <w:rtl w:val="true"/>
              </w:rPr>
              <w:t>اعتبار الحدیث وأهمیته</w:t>
            </w:r>
            <w:r>
              <w:rPr>
                <w:rStyle w:val="IndexLink"/>
                <w:rtl w:val="true"/>
              </w:rPr>
              <w:tab/>
            </w:r>
            <w:r>
              <w:rPr>
                <w:rStyle w:val="IndexLink"/>
              </w:rPr>
              <w:t>32</w:t>
            </w:r>
          </w:hyperlink>
        </w:p>
        <w:p>
          <w:pPr>
            <w:pStyle w:val="Contents3"/>
            <w:tabs>
              <w:tab w:val="clear" w:pos="8459"/>
              <w:tab w:val="right" w:pos="9026" w:leader="dot"/>
            </w:tabs>
            <w:rPr/>
          </w:pPr>
          <w:hyperlink w:anchor="__RefHeading___Toc820208_581953129">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820210_581953129">
            <w:r>
              <w:rPr>
                <w:webHidden/>
                <w:rStyle w:val="IndexLink"/>
              </w:rPr>
              <w:t>1</w:t>
            </w:r>
            <w:r>
              <w:rPr>
                <w:rStyle w:val="IndexLink"/>
                <w:rtl w:val="true"/>
              </w:rPr>
              <w:t>-</w:t>
            </w:r>
            <w:r>
              <w:rPr>
                <w:rStyle w:val="IndexLink"/>
                <w:rtl w:val="true"/>
              </w:rPr>
              <w:t>حجّیة سنّة النّبی صلی الله علیه و آله والأئمة علیهم السلام</w:t>
            </w:r>
            <w:r>
              <w:rPr>
                <w:rStyle w:val="IndexLink"/>
                <w:rtl w:val="true"/>
              </w:rPr>
              <w:tab/>
            </w:r>
            <w:r>
              <w:rPr>
                <w:rStyle w:val="IndexLink"/>
              </w:rPr>
              <w:t>33</w:t>
            </w:r>
          </w:hyperlink>
        </w:p>
        <w:p>
          <w:pPr>
            <w:pStyle w:val="Contents4"/>
            <w:tabs>
              <w:tab w:val="clear" w:pos="8176"/>
              <w:tab w:val="right" w:pos="9026" w:leader="dot"/>
            </w:tabs>
            <w:rPr/>
          </w:pPr>
          <w:hyperlink w:anchor="__RefHeading___Toc820212_581953129">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820214_581953129">
            <w:r>
              <w:rPr>
                <w:webHidden/>
                <w:rStyle w:val="IndexLink"/>
                <w:rtl w:val="true"/>
              </w:rPr>
              <w:t>أ</w:t>
            </w:r>
            <w:r>
              <w:rPr>
                <w:rStyle w:val="IndexLink"/>
                <w:rtl w:val="true"/>
              </w:rPr>
              <w:t xml:space="preserve">) </w:t>
            </w:r>
            <w:r>
              <w:rPr>
                <w:rStyle w:val="IndexLink"/>
                <w:rtl w:val="true"/>
              </w:rPr>
              <w:t>القرآن</w:t>
            </w:r>
            <w:r>
              <w:rPr>
                <w:rStyle w:val="IndexLink"/>
                <w:rtl w:val="true"/>
              </w:rPr>
              <w:tab/>
            </w:r>
            <w:r>
              <w:rPr>
                <w:rStyle w:val="IndexLink"/>
              </w:rPr>
              <w:t>34</w:t>
            </w:r>
          </w:hyperlink>
        </w:p>
        <w:p>
          <w:pPr>
            <w:pStyle w:val="Contents4"/>
            <w:tabs>
              <w:tab w:val="clear" w:pos="8176"/>
              <w:tab w:val="right" w:pos="9026" w:leader="dot"/>
            </w:tabs>
            <w:rPr/>
          </w:pPr>
          <w:hyperlink w:anchor="__RefHeading___Toc820216_581953129">
            <w:r>
              <w:rPr>
                <w:webHidden/>
                <w:rStyle w:val="IndexLink"/>
                <w:rtl w:val="true"/>
              </w:rPr>
              <w:t>ب</w:t>
            </w:r>
            <w:r>
              <w:rPr>
                <w:rStyle w:val="IndexLink"/>
                <w:rtl w:val="true"/>
              </w:rPr>
              <w:t xml:space="preserve">) </w:t>
            </w:r>
            <w:r>
              <w:rPr>
                <w:rStyle w:val="IndexLink"/>
                <w:rtl w:val="true"/>
              </w:rPr>
              <w:t>الأحادیث</w:t>
            </w:r>
            <w:r>
              <w:rPr>
                <w:rStyle w:val="IndexLink"/>
                <w:rtl w:val="true"/>
              </w:rPr>
              <w:tab/>
            </w:r>
            <w:r>
              <w:rPr>
                <w:rStyle w:val="IndexLink"/>
              </w:rPr>
              <w:t>38</w:t>
            </w:r>
          </w:hyperlink>
        </w:p>
        <w:p>
          <w:pPr>
            <w:pStyle w:val="Contents5"/>
            <w:tabs>
              <w:tab w:val="clear" w:pos="7892"/>
              <w:tab w:val="right" w:pos="9026" w:leader="dot"/>
            </w:tabs>
            <w:rPr/>
          </w:pPr>
          <w:hyperlink w:anchor="__RefHeading___Toc820218_581953129">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820220_581953129">
            <w:r>
              <w:rPr>
                <w:webHidden/>
                <w:rStyle w:val="IndexLink"/>
              </w:rPr>
              <w:t>1</w:t>
            </w:r>
            <w:r>
              <w:rPr>
                <w:rStyle w:val="IndexLink"/>
                <w:rtl w:val="true"/>
              </w:rPr>
              <w:t xml:space="preserve">- </w:t>
            </w:r>
            <w:r>
              <w:rPr>
                <w:rStyle w:val="IndexLink"/>
                <w:rtl w:val="true"/>
              </w:rPr>
              <w:t>حدیث الثقلین</w:t>
            </w:r>
            <w:r>
              <w:rPr>
                <w:rStyle w:val="IndexLink"/>
                <w:rtl w:val="true"/>
              </w:rPr>
              <w:tab/>
            </w:r>
            <w:r>
              <w:rPr>
                <w:rStyle w:val="IndexLink"/>
              </w:rPr>
              <w:t>38</w:t>
            </w:r>
          </w:hyperlink>
        </w:p>
        <w:p>
          <w:pPr>
            <w:pStyle w:val="Contents5"/>
            <w:tabs>
              <w:tab w:val="clear" w:pos="7892"/>
              <w:tab w:val="right" w:pos="9026" w:leader="dot"/>
            </w:tabs>
            <w:rPr/>
          </w:pPr>
          <w:hyperlink w:anchor="__RefHeading___Toc820222_581953129">
            <w:r>
              <w:rPr>
                <w:webHidden/>
                <w:rStyle w:val="IndexLink"/>
              </w:rPr>
              <w:t>2</w:t>
            </w:r>
            <w:r>
              <w:rPr>
                <w:rStyle w:val="IndexLink"/>
                <w:rtl w:val="true"/>
              </w:rPr>
              <w:t xml:space="preserve">- </w:t>
            </w:r>
            <w:r>
              <w:rPr>
                <w:rStyle w:val="IndexLink"/>
                <w:rtl w:val="true"/>
              </w:rPr>
              <w:t>حدیث السفینة</w:t>
            </w:r>
            <w:r>
              <w:rPr>
                <w:rStyle w:val="IndexLink"/>
                <w:rtl w:val="true"/>
              </w:rPr>
              <w:tab/>
            </w:r>
            <w:r>
              <w:rPr>
                <w:rStyle w:val="IndexLink"/>
              </w:rPr>
              <w:t>40</w:t>
            </w:r>
          </w:hyperlink>
        </w:p>
        <w:p>
          <w:pPr>
            <w:pStyle w:val="Contents3"/>
            <w:tabs>
              <w:tab w:val="clear" w:pos="8459"/>
              <w:tab w:val="right" w:pos="9026" w:leader="dot"/>
            </w:tabs>
            <w:rPr/>
          </w:pPr>
          <w:hyperlink w:anchor="__RefHeading___Toc820224_581953129">
            <w:r>
              <w:rPr>
                <w:webHidden/>
                <w:rStyle w:val="IndexLink"/>
              </w:rPr>
              <w:t>2</w:t>
            </w:r>
            <w:r>
              <w:rPr>
                <w:rStyle w:val="IndexLink"/>
                <w:rtl w:val="true"/>
              </w:rPr>
              <w:t xml:space="preserve">- </w:t>
            </w:r>
            <w:r>
              <w:rPr>
                <w:rStyle w:val="IndexLink"/>
                <w:rtl w:val="true"/>
              </w:rPr>
              <w:t>روایات الصحابة فی المیزان</w:t>
            </w:r>
            <w:r>
              <w:rPr>
                <w:rStyle w:val="IndexLink"/>
                <w:rtl w:val="true"/>
              </w:rPr>
              <w:tab/>
            </w:r>
            <w:r>
              <w:rPr>
                <w:rStyle w:val="IndexLink"/>
              </w:rPr>
              <w:t>42</w:t>
            </w:r>
          </w:hyperlink>
        </w:p>
        <w:p>
          <w:pPr>
            <w:pStyle w:val="Contents4"/>
            <w:tabs>
              <w:tab w:val="clear" w:pos="8176"/>
              <w:tab w:val="right" w:pos="9026" w:leader="dot"/>
            </w:tabs>
            <w:rPr/>
          </w:pPr>
          <w:hyperlink w:anchor="__RefHeading___Toc820226_581953129">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820228_581953129">
            <w:r>
              <w:rPr>
                <w:webHidden/>
                <w:rStyle w:val="IndexLink"/>
                <w:rtl w:val="true"/>
              </w:rPr>
              <w:t>القرآن</w:t>
            </w:r>
            <w:r>
              <w:rPr>
                <w:rStyle w:val="IndexLink"/>
                <w:rtl w:val="true"/>
              </w:rPr>
              <w:tab/>
            </w:r>
            <w:r>
              <w:rPr>
                <w:rStyle w:val="IndexLink"/>
              </w:rPr>
              <w:t>43</w:t>
            </w:r>
          </w:hyperlink>
        </w:p>
        <w:p>
          <w:pPr>
            <w:pStyle w:val="Contents4"/>
            <w:tabs>
              <w:tab w:val="clear" w:pos="8176"/>
              <w:tab w:val="right" w:pos="9026" w:leader="dot"/>
            </w:tabs>
            <w:rPr/>
          </w:pPr>
          <w:hyperlink w:anchor="__RefHeading___Toc820230_581953129">
            <w:r>
              <w:rPr>
                <w:webHidden/>
                <w:rStyle w:val="IndexLink"/>
                <w:rtl w:val="true"/>
              </w:rPr>
              <w:t>السنّة</w:t>
            </w:r>
            <w:r>
              <w:rPr>
                <w:rStyle w:val="IndexLink"/>
                <w:rtl w:val="true"/>
              </w:rPr>
              <w:tab/>
            </w:r>
            <w:r>
              <w:rPr>
                <w:rStyle w:val="IndexLink"/>
              </w:rPr>
              <w:t>44</w:t>
            </w:r>
          </w:hyperlink>
        </w:p>
        <w:p>
          <w:pPr>
            <w:pStyle w:val="Contents4"/>
            <w:tabs>
              <w:tab w:val="clear" w:pos="8176"/>
              <w:tab w:val="right" w:pos="9026" w:leader="dot"/>
            </w:tabs>
            <w:rPr/>
          </w:pPr>
          <w:hyperlink w:anchor="__RefHeading___Toc820232_581953129">
            <w:r>
              <w:rPr>
                <w:webHidden/>
                <w:rStyle w:val="IndexLink"/>
                <w:rtl w:val="true"/>
              </w:rPr>
              <w:t>العقل</w:t>
            </w:r>
            <w:r>
              <w:rPr>
                <w:rStyle w:val="IndexLink"/>
                <w:rtl w:val="true"/>
              </w:rPr>
              <w:tab/>
            </w:r>
            <w:r>
              <w:rPr>
                <w:rStyle w:val="IndexLink"/>
              </w:rPr>
              <w:t>44</w:t>
            </w:r>
          </w:hyperlink>
        </w:p>
        <w:p>
          <w:pPr>
            <w:pStyle w:val="Contents3"/>
            <w:tabs>
              <w:tab w:val="clear" w:pos="8459"/>
              <w:tab w:val="right" w:pos="9026" w:leader="dot"/>
            </w:tabs>
            <w:rPr/>
          </w:pPr>
          <w:hyperlink w:anchor="__RefHeading___Toc820234_581953129">
            <w:r>
              <w:rPr>
                <w:webHidden/>
                <w:rStyle w:val="IndexLink"/>
              </w:rPr>
              <w:t>3</w:t>
            </w:r>
            <w:r>
              <w:rPr>
                <w:rStyle w:val="IndexLink"/>
                <w:rtl w:val="true"/>
              </w:rPr>
              <w:t xml:space="preserve">- </w:t>
            </w:r>
            <w:r>
              <w:rPr>
                <w:rStyle w:val="IndexLink"/>
                <w:rtl w:val="true"/>
              </w:rPr>
              <w:t>مَکانة السُّنَّة فی التَّشریعِ الإسلامی</w:t>
            </w:r>
            <w:r>
              <w:rPr>
                <w:rStyle w:val="IndexLink"/>
                <w:rtl w:val="true"/>
              </w:rPr>
              <w:tab/>
            </w:r>
            <w:r>
              <w:rPr>
                <w:rStyle w:val="IndexLink"/>
              </w:rPr>
              <w:t>47</w:t>
            </w:r>
          </w:hyperlink>
        </w:p>
        <w:p>
          <w:pPr>
            <w:pStyle w:val="Contents2"/>
            <w:tabs>
              <w:tab w:val="clear" w:pos="8743"/>
              <w:tab w:val="right" w:pos="9026" w:leader="dot"/>
            </w:tabs>
            <w:rPr/>
          </w:pPr>
          <w:hyperlink w:anchor="__RefHeading___Toc820236_581953129">
            <w:r>
              <w:rPr>
                <w:webHidden/>
                <w:rStyle w:val="IndexLink"/>
                <w:rtl w:val="true"/>
              </w:rPr>
              <w:t>القسم الثانی</w:t>
            </w:r>
            <w:r>
              <w:rPr>
                <w:rStyle w:val="IndexLink"/>
                <w:rtl w:val="true"/>
              </w:rPr>
              <w:t xml:space="preserve">: </w:t>
            </w:r>
            <w:r>
              <w:rPr>
                <w:rStyle w:val="IndexLink"/>
                <w:rtl w:val="true"/>
              </w:rPr>
              <w:t>تاریخ علم الحدیث</w:t>
            </w:r>
            <w:r>
              <w:rPr>
                <w:rStyle w:val="IndexLink"/>
                <w:rtl w:val="true"/>
              </w:rPr>
              <w:tab/>
            </w:r>
            <w:r>
              <w:rPr>
                <w:rStyle w:val="IndexLink"/>
              </w:rPr>
              <w:t>50</w:t>
            </w:r>
          </w:hyperlink>
        </w:p>
        <w:p>
          <w:pPr>
            <w:pStyle w:val="Contents3"/>
            <w:tabs>
              <w:tab w:val="clear" w:pos="8459"/>
              <w:tab w:val="right" w:pos="9026" w:leader="dot"/>
            </w:tabs>
            <w:rPr/>
          </w:pPr>
          <w:hyperlink w:anchor="__RefHeading___Toc820238_581953129">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820240_581953129">
            <w:r>
              <w:rPr>
                <w:webHidden/>
                <w:rStyle w:val="IndexLink"/>
              </w:rPr>
              <w:t>1</w:t>
            </w:r>
            <w:r>
              <w:rPr>
                <w:rStyle w:val="IndexLink"/>
                <w:rtl w:val="true"/>
              </w:rPr>
              <w:t xml:space="preserve">- </w:t>
            </w:r>
            <w:r>
              <w:rPr>
                <w:rStyle w:val="IndexLink"/>
                <w:rtl w:val="true"/>
              </w:rPr>
              <w:t>حفظ الحدیث وتدوینه</w:t>
            </w:r>
            <w:r>
              <w:rPr>
                <w:rStyle w:val="IndexLink"/>
                <w:rtl w:val="true"/>
              </w:rPr>
              <w:tab/>
            </w:r>
            <w:r>
              <w:rPr>
                <w:rStyle w:val="IndexLink"/>
              </w:rPr>
              <w:t>51</w:t>
            </w:r>
          </w:hyperlink>
        </w:p>
        <w:p>
          <w:pPr>
            <w:pStyle w:val="Contents3"/>
            <w:tabs>
              <w:tab w:val="clear" w:pos="8459"/>
              <w:tab w:val="right" w:pos="9026" w:leader="dot"/>
            </w:tabs>
            <w:rPr/>
          </w:pPr>
          <w:hyperlink w:anchor="__RefHeading___Toc820242_581953129">
            <w:r>
              <w:rPr>
                <w:webHidden/>
                <w:rStyle w:val="IndexLink"/>
              </w:rPr>
              <w:t>2</w:t>
            </w:r>
            <w:r>
              <w:rPr>
                <w:rStyle w:val="IndexLink"/>
                <w:rtl w:val="true"/>
              </w:rPr>
              <w:t xml:space="preserve">- </w:t>
            </w:r>
            <w:r>
              <w:rPr>
                <w:rStyle w:val="IndexLink"/>
                <w:rtl w:val="true"/>
              </w:rPr>
              <w:t>حظر الکتابة الدوافع والمضاعفات</w:t>
            </w:r>
            <w:r>
              <w:rPr>
                <w:rStyle w:val="IndexLink"/>
                <w:rtl w:val="true"/>
              </w:rPr>
              <w:tab/>
            </w:r>
            <w:r>
              <w:rPr>
                <w:rStyle w:val="IndexLink"/>
              </w:rPr>
              <w:t>59</w:t>
            </w:r>
          </w:hyperlink>
        </w:p>
        <w:p>
          <w:pPr>
            <w:pStyle w:val="Contents4"/>
            <w:tabs>
              <w:tab w:val="clear" w:pos="8176"/>
              <w:tab w:val="right" w:pos="9026" w:leader="dot"/>
            </w:tabs>
            <w:rPr/>
          </w:pPr>
          <w:hyperlink w:anchor="__RefHeading___Toc820244_581953129">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820246_581953129">
            <w:r>
              <w:rPr>
                <w:webHidden/>
                <w:rStyle w:val="IndexLink"/>
                <w:rtl w:val="true"/>
              </w:rPr>
              <w:t>أ</w:t>
            </w:r>
            <w:r>
              <w:rPr>
                <w:rStyle w:val="IndexLink"/>
                <w:rtl w:val="true"/>
              </w:rPr>
              <w:t xml:space="preserve">) </w:t>
            </w:r>
            <w:r>
              <w:rPr>
                <w:rStyle w:val="IndexLink"/>
                <w:rtl w:val="true"/>
              </w:rPr>
              <w:t>أدلة أهل السنة لمنع الکتابة</w:t>
            </w:r>
            <w:r>
              <w:rPr>
                <w:rStyle w:val="IndexLink"/>
                <w:rtl w:val="true"/>
              </w:rPr>
              <w:tab/>
            </w:r>
            <w:r>
              <w:rPr>
                <w:rStyle w:val="IndexLink"/>
              </w:rPr>
              <w:t>60</w:t>
            </w:r>
          </w:hyperlink>
        </w:p>
        <w:p>
          <w:pPr>
            <w:pStyle w:val="Contents5"/>
            <w:tabs>
              <w:tab w:val="clear" w:pos="7892"/>
              <w:tab w:val="right" w:pos="9026" w:leader="dot"/>
            </w:tabs>
            <w:rPr/>
          </w:pPr>
          <w:hyperlink w:anchor="__RefHeading___Toc820248_581953129">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820250_581953129">
            <w:r>
              <w:rPr>
                <w:webHidden/>
                <w:rStyle w:val="IndexLink"/>
                <w:rtl w:val="true"/>
              </w:rPr>
              <w:t>الأول</w:t>
            </w:r>
            <w:r>
              <w:rPr>
                <w:rStyle w:val="IndexLink"/>
                <w:rtl w:val="true"/>
              </w:rPr>
              <w:t xml:space="preserve">: </w:t>
            </w:r>
            <w:r>
              <w:rPr>
                <w:rStyle w:val="IndexLink"/>
                <w:rtl w:val="true"/>
              </w:rPr>
              <w:t>أحادیث نهی النبی صلی الله علیه و آله عن الکتابة</w:t>
            </w:r>
            <w:r>
              <w:rPr>
                <w:rStyle w:val="IndexLink"/>
                <w:rtl w:val="true"/>
              </w:rPr>
              <w:tab/>
            </w:r>
            <w:r>
              <w:rPr>
                <w:rStyle w:val="IndexLink"/>
              </w:rPr>
              <w:t>60</w:t>
            </w:r>
          </w:hyperlink>
        </w:p>
        <w:p>
          <w:pPr>
            <w:pStyle w:val="Contents5"/>
            <w:tabs>
              <w:tab w:val="clear" w:pos="7892"/>
              <w:tab w:val="right" w:pos="9026" w:leader="dot"/>
            </w:tabs>
            <w:rPr/>
          </w:pPr>
          <w:hyperlink w:anchor="__RefHeading___Toc820252_581953129">
            <w:r>
              <w:rPr>
                <w:webHidden/>
                <w:rStyle w:val="IndexLink"/>
                <w:rtl w:val="true"/>
              </w:rPr>
              <w:t>الثانی</w:t>
            </w:r>
            <w:r>
              <w:rPr>
                <w:rStyle w:val="IndexLink"/>
                <w:rtl w:val="true"/>
              </w:rPr>
              <w:t xml:space="preserve">: </w:t>
            </w:r>
            <w:r>
              <w:rPr>
                <w:rStyle w:val="IndexLink"/>
                <w:rtl w:val="true"/>
              </w:rPr>
              <w:t>سیرة الصحابة</w:t>
            </w:r>
            <w:r>
              <w:rPr>
                <w:rStyle w:val="IndexLink"/>
                <w:rtl w:val="true"/>
              </w:rPr>
              <w:tab/>
            </w:r>
            <w:r>
              <w:rPr>
                <w:rStyle w:val="IndexLink"/>
              </w:rPr>
              <w:t>63</w:t>
            </w:r>
          </w:hyperlink>
        </w:p>
        <w:p>
          <w:pPr>
            <w:pStyle w:val="Contents4"/>
            <w:tabs>
              <w:tab w:val="clear" w:pos="8176"/>
              <w:tab w:val="right" w:pos="9026" w:leader="dot"/>
            </w:tabs>
            <w:rPr/>
          </w:pPr>
          <w:hyperlink w:anchor="__RefHeading___Toc820254_581953129">
            <w:r>
              <w:rPr>
                <w:webHidden/>
                <w:rStyle w:val="IndexLink"/>
                <w:rtl w:val="true"/>
              </w:rPr>
              <w:t>ب</w:t>
            </w:r>
            <w:r>
              <w:rPr>
                <w:rStyle w:val="IndexLink"/>
                <w:rtl w:val="true"/>
              </w:rPr>
              <w:t xml:space="preserve">) </w:t>
            </w:r>
            <w:r>
              <w:rPr>
                <w:rStyle w:val="IndexLink"/>
                <w:rtl w:val="true"/>
              </w:rPr>
              <w:t>دوافع حظر الکتابة</w:t>
            </w:r>
            <w:r>
              <w:rPr>
                <w:rStyle w:val="IndexLink"/>
                <w:rtl w:val="true"/>
              </w:rPr>
              <w:tab/>
            </w:r>
            <w:r>
              <w:rPr>
                <w:rStyle w:val="IndexLink"/>
              </w:rPr>
              <w:t>64</w:t>
            </w:r>
          </w:hyperlink>
        </w:p>
        <w:p>
          <w:pPr>
            <w:pStyle w:val="Contents5"/>
            <w:tabs>
              <w:tab w:val="clear" w:pos="7892"/>
              <w:tab w:val="right" w:pos="9026" w:leader="dot"/>
            </w:tabs>
            <w:rPr/>
          </w:pPr>
          <w:hyperlink w:anchor="__RefHeading___Toc820256_581953129">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820258_581953129">
            <w:r>
              <w:rPr>
                <w:webHidden/>
                <w:rStyle w:val="IndexLink"/>
              </w:rPr>
              <w:t>1</w:t>
            </w:r>
            <w:r>
              <w:rPr>
                <w:rStyle w:val="IndexLink"/>
                <w:rtl w:val="true"/>
              </w:rPr>
              <w:t xml:space="preserve">- </w:t>
            </w:r>
            <w:r>
              <w:rPr>
                <w:rStyle w:val="IndexLink"/>
                <w:rtl w:val="true"/>
              </w:rPr>
              <w:t>ضیاع طائفة من الأحادیث</w:t>
            </w:r>
            <w:r>
              <w:rPr>
                <w:rStyle w:val="IndexLink"/>
                <w:rtl w:val="true"/>
              </w:rPr>
              <w:tab/>
            </w:r>
            <w:r>
              <w:rPr>
                <w:rStyle w:val="IndexLink"/>
              </w:rPr>
              <w:t>71</w:t>
            </w:r>
          </w:hyperlink>
        </w:p>
        <w:p>
          <w:pPr>
            <w:pStyle w:val="Contents5"/>
            <w:tabs>
              <w:tab w:val="clear" w:pos="7892"/>
              <w:tab w:val="right" w:pos="9026" w:leader="dot"/>
            </w:tabs>
            <w:rPr/>
          </w:pPr>
          <w:hyperlink w:anchor="__RefHeading___Toc820260_581953129">
            <w:r>
              <w:rPr>
                <w:webHidden/>
                <w:rStyle w:val="IndexLink"/>
              </w:rPr>
              <w:t>2</w:t>
            </w:r>
            <w:r>
              <w:rPr>
                <w:rStyle w:val="IndexLink"/>
                <w:rtl w:val="true"/>
              </w:rPr>
              <w:t xml:space="preserve">- </w:t>
            </w:r>
            <w:r>
              <w:rPr>
                <w:rStyle w:val="IndexLink"/>
                <w:rtl w:val="true"/>
              </w:rPr>
              <w:t>وضع الحدیث</w:t>
            </w:r>
            <w:r>
              <w:rPr>
                <w:rStyle w:val="IndexLink"/>
                <w:rtl w:val="true"/>
              </w:rPr>
              <w:tab/>
            </w:r>
            <w:r>
              <w:rPr>
                <w:rStyle w:val="IndexLink"/>
              </w:rPr>
              <w:t>71</w:t>
            </w:r>
          </w:hyperlink>
        </w:p>
        <w:p>
          <w:pPr>
            <w:pStyle w:val="Contents3"/>
            <w:tabs>
              <w:tab w:val="clear" w:pos="8459"/>
              <w:tab w:val="right" w:pos="9026" w:leader="dot"/>
            </w:tabs>
            <w:rPr/>
          </w:pPr>
          <w:hyperlink w:anchor="__RefHeading___Toc820262_581953129">
            <w:r>
              <w:rPr>
                <w:webHidden/>
                <w:rStyle w:val="IndexLink"/>
              </w:rPr>
              <w:t>3</w:t>
            </w:r>
            <w:r>
              <w:rPr>
                <w:rStyle w:val="IndexLink"/>
                <w:rtl w:val="true"/>
              </w:rPr>
              <w:t xml:space="preserve">- </w:t>
            </w:r>
            <w:r>
              <w:rPr>
                <w:rStyle w:val="IndexLink"/>
                <w:rtl w:val="true"/>
              </w:rPr>
              <w:t>أَدْوَارُ الْحَدیثِ عِنْدَ الشّیْعَة</w:t>
            </w:r>
            <w:r>
              <w:rPr>
                <w:rStyle w:val="IndexLink"/>
                <w:rtl w:val="true"/>
              </w:rPr>
              <w:tab/>
            </w:r>
            <w:r>
              <w:rPr>
                <w:rStyle w:val="IndexLink"/>
              </w:rPr>
              <w:t>73</w:t>
            </w:r>
          </w:hyperlink>
        </w:p>
        <w:p>
          <w:pPr>
            <w:pStyle w:val="Contents4"/>
            <w:tabs>
              <w:tab w:val="clear" w:pos="8176"/>
              <w:tab w:val="right" w:pos="9026" w:leader="dot"/>
            </w:tabs>
            <w:rPr/>
          </w:pPr>
          <w:hyperlink w:anchor="__RefHeading___Toc820264_581953129">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820266_581953129">
            <w:r>
              <w:rPr>
                <w:webHidden/>
                <w:rStyle w:val="IndexLink"/>
                <w:rtl w:val="true"/>
              </w:rPr>
              <w:t>الدور الأول</w:t>
            </w:r>
            <w:r>
              <w:rPr>
                <w:rStyle w:val="IndexLink"/>
                <w:rtl w:val="true"/>
              </w:rPr>
              <w:t xml:space="preserve">: </w:t>
            </w:r>
            <w:r>
              <w:rPr>
                <w:rStyle w:val="IndexLink"/>
                <w:rtl w:val="true"/>
              </w:rPr>
              <w:t>عصر النص</w:t>
            </w:r>
            <w:r>
              <w:rPr>
                <w:rStyle w:val="IndexLink"/>
                <w:rtl w:val="true"/>
              </w:rPr>
              <w:tab/>
            </w:r>
            <w:r>
              <w:rPr>
                <w:rStyle w:val="IndexLink"/>
              </w:rPr>
              <w:t>74</w:t>
            </w:r>
          </w:hyperlink>
        </w:p>
        <w:p>
          <w:pPr>
            <w:pStyle w:val="Contents5"/>
            <w:tabs>
              <w:tab w:val="clear" w:pos="7892"/>
              <w:tab w:val="right" w:pos="9026" w:leader="dot"/>
            </w:tabs>
            <w:rPr/>
          </w:pPr>
          <w:hyperlink w:anchor="__RefHeading___Toc820268_581953129">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820270_581953129">
            <w:r>
              <w:rPr>
                <w:webHidden/>
                <w:rStyle w:val="IndexLink"/>
              </w:rPr>
              <w:t>1</w:t>
            </w:r>
            <w:r>
              <w:rPr>
                <w:rStyle w:val="IndexLink"/>
                <w:rtl w:val="true"/>
              </w:rPr>
              <w:t xml:space="preserve">- </w:t>
            </w:r>
            <w:r>
              <w:rPr>
                <w:rStyle w:val="IndexLink"/>
                <w:rtl w:val="true"/>
              </w:rPr>
              <w:t>عصر الإمام علی علیه السلام</w:t>
            </w:r>
            <w:r>
              <w:rPr>
                <w:rStyle w:val="IndexLink"/>
                <w:rtl w:val="true"/>
              </w:rPr>
              <w:tab/>
            </w:r>
            <w:r>
              <w:rPr>
                <w:rStyle w:val="IndexLink"/>
              </w:rPr>
              <w:t>76</w:t>
            </w:r>
          </w:hyperlink>
        </w:p>
        <w:p>
          <w:pPr>
            <w:pStyle w:val="Contents5"/>
            <w:tabs>
              <w:tab w:val="clear" w:pos="7892"/>
              <w:tab w:val="right" w:pos="9026" w:leader="dot"/>
            </w:tabs>
            <w:rPr/>
          </w:pPr>
          <w:hyperlink w:anchor="__RefHeading___Toc820272_581953129">
            <w:r>
              <w:rPr>
                <w:webHidden/>
                <w:rStyle w:val="IndexLink"/>
              </w:rPr>
              <w:t>2</w:t>
            </w:r>
            <w:r>
              <w:rPr>
                <w:rStyle w:val="IndexLink"/>
                <w:rtl w:val="true"/>
              </w:rPr>
              <w:t xml:space="preserve">- </w:t>
            </w:r>
            <w:r>
              <w:rPr>
                <w:rStyle w:val="IndexLink"/>
                <w:rtl w:val="true"/>
              </w:rPr>
              <w:t>عصرالإمامین الحسن والحسین علیهما السلام</w:t>
            </w:r>
            <w:r>
              <w:rPr>
                <w:rStyle w:val="IndexLink"/>
                <w:rtl w:val="true"/>
              </w:rPr>
              <w:tab/>
            </w:r>
            <w:r>
              <w:rPr>
                <w:rStyle w:val="IndexLink"/>
              </w:rPr>
              <w:t>79</w:t>
            </w:r>
          </w:hyperlink>
        </w:p>
        <w:p>
          <w:pPr>
            <w:pStyle w:val="Contents5"/>
            <w:tabs>
              <w:tab w:val="clear" w:pos="7892"/>
              <w:tab w:val="right" w:pos="9026" w:leader="dot"/>
            </w:tabs>
            <w:rPr/>
          </w:pPr>
          <w:hyperlink w:anchor="__RefHeading___Toc820274_581953129">
            <w:r>
              <w:rPr>
                <w:webHidden/>
                <w:rStyle w:val="IndexLink"/>
              </w:rPr>
              <w:t>3</w:t>
            </w:r>
            <w:r>
              <w:rPr>
                <w:rStyle w:val="IndexLink"/>
                <w:rtl w:val="true"/>
              </w:rPr>
              <w:t xml:space="preserve">- </w:t>
            </w:r>
            <w:r>
              <w:rPr>
                <w:rStyle w:val="IndexLink"/>
                <w:rtl w:val="true"/>
              </w:rPr>
              <w:t>عصر الإمام السّجّاد علیه السلام</w:t>
            </w:r>
            <w:r>
              <w:rPr>
                <w:rStyle w:val="IndexLink"/>
                <w:rtl w:val="true"/>
              </w:rPr>
              <w:tab/>
            </w:r>
            <w:r>
              <w:rPr>
                <w:rStyle w:val="IndexLink"/>
              </w:rPr>
              <w:t>80</w:t>
            </w:r>
          </w:hyperlink>
        </w:p>
        <w:p>
          <w:pPr>
            <w:pStyle w:val="Contents5"/>
            <w:tabs>
              <w:tab w:val="clear" w:pos="7892"/>
              <w:tab w:val="right" w:pos="9026" w:leader="dot"/>
            </w:tabs>
            <w:rPr/>
          </w:pPr>
          <w:hyperlink w:anchor="__RefHeading___Toc820276_581953129">
            <w:r>
              <w:rPr>
                <w:webHidden/>
                <w:rStyle w:val="IndexLink"/>
              </w:rPr>
              <w:t>4</w:t>
            </w:r>
            <w:r>
              <w:rPr>
                <w:rStyle w:val="IndexLink"/>
                <w:rtl w:val="true"/>
              </w:rPr>
              <w:t xml:space="preserve">- </w:t>
            </w:r>
            <w:r>
              <w:rPr>
                <w:rStyle w:val="IndexLink"/>
                <w:rtl w:val="true"/>
              </w:rPr>
              <w:t>عصر الإمام الباقر علیه السلام</w:t>
            </w:r>
            <w:r>
              <w:rPr>
                <w:rStyle w:val="IndexLink"/>
                <w:rtl w:val="true"/>
              </w:rPr>
              <w:tab/>
            </w:r>
            <w:r>
              <w:rPr>
                <w:rStyle w:val="IndexLink"/>
              </w:rPr>
              <w:t>83</w:t>
            </w:r>
          </w:hyperlink>
        </w:p>
        <w:p>
          <w:pPr>
            <w:pStyle w:val="Contents5"/>
            <w:tabs>
              <w:tab w:val="clear" w:pos="7892"/>
              <w:tab w:val="right" w:pos="9026" w:leader="dot"/>
            </w:tabs>
            <w:rPr/>
          </w:pPr>
          <w:hyperlink w:anchor="__RefHeading___Toc820278_581953129">
            <w:r>
              <w:rPr>
                <w:webHidden/>
                <w:rStyle w:val="IndexLink"/>
              </w:rPr>
              <w:t>5</w:t>
            </w:r>
            <w:r>
              <w:rPr>
                <w:rStyle w:val="IndexLink"/>
                <w:rtl w:val="true"/>
              </w:rPr>
              <w:t xml:space="preserve">- </w:t>
            </w:r>
            <w:r>
              <w:rPr>
                <w:rStyle w:val="IndexLink"/>
                <w:rtl w:val="true"/>
              </w:rPr>
              <w:t>عصر الإمام الصادق علیه السلام</w:t>
            </w:r>
            <w:r>
              <w:rPr>
                <w:rStyle w:val="IndexLink"/>
                <w:rtl w:val="true"/>
              </w:rPr>
              <w:tab/>
            </w:r>
            <w:r>
              <w:rPr>
                <w:rStyle w:val="IndexLink"/>
              </w:rPr>
              <w:t>83</w:t>
            </w:r>
          </w:hyperlink>
        </w:p>
        <w:p>
          <w:pPr>
            <w:pStyle w:val="Contents5"/>
            <w:tabs>
              <w:tab w:val="clear" w:pos="7892"/>
              <w:tab w:val="right" w:pos="9026" w:leader="dot"/>
            </w:tabs>
            <w:rPr/>
          </w:pPr>
          <w:hyperlink w:anchor="__RefHeading___Toc820280_581953129">
            <w:r>
              <w:rPr>
                <w:webHidden/>
                <w:rStyle w:val="IndexLink"/>
              </w:rPr>
              <w:t>6</w:t>
            </w:r>
            <w:r>
              <w:rPr>
                <w:rStyle w:val="IndexLink"/>
                <w:rtl w:val="true"/>
              </w:rPr>
              <w:t xml:space="preserve">- </w:t>
            </w:r>
            <w:r>
              <w:rPr>
                <w:rStyle w:val="IndexLink"/>
                <w:rtl w:val="true"/>
              </w:rPr>
              <w:t>عَصْر الإمامِ الکاظم علیه السلام</w:t>
            </w:r>
            <w:r>
              <w:rPr>
                <w:rStyle w:val="IndexLink"/>
                <w:rtl w:val="true"/>
              </w:rPr>
              <w:tab/>
            </w:r>
            <w:r>
              <w:rPr>
                <w:rStyle w:val="IndexLink"/>
              </w:rPr>
              <w:t>86</w:t>
            </w:r>
          </w:hyperlink>
        </w:p>
        <w:p>
          <w:pPr>
            <w:pStyle w:val="Contents5"/>
            <w:tabs>
              <w:tab w:val="clear" w:pos="7892"/>
              <w:tab w:val="right" w:pos="9026" w:leader="dot"/>
            </w:tabs>
            <w:rPr/>
          </w:pPr>
          <w:hyperlink w:anchor="__RefHeading___Toc820282_581953129">
            <w:r>
              <w:rPr>
                <w:webHidden/>
                <w:rStyle w:val="IndexLink"/>
              </w:rPr>
              <w:t>7</w:t>
            </w:r>
            <w:r>
              <w:rPr>
                <w:rStyle w:val="IndexLink"/>
                <w:rtl w:val="true"/>
              </w:rPr>
              <w:t xml:space="preserve">- </w:t>
            </w:r>
            <w:r>
              <w:rPr>
                <w:rStyle w:val="IndexLink"/>
                <w:rtl w:val="true"/>
              </w:rPr>
              <w:t>عَصْرُ الإمامِ الرِّضا علیه السلام</w:t>
            </w:r>
            <w:r>
              <w:rPr>
                <w:rStyle w:val="IndexLink"/>
                <w:rtl w:val="true"/>
              </w:rPr>
              <w:tab/>
            </w:r>
            <w:r>
              <w:rPr>
                <w:rStyle w:val="IndexLink"/>
              </w:rPr>
              <w:t>88</w:t>
            </w:r>
          </w:hyperlink>
        </w:p>
        <w:p>
          <w:pPr>
            <w:pStyle w:val="Contents5"/>
            <w:tabs>
              <w:tab w:val="clear" w:pos="7892"/>
              <w:tab w:val="right" w:pos="9026" w:leader="dot"/>
            </w:tabs>
            <w:rPr/>
          </w:pPr>
          <w:hyperlink w:anchor="__RefHeading___Toc820284_581953129">
            <w:r>
              <w:rPr>
                <w:webHidden/>
                <w:rStyle w:val="IndexLink"/>
              </w:rPr>
              <w:t>8</w:t>
            </w:r>
            <w:r>
              <w:rPr>
                <w:rStyle w:val="IndexLink"/>
                <w:rtl w:val="true"/>
              </w:rPr>
              <w:t xml:space="preserve">- </w:t>
            </w:r>
            <w:r>
              <w:rPr>
                <w:rStyle w:val="IndexLink"/>
                <w:rtl w:val="true"/>
              </w:rPr>
              <w:t>عَصْرُ الإمامِ الْجَواد علیه السلام</w:t>
            </w:r>
            <w:r>
              <w:rPr>
                <w:rStyle w:val="IndexLink"/>
                <w:rtl w:val="true"/>
              </w:rPr>
              <w:tab/>
            </w:r>
            <w:r>
              <w:rPr>
                <w:rStyle w:val="IndexLink"/>
              </w:rPr>
              <w:t>89</w:t>
            </w:r>
          </w:hyperlink>
        </w:p>
        <w:p>
          <w:pPr>
            <w:pStyle w:val="Contents5"/>
            <w:tabs>
              <w:tab w:val="clear" w:pos="7892"/>
              <w:tab w:val="right" w:pos="9026" w:leader="dot"/>
            </w:tabs>
            <w:rPr/>
          </w:pPr>
          <w:hyperlink w:anchor="__RefHeading___Toc820286_581953129">
            <w:r>
              <w:rPr>
                <w:webHidden/>
                <w:rStyle w:val="IndexLink"/>
              </w:rPr>
              <w:t>9</w:t>
            </w:r>
            <w:r>
              <w:rPr>
                <w:rStyle w:val="IndexLink"/>
                <w:rtl w:val="true"/>
              </w:rPr>
              <w:t xml:space="preserve">- </w:t>
            </w:r>
            <w:r>
              <w:rPr>
                <w:rStyle w:val="IndexLink"/>
                <w:rtl w:val="true"/>
              </w:rPr>
              <w:t>عَصْرُ الإمامِ الْهادی علیه السلام</w:t>
            </w:r>
            <w:r>
              <w:rPr>
                <w:rStyle w:val="IndexLink"/>
                <w:rtl w:val="true"/>
              </w:rPr>
              <w:tab/>
            </w:r>
            <w:r>
              <w:rPr>
                <w:rStyle w:val="IndexLink"/>
              </w:rPr>
              <w:t>90</w:t>
            </w:r>
          </w:hyperlink>
        </w:p>
        <w:p>
          <w:pPr>
            <w:pStyle w:val="Contents5"/>
            <w:tabs>
              <w:tab w:val="clear" w:pos="7892"/>
              <w:tab w:val="right" w:pos="9026" w:leader="dot"/>
            </w:tabs>
            <w:rPr/>
          </w:pPr>
          <w:hyperlink w:anchor="__RefHeading___Toc820288_581953129">
            <w:r>
              <w:rPr>
                <w:webHidden/>
                <w:rStyle w:val="IndexLink"/>
              </w:rPr>
              <w:t>10</w:t>
            </w:r>
            <w:r>
              <w:rPr>
                <w:rStyle w:val="IndexLink"/>
                <w:rtl w:val="true"/>
              </w:rPr>
              <w:t xml:space="preserve">- </w:t>
            </w:r>
            <w:r>
              <w:rPr>
                <w:rStyle w:val="IndexLink"/>
                <w:rtl w:val="true"/>
              </w:rPr>
              <w:t>عَصْرُ الإمام العَسْکَری علیه السلام</w:t>
            </w:r>
            <w:r>
              <w:rPr>
                <w:rStyle w:val="IndexLink"/>
                <w:rtl w:val="true"/>
              </w:rPr>
              <w:tab/>
            </w:r>
            <w:r>
              <w:rPr>
                <w:rStyle w:val="IndexLink"/>
              </w:rPr>
              <w:t>91</w:t>
            </w:r>
          </w:hyperlink>
        </w:p>
        <w:p>
          <w:pPr>
            <w:pStyle w:val="Contents4"/>
            <w:tabs>
              <w:tab w:val="clear" w:pos="8176"/>
              <w:tab w:val="right" w:pos="9026" w:leader="dot"/>
            </w:tabs>
            <w:rPr/>
          </w:pPr>
          <w:hyperlink w:anchor="__RefHeading___Toc820290_581953129">
            <w:r>
              <w:rPr>
                <w:webHidden/>
                <w:rStyle w:val="IndexLink"/>
                <w:rtl w:val="true"/>
              </w:rPr>
              <w:t>الأصول الأربعمائة</w:t>
            </w:r>
            <w:r>
              <w:rPr>
                <w:rStyle w:val="IndexLink"/>
                <w:rtl w:val="true"/>
              </w:rPr>
              <w:tab/>
            </w:r>
            <w:r>
              <w:rPr>
                <w:rStyle w:val="IndexLink"/>
              </w:rPr>
              <w:t>92</w:t>
            </w:r>
          </w:hyperlink>
        </w:p>
        <w:p>
          <w:pPr>
            <w:pStyle w:val="Contents5"/>
            <w:tabs>
              <w:tab w:val="clear" w:pos="7892"/>
              <w:tab w:val="right" w:pos="9026" w:leader="dot"/>
            </w:tabs>
            <w:rPr/>
          </w:pPr>
          <w:hyperlink w:anchor="__RefHeading___Toc820292_581953129">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820294_581953129">
            <w:r>
              <w:rPr>
                <w:webHidden/>
                <w:rStyle w:val="IndexLink"/>
              </w:rPr>
              <w:t>1</w:t>
            </w:r>
            <w:r>
              <w:rPr>
                <w:rStyle w:val="IndexLink"/>
                <w:rtl w:val="true"/>
              </w:rPr>
              <w:t xml:space="preserve">- </w:t>
            </w:r>
            <w:r>
              <w:rPr>
                <w:rStyle w:val="IndexLink"/>
                <w:rtl w:val="true"/>
              </w:rPr>
              <w:t>تعریف الأصل والکتاب</w:t>
            </w:r>
            <w:r>
              <w:rPr>
                <w:rStyle w:val="IndexLink"/>
                <w:rtl w:val="true"/>
              </w:rPr>
              <w:tab/>
            </w:r>
            <w:r>
              <w:rPr>
                <w:rStyle w:val="IndexLink"/>
              </w:rPr>
              <w:t>94</w:t>
            </w:r>
          </w:hyperlink>
        </w:p>
        <w:p>
          <w:pPr>
            <w:pStyle w:val="Contents6"/>
            <w:tabs>
              <w:tab w:val="clear" w:pos="7609"/>
              <w:tab w:val="right" w:pos="9026" w:leader="dot"/>
            </w:tabs>
            <w:rPr/>
          </w:pPr>
          <w:hyperlink w:anchor="__RefHeading___Toc820296_581953129">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820298_581953129">
            <w:r>
              <w:rPr>
                <w:webHidden/>
                <w:rStyle w:val="IndexLink"/>
                <w:rtl w:val="true"/>
              </w:rPr>
              <w:t>التعریف الأول</w:t>
            </w:r>
            <w:r>
              <w:rPr>
                <w:rStyle w:val="IndexLink"/>
                <w:rtl w:val="true"/>
              </w:rPr>
              <w:tab/>
            </w:r>
            <w:r>
              <w:rPr>
                <w:rStyle w:val="IndexLink"/>
              </w:rPr>
              <w:t>94</w:t>
            </w:r>
          </w:hyperlink>
        </w:p>
        <w:p>
          <w:pPr>
            <w:pStyle w:val="Contents6"/>
            <w:tabs>
              <w:tab w:val="clear" w:pos="7609"/>
              <w:tab w:val="right" w:pos="9026" w:leader="dot"/>
            </w:tabs>
            <w:rPr/>
          </w:pPr>
          <w:hyperlink w:anchor="__RefHeading___Toc820300_581953129">
            <w:r>
              <w:rPr>
                <w:webHidden/>
                <w:rStyle w:val="IndexLink"/>
                <w:rtl w:val="true"/>
              </w:rPr>
              <w:t>التعریف الثانی</w:t>
            </w:r>
            <w:r>
              <w:rPr>
                <w:rStyle w:val="IndexLink"/>
                <w:rtl w:val="true"/>
              </w:rPr>
              <w:tab/>
            </w:r>
            <w:r>
              <w:rPr>
                <w:rStyle w:val="IndexLink"/>
              </w:rPr>
              <w:t>95</w:t>
            </w:r>
          </w:hyperlink>
        </w:p>
        <w:p>
          <w:pPr>
            <w:pStyle w:val="Contents5"/>
            <w:tabs>
              <w:tab w:val="clear" w:pos="7892"/>
              <w:tab w:val="right" w:pos="9026" w:leader="dot"/>
            </w:tabs>
            <w:rPr/>
          </w:pPr>
          <w:hyperlink w:anchor="__RefHeading___Toc820302_581953129">
            <w:r>
              <w:rPr>
                <w:webHidden/>
                <w:rStyle w:val="IndexLink"/>
              </w:rPr>
              <w:t>2</w:t>
            </w:r>
            <w:r>
              <w:rPr>
                <w:rStyle w:val="IndexLink"/>
                <w:rtl w:val="true"/>
              </w:rPr>
              <w:t xml:space="preserve">- </w:t>
            </w:r>
            <w:r>
              <w:rPr>
                <w:rStyle w:val="IndexLink"/>
                <w:rtl w:val="true"/>
              </w:rPr>
              <w:t>زمان تألیف الأصول الأربعمائة</w:t>
            </w:r>
            <w:r>
              <w:rPr>
                <w:rStyle w:val="IndexLink"/>
                <w:rtl w:val="true"/>
              </w:rPr>
              <w:tab/>
            </w:r>
            <w:r>
              <w:rPr>
                <w:rStyle w:val="IndexLink"/>
              </w:rPr>
              <w:t>96</w:t>
            </w:r>
          </w:hyperlink>
        </w:p>
        <w:p>
          <w:pPr>
            <w:pStyle w:val="Contents5"/>
            <w:tabs>
              <w:tab w:val="clear" w:pos="7892"/>
              <w:tab w:val="right" w:pos="9026" w:leader="dot"/>
            </w:tabs>
            <w:rPr/>
          </w:pPr>
          <w:hyperlink w:anchor="__RefHeading___Toc820304_581953129">
            <w:r>
              <w:rPr>
                <w:webHidden/>
                <w:rStyle w:val="IndexLink"/>
              </w:rPr>
              <w:t>3</w:t>
            </w:r>
            <w:r>
              <w:rPr>
                <w:rStyle w:val="IndexLink"/>
                <w:rtl w:val="true"/>
              </w:rPr>
              <w:t xml:space="preserve">- </w:t>
            </w:r>
            <w:r>
              <w:rPr>
                <w:rStyle w:val="IndexLink"/>
                <w:rtl w:val="true"/>
              </w:rPr>
              <w:t>میزات الأصول</w:t>
            </w:r>
            <w:r>
              <w:rPr>
                <w:rStyle w:val="IndexLink"/>
                <w:rtl w:val="true"/>
              </w:rPr>
              <w:tab/>
            </w:r>
            <w:r>
              <w:rPr>
                <w:rStyle w:val="IndexLink"/>
              </w:rPr>
              <w:t>97</w:t>
            </w:r>
          </w:hyperlink>
        </w:p>
        <w:p>
          <w:pPr>
            <w:pStyle w:val="Contents5"/>
            <w:tabs>
              <w:tab w:val="clear" w:pos="7892"/>
              <w:tab w:val="right" w:pos="9026" w:leader="dot"/>
            </w:tabs>
            <w:rPr/>
          </w:pPr>
          <w:hyperlink w:anchor="__RefHeading___Toc820306_581953129">
            <w:r>
              <w:rPr>
                <w:webHidden/>
                <w:rStyle w:val="IndexLink"/>
              </w:rPr>
              <w:t>4</w:t>
            </w:r>
            <w:r>
              <w:rPr>
                <w:rStyle w:val="IndexLink"/>
                <w:rtl w:val="true"/>
              </w:rPr>
              <w:t xml:space="preserve">- </w:t>
            </w:r>
            <w:r>
              <w:rPr>
                <w:rStyle w:val="IndexLink"/>
                <w:rtl w:val="true"/>
              </w:rPr>
              <w:t>عدد الأصول</w:t>
            </w:r>
            <w:r>
              <w:rPr>
                <w:rStyle w:val="IndexLink"/>
                <w:rtl w:val="true"/>
              </w:rPr>
              <w:tab/>
            </w:r>
            <w:r>
              <w:rPr>
                <w:rStyle w:val="IndexLink"/>
              </w:rPr>
              <w:t>98</w:t>
            </w:r>
          </w:hyperlink>
        </w:p>
        <w:p>
          <w:pPr>
            <w:pStyle w:val="Contents4"/>
            <w:tabs>
              <w:tab w:val="clear" w:pos="8176"/>
              <w:tab w:val="right" w:pos="9026" w:leader="dot"/>
            </w:tabs>
            <w:rPr/>
          </w:pPr>
          <w:hyperlink w:anchor="__RefHeading___Toc820308_581953129">
            <w:r>
              <w:rPr>
                <w:webHidden/>
                <w:rStyle w:val="IndexLink"/>
                <w:rtl w:val="true"/>
              </w:rPr>
              <w:t>الدور الثانی</w:t>
            </w:r>
            <w:r>
              <w:rPr>
                <w:rStyle w:val="IndexLink"/>
                <w:rtl w:val="true"/>
              </w:rPr>
              <w:t xml:space="preserve">: </w:t>
            </w:r>
            <w:r>
              <w:rPr>
                <w:rStyle w:val="IndexLink"/>
                <w:rtl w:val="true"/>
              </w:rPr>
              <w:t>عصر الجمع والتبویب</w:t>
            </w:r>
            <w:r>
              <w:rPr>
                <w:rStyle w:val="IndexLink"/>
                <w:rtl w:val="true"/>
              </w:rPr>
              <w:tab/>
            </w:r>
            <w:r>
              <w:rPr>
                <w:rStyle w:val="IndexLink"/>
              </w:rPr>
              <w:t>99</w:t>
            </w:r>
          </w:hyperlink>
        </w:p>
        <w:p>
          <w:pPr>
            <w:pStyle w:val="Contents5"/>
            <w:tabs>
              <w:tab w:val="clear" w:pos="7892"/>
              <w:tab w:val="right" w:pos="9026" w:leader="dot"/>
            </w:tabs>
            <w:rPr/>
          </w:pPr>
          <w:hyperlink w:anchor="__RefHeading___Toc820310_581953129">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820312_581953129">
            <w:r>
              <w:rPr>
                <w:webHidden/>
                <w:rStyle w:val="IndexLink"/>
                <w:rtl w:val="true"/>
              </w:rPr>
              <w:t>الأول</w:t>
            </w:r>
            <w:r>
              <w:rPr>
                <w:rStyle w:val="IndexLink"/>
                <w:rtl w:val="true"/>
              </w:rPr>
              <w:t xml:space="preserve">: </w:t>
            </w:r>
            <w:r>
              <w:rPr>
                <w:rStyle w:val="IndexLink"/>
                <w:rtl w:val="true"/>
              </w:rPr>
              <w:t>الکتب الأربعة</w:t>
            </w:r>
            <w:r>
              <w:rPr>
                <w:rStyle w:val="IndexLink"/>
                <w:rtl w:val="true"/>
              </w:rPr>
              <w:tab/>
            </w:r>
            <w:r>
              <w:rPr>
                <w:rStyle w:val="IndexLink"/>
              </w:rPr>
              <w:t>99</w:t>
            </w:r>
          </w:hyperlink>
        </w:p>
        <w:p>
          <w:pPr>
            <w:pStyle w:val="Contents6"/>
            <w:tabs>
              <w:tab w:val="clear" w:pos="7609"/>
              <w:tab w:val="right" w:pos="9026" w:leader="dot"/>
            </w:tabs>
            <w:rPr/>
          </w:pPr>
          <w:hyperlink w:anchor="__RefHeading___Toc820314_581953129">
            <w:r>
              <w:rPr>
                <w:webHidden/>
                <w:rStyle w:val="IndexLink"/>
                <w:rtl w:val="true"/>
              </w:rPr>
              <w:t>اشارة</w:t>
            </w:r>
            <w:r>
              <w:rPr>
                <w:rStyle w:val="IndexLink"/>
                <w:rtl w:val="true"/>
              </w:rPr>
              <w:tab/>
            </w:r>
            <w:r>
              <w:rPr>
                <w:rStyle w:val="IndexLink"/>
              </w:rPr>
              <w:t>99</w:t>
            </w:r>
          </w:hyperlink>
        </w:p>
        <w:p>
          <w:pPr>
            <w:pStyle w:val="Contents6"/>
            <w:tabs>
              <w:tab w:val="clear" w:pos="7609"/>
              <w:tab w:val="right" w:pos="9026" w:leader="dot"/>
            </w:tabs>
            <w:rPr/>
          </w:pPr>
          <w:hyperlink w:anchor="__RefHeading___Toc820316_581953129">
            <w:r>
              <w:rPr>
                <w:webHidden/>
                <w:rStyle w:val="IndexLink"/>
              </w:rPr>
              <w:t>1</w:t>
            </w:r>
            <w:r>
              <w:rPr>
                <w:rStyle w:val="IndexLink"/>
                <w:rtl w:val="true"/>
              </w:rPr>
              <w:t xml:space="preserve">- </w:t>
            </w:r>
            <w:r>
              <w:rPr>
                <w:rStyle w:val="IndexLink"/>
                <w:rtl w:val="true"/>
              </w:rPr>
              <w:t>الکافی</w:t>
            </w:r>
            <w:r>
              <w:rPr>
                <w:rStyle w:val="IndexLink"/>
                <w:rtl w:val="true"/>
              </w:rPr>
              <w:tab/>
            </w:r>
            <w:r>
              <w:rPr>
                <w:rStyle w:val="IndexLink"/>
              </w:rPr>
              <w:t>100</w:t>
            </w:r>
          </w:hyperlink>
        </w:p>
        <w:p>
          <w:pPr>
            <w:pStyle w:val="Contents6"/>
            <w:tabs>
              <w:tab w:val="clear" w:pos="7609"/>
              <w:tab w:val="right" w:pos="9026" w:leader="dot"/>
            </w:tabs>
            <w:rPr/>
          </w:pPr>
          <w:hyperlink w:anchor="__RefHeading___Toc820318_581953129">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820320_581953129">
            <w:r>
              <w:rPr>
                <w:webHidden/>
                <w:rStyle w:val="IndexLink"/>
                <w:rtl w:val="true"/>
              </w:rPr>
              <w:t>عناوین کتاب الکافی طبقاً لأجزائه الثمانیة</w:t>
            </w:r>
            <w:r>
              <w:rPr>
                <w:rStyle w:val="IndexLink"/>
                <w:rtl w:val="true"/>
              </w:rPr>
              <w:tab/>
            </w:r>
            <w:r>
              <w:rPr>
                <w:rStyle w:val="IndexLink"/>
              </w:rPr>
              <w:t>101</w:t>
            </w:r>
          </w:hyperlink>
        </w:p>
        <w:p>
          <w:pPr>
            <w:pStyle w:val="Contents6"/>
            <w:tabs>
              <w:tab w:val="clear" w:pos="7609"/>
              <w:tab w:val="right" w:pos="9026" w:leader="dot"/>
            </w:tabs>
            <w:rPr/>
          </w:pPr>
          <w:hyperlink w:anchor="__RefHeading___Toc820322_581953129">
            <w:r>
              <w:rPr>
                <w:webHidden/>
                <w:rStyle w:val="IndexLink"/>
                <w:rtl w:val="true"/>
              </w:rPr>
              <w:t>میزات کتاب الکافی</w:t>
            </w:r>
            <w:r>
              <w:rPr>
                <w:rStyle w:val="IndexLink"/>
                <w:rtl w:val="true"/>
              </w:rPr>
              <w:tab/>
            </w:r>
            <w:r>
              <w:rPr>
                <w:rStyle w:val="IndexLink"/>
              </w:rPr>
              <w:t>102</w:t>
            </w:r>
          </w:hyperlink>
        </w:p>
        <w:p>
          <w:pPr>
            <w:pStyle w:val="Contents6"/>
            <w:tabs>
              <w:tab w:val="clear" w:pos="7609"/>
              <w:tab w:val="right" w:pos="9026" w:leader="dot"/>
            </w:tabs>
            <w:rPr/>
          </w:pPr>
          <w:hyperlink w:anchor="__RefHeading___Toc820324_581953129">
            <w:r>
              <w:rPr>
                <w:webHidden/>
                <w:rStyle w:val="IndexLink"/>
              </w:rPr>
              <w:t>2</w:t>
            </w:r>
            <w:r>
              <w:rPr>
                <w:rStyle w:val="IndexLink"/>
                <w:rtl w:val="true"/>
              </w:rPr>
              <w:t xml:space="preserve">- </w:t>
            </w:r>
            <w:r>
              <w:rPr>
                <w:rStyle w:val="IndexLink"/>
                <w:rtl w:val="true"/>
              </w:rPr>
              <w:t>من لایحضره الفقیه</w:t>
            </w:r>
            <w:r>
              <w:rPr>
                <w:rStyle w:val="IndexLink"/>
                <w:rtl w:val="true"/>
              </w:rPr>
              <w:tab/>
            </w:r>
            <w:r>
              <w:rPr>
                <w:rStyle w:val="IndexLink"/>
              </w:rPr>
              <w:t>108</w:t>
            </w:r>
          </w:hyperlink>
        </w:p>
        <w:p>
          <w:pPr>
            <w:pStyle w:val="Contents6"/>
            <w:tabs>
              <w:tab w:val="clear" w:pos="7609"/>
              <w:tab w:val="right" w:pos="9026" w:leader="dot"/>
            </w:tabs>
            <w:rPr/>
          </w:pPr>
          <w:hyperlink w:anchor="__RefHeading___Toc820326_581953129">
            <w:r>
              <w:rPr>
                <w:webHidden/>
                <w:rStyle w:val="IndexLink"/>
                <w:rtl w:val="true"/>
              </w:rPr>
              <w:t>اشارة</w:t>
            </w:r>
            <w:r>
              <w:rPr>
                <w:rStyle w:val="IndexLink"/>
                <w:rtl w:val="true"/>
              </w:rPr>
              <w:tab/>
            </w:r>
            <w:r>
              <w:rPr>
                <w:rStyle w:val="IndexLink"/>
              </w:rPr>
              <w:t>108</w:t>
            </w:r>
          </w:hyperlink>
        </w:p>
        <w:p>
          <w:pPr>
            <w:pStyle w:val="Contents6"/>
            <w:tabs>
              <w:tab w:val="clear" w:pos="7609"/>
              <w:tab w:val="right" w:pos="9026" w:leader="dot"/>
            </w:tabs>
            <w:rPr/>
          </w:pPr>
          <w:hyperlink w:anchor="__RefHeading___Toc820328_581953129">
            <w:r>
              <w:rPr>
                <w:webHidden/>
                <w:rStyle w:val="IndexLink"/>
                <w:rtl w:val="true"/>
              </w:rPr>
              <w:t>میزات کتاب من لایحضره الفقیه</w:t>
            </w:r>
            <w:r>
              <w:rPr>
                <w:rStyle w:val="IndexLink"/>
                <w:rtl w:val="true"/>
              </w:rPr>
              <w:tab/>
            </w:r>
            <w:r>
              <w:rPr>
                <w:rStyle w:val="IndexLink"/>
              </w:rPr>
              <w:t>109</w:t>
            </w:r>
          </w:hyperlink>
        </w:p>
        <w:p>
          <w:pPr>
            <w:pStyle w:val="Contents6"/>
            <w:tabs>
              <w:tab w:val="clear" w:pos="7609"/>
              <w:tab w:val="right" w:pos="9026" w:leader="dot"/>
            </w:tabs>
            <w:rPr/>
          </w:pPr>
          <w:hyperlink w:anchor="__RefHeading___Toc820330_581953129">
            <w:r>
              <w:rPr>
                <w:webHidden/>
                <w:rStyle w:val="IndexLink"/>
              </w:rPr>
              <w:t>3</w:t>
            </w:r>
            <w:r>
              <w:rPr>
                <w:rStyle w:val="IndexLink"/>
                <w:rtl w:val="true"/>
              </w:rPr>
              <w:t xml:space="preserve">- </w:t>
            </w:r>
            <w:r>
              <w:rPr>
                <w:rStyle w:val="IndexLink"/>
                <w:rtl w:val="true"/>
              </w:rPr>
              <w:t>تهذیب الأحکام</w:t>
            </w:r>
            <w:r>
              <w:rPr>
                <w:rStyle w:val="IndexLink"/>
                <w:rtl w:val="true"/>
              </w:rPr>
              <w:tab/>
            </w:r>
            <w:r>
              <w:rPr>
                <w:rStyle w:val="IndexLink"/>
              </w:rPr>
              <w:t>115</w:t>
            </w:r>
          </w:hyperlink>
        </w:p>
        <w:p>
          <w:pPr>
            <w:pStyle w:val="Contents6"/>
            <w:tabs>
              <w:tab w:val="clear" w:pos="7609"/>
              <w:tab w:val="right" w:pos="9026" w:leader="dot"/>
            </w:tabs>
            <w:rPr/>
          </w:pPr>
          <w:hyperlink w:anchor="__RefHeading___Toc820332_581953129">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820334_581953129">
            <w:r>
              <w:rPr>
                <w:webHidden/>
                <w:rStyle w:val="IndexLink"/>
                <w:rtl w:val="true"/>
              </w:rPr>
              <w:t xml:space="preserve">میزات </w:t>
            </w:r>
            <w:r>
              <w:rPr>
                <w:rStyle w:val="IndexLink"/>
                <w:rtl w:val="true"/>
              </w:rPr>
              <w:t>«</w:t>
            </w:r>
            <w:r>
              <w:rPr>
                <w:rStyle w:val="IndexLink"/>
                <w:rtl w:val="true"/>
              </w:rPr>
              <w:t>تهذیب الاحکام</w:t>
            </w:r>
            <w:r>
              <w:rPr>
                <w:rStyle w:val="IndexLink"/>
                <w:rtl w:val="true"/>
              </w:rPr>
              <w:t>»</w:t>
              <w:tab/>
            </w:r>
            <w:r>
              <w:rPr>
                <w:rStyle w:val="IndexLink"/>
              </w:rPr>
              <w:t>115</w:t>
            </w:r>
          </w:hyperlink>
        </w:p>
        <w:p>
          <w:pPr>
            <w:pStyle w:val="Contents6"/>
            <w:tabs>
              <w:tab w:val="clear" w:pos="7609"/>
              <w:tab w:val="right" w:pos="9026" w:leader="dot"/>
            </w:tabs>
            <w:rPr/>
          </w:pPr>
          <w:hyperlink w:anchor="__RefHeading___Toc820336_581953129">
            <w:r>
              <w:rPr>
                <w:webHidden/>
                <w:rStyle w:val="IndexLink"/>
              </w:rPr>
              <w:t>4</w:t>
            </w:r>
            <w:r>
              <w:rPr>
                <w:rStyle w:val="IndexLink"/>
                <w:rtl w:val="true"/>
              </w:rPr>
              <w:t xml:space="preserve">- </w:t>
            </w:r>
            <w:r>
              <w:rPr>
                <w:rStyle w:val="IndexLink"/>
                <w:rtl w:val="true"/>
              </w:rPr>
              <w:t>الاستبصار</w:t>
            </w:r>
            <w:r>
              <w:rPr>
                <w:rStyle w:val="IndexLink"/>
                <w:rtl w:val="true"/>
              </w:rPr>
              <w:tab/>
            </w:r>
            <w:r>
              <w:rPr>
                <w:rStyle w:val="IndexLink"/>
              </w:rPr>
              <w:t>117</w:t>
            </w:r>
          </w:hyperlink>
        </w:p>
        <w:p>
          <w:pPr>
            <w:pStyle w:val="Contents6"/>
            <w:tabs>
              <w:tab w:val="clear" w:pos="7609"/>
              <w:tab w:val="right" w:pos="9026" w:leader="dot"/>
            </w:tabs>
            <w:rPr/>
          </w:pPr>
          <w:hyperlink w:anchor="__RefHeading___Toc820338_581953129">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820340_581953129">
            <w:r>
              <w:rPr>
                <w:webHidden/>
                <w:rStyle w:val="IndexLink"/>
                <w:rtl w:val="true"/>
              </w:rPr>
              <w:t>میزات الاستبصار</w:t>
            </w:r>
            <w:r>
              <w:rPr>
                <w:rStyle w:val="IndexLink"/>
                <w:rtl w:val="true"/>
              </w:rPr>
              <w:tab/>
            </w:r>
            <w:r>
              <w:rPr>
                <w:rStyle w:val="IndexLink"/>
              </w:rPr>
              <w:t>117</w:t>
            </w:r>
          </w:hyperlink>
        </w:p>
        <w:p>
          <w:pPr>
            <w:pStyle w:val="Contents5"/>
            <w:tabs>
              <w:tab w:val="clear" w:pos="7892"/>
              <w:tab w:val="right" w:pos="9026" w:leader="dot"/>
            </w:tabs>
            <w:rPr/>
          </w:pPr>
          <w:hyperlink w:anchor="__RefHeading___Toc820342_581953129">
            <w:r>
              <w:rPr>
                <w:webHidden/>
                <w:rStyle w:val="IndexLink"/>
                <w:rtl w:val="true"/>
              </w:rPr>
              <w:t>الثانی</w:t>
            </w:r>
            <w:r>
              <w:rPr>
                <w:rStyle w:val="IndexLink"/>
                <w:rtl w:val="true"/>
              </w:rPr>
              <w:t xml:space="preserve">: </w:t>
            </w:r>
            <w:r>
              <w:rPr>
                <w:rStyle w:val="IndexLink"/>
                <w:rtl w:val="true"/>
              </w:rPr>
              <w:t>کتب الأدعیة والزیارات</w:t>
            </w:r>
            <w:r>
              <w:rPr>
                <w:rStyle w:val="IndexLink"/>
                <w:rtl w:val="true"/>
              </w:rPr>
              <w:tab/>
            </w:r>
            <w:r>
              <w:rPr>
                <w:rStyle w:val="IndexLink"/>
              </w:rPr>
              <w:t>120</w:t>
            </w:r>
          </w:hyperlink>
        </w:p>
        <w:p>
          <w:pPr>
            <w:pStyle w:val="Contents4"/>
            <w:tabs>
              <w:tab w:val="clear" w:pos="8176"/>
              <w:tab w:val="right" w:pos="9026" w:leader="dot"/>
            </w:tabs>
            <w:rPr/>
          </w:pPr>
          <w:hyperlink w:anchor="__RefHeading___Toc820344_581953129">
            <w:r>
              <w:rPr>
                <w:webHidden/>
                <w:rStyle w:val="IndexLink"/>
                <w:rtl w:val="true"/>
              </w:rPr>
              <w:t>الدور الثالث</w:t>
            </w:r>
            <w:r>
              <w:rPr>
                <w:rStyle w:val="IndexLink"/>
                <w:rtl w:val="true"/>
              </w:rPr>
              <w:t xml:space="preserve">: </w:t>
            </w:r>
            <w:r>
              <w:rPr>
                <w:rStyle w:val="IndexLink"/>
                <w:rtl w:val="true"/>
              </w:rPr>
              <w:t>عصر تدوین الجوامع الحدیثیة</w:t>
            </w:r>
            <w:r>
              <w:rPr>
                <w:rStyle w:val="IndexLink"/>
                <w:rtl w:val="true"/>
              </w:rPr>
              <w:tab/>
            </w:r>
            <w:r>
              <w:rPr>
                <w:rStyle w:val="IndexLink"/>
              </w:rPr>
              <w:t>129</w:t>
            </w:r>
          </w:hyperlink>
        </w:p>
        <w:p>
          <w:pPr>
            <w:pStyle w:val="Contents5"/>
            <w:tabs>
              <w:tab w:val="clear" w:pos="7892"/>
              <w:tab w:val="right" w:pos="9026" w:leader="dot"/>
            </w:tabs>
            <w:rPr/>
          </w:pPr>
          <w:hyperlink w:anchor="__RefHeading___Toc820346_581953129">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820348_581953129">
            <w:r>
              <w:rPr>
                <w:webHidden/>
                <w:rStyle w:val="IndexLink"/>
              </w:rPr>
              <w:t>1</w:t>
            </w:r>
            <w:r>
              <w:rPr>
                <w:rStyle w:val="IndexLink"/>
                <w:rtl w:val="true"/>
              </w:rPr>
              <w:t xml:space="preserve">- </w:t>
            </w:r>
            <w:r>
              <w:rPr>
                <w:rStyle w:val="IndexLink"/>
                <w:rtl w:val="true"/>
              </w:rPr>
              <w:t>کتابة شروح للکتب الحدیثیة</w:t>
            </w:r>
            <w:r>
              <w:rPr>
                <w:rStyle w:val="IndexLink"/>
                <w:rtl w:val="true"/>
              </w:rPr>
              <w:tab/>
            </w:r>
            <w:r>
              <w:rPr>
                <w:rStyle w:val="IndexLink"/>
              </w:rPr>
              <w:t>129</w:t>
            </w:r>
          </w:hyperlink>
        </w:p>
        <w:p>
          <w:pPr>
            <w:pStyle w:val="Contents5"/>
            <w:tabs>
              <w:tab w:val="clear" w:pos="7892"/>
              <w:tab w:val="right" w:pos="9026" w:leader="dot"/>
            </w:tabs>
            <w:rPr/>
          </w:pPr>
          <w:hyperlink w:anchor="__RefHeading___Toc820350_581953129">
            <w:r>
              <w:rPr>
                <w:webHidden/>
                <w:rStyle w:val="IndexLink"/>
              </w:rPr>
              <w:t>2</w:t>
            </w:r>
            <w:r>
              <w:rPr>
                <w:rStyle w:val="IndexLink"/>
                <w:rtl w:val="true"/>
              </w:rPr>
              <w:t xml:space="preserve">- </w:t>
            </w:r>
            <w:r>
              <w:rPr>
                <w:rStyle w:val="IndexLink"/>
                <w:rtl w:val="true"/>
              </w:rPr>
              <w:t>ترجمة الکتب الحدیثیة</w:t>
            </w:r>
            <w:r>
              <w:rPr>
                <w:rStyle w:val="IndexLink"/>
                <w:rtl w:val="true"/>
              </w:rPr>
              <w:tab/>
            </w:r>
            <w:r>
              <w:rPr>
                <w:rStyle w:val="IndexLink"/>
              </w:rPr>
              <w:t>129</w:t>
            </w:r>
          </w:hyperlink>
        </w:p>
        <w:p>
          <w:pPr>
            <w:pStyle w:val="Contents5"/>
            <w:tabs>
              <w:tab w:val="clear" w:pos="7892"/>
              <w:tab w:val="right" w:pos="9026" w:leader="dot"/>
            </w:tabs>
            <w:rPr/>
          </w:pPr>
          <w:hyperlink w:anchor="__RefHeading___Toc820352_581953129">
            <w:r>
              <w:rPr>
                <w:webHidden/>
                <w:rStyle w:val="IndexLink"/>
              </w:rPr>
              <w:t>3</w:t>
            </w:r>
            <w:r>
              <w:rPr>
                <w:rStyle w:val="IndexLink"/>
                <w:rtl w:val="true"/>
              </w:rPr>
              <w:t xml:space="preserve">- </w:t>
            </w:r>
            <w:r>
              <w:rPr>
                <w:rStyle w:val="IndexLink"/>
                <w:rtl w:val="true"/>
              </w:rPr>
              <w:t>تدوین جوامع حدیثیة ضخمة</w:t>
            </w:r>
            <w:r>
              <w:rPr>
                <w:rStyle w:val="IndexLink"/>
                <w:rtl w:val="true"/>
              </w:rPr>
              <w:tab/>
            </w:r>
            <w:r>
              <w:rPr>
                <w:rStyle w:val="IndexLink"/>
              </w:rPr>
              <w:t>129</w:t>
            </w:r>
          </w:hyperlink>
        </w:p>
        <w:p>
          <w:pPr>
            <w:pStyle w:val="Contents6"/>
            <w:tabs>
              <w:tab w:val="clear" w:pos="7609"/>
              <w:tab w:val="right" w:pos="9026" w:leader="dot"/>
            </w:tabs>
            <w:rPr/>
          </w:pPr>
          <w:hyperlink w:anchor="__RefHeading___Toc820354_581953129">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820356_581953129">
            <w:r>
              <w:rPr>
                <w:webHidden/>
                <w:rStyle w:val="IndexLink"/>
                <w:rtl w:val="true"/>
              </w:rPr>
              <w:t>أ</w:t>
            </w:r>
            <w:r>
              <w:rPr>
                <w:rStyle w:val="IndexLink"/>
                <w:rtl w:val="true"/>
              </w:rPr>
              <w:t xml:space="preserve">) </w:t>
            </w:r>
            <w:r>
              <w:rPr>
                <w:rStyle w:val="IndexLink"/>
                <w:rtl w:val="true"/>
              </w:rPr>
              <w:t>الجوامع الحدیثیة الفقهیة</w:t>
            </w:r>
            <w:r>
              <w:rPr>
                <w:rStyle w:val="IndexLink"/>
                <w:rtl w:val="true"/>
              </w:rPr>
              <w:tab/>
            </w:r>
            <w:r>
              <w:rPr>
                <w:rStyle w:val="IndexLink"/>
              </w:rPr>
              <w:t>130</w:t>
            </w:r>
          </w:hyperlink>
        </w:p>
        <w:p>
          <w:pPr>
            <w:pStyle w:val="Contents6"/>
            <w:tabs>
              <w:tab w:val="clear" w:pos="7609"/>
              <w:tab w:val="right" w:pos="9026" w:leader="dot"/>
            </w:tabs>
            <w:rPr/>
          </w:pPr>
          <w:hyperlink w:anchor="__RefHeading___Toc820358_581953129">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820360_581953129">
            <w:r>
              <w:rPr>
                <w:webHidden/>
                <w:rStyle w:val="IndexLink"/>
                <w:rtl w:val="true"/>
              </w:rPr>
              <w:t>الأوّل</w:t>
            </w:r>
            <w:r>
              <w:rPr>
                <w:rStyle w:val="IndexLink"/>
                <w:rtl w:val="true"/>
              </w:rPr>
              <w:t xml:space="preserve">: </w:t>
            </w:r>
            <w:r>
              <w:rPr>
                <w:rStyle w:val="IndexLink"/>
                <w:rtl w:val="true"/>
              </w:rPr>
              <w:t>الوافی</w:t>
            </w:r>
            <w:r>
              <w:rPr>
                <w:rStyle w:val="IndexLink"/>
                <w:rtl w:val="true"/>
              </w:rPr>
              <w:tab/>
            </w:r>
            <w:r>
              <w:rPr>
                <w:rStyle w:val="IndexLink"/>
              </w:rPr>
              <w:t>130</w:t>
            </w:r>
          </w:hyperlink>
        </w:p>
        <w:p>
          <w:pPr>
            <w:pStyle w:val="Contents6"/>
            <w:tabs>
              <w:tab w:val="clear" w:pos="7609"/>
              <w:tab w:val="right" w:pos="9026" w:leader="dot"/>
            </w:tabs>
            <w:rPr/>
          </w:pPr>
          <w:hyperlink w:anchor="__RefHeading___Toc820362_581953129">
            <w:r>
              <w:rPr>
                <w:webHidden/>
                <w:rStyle w:val="IndexLink"/>
                <w:rtl w:val="true"/>
              </w:rPr>
              <w:t>الثانی</w:t>
            </w:r>
            <w:r>
              <w:rPr>
                <w:rStyle w:val="IndexLink"/>
                <w:rtl w:val="true"/>
              </w:rPr>
              <w:t xml:space="preserve">: </w:t>
            </w:r>
            <w:r>
              <w:rPr>
                <w:rStyle w:val="IndexLink"/>
                <w:rtl w:val="true"/>
              </w:rPr>
              <w:t>وسائل الشیعة</w:t>
            </w:r>
            <w:r>
              <w:rPr>
                <w:rStyle w:val="IndexLink"/>
                <w:rtl w:val="true"/>
              </w:rPr>
              <w:tab/>
            </w:r>
            <w:r>
              <w:rPr>
                <w:rStyle w:val="IndexLink"/>
              </w:rPr>
              <w:t>132</w:t>
            </w:r>
          </w:hyperlink>
        </w:p>
        <w:p>
          <w:pPr>
            <w:pStyle w:val="Contents6"/>
            <w:tabs>
              <w:tab w:val="clear" w:pos="7609"/>
              <w:tab w:val="right" w:pos="9026" w:leader="dot"/>
            </w:tabs>
            <w:rPr/>
          </w:pPr>
          <w:hyperlink w:anchor="__RefHeading___Toc820364_581953129">
            <w:r>
              <w:rPr>
                <w:webHidden/>
                <w:rStyle w:val="IndexLink"/>
                <w:rtl w:val="true"/>
              </w:rPr>
              <w:t>الثالث</w:t>
            </w:r>
            <w:r>
              <w:rPr>
                <w:rStyle w:val="IndexLink"/>
                <w:rtl w:val="true"/>
              </w:rPr>
              <w:t xml:space="preserve">: </w:t>
            </w:r>
            <w:r>
              <w:rPr>
                <w:rStyle w:val="IndexLink"/>
                <w:rtl w:val="true"/>
              </w:rPr>
              <w:t>بحارالأنوار</w:t>
            </w:r>
            <w:r>
              <w:rPr>
                <w:rStyle w:val="IndexLink"/>
                <w:rtl w:val="true"/>
              </w:rPr>
              <w:tab/>
            </w:r>
            <w:r>
              <w:rPr>
                <w:rStyle w:val="IndexLink"/>
              </w:rPr>
              <w:t>134</w:t>
            </w:r>
          </w:hyperlink>
        </w:p>
        <w:p>
          <w:pPr>
            <w:pStyle w:val="Contents6"/>
            <w:tabs>
              <w:tab w:val="clear" w:pos="7609"/>
              <w:tab w:val="right" w:pos="9026" w:leader="dot"/>
            </w:tabs>
            <w:rPr/>
          </w:pPr>
          <w:hyperlink w:anchor="__RefHeading___Toc820366_581953129">
            <w:r>
              <w:rPr>
                <w:webHidden/>
                <w:rStyle w:val="IndexLink"/>
                <w:rtl w:val="true"/>
              </w:rPr>
              <w:t>الرابع</w:t>
            </w:r>
            <w:r>
              <w:rPr>
                <w:rStyle w:val="IndexLink"/>
                <w:rtl w:val="true"/>
              </w:rPr>
              <w:t xml:space="preserve">: </w:t>
            </w:r>
            <w:r>
              <w:rPr>
                <w:rStyle w:val="IndexLink"/>
                <w:rtl w:val="true"/>
              </w:rPr>
              <w:t>عوالم العلوم والمعارف والأصول من الآیات والأخبار والأقوال</w:t>
            </w:r>
            <w:r>
              <w:rPr>
                <w:rStyle w:val="IndexLink"/>
                <w:rtl w:val="true"/>
              </w:rPr>
              <w:tab/>
            </w:r>
            <w:r>
              <w:rPr>
                <w:rStyle w:val="IndexLink"/>
              </w:rPr>
              <w:t>138</w:t>
            </w:r>
          </w:hyperlink>
        </w:p>
        <w:p>
          <w:pPr>
            <w:pStyle w:val="Contents6"/>
            <w:tabs>
              <w:tab w:val="clear" w:pos="7609"/>
              <w:tab w:val="right" w:pos="9026" w:leader="dot"/>
            </w:tabs>
            <w:rPr/>
          </w:pPr>
          <w:hyperlink w:anchor="__RefHeading___Toc820368_581953129">
            <w:r>
              <w:rPr>
                <w:webHidden/>
                <w:rStyle w:val="IndexLink"/>
                <w:rtl w:val="true"/>
              </w:rPr>
              <w:t>الخامس</w:t>
            </w:r>
            <w:r>
              <w:rPr>
                <w:rStyle w:val="IndexLink"/>
                <w:rtl w:val="true"/>
              </w:rPr>
              <w:t xml:space="preserve">: </w:t>
            </w:r>
            <w:r>
              <w:rPr>
                <w:rStyle w:val="IndexLink"/>
                <w:rtl w:val="true"/>
              </w:rPr>
              <w:t>مستدرک الوسائل ومستنبط المسائل</w:t>
            </w:r>
            <w:r>
              <w:rPr>
                <w:rStyle w:val="IndexLink"/>
                <w:rtl w:val="true"/>
              </w:rPr>
              <w:tab/>
            </w:r>
            <w:r>
              <w:rPr>
                <w:rStyle w:val="IndexLink"/>
              </w:rPr>
              <w:t>139</w:t>
            </w:r>
          </w:hyperlink>
        </w:p>
        <w:p>
          <w:pPr>
            <w:pStyle w:val="Contents6"/>
            <w:tabs>
              <w:tab w:val="clear" w:pos="7609"/>
              <w:tab w:val="right" w:pos="9026" w:leader="dot"/>
            </w:tabs>
            <w:rPr/>
          </w:pPr>
          <w:hyperlink w:anchor="__RefHeading___Toc820370_581953129">
            <w:r>
              <w:rPr>
                <w:webHidden/>
                <w:rStyle w:val="IndexLink"/>
                <w:rtl w:val="true"/>
              </w:rPr>
              <w:t>ب</w:t>
            </w:r>
            <w:r>
              <w:rPr>
                <w:rStyle w:val="IndexLink"/>
                <w:rtl w:val="true"/>
              </w:rPr>
              <w:t xml:space="preserve">) </w:t>
            </w:r>
            <w:r>
              <w:rPr>
                <w:rStyle w:val="IndexLink"/>
                <w:rtl w:val="true"/>
              </w:rPr>
              <w:t>الجوامع الحدیثیة التفسیریة</w:t>
            </w:r>
            <w:r>
              <w:rPr>
                <w:rStyle w:val="IndexLink"/>
                <w:rtl w:val="true"/>
              </w:rPr>
              <w:tab/>
            </w:r>
            <w:r>
              <w:rPr>
                <w:rStyle w:val="IndexLink"/>
              </w:rPr>
              <w:t>140</w:t>
            </w:r>
          </w:hyperlink>
        </w:p>
        <w:p>
          <w:pPr>
            <w:pStyle w:val="Contents4"/>
            <w:tabs>
              <w:tab w:val="clear" w:pos="8176"/>
              <w:tab w:val="right" w:pos="9026" w:leader="dot"/>
            </w:tabs>
            <w:rPr/>
          </w:pPr>
          <w:hyperlink w:anchor="__RefHeading___Toc820372_581953129">
            <w:r>
              <w:rPr>
                <w:webHidden/>
                <w:rStyle w:val="IndexLink"/>
                <w:rtl w:val="true"/>
              </w:rPr>
              <w:t>الدور الرابع</w:t>
            </w:r>
            <w:r>
              <w:rPr>
                <w:rStyle w:val="IndexLink"/>
                <w:rtl w:val="true"/>
              </w:rPr>
              <w:t xml:space="preserve">: </w:t>
            </w:r>
            <w:r>
              <w:rPr>
                <w:rStyle w:val="IndexLink"/>
                <w:rtl w:val="true"/>
              </w:rPr>
              <w:t>العصر الحاضر</w:t>
            </w:r>
            <w:r>
              <w:rPr>
                <w:rStyle w:val="IndexLink"/>
                <w:rtl w:val="true"/>
              </w:rPr>
              <w:tab/>
            </w:r>
            <w:r>
              <w:rPr>
                <w:rStyle w:val="IndexLink"/>
              </w:rPr>
              <w:t>143</w:t>
            </w:r>
          </w:hyperlink>
        </w:p>
        <w:p>
          <w:pPr>
            <w:pStyle w:val="Contents5"/>
            <w:tabs>
              <w:tab w:val="clear" w:pos="7892"/>
              <w:tab w:val="right" w:pos="9026" w:leader="dot"/>
            </w:tabs>
            <w:rPr/>
          </w:pPr>
          <w:hyperlink w:anchor="__RefHeading___Toc820374_581953129">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820376_581953129">
            <w:r>
              <w:rPr>
                <w:webHidden/>
                <w:rStyle w:val="IndexLink"/>
              </w:rPr>
              <w:t>1</w:t>
            </w:r>
            <w:r>
              <w:rPr>
                <w:rStyle w:val="IndexLink"/>
                <w:rtl w:val="true"/>
              </w:rPr>
              <w:t xml:space="preserve">- </w:t>
            </w:r>
            <w:r>
              <w:rPr>
                <w:rStyle w:val="IndexLink"/>
                <w:rtl w:val="true"/>
              </w:rPr>
              <w:t>المعجم المفهرس</w:t>
            </w:r>
            <w:r>
              <w:rPr>
                <w:rStyle w:val="IndexLink"/>
                <w:rtl w:val="true"/>
              </w:rPr>
              <w:tab/>
            </w:r>
            <w:r>
              <w:rPr>
                <w:rStyle w:val="IndexLink"/>
              </w:rPr>
              <w:t>143</w:t>
            </w:r>
          </w:hyperlink>
        </w:p>
        <w:p>
          <w:pPr>
            <w:pStyle w:val="Contents5"/>
            <w:tabs>
              <w:tab w:val="clear" w:pos="7892"/>
              <w:tab w:val="right" w:pos="9026" w:leader="dot"/>
            </w:tabs>
            <w:rPr/>
          </w:pPr>
          <w:hyperlink w:anchor="__RefHeading___Toc820378_581953129">
            <w:r>
              <w:rPr>
                <w:webHidden/>
                <w:rStyle w:val="IndexLink"/>
              </w:rPr>
              <w:t>2</w:t>
            </w:r>
            <w:r>
              <w:rPr>
                <w:rStyle w:val="IndexLink"/>
                <w:rtl w:val="true"/>
              </w:rPr>
              <w:t xml:space="preserve">- </w:t>
            </w:r>
            <w:r>
              <w:rPr>
                <w:rStyle w:val="IndexLink"/>
                <w:rtl w:val="true"/>
              </w:rPr>
              <w:t>التصحیح والتحقیق</w:t>
            </w:r>
            <w:r>
              <w:rPr>
                <w:rStyle w:val="IndexLink"/>
                <w:rtl w:val="true"/>
              </w:rPr>
              <w:tab/>
            </w:r>
            <w:r>
              <w:rPr>
                <w:rStyle w:val="IndexLink"/>
              </w:rPr>
              <w:t>143</w:t>
            </w:r>
          </w:hyperlink>
        </w:p>
        <w:p>
          <w:pPr>
            <w:pStyle w:val="Contents5"/>
            <w:tabs>
              <w:tab w:val="clear" w:pos="7892"/>
              <w:tab w:val="right" w:pos="9026" w:leader="dot"/>
            </w:tabs>
            <w:rPr/>
          </w:pPr>
          <w:hyperlink w:anchor="__RefHeading___Toc820380_581953129">
            <w:r>
              <w:rPr>
                <w:webHidden/>
                <w:rStyle w:val="IndexLink"/>
              </w:rPr>
              <w:t>3</w:t>
            </w:r>
            <w:r>
              <w:rPr>
                <w:rStyle w:val="IndexLink"/>
                <w:rtl w:val="true"/>
              </w:rPr>
              <w:t xml:space="preserve">- </w:t>
            </w:r>
            <w:r>
              <w:rPr>
                <w:rStyle w:val="IndexLink"/>
                <w:rtl w:val="true"/>
              </w:rPr>
              <w:t>کتابة المسانید</w:t>
            </w:r>
            <w:r>
              <w:rPr>
                <w:rStyle w:val="IndexLink"/>
                <w:rtl w:val="true"/>
              </w:rPr>
              <w:tab/>
            </w:r>
            <w:r>
              <w:rPr>
                <w:rStyle w:val="IndexLink"/>
              </w:rPr>
              <w:t>144</w:t>
            </w:r>
          </w:hyperlink>
        </w:p>
        <w:p>
          <w:pPr>
            <w:pStyle w:val="Contents5"/>
            <w:tabs>
              <w:tab w:val="clear" w:pos="7892"/>
              <w:tab w:val="right" w:pos="9026" w:leader="dot"/>
            </w:tabs>
            <w:rPr/>
          </w:pPr>
          <w:hyperlink w:anchor="__RefHeading___Toc820382_581953129">
            <w:r>
              <w:rPr>
                <w:webHidden/>
                <w:rStyle w:val="IndexLink"/>
              </w:rPr>
              <w:t>4</w:t>
            </w:r>
            <w:r>
              <w:rPr>
                <w:rStyle w:val="IndexLink"/>
                <w:rtl w:val="true"/>
              </w:rPr>
              <w:t xml:space="preserve">- </w:t>
            </w:r>
            <w:r>
              <w:rPr>
                <w:rStyle w:val="IndexLink"/>
                <w:rtl w:val="true"/>
              </w:rPr>
              <w:t>التلخیص وکتابة المنتخبات</w:t>
            </w:r>
            <w:r>
              <w:rPr>
                <w:rStyle w:val="IndexLink"/>
                <w:rtl w:val="true"/>
              </w:rPr>
              <w:tab/>
            </w:r>
            <w:r>
              <w:rPr>
                <w:rStyle w:val="IndexLink"/>
              </w:rPr>
              <w:t>145</w:t>
            </w:r>
          </w:hyperlink>
        </w:p>
        <w:p>
          <w:pPr>
            <w:pStyle w:val="Contents5"/>
            <w:tabs>
              <w:tab w:val="clear" w:pos="7892"/>
              <w:tab w:val="right" w:pos="9026" w:leader="dot"/>
            </w:tabs>
            <w:rPr/>
          </w:pPr>
          <w:hyperlink w:anchor="__RefHeading___Toc820384_581953129">
            <w:r>
              <w:rPr>
                <w:webHidden/>
                <w:rStyle w:val="IndexLink"/>
              </w:rPr>
              <w:t>5</w:t>
            </w:r>
            <w:r>
              <w:rPr>
                <w:rStyle w:val="IndexLink"/>
                <w:rtl w:val="true"/>
              </w:rPr>
              <w:t xml:space="preserve">- </w:t>
            </w:r>
            <w:r>
              <w:rPr>
                <w:rStyle w:val="IndexLink"/>
                <w:rtl w:val="true"/>
              </w:rPr>
              <w:t>الجوامع الحدیثیة</w:t>
            </w:r>
            <w:r>
              <w:rPr>
                <w:rStyle w:val="IndexLink"/>
                <w:rtl w:val="true"/>
              </w:rPr>
              <w:tab/>
            </w:r>
            <w:r>
              <w:rPr>
                <w:rStyle w:val="IndexLink"/>
              </w:rPr>
              <w:t>145</w:t>
            </w:r>
          </w:hyperlink>
        </w:p>
        <w:p>
          <w:pPr>
            <w:pStyle w:val="Contents5"/>
            <w:tabs>
              <w:tab w:val="clear" w:pos="7892"/>
              <w:tab w:val="right" w:pos="9026" w:leader="dot"/>
            </w:tabs>
            <w:rPr/>
          </w:pPr>
          <w:hyperlink w:anchor="__RefHeading___Toc820386_581953129">
            <w:r>
              <w:rPr>
                <w:webHidden/>
                <w:rStyle w:val="IndexLink"/>
              </w:rPr>
              <w:t>6</w:t>
            </w:r>
            <w:r>
              <w:rPr>
                <w:rStyle w:val="IndexLink"/>
                <w:rtl w:val="true"/>
              </w:rPr>
              <w:t xml:space="preserve">- </w:t>
            </w:r>
            <w:r>
              <w:rPr>
                <w:rStyle w:val="IndexLink"/>
                <w:rtl w:val="true"/>
              </w:rPr>
              <w:t>تنقیح الاحادیث</w:t>
            </w:r>
            <w:r>
              <w:rPr>
                <w:rStyle w:val="IndexLink"/>
                <w:rtl w:val="true"/>
              </w:rPr>
              <w:tab/>
            </w:r>
            <w:r>
              <w:rPr>
                <w:rStyle w:val="IndexLink"/>
              </w:rPr>
              <w:t>145</w:t>
            </w:r>
          </w:hyperlink>
        </w:p>
        <w:p>
          <w:pPr>
            <w:pStyle w:val="Contents5"/>
            <w:tabs>
              <w:tab w:val="clear" w:pos="7892"/>
              <w:tab w:val="right" w:pos="9026" w:leader="dot"/>
            </w:tabs>
            <w:rPr/>
          </w:pPr>
          <w:hyperlink w:anchor="__RefHeading___Toc820388_581953129">
            <w:r>
              <w:rPr>
                <w:webHidden/>
                <w:rStyle w:val="IndexLink"/>
              </w:rPr>
              <w:t>7</w:t>
            </w:r>
            <w:r>
              <w:rPr>
                <w:rStyle w:val="IndexLink"/>
                <w:rtl w:val="true"/>
              </w:rPr>
              <w:t xml:space="preserve">- </w:t>
            </w:r>
            <w:r>
              <w:rPr>
                <w:rStyle w:val="IndexLink"/>
                <w:rtl w:val="true"/>
              </w:rPr>
              <w:t>الکمبیوتر فی خدمة الحدیث</w:t>
            </w:r>
            <w:r>
              <w:rPr>
                <w:rStyle w:val="IndexLink"/>
                <w:rtl w:val="true"/>
              </w:rPr>
              <w:tab/>
            </w:r>
            <w:r>
              <w:rPr>
                <w:rStyle w:val="IndexLink"/>
              </w:rPr>
              <w:t>146</w:t>
            </w:r>
          </w:hyperlink>
        </w:p>
        <w:p>
          <w:pPr>
            <w:pStyle w:val="Contents3"/>
            <w:tabs>
              <w:tab w:val="clear" w:pos="8459"/>
              <w:tab w:val="right" w:pos="9026" w:leader="dot"/>
            </w:tabs>
            <w:rPr/>
          </w:pPr>
          <w:hyperlink w:anchor="__RefHeading___Toc820390_581953129">
            <w:r>
              <w:rPr>
                <w:webHidden/>
                <w:rStyle w:val="IndexLink"/>
              </w:rPr>
              <w:t>4</w:t>
            </w:r>
            <w:r>
              <w:rPr>
                <w:rStyle w:val="IndexLink"/>
                <w:rtl w:val="true"/>
              </w:rPr>
              <w:t xml:space="preserve">- </w:t>
            </w:r>
            <w:r>
              <w:rPr>
                <w:rStyle w:val="IndexLink"/>
                <w:rtl w:val="true"/>
              </w:rPr>
              <w:t>أدوار الحدیث عند أهل السنة</w:t>
            </w:r>
            <w:r>
              <w:rPr>
                <w:rStyle w:val="IndexLink"/>
                <w:rtl w:val="true"/>
              </w:rPr>
              <w:tab/>
            </w:r>
            <w:r>
              <w:rPr>
                <w:rStyle w:val="IndexLink"/>
              </w:rPr>
              <w:t>147</w:t>
            </w:r>
          </w:hyperlink>
        </w:p>
        <w:p>
          <w:pPr>
            <w:pStyle w:val="Contents4"/>
            <w:tabs>
              <w:tab w:val="clear" w:pos="8176"/>
              <w:tab w:val="right" w:pos="9026" w:leader="dot"/>
            </w:tabs>
            <w:rPr/>
          </w:pPr>
          <w:hyperlink w:anchor="__RefHeading___Toc820392_581953129">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820394_581953129">
            <w:r>
              <w:rPr>
                <w:webHidden/>
                <w:rStyle w:val="IndexLink"/>
                <w:rtl w:val="true"/>
              </w:rPr>
              <w:t>الدور الأول</w:t>
            </w:r>
            <w:r>
              <w:rPr>
                <w:rStyle w:val="IndexLink"/>
                <w:rtl w:val="true"/>
              </w:rPr>
              <w:t xml:space="preserve">: </w:t>
            </w:r>
            <w:r>
              <w:rPr>
                <w:rStyle w:val="IndexLink"/>
                <w:rtl w:val="true"/>
              </w:rPr>
              <w:t>عصر حظر الکتابة</w:t>
            </w:r>
            <w:r>
              <w:rPr>
                <w:rStyle w:val="IndexLink"/>
                <w:rtl w:val="true"/>
              </w:rPr>
              <w:tab/>
            </w:r>
            <w:r>
              <w:rPr>
                <w:rStyle w:val="IndexLink"/>
              </w:rPr>
              <w:t>147</w:t>
            </w:r>
          </w:hyperlink>
        </w:p>
        <w:p>
          <w:pPr>
            <w:pStyle w:val="Contents4"/>
            <w:tabs>
              <w:tab w:val="clear" w:pos="8176"/>
              <w:tab w:val="right" w:pos="9026" w:leader="dot"/>
            </w:tabs>
            <w:rPr/>
          </w:pPr>
          <w:hyperlink w:anchor="__RefHeading___Toc820396_581953129">
            <w:r>
              <w:rPr>
                <w:webHidden/>
                <w:rStyle w:val="IndexLink"/>
                <w:rtl w:val="true"/>
              </w:rPr>
              <w:t>الدور الثانی</w:t>
            </w:r>
            <w:r>
              <w:rPr>
                <w:rStyle w:val="IndexLink"/>
                <w:rtl w:val="true"/>
              </w:rPr>
              <w:t xml:space="preserve">: </w:t>
            </w:r>
            <w:r>
              <w:rPr>
                <w:rStyle w:val="IndexLink"/>
                <w:rtl w:val="true"/>
              </w:rPr>
              <w:t>عصر التدوین</w:t>
            </w:r>
            <w:r>
              <w:rPr>
                <w:rStyle w:val="IndexLink"/>
                <w:rtl w:val="true"/>
              </w:rPr>
              <w:tab/>
            </w:r>
            <w:r>
              <w:rPr>
                <w:rStyle w:val="IndexLink"/>
              </w:rPr>
              <w:t>147</w:t>
            </w:r>
          </w:hyperlink>
        </w:p>
        <w:p>
          <w:pPr>
            <w:pStyle w:val="Contents4"/>
            <w:tabs>
              <w:tab w:val="clear" w:pos="8176"/>
              <w:tab w:val="right" w:pos="9026" w:leader="dot"/>
            </w:tabs>
            <w:rPr/>
          </w:pPr>
          <w:hyperlink w:anchor="__RefHeading___Toc820398_581953129">
            <w:r>
              <w:rPr>
                <w:webHidden/>
                <w:rStyle w:val="IndexLink"/>
                <w:rtl w:val="true"/>
              </w:rPr>
              <w:t>الدور الثالث</w:t>
            </w:r>
            <w:r>
              <w:rPr>
                <w:rStyle w:val="IndexLink"/>
                <w:rtl w:val="true"/>
              </w:rPr>
              <w:t xml:space="preserve">: </w:t>
            </w:r>
            <w:r>
              <w:rPr>
                <w:rStyle w:val="IndexLink"/>
                <w:rtl w:val="true"/>
              </w:rPr>
              <w:t>عصر تدوین کتب الحدیث</w:t>
            </w:r>
            <w:r>
              <w:rPr>
                <w:rStyle w:val="IndexLink"/>
                <w:rtl w:val="true"/>
              </w:rPr>
              <w:tab/>
            </w:r>
            <w:r>
              <w:rPr>
                <w:rStyle w:val="IndexLink"/>
              </w:rPr>
              <w:t>149</w:t>
            </w:r>
          </w:hyperlink>
        </w:p>
        <w:p>
          <w:pPr>
            <w:pStyle w:val="Contents5"/>
            <w:tabs>
              <w:tab w:val="clear" w:pos="7892"/>
              <w:tab w:val="right" w:pos="9026" w:leader="dot"/>
            </w:tabs>
            <w:rPr/>
          </w:pPr>
          <w:hyperlink w:anchor="__RefHeading___Toc820400_581953129">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820402_581953129">
            <w:r>
              <w:rPr>
                <w:webHidden/>
                <w:rStyle w:val="IndexLink"/>
              </w:rPr>
              <w:t>1</w:t>
            </w:r>
            <w:r>
              <w:rPr>
                <w:rStyle w:val="IndexLink"/>
                <w:rtl w:val="true"/>
              </w:rPr>
              <w:t xml:space="preserve">- </w:t>
            </w:r>
            <w:r>
              <w:rPr>
                <w:rStyle w:val="IndexLink"/>
                <w:rtl w:val="true"/>
              </w:rPr>
              <w:t>صحیح البخاری</w:t>
            </w:r>
            <w:r>
              <w:rPr>
                <w:rStyle w:val="IndexLink"/>
                <w:rtl w:val="true"/>
              </w:rPr>
              <w:tab/>
            </w:r>
            <w:r>
              <w:rPr>
                <w:rStyle w:val="IndexLink"/>
              </w:rPr>
              <w:t>150</w:t>
            </w:r>
          </w:hyperlink>
        </w:p>
        <w:p>
          <w:pPr>
            <w:pStyle w:val="Contents5"/>
            <w:tabs>
              <w:tab w:val="clear" w:pos="7892"/>
              <w:tab w:val="right" w:pos="9026" w:leader="dot"/>
            </w:tabs>
            <w:rPr/>
          </w:pPr>
          <w:hyperlink w:anchor="__RefHeading___Toc820404_581953129">
            <w:r>
              <w:rPr>
                <w:webHidden/>
                <w:rStyle w:val="IndexLink"/>
              </w:rPr>
              <w:t>2</w:t>
            </w:r>
            <w:r>
              <w:rPr>
                <w:rStyle w:val="IndexLink"/>
                <w:rtl w:val="true"/>
              </w:rPr>
              <w:t xml:space="preserve">- </w:t>
            </w:r>
            <w:r>
              <w:rPr>
                <w:rStyle w:val="IndexLink"/>
                <w:rtl w:val="true"/>
              </w:rPr>
              <w:t>صحیح مسلم</w:t>
            </w:r>
            <w:r>
              <w:rPr>
                <w:rStyle w:val="IndexLink"/>
                <w:rtl w:val="true"/>
              </w:rPr>
              <w:tab/>
            </w:r>
            <w:r>
              <w:rPr>
                <w:rStyle w:val="IndexLink"/>
              </w:rPr>
              <w:t>150</w:t>
            </w:r>
          </w:hyperlink>
        </w:p>
        <w:p>
          <w:pPr>
            <w:pStyle w:val="Contents5"/>
            <w:tabs>
              <w:tab w:val="clear" w:pos="7892"/>
              <w:tab w:val="right" w:pos="9026" w:leader="dot"/>
            </w:tabs>
            <w:rPr/>
          </w:pPr>
          <w:hyperlink w:anchor="__RefHeading___Toc820406_581953129">
            <w:r>
              <w:rPr>
                <w:webHidden/>
                <w:rStyle w:val="IndexLink"/>
              </w:rPr>
              <w:t>3</w:t>
            </w:r>
            <w:r>
              <w:rPr>
                <w:rStyle w:val="IndexLink"/>
                <w:rtl w:val="true"/>
              </w:rPr>
              <w:t xml:space="preserve">- </w:t>
            </w:r>
            <w:r>
              <w:rPr>
                <w:rStyle w:val="IndexLink"/>
                <w:rtl w:val="true"/>
              </w:rPr>
              <w:t>سنن ابن ماجة</w:t>
            </w:r>
            <w:r>
              <w:rPr>
                <w:rStyle w:val="IndexLink"/>
                <w:rtl w:val="true"/>
              </w:rPr>
              <w:tab/>
            </w:r>
            <w:r>
              <w:rPr>
                <w:rStyle w:val="IndexLink"/>
              </w:rPr>
              <w:t>151</w:t>
            </w:r>
          </w:hyperlink>
        </w:p>
        <w:p>
          <w:pPr>
            <w:pStyle w:val="Contents5"/>
            <w:tabs>
              <w:tab w:val="clear" w:pos="7892"/>
              <w:tab w:val="right" w:pos="9026" w:leader="dot"/>
            </w:tabs>
            <w:rPr/>
          </w:pPr>
          <w:hyperlink w:anchor="__RefHeading___Toc820408_581953129">
            <w:r>
              <w:rPr>
                <w:webHidden/>
                <w:rStyle w:val="IndexLink"/>
              </w:rPr>
              <w:t>4</w:t>
            </w:r>
            <w:r>
              <w:rPr>
                <w:rStyle w:val="IndexLink"/>
                <w:rtl w:val="true"/>
              </w:rPr>
              <w:t xml:space="preserve">- </w:t>
            </w:r>
            <w:r>
              <w:rPr>
                <w:rStyle w:val="IndexLink"/>
                <w:rtl w:val="true"/>
              </w:rPr>
              <w:t>سنن أبی داود</w:t>
            </w:r>
            <w:r>
              <w:rPr>
                <w:rStyle w:val="IndexLink"/>
                <w:rtl w:val="true"/>
              </w:rPr>
              <w:tab/>
            </w:r>
            <w:r>
              <w:rPr>
                <w:rStyle w:val="IndexLink"/>
              </w:rPr>
              <w:t>151</w:t>
            </w:r>
          </w:hyperlink>
        </w:p>
        <w:p>
          <w:pPr>
            <w:pStyle w:val="Contents5"/>
            <w:tabs>
              <w:tab w:val="clear" w:pos="7892"/>
              <w:tab w:val="right" w:pos="9026" w:leader="dot"/>
            </w:tabs>
            <w:rPr/>
          </w:pPr>
          <w:hyperlink w:anchor="__RefHeading___Toc820410_581953129">
            <w:r>
              <w:rPr>
                <w:webHidden/>
                <w:rStyle w:val="IndexLink"/>
              </w:rPr>
              <w:t>5</w:t>
            </w:r>
            <w:r>
              <w:rPr>
                <w:rStyle w:val="IndexLink"/>
                <w:rtl w:val="true"/>
              </w:rPr>
              <w:t xml:space="preserve">- </w:t>
            </w:r>
            <w:r>
              <w:rPr>
                <w:rStyle w:val="IndexLink"/>
                <w:rtl w:val="true"/>
              </w:rPr>
              <w:t>سنن الترمذی</w:t>
            </w:r>
            <w:r>
              <w:rPr>
                <w:rStyle w:val="IndexLink"/>
                <w:rtl w:val="true"/>
              </w:rPr>
              <w:tab/>
            </w:r>
            <w:r>
              <w:rPr>
                <w:rStyle w:val="IndexLink"/>
              </w:rPr>
              <w:t>152</w:t>
            </w:r>
          </w:hyperlink>
        </w:p>
        <w:p>
          <w:pPr>
            <w:pStyle w:val="Contents5"/>
            <w:tabs>
              <w:tab w:val="clear" w:pos="7892"/>
              <w:tab w:val="right" w:pos="9026" w:leader="dot"/>
            </w:tabs>
            <w:rPr/>
          </w:pPr>
          <w:hyperlink w:anchor="__RefHeading___Toc820412_581953129">
            <w:r>
              <w:rPr>
                <w:webHidden/>
                <w:rStyle w:val="IndexLink"/>
              </w:rPr>
              <w:t>6</w:t>
            </w:r>
            <w:r>
              <w:rPr>
                <w:rStyle w:val="IndexLink"/>
                <w:rtl w:val="true"/>
              </w:rPr>
              <w:t xml:space="preserve">- </w:t>
            </w:r>
            <w:r>
              <w:rPr>
                <w:rStyle w:val="IndexLink"/>
                <w:rtl w:val="true"/>
              </w:rPr>
              <w:t>سنن النَّسائی</w:t>
            </w:r>
            <w:r>
              <w:rPr>
                <w:rStyle w:val="IndexLink"/>
                <w:rtl w:val="true"/>
              </w:rPr>
              <w:tab/>
            </w:r>
            <w:r>
              <w:rPr>
                <w:rStyle w:val="IndexLink"/>
              </w:rPr>
              <w:t>152</w:t>
            </w:r>
          </w:hyperlink>
        </w:p>
        <w:p>
          <w:pPr>
            <w:pStyle w:val="Contents4"/>
            <w:tabs>
              <w:tab w:val="clear" w:pos="8176"/>
              <w:tab w:val="right" w:pos="9026" w:leader="dot"/>
            </w:tabs>
            <w:rPr/>
          </w:pPr>
          <w:hyperlink w:anchor="__RefHeading___Toc820414_581953129">
            <w:r>
              <w:rPr>
                <w:webHidden/>
                <w:rStyle w:val="IndexLink"/>
                <w:rtl w:val="true"/>
              </w:rPr>
              <w:t>الدور الرابع</w:t>
            </w:r>
            <w:r>
              <w:rPr>
                <w:rStyle w:val="IndexLink"/>
                <w:rtl w:val="true"/>
              </w:rPr>
              <w:t xml:space="preserve">: </w:t>
            </w:r>
            <w:r>
              <w:rPr>
                <w:rStyle w:val="IndexLink"/>
                <w:rtl w:val="true"/>
              </w:rPr>
              <w:t>عصر تدوین الجوامع الحدیثیة</w:t>
            </w:r>
            <w:r>
              <w:rPr>
                <w:rStyle w:val="IndexLink"/>
                <w:rtl w:val="true"/>
              </w:rPr>
              <w:tab/>
            </w:r>
            <w:r>
              <w:rPr>
                <w:rStyle w:val="IndexLink"/>
              </w:rPr>
              <w:t>154</w:t>
            </w:r>
          </w:hyperlink>
        </w:p>
        <w:p>
          <w:pPr>
            <w:pStyle w:val="Contents5"/>
            <w:tabs>
              <w:tab w:val="clear" w:pos="7892"/>
              <w:tab w:val="right" w:pos="9026" w:leader="dot"/>
            </w:tabs>
            <w:rPr/>
          </w:pPr>
          <w:hyperlink w:anchor="__RefHeading___Toc820416_581953129">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820418_581953129">
            <w:r>
              <w:rPr>
                <w:webHidden/>
                <w:rStyle w:val="IndexLink"/>
                <w:rtl w:val="true"/>
              </w:rPr>
              <w:t>أ</w:t>
            </w:r>
            <w:r>
              <w:rPr>
                <w:rStyle w:val="IndexLink"/>
                <w:rtl w:val="true"/>
              </w:rPr>
              <w:t xml:space="preserve">) </w:t>
            </w:r>
            <w:r>
              <w:rPr>
                <w:rStyle w:val="IndexLink"/>
                <w:rtl w:val="true"/>
              </w:rPr>
              <w:t>الجوامع الحدیثیة</w:t>
            </w:r>
            <w:r>
              <w:rPr>
                <w:rStyle w:val="IndexLink"/>
                <w:rtl w:val="true"/>
              </w:rPr>
              <w:tab/>
            </w:r>
            <w:r>
              <w:rPr>
                <w:rStyle w:val="IndexLink"/>
              </w:rPr>
              <w:t>154</w:t>
            </w:r>
          </w:hyperlink>
        </w:p>
        <w:p>
          <w:pPr>
            <w:pStyle w:val="Contents5"/>
            <w:tabs>
              <w:tab w:val="clear" w:pos="7892"/>
              <w:tab w:val="right" w:pos="9026" w:leader="dot"/>
            </w:tabs>
            <w:rPr/>
          </w:pPr>
          <w:hyperlink w:anchor="__RefHeading___Toc820420_581953129">
            <w:r>
              <w:rPr>
                <w:webHidden/>
                <w:rStyle w:val="IndexLink"/>
                <w:rtl w:val="true"/>
              </w:rPr>
              <w:t>ب</w:t>
            </w:r>
            <w:r>
              <w:rPr>
                <w:rStyle w:val="IndexLink"/>
                <w:rtl w:val="true"/>
              </w:rPr>
              <w:t xml:space="preserve">) </w:t>
            </w:r>
            <w:r>
              <w:rPr>
                <w:rStyle w:val="IndexLink"/>
                <w:rtl w:val="true"/>
              </w:rPr>
              <w:t>المستدرکات</w:t>
            </w:r>
            <w:r>
              <w:rPr>
                <w:rStyle w:val="IndexLink"/>
                <w:rtl w:val="true"/>
              </w:rPr>
              <w:tab/>
            </w:r>
            <w:r>
              <w:rPr>
                <w:rStyle w:val="IndexLink"/>
              </w:rPr>
              <w:t>156</w:t>
            </w:r>
          </w:hyperlink>
        </w:p>
        <w:p>
          <w:pPr>
            <w:pStyle w:val="Contents5"/>
            <w:tabs>
              <w:tab w:val="clear" w:pos="7892"/>
              <w:tab w:val="right" w:pos="9026" w:leader="dot"/>
            </w:tabs>
            <w:rPr/>
          </w:pPr>
          <w:hyperlink w:anchor="__RefHeading___Toc820422_581953129">
            <w:r>
              <w:rPr>
                <w:webHidden/>
                <w:rStyle w:val="IndexLink"/>
                <w:rtl w:val="true"/>
              </w:rPr>
              <w:t>ج</w:t>
            </w:r>
            <w:r>
              <w:rPr>
                <w:rStyle w:val="IndexLink"/>
                <w:rtl w:val="true"/>
              </w:rPr>
              <w:t xml:space="preserve">) </w:t>
            </w:r>
            <w:r>
              <w:rPr>
                <w:rStyle w:val="IndexLink"/>
                <w:rtl w:val="true"/>
              </w:rPr>
              <w:t>الشروح</w:t>
            </w:r>
            <w:r>
              <w:rPr>
                <w:rStyle w:val="IndexLink"/>
                <w:rtl w:val="true"/>
              </w:rPr>
              <w:tab/>
            </w:r>
            <w:r>
              <w:rPr>
                <w:rStyle w:val="IndexLink"/>
              </w:rPr>
              <w:t>156</w:t>
            </w:r>
          </w:hyperlink>
        </w:p>
        <w:p>
          <w:pPr>
            <w:pStyle w:val="Contents4"/>
            <w:tabs>
              <w:tab w:val="clear" w:pos="8176"/>
              <w:tab w:val="right" w:pos="9026" w:leader="dot"/>
            </w:tabs>
            <w:rPr/>
          </w:pPr>
          <w:hyperlink w:anchor="__RefHeading___Toc820424_581953129">
            <w:r>
              <w:rPr>
                <w:webHidden/>
                <w:rStyle w:val="IndexLink"/>
                <w:rtl w:val="true"/>
              </w:rPr>
              <w:t>الدور الخامس</w:t>
            </w:r>
            <w:r>
              <w:rPr>
                <w:rStyle w:val="IndexLink"/>
                <w:rtl w:val="true"/>
              </w:rPr>
              <w:t xml:space="preserve">: </w:t>
            </w:r>
            <w:r>
              <w:rPr>
                <w:rStyle w:val="IndexLink"/>
                <w:rtl w:val="true"/>
              </w:rPr>
              <w:t>العصر الحاضر</w:t>
            </w:r>
            <w:r>
              <w:rPr>
                <w:rStyle w:val="IndexLink"/>
                <w:rtl w:val="true"/>
              </w:rPr>
              <w:tab/>
            </w:r>
            <w:r>
              <w:rPr>
                <w:rStyle w:val="IndexLink"/>
              </w:rPr>
              <w:t>156</w:t>
            </w:r>
          </w:hyperlink>
        </w:p>
        <w:p>
          <w:pPr>
            <w:pStyle w:val="Contents5"/>
            <w:tabs>
              <w:tab w:val="clear" w:pos="7892"/>
              <w:tab w:val="right" w:pos="9026" w:leader="dot"/>
            </w:tabs>
            <w:rPr/>
          </w:pPr>
          <w:hyperlink w:anchor="__RefHeading___Toc820426_581953129">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820428_581953129">
            <w:r>
              <w:rPr>
                <w:webHidden/>
                <w:rStyle w:val="IndexLink"/>
              </w:rPr>
              <w:t>1</w:t>
            </w:r>
            <w:r>
              <w:rPr>
                <w:rStyle w:val="IndexLink"/>
                <w:rtl w:val="true"/>
              </w:rPr>
              <w:t xml:space="preserve">- </w:t>
            </w:r>
            <w:r>
              <w:rPr>
                <w:rStyle w:val="IndexLink"/>
                <w:rtl w:val="true"/>
              </w:rPr>
              <w:t>التصحیح والتحقیق</w:t>
            </w:r>
            <w:r>
              <w:rPr>
                <w:rStyle w:val="IndexLink"/>
                <w:rtl w:val="true"/>
              </w:rPr>
              <w:tab/>
            </w:r>
            <w:r>
              <w:rPr>
                <w:rStyle w:val="IndexLink"/>
              </w:rPr>
              <w:t>157</w:t>
            </w:r>
          </w:hyperlink>
        </w:p>
        <w:p>
          <w:pPr>
            <w:pStyle w:val="Contents5"/>
            <w:tabs>
              <w:tab w:val="clear" w:pos="7892"/>
              <w:tab w:val="right" w:pos="9026" w:leader="dot"/>
            </w:tabs>
            <w:rPr/>
          </w:pPr>
          <w:hyperlink w:anchor="__RefHeading___Toc820430_581953129">
            <w:r>
              <w:rPr>
                <w:webHidden/>
                <w:rStyle w:val="IndexLink"/>
              </w:rPr>
              <w:t>2</w:t>
            </w:r>
            <w:r>
              <w:rPr>
                <w:rStyle w:val="IndexLink"/>
                <w:rtl w:val="true"/>
              </w:rPr>
              <w:t xml:space="preserve">- </w:t>
            </w:r>
            <w:r>
              <w:rPr>
                <w:rStyle w:val="IndexLink"/>
                <w:rtl w:val="true"/>
              </w:rPr>
              <w:t>المعاجم والفهارس</w:t>
            </w:r>
            <w:r>
              <w:rPr>
                <w:rStyle w:val="IndexLink"/>
                <w:rtl w:val="true"/>
              </w:rPr>
              <w:tab/>
            </w:r>
            <w:r>
              <w:rPr>
                <w:rStyle w:val="IndexLink"/>
              </w:rPr>
              <w:t>157</w:t>
            </w:r>
          </w:hyperlink>
        </w:p>
        <w:p>
          <w:pPr>
            <w:pStyle w:val="Contents5"/>
            <w:tabs>
              <w:tab w:val="clear" w:pos="7892"/>
              <w:tab w:val="right" w:pos="9026" w:leader="dot"/>
            </w:tabs>
            <w:rPr/>
          </w:pPr>
          <w:hyperlink w:anchor="__RefHeading___Toc820432_581953129">
            <w:r>
              <w:rPr>
                <w:webHidden/>
                <w:rStyle w:val="IndexLink"/>
              </w:rPr>
              <w:t>3</w:t>
            </w:r>
            <w:r>
              <w:rPr>
                <w:rStyle w:val="IndexLink"/>
                <w:rtl w:val="true"/>
              </w:rPr>
              <w:t xml:space="preserve">- </w:t>
            </w:r>
            <w:r>
              <w:rPr>
                <w:rStyle w:val="IndexLink"/>
                <w:rtl w:val="true"/>
              </w:rPr>
              <w:t>استخدام الکمبیوتر</w:t>
            </w:r>
            <w:r>
              <w:rPr>
                <w:rStyle w:val="IndexLink"/>
                <w:rtl w:val="true"/>
              </w:rPr>
              <w:tab/>
            </w:r>
            <w:r>
              <w:rPr>
                <w:rStyle w:val="IndexLink"/>
              </w:rPr>
              <w:t>157</w:t>
            </w:r>
          </w:hyperlink>
        </w:p>
        <w:p>
          <w:pPr>
            <w:pStyle w:val="Contents3"/>
            <w:tabs>
              <w:tab w:val="clear" w:pos="8459"/>
              <w:tab w:val="right" w:pos="9026" w:leader="dot"/>
            </w:tabs>
            <w:rPr/>
          </w:pPr>
          <w:hyperlink w:anchor="__RefHeading___Toc820434_581953129">
            <w:r>
              <w:rPr>
                <w:webHidden/>
                <w:rStyle w:val="IndexLink"/>
              </w:rPr>
              <w:t>5</w:t>
            </w:r>
            <w:r>
              <w:rPr>
                <w:rStyle w:val="IndexLink"/>
                <w:rtl w:val="true"/>
              </w:rPr>
              <w:t xml:space="preserve">- </w:t>
            </w:r>
            <w:r>
              <w:rPr>
                <w:rStyle w:val="IndexLink"/>
                <w:rtl w:val="true"/>
              </w:rPr>
              <w:t>التصنیف الموضوعی للکتب الحدیثیة</w:t>
            </w:r>
            <w:r>
              <w:rPr>
                <w:rStyle w:val="IndexLink"/>
                <w:rtl w:val="true"/>
              </w:rPr>
              <w:tab/>
            </w:r>
            <w:r>
              <w:rPr>
                <w:rStyle w:val="IndexLink"/>
              </w:rPr>
              <w:t>159</w:t>
            </w:r>
          </w:hyperlink>
        </w:p>
        <w:p>
          <w:pPr>
            <w:pStyle w:val="Contents4"/>
            <w:tabs>
              <w:tab w:val="clear" w:pos="8176"/>
              <w:tab w:val="right" w:pos="9026" w:leader="dot"/>
            </w:tabs>
            <w:rPr/>
          </w:pPr>
          <w:hyperlink w:anchor="__RefHeading___Toc820436_581953129">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820438_581953129">
            <w:r>
              <w:rPr>
                <w:webHidden/>
                <w:rStyle w:val="IndexLink"/>
                <w:rtl w:val="true"/>
              </w:rPr>
              <w:t>أولاً</w:t>
            </w:r>
            <w:r>
              <w:rPr>
                <w:rStyle w:val="IndexLink"/>
                <w:rtl w:val="true"/>
              </w:rPr>
              <w:t xml:space="preserve">: </w:t>
            </w:r>
            <w:r>
              <w:rPr>
                <w:rStyle w:val="IndexLink"/>
                <w:rtl w:val="true"/>
              </w:rPr>
              <w:t>الجوامع الحدیثیة</w:t>
            </w:r>
            <w:r>
              <w:rPr>
                <w:rStyle w:val="IndexLink"/>
                <w:rtl w:val="true"/>
              </w:rPr>
              <w:tab/>
            </w:r>
            <w:r>
              <w:rPr>
                <w:rStyle w:val="IndexLink"/>
              </w:rPr>
              <w:t>159</w:t>
            </w:r>
          </w:hyperlink>
        </w:p>
        <w:p>
          <w:pPr>
            <w:pStyle w:val="Contents5"/>
            <w:tabs>
              <w:tab w:val="clear" w:pos="7892"/>
              <w:tab w:val="right" w:pos="9026" w:leader="dot"/>
            </w:tabs>
            <w:rPr/>
          </w:pPr>
          <w:hyperlink w:anchor="__RefHeading___Toc820440_581953129">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820442_581953129">
            <w:r>
              <w:rPr>
                <w:webHidden/>
                <w:rStyle w:val="IndexLink"/>
                <w:rtl w:val="true"/>
              </w:rPr>
              <w:t>أ</w:t>
            </w:r>
            <w:r>
              <w:rPr>
                <w:rStyle w:val="IndexLink"/>
                <w:rtl w:val="true"/>
              </w:rPr>
              <w:t xml:space="preserve">) </w:t>
            </w:r>
            <w:r>
              <w:rPr>
                <w:rStyle w:val="IndexLink"/>
                <w:rtl w:val="true"/>
              </w:rPr>
              <w:t>الجوامع الحدیثیة للشیعة</w:t>
            </w:r>
            <w:r>
              <w:rPr>
                <w:rStyle w:val="IndexLink"/>
                <w:rtl w:val="true"/>
              </w:rPr>
              <w:tab/>
            </w:r>
            <w:r>
              <w:rPr>
                <w:rStyle w:val="IndexLink"/>
              </w:rPr>
              <w:t>159</w:t>
            </w:r>
          </w:hyperlink>
        </w:p>
        <w:p>
          <w:pPr>
            <w:pStyle w:val="Contents5"/>
            <w:tabs>
              <w:tab w:val="clear" w:pos="7892"/>
              <w:tab w:val="right" w:pos="9026" w:leader="dot"/>
            </w:tabs>
            <w:rPr/>
          </w:pPr>
          <w:hyperlink w:anchor="__RefHeading___Toc820444_581953129">
            <w:r>
              <w:rPr>
                <w:webHidden/>
                <w:rStyle w:val="IndexLink"/>
                <w:rtl w:val="true"/>
              </w:rPr>
              <w:t>ب</w:t>
            </w:r>
            <w:r>
              <w:rPr>
                <w:rStyle w:val="IndexLink"/>
                <w:rtl w:val="true"/>
              </w:rPr>
              <w:t xml:space="preserve">) </w:t>
            </w:r>
            <w:r>
              <w:rPr>
                <w:rStyle w:val="IndexLink"/>
                <w:rtl w:val="true"/>
              </w:rPr>
              <w:t>الجوامع الحدیثیة لأهل السنة</w:t>
            </w:r>
            <w:r>
              <w:rPr>
                <w:rStyle w:val="IndexLink"/>
                <w:rtl w:val="true"/>
              </w:rPr>
              <w:tab/>
            </w:r>
            <w:r>
              <w:rPr>
                <w:rStyle w:val="IndexLink"/>
              </w:rPr>
              <w:t>160</w:t>
            </w:r>
          </w:hyperlink>
        </w:p>
        <w:p>
          <w:pPr>
            <w:pStyle w:val="Contents4"/>
            <w:tabs>
              <w:tab w:val="clear" w:pos="8176"/>
              <w:tab w:val="right" w:pos="9026" w:leader="dot"/>
            </w:tabs>
            <w:rPr/>
          </w:pPr>
          <w:hyperlink w:anchor="__RefHeading___Toc820446_581953129">
            <w:r>
              <w:rPr>
                <w:webHidden/>
                <w:rStyle w:val="IndexLink"/>
                <w:rtl w:val="true"/>
              </w:rPr>
              <w:t>ثانیاً</w:t>
            </w:r>
            <w:r>
              <w:rPr>
                <w:rStyle w:val="IndexLink"/>
                <w:rtl w:val="true"/>
              </w:rPr>
              <w:t xml:space="preserve">: </w:t>
            </w:r>
            <w:r>
              <w:rPr>
                <w:rStyle w:val="IndexLink"/>
                <w:rtl w:val="true"/>
              </w:rPr>
              <w:t>العقائد</w:t>
            </w:r>
            <w:r>
              <w:rPr>
                <w:rStyle w:val="IndexLink"/>
                <w:rtl w:val="true"/>
              </w:rPr>
              <w:tab/>
            </w:r>
            <w:r>
              <w:rPr>
                <w:rStyle w:val="IndexLink"/>
              </w:rPr>
              <w:t>160</w:t>
            </w:r>
          </w:hyperlink>
        </w:p>
        <w:p>
          <w:pPr>
            <w:pStyle w:val="Contents4"/>
            <w:tabs>
              <w:tab w:val="clear" w:pos="8176"/>
              <w:tab w:val="right" w:pos="9026" w:leader="dot"/>
            </w:tabs>
            <w:rPr/>
          </w:pPr>
          <w:hyperlink w:anchor="__RefHeading___Toc820448_581953129">
            <w:r>
              <w:rPr>
                <w:webHidden/>
                <w:rStyle w:val="IndexLink"/>
                <w:rtl w:val="true"/>
              </w:rPr>
              <w:t>ثالثاً</w:t>
            </w:r>
            <w:r>
              <w:rPr>
                <w:rStyle w:val="IndexLink"/>
                <w:rtl w:val="true"/>
              </w:rPr>
              <w:t xml:space="preserve">: </w:t>
            </w:r>
            <w:r>
              <w:rPr>
                <w:rStyle w:val="IndexLink"/>
                <w:rtl w:val="true"/>
              </w:rPr>
              <w:t>الفقه</w:t>
            </w:r>
            <w:r>
              <w:rPr>
                <w:rStyle w:val="IndexLink"/>
                <w:rtl w:val="true"/>
              </w:rPr>
              <w:tab/>
            </w:r>
            <w:r>
              <w:rPr>
                <w:rStyle w:val="IndexLink"/>
              </w:rPr>
              <w:t>161</w:t>
            </w:r>
          </w:hyperlink>
        </w:p>
        <w:p>
          <w:pPr>
            <w:pStyle w:val="Contents5"/>
            <w:tabs>
              <w:tab w:val="clear" w:pos="7892"/>
              <w:tab w:val="right" w:pos="9026" w:leader="dot"/>
            </w:tabs>
            <w:rPr/>
          </w:pPr>
          <w:hyperlink w:anchor="__RefHeading___Toc820450_581953129">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820452_581953129">
            <w:r>
              <w:rPr>
                <w:webHidden/>
                <w:rStyle w:val="IndexLink"/>
                <w:rtl w:val="true"/>
              </w:rPr>
              <w:t>أ</w:t>
            </w:r>
            <w:r>
              <w:rPr>
                <w:rStyle w:val="IndexLink"/>
                <w:rtl w:val="true"/>
              </w:rPr>
              <w:t xml:space="preserve">) </w:t>
            </w:r>
            <w:r>
              <w:rPr>
                <w:rStyle w:val="IndexLink"/>
                <w:rtl w:val="true"/>
              </w:rPr>
              <w:t>کتب الشیعة</w:t>
            </w:r>
            <w:r>
              <w:rPr>
                <w:rStyle w:val="IndexLink"/>
                <w:rtl w:val="true"/>
              </w:rPr>
              <w:tab/>
            </w:r>
            <w:r>
              <w:rPr>
                <w:rStyle w:val="IndexLink"/>
              </w:rPr>
              <w:t>161</w:t>
            </w:r>
          </w:hyperlink>
        </w:p>
        <w:p>
          <w:pPr>
            <w:pStyle w:val="Contents5"/>
            <w:tabs>
              <w:tab w:val="clear" w:pos="7892"/>
              <w:tab w:val="right" w:pos="9026" w:leader="dot"/>
            </w:tabs>
            <w:rPr/>
          </w:pPr>
          <w:hyperlink w:anchor="__RefHeading___Toc820454_581953129">
            <w:r>
              <w:rPr>
                <w:webHidden/>
                <w:rStyle w:val="IndexLink"/>
                <w:rtl w:val="true"/>
              </w:rPr>
              <w:t>ب</w:t>
            </w:r>
            <w:r>
              <w:rPr>
                <w:rStyle w:val="IndexLink"/>
                <w:rtl w:val="true"/>
              </w:rPr>
              <w:t xml:space="preserve">) </w:t>
            </w:r>
            <w:r>
              <w:rPr>
                <w:rStyle w:val="IndexLink"/>
                <w:rtl w:val="true"/>
              </w:rPr>
              <w:t>کتب أهل السنة</w:t>
            </w:r>
            <w:r>
              <w:rPr>
                <w:rStyle w:val="IndexLink"/>
                <w:rtl w:val="true"/>
              </w:rPr>
              <w:tab/>
            </w:r>
            <w:r>
              <w:rPr>
                <w:rStyle w:val="IndexLink"/>
              </w:rPr>
              <w:t>161</w:t>
            </w:r>
          </w:hyperlink>
        </w:p>
        <w:p>
          <w:pPr>
            <w:pStyle w:val="Contents4"/>
            <w:tabs>
              <w:tab w:val="clear" w:pos="8176"/>
              <w:tab w:val="right" w:pos="9026" w:leader="dot"/>
            </w:tabs>
            <w:rPr/>
          </w:pPr>
          <w:hyperlink w:anchor="__RefHeading___Toc820456_581953129">
            <w:r>
              <w:rPr>
                <w:webHidden/>
                <w:rStyle w:val="IndexLink"/>
                <w:rtl w:val="true"/>
              </w:rPr>
              <w:t>رابعاً</w:t>
            </w:r>
            <w:r>
              <w:rPr>
                <w:rStyle w:val="IndexLink"/>
                <w:rtl w:val="true"/>
              </w:rPr>
              <w:t xml:space="preserve">: </w:t>
            </w:r>
            <w:r>
              <w:rPr>
                <w:rStyle w:val="IndexLink"/>
                <w:rtl w:val="true"/>
              </w:rPr>
              <w:t>الأدعیة والزیارات</w:t>
            </w:r>
            <w:r>
              <w:rPr>
                <w:rStyle w:val="IndexLink"/>
                <w:rtl w:val="true"/>
              </w:rPr>
              <w:tab/>
            </w:r>
            <w:r>
              <w:rPr>
                <w:rStyle w:val="IndexLink"/>
              </w:rPr>
              <w:t>162</w:t>
            </w:r>
          </w:hyperlink>
        </w:p>
        <w:p>
          <w:pPr>
            <w:pStyle w:val="Contents4"/>
            <w:tabs>
              <w:tab w:val="clear" w:pos="8176"/>
              <w:tab w:val="right" w:pos="9026" w:leader="dot"/>
            </w:tabs>
            <w:rPr/>
          </w:pPr>
          <w:hyperlink w:anchor="__RefHeading___Toc820458_581953129">
            <w:r>
              <w:rPr>
                <w:webHidden/>
                <w:rStyle w:val="IndexLink"/>
                <w:rtl w:val="true"/>
              </w:rPr>
              <w:t>خامساً</w:t>
            </w:r>
            <w:r>
              <w:rPr>
                <w:rStyle w:val="IndexLink"/>
                <w:rtl w:val="true"/>
              </w:rPr>
              <w:t xml:space="preserve">: </w:t>
            </w:r>
            <w:r>
              <w:rPr>
                <w:rStyle w:val="IndexLink"/>
                <w:rtl w:val="true"/>
              </w:rPr>
              <w:t>التفسیر</w:t>
            </w:r>
            <w:r>
              <w:rPr>
                <w:rStyle w:val="IndexLink"/>
                <w:rtl w:val="true"/>
              </w:rPr>
              <w:tab/>
            </w:r>
            <w:r>
              <w:rPr>
                <w:rStyle w:val="IndexLink"/>
              </w:rPr>
              <w:t>162</w:t>
            </w:r>
          </w:hyperlink>
        </w:p>
        <w:p>
          <w:pPr>
            <w:pStyle w:val="Contents5"/>
            <w:tabs>
              <w:tab w:val="clear" w:pos="7892"/>
              <w:tab w:val="right" w:pos="9026" w:leader="dot"/>
            </w:tabs>
            <w:rPr/>
          </w:pPr>
          <w:hyperlink w:anchor="__RefHeading___Toc820460_581953129">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820462_581953129">
            <w:r>
              <w:rPr>
                <w:webHidden/>
                <w:rStyle w:val="IndexLink"/>
                <w:rtl w:val="true"/>
              </w:rPr>
              <w:t>أ</w:t>
            </w:r>
            <w:r>
              <w:rPr>
                <w:rStyle w:val="IndexLink"/>
                <w:rtl w:val="true"/>
              </w:rPr>
              <w:t xml:space="preserve">) </w:t>
            </w:r>
            <w:r>
              <w:rPr>
                <w:rStyle w:val="IndexLink"/>
                <w:rtl w:val="true"/>
              </w:rPr>
              <w:t>کتب الشیعة</w:t>
            </w:r>
            <w:r>
              <w:rPr>
                <w:rStyle w:val="IndexLink"/>
                <w:rtl w:val="true"/>
              </w:rPr>
              <w:tab/>
            </w:r>
            <w:r>
              <w:rPr>
                <w:rStyle w:val="IndexLink"/>
              </w:rPr>
              <w:t>163</w:t>
            </w:r>
          </w:hyperlink>
        </w:p>
        <w:p>
          <w:pPr>
            <w:pStyle w:val="Contents5"/>
            <w:tabs>
              <w:tab w:val="clear" w:pos="7892"/>
              <w:tab w:val="right" w:pos="9026" w:leader="dot"/>
            </w:tabs>
            <w:rPr/>
          </w:pPr>
          <w:hyperlink w:anchor="__RefHeading___Toc820464_581953129">
            <w:r>
              <w:rPr>
                <w:webHidden/>
                <w:rStyle w:val="IndexLink"/>
                <w:rtl w:val="true"/>
              </w:rPr>
              <w:t>ب</w:t>
            </w:r>
            <w:r>
              <w:rPr>
                <w:rStyle w:val="IndexLink"/>
                <w:rtl w:val="true"/>
              </w:rPr>
              <w:t xml:space="preserve">) </w:t>
            </w:r>
            <w:r>
              <w:rPr>
                <w:rStyle w:val="IndexLink"/>
                <w:rtl w:val="true"/>
              </w:rPr>
              <w:t>کتب أهل سنة</w:t>
            </w:r>
            <w:r>
              <w:rPr>
                <w:rStyle w:val="IndexLink"/>
                <w:rtl w:val="true"/>
              </w:rPr>
              <w:tab/>
            </w:r>
            <w:r>
              <w:rPr>
                <w:rStyle w:val="IndexLink"/>
              </w:rPr>
              <w:t>163</w:t>
            </w:r>
          </w:hyperlink>
        </w:p>
        <w:p>
          <w:pPr>
            <w:pStyle w:val="Contents4"/>
            <w:tabs>
              <w:tab w:val="clear" w:pos="8176"/>
              <w:tab w:val="right" w:pos="9026" w:leader="dot"/>
            </w:tabs>
            <w:rPr/>
          </w:pPr>
          <w:hyperlink w:anchor="__RefHeading___Toc820466_581953129">
            <w:r>
              <w:rPr>
                <w:webHidden/>
                <w:rStyle w:val="IndexLink"/>
                <w:rtl w:val="true"/>
              </w:rPr>
              <w:t>سادساً</w:t>
            </w:r>
            <w:r>
              <w:rPr>
                <w:rStyle w:val="IndexLink"/>
                <w:rtl w:val="true"/>
              </w:rPr>
              <w:t xml:space="preserve">: </w:t>
            </w:r>
            <w:r>
              <w:rPr>
                <w:rStyle w:val="IndexLink"/>
                <w:rtl w:val="true"/>
              </w:rPr>
              <w:t>الأخلاق والآداب</w:t>
            </w:r>
            <w:r>
              <w:rPr>
                <w:rStyle w:val="IndexLink"/>
                <w:rtl w:val="true"/>
              </w:rPr>
              <w:tab/>
            </w:r>
            <w:r>
              <w:rPr>
                <w:rStyle w:val="IndexLink"/>
              </w:rPr>
              <w:t>163</w:t>
            </w:r>
          </w:hyperlink>
        </w:p>
        <w:p>
          <w:pPr>
            <w:pStyle w:val="Contents4"/>
            <w:tabs>
              <w:tab w:val="clear" w:pos="8176"/>
              <w:tab w:val="right" w:pos="9026" w:leader="dot"/>
            </w:tabs>
            <w:rPr/>
          </w:pPr>
          <w:hyperlink w:anchor="__RefHeading___Toc820468_581953129">
            <w:r>
              <w:rPr>
                <w:webHidden/>
                <w:rStyle w:val="IndexLink"/>
                <w:rtl w:val="true"/>
              </w:rPr>
              <w:t>سابعاً</w:t>
            </w:r>
            <w:r>
              <w:rPr>
                <w:rStyle w:val="IndexLink"/>
                <w:rtl w:val="true"/>
              </w:rPr>
              <w:t xml:space="preserve">: </w:t>
            </w:r>
            <w:r>
              <w:rPr>
                <w:rStyle w:val="IndexLink"/>
                <w:rtl w:val="true"/>
              </w:rPr>
              <w:t>التاریخ والسیرة</w:t>
            </w:r>
            <w:r>
              <w:rPr>
                <w:rStyle w:val="IndexLink"/>
                <w:rtl w:val="true"/>
              </w:rPr>
              <w:tab/>
            </w:r>
            <w:r>
              <w:rPr>
                <w:rStyle w:val="IndexLink"/>
              </w:rPr>
              <w:t>164</w:t>
            </w:r>
          </w:hyperlink>
        </w:p>
        <w:p>
          <w:pPr>
            <w:pStyle w:val="Contents4"/>
            <w:tabs>
              <w:tab w:val="clear" w:pos="8176"/>
              <w:tab w:val="right" w:pos="9026" w:leader="dot"/>
            </w:tabs>
            <w:rPr/>
          </w:pPr>
          <w:hyperlink w:anchor="__RefHeading___Toc820470_581953129">
            <w:r>
              <w:rPr>
                <w:webHidden/>
                <w:rStyle w:val="IndexLink"/>
                <w:rtl w:val="true"/>
              </w:rPr>
              <w:t>ثامناً</w:t>
            </w:r>
            <w:r>
              <w:rPr>
                <w:rStyle w:val="IndexLink"/>
                <w:rtl w:val="true"/>
              </w:rPr>
              <w:t xml:space="preserve">: </w:t>
            </w:r>
            <w:r>
              <w:rPr>
                <w:rStyle w:val="IndexLink"/>
                <w:rtl w:val="true"/>
              </w:rPr>
              <w:t>الطبّ والصحة</w:t>
            </w:r>
            <w:r>
              <w:rPr>
                <w:rStyle w:val="IndexLink"/>
                <w:rtl w:val="true"/>
              </w:rPr>
              <w:tab/>
            </w:r>
            <w:r>
              <w:rPr>
                <w:rStyle w:val="IndexLink"/>
              </w:rPr>
              <w:t>164</w:t>
            </w:r>
          </w:hyperlink>
        </w:p>
        <w:p>
          <w:pPr>
            <w:pStyle w:val="Contents4"/>
            <w:tabs>
              <w:tab w:val="clear" w:pos="8176"/>
              <w:tab w:val="right" w:pos="9026" w:leader="dot"/>
            </w:tabs>
            <w:rPr/>
          </w:pPr>
          <w:hyperlink w:anchor="__RefHeading___Toc820472_581953129">
            <w:r>
              <w:rPr>
                <w:webHidden/>
                <w:rStyle w:val="IndexLink"/>
                <w:rtl w:val="true"/>
              </w:rPr>
              <w:t>تاسعاً</w:t>
            </w:r>
            <w:r>
              <w:rPr>
                <w:rStyle w:val="IndexLink"/>
                <w:rtl w:val="true"/>
              </w:rPr>
              <w:t xml:space="preserve">: </w:t>
            </w:r>
            <w:r>
              <w:rPr>
                <w:rStyle w:val="IndexLink"/>
                <w:rtl w:val="true"/>
              </w:rPr>
              <w:t>النوادر</w:t>
            </w:r>
            <w:r>
              <w:rPr>
                <w:rStyle w:val="IndexLink"/>
                <w:rtl w:val="true"/>
              </w:rPr>
              <w:tab/>
            </w:r>
            <w:r>
              <w:rPr>
                <w:rStyle w:val="IndexLink"/>
              </w:rPr>
              <w:t>164</w:t>
            </w:r>
          </w:hyperlink>
        </w:p>
        <w:p>
          <w:pPr>
            <w:pStyle w:val="Contents2"/>
            <w:tabs>
              <w:tab w:val="clear" w:pos="8743"/>
              <w:tab w:val="right" w:pos="9026" w:leader="dot"/>
            </w:tabs>
            <w:rPr/>
          </w:pPr>
          <w:hyperlink w:anchor="__RefHeading___Toc820474_581953129">
            <w:r>
              <w:rPr>
                <w:webHidden/>
                <w:rStyle w:val="IndexLink"/>
                <w:rtl w:val="true"/>
              </w:rPr>
              <w:t>القسم الثالث</w:t>
            </w:r>
            <w:r>
              <w:rPr>
                <w:rStyle w:val="IndexLink"/>
                <w:rtl w:val="true"/>
              </w:rPr>
              <w:t xml:space="preserve">: </w:t>
            </w:r>
            <w:r>
              <w:rPr>
                <w:rStyle w:val="IndexLink"/>
                <w:rtl w:val="true"/>
              </w:rPr>
              <w:t>مَعْرِفَةُ نَهْجِ البَلاغَةِ</w:t>
            </w:r>
            <w:r>
              <w:rPr>
                <w:rStyle w:val="IndexLink"/>
                <w:rtl w:val="true"/>
              </w:rPr>
              <w:tab/>
            </w:r>
            <w:r>
              <w:rPr>
                <w:rStyle w:val="IndexLink"/>
              </w:rPr>
              <w:t>166</w:t>
            </w:r>
          </w:hyperlink>
        </w:p>
        <w:p>
          <w:pPr>
            <w:pStyle w:val="Contents3"/>
            <w:tabs>
              <w:tab w:val="clear" w:pos="8459"/>
              <w:tab w:val="right" w:pos="9026" w:leader="dot"/>
            </w:tabs>
            <w:rPr/>
          </w:pPr>
          <w:hyperlink w:anchor="__RefHeading___Toc820476_581953129">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820478_581953129">
            <w:r>
              <w:rPr>
                <w:webHidden/>
                <w:rStyle w:val="IndexLink"/>
              </w:rPr>
              <w:t>1</w:t>
            </w:r>
            <w:r>
              <w:rPr>
                <w:rStyle w:val="IndexLink"/>
                <w:rtl w:val="true"/>
              </w:rPr>
              <w:t xml:space="preserve">- </w:t>
            </w:r>
            <w:r>
              <w:rPr>
                <w:rStyle w:val="IndexLink"/>
                <w:rtl w:val="true"/>
              </w:rPr>
              <w:t>أهمیة نهج البلاغة</w:t>
            </w:r>
            <w:r>
              <w:rPr>
                <w:rStyle w:val="IndexLink"/>
                <w:rtl w:val="true"/>
              </w:rPr>
              <w:tab/>
            </w:r>
            <w:r>
              <w:rPr>
                <w:rStyle w:val="IndexLink"/>
              </w:rPr>
              <w:t>167</w:t>
            </w:r>
          </w:hyperlink>
        </w:p>
        <w:p>
          <w:pPr>
            <w:pStyle w:val="Contents3"/>
            <w:tabs>
              <w:tab w:val="clear" w:pos="8459"/>
              <w:tab w:val="right" w:pos="9026" w:leader="dot"/>
            </w:tabs>
            <w:rPr/>
          </w:pPr>
          <w:hyperlink w:anchor="__RefHeading___Toc820480_581953129">
            <w:r>
              <w:rPr>
                <w:webHidden/>
                <w:rStyle w:val="IndexLink"/>
              </w:rPr>
              <w:t>2</w:t>
            </w:r>
            <w:r>
              <w:rPr>
                <w:rStyle w:val="IndexLink"/>
                <w:rtl w:val="true"/>
              </w:rPr>
              <w:t xml:space="preserve">- </w:t>
            </w:r>
            <w:r>
              <w:rPr>
                <w:rStyle w:val="IndexLink"/>
                <w:rtl w:val="true"/>
              </w:rPr>
              <w:t>جمع نهج البلاغة وتدوینه</w:t>
            </w:r>
            <w:r>
              <w:rPr>
                <w:rStyle w:val="IndexLink"/>
                <w:rtl w:val="true"/>
              </w:rPr>
              <w:tab/>
            </w:r>
            <w:r>
              <w:rPr>
                <w:rStyle w:val="IndexLink"/>
              </w:rPr>
              <w:t>171</w:t>
            </w:r>
          </w:hyperlink>
        </w:p>
        <w:p>
          <w:pPr>
            <w:pStyle w:val="Contents4"/>
            <w:tabs>
              <w:tab w:val="clear" w:pos="8176"/>
              <w:tab w:val="right" w:pos="9026" w:leader="dot"/>
            </w:tabs>
            <w:rPr/>
          </w:pPr>
          <w:hyperlink w:anchor="__RefHeading___Toc820482_581953129">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820484_581953129">
            <w:r>
              <w:rPr>
                <w:webHidden/>
                <w:rStyle w:val="IndexLink"/>
              </w:rPr>
              <w:t>1</w:t>
            </w:r>
            <w:r>
              <w:rPr>
                <w:rStyle w:val="IndexLink"/>
                <w:rtl w:val="true"/>
              </w:rPr>
              <w:t xml:space="preserve">- </w:t>
            </w:r>
            <w:r>
              <w:rPr>
                <w:rStyle w:val="IndexLink"/>
                <w:rtl w:val="true"/>
              </w:rPr>
              <w:t>عبیدالله بن أبی رافع</w:t>
            </w:r>
            <w:r>
              <w:rPr>
                <w:rStyle w:val="IndexLink"/>
                <w:rtl w:val="true"/>
              </w:rPr>
              <w:tab/>
            </w:r>
            <w:r>
              <w:rPr>
                <w:rStyle w:val="IndexLink"/>
              </w:rPr>
              <w:t>171</w:t>
            </w:r>
          </w:hyperlink>
        </w:p>
        <w:p>
          <w:pPr>
            <w:pStyle w:val="Contents4"/>
            <w:tabs>
              <w:tab w:val="clear" w:pos="8176"/>
              <w:tab w:val="right" w:pos="9026" w:leader="dot"/>
            </w:tabs>
            <w:rPr/>
          </w:pPr>
          <w:hyperlink w:anchor="__RefHeading___Toc820486_581953129">
            <w:r>
              <w:rPr>
                <w:webHidden/>
                <w:rStyle w:val="IndexLink"/>
              </w:rPr>
              <w:t>2</w:t>
            </w:r>
            <w:r>
              <w:rPr>
                <w:rStyle w:val="IndexLink"/>
                <w:rtl w:val="true"/>
              </w:rPr>
              <w:t xml:space="preserve">- </w:t>
            </w:r>
            <w:r>
              <w:rPr>
                <w:rStyle w:val="IndexLink"/>
                <w:rtl w:val="true"/>
              </w:rPr>
              <w:t>زید بن وهب الجُهَینی</w:t>
            </w:r>
            <w:r>
              <w:rPr>
                <w:rStyle w:val="IndexLink"/>
                <w:rtl w:val="true"/>
              </w:rPr>
              <w:tab/>
            </w:r>
            <w:r>
              <w:rPr>
                <w:rStyle w:val="IndexLink"/>
              </w:rPr>
              <w:t>171</w:t>
            </w:r>
          </w:hyperlink>
        </w:p>
        <w:p>
          <w:pPr>
            <w:pStyle w:val="Contents4"/>
            <w:tabs>
              <w:tab w:val="clear" w:pos="8176"/>
              <w:tab w:val="right" w:pos="9026" w:leader="dot"/>
            </w:tabs>
            <w:rPr/>
          </w:pPr>
          <w:hyperlink w:anchor="__RefHeading___Toc820488_581953129">
            <w:r>
              <w:rPr>
                <w:webHidden/>
                <w:rStyle w:val="IndexLink"/>
              </w:rPr>
              <w:t>3</w:t>
            </w:r>
            <w:r>
              <w:rPr>
                <w:rStyle w:val="IndexLink"/>
                <w:rtl w:val="true"/>
              </w:rPr>
              <w:t xml:space="preserve">- </w:t>
            </w:r>
            <w:r>
              <w:rPr>
                <w:rStyle w:val="IndexLink"/>
                <w:rtl w:val="true"/>
              </w:rPr>
              <w:t>محمد بن قیس البجلی</w:t>
            </w:r>
            <w:r>
              <w:rPr>
                <w:rStyle w:val="IndexLink"/>
                <w:rtl w:val="true"/>
              </w:rPr>
              <w:tab/>
            </w:r>
            <w:r>
              <w:rPr>
                <w:rStyle w:val="IndexLink"/>
              </w:rPr>
              <w:t>172</w:t>
            </w:r>
          </w:hyperlink>
        </w:p>
        <w:p>
          <w:pPr>
            <w:pStyle w:val="Contents4"/>
            <w:tabs>
              <w:tab w:val="clear" w:pos="8176"/>
              <w:tab w:val="right" w:pos="9026" w:leader="dot"/>
            </w:tabs>
            <w:rPr/>
          </w:pPr>
          <w:hyperlink w:anchor="__RefHeading___Toc820490_581953129">
            <w:r>
              <w:rPr>
                <w:webHidden/>
                <w:rStyle w:val="IndexLink"/>
              </w:rPr>
              <w:t>4</w:t>
            </w:r>
            <w:r>
              <w:rPr>
                <w:rStyle w:val="IndexLink"/>
                <w:rtl w:val="true"/>
              </w:rPr>
              <w:t xml:space="preserve">- </w:t>
            </w:r>
            <w:r>
              <w:rPr>
                <w:rStyle w:val="IndexLink"/>
                <w:rtl w:val="true"/>
              </w:rPr>
              <w:t>الأصبغ بن نباتة</w:t>
            </w:r>
            <w:r>
              <w:rPr>
                <w:rStyle w:val="IndexLink"/>
                <w:rtl w:val="true"/>
              </w:rPr>
              <w:tab/>
            </w:r>
            <w:r>
              <w:rPr>
                <w:rStyle w:val="IndexLink"/>
              </w:rPr>
              <w:t>172</w:t>
            </w:r>
          </w:hyperlink>
        </w:p>
        <w:p>
          <w:pPr>
            <w:pStyle w:val="Contents4"/>
            <w:tabs>
              <w:tab w:val="clear" w:pos="8176"/>
              <w:tab w:val="right" w:pos="9026" w:leader="dot"/>
            </w:tabs>
            <w:rPr/>
          </w:pPr>
          <w:hyperlink w:anchor="__RefHeading___Toc820492_581953129">
            <w:r>
              <w:rPr>
                <w:webHidden/>
                <w:rStyle w:val="IndexLink"/>
              </w:rPr>
              <w:t>5</w:t>
            </w:r>
            <w:r>
              <w:rPr>
                <w:rStyle w:val="IndexLink"/>
                <w:rtl w:val="true"/>
              </w:rPr>
              <w:t xml:space="preserve">- </w:t>
            </w:r>
            <w:r>
              <w:rPr>
                <w:rStyle w:val="IndexLink"/>
                <w:rtl w:val="true"/>
              </w:rPr>
              <w:t>إسماعیل بن مهران</w:t>
            </w:r>
            <w:r>
              <w:rPr>
                <w:rStyle w:val="IndexLink"/>
                <w:rtl w:val="true"/>
              </w:rPr>
              <w:tab/>
            </w:r>
            <w:r>
              <w:rPr>
                <w:rStyle w:val="IndexLink"/>
              </w:rPr>
              <w:t>172</w:t>
            </w:r>
          </w:hyperlink>
        </w:p>
        <w:p>
          <w:pPr>
            <w:pStyle w:val="Contents4"/>
            <w:tabs>
              <w:tab w:val="clear" w:pos="8176"/>
              <w:tab w:val="right" w:pos="9026" w:leader="dot"/>
            </w:tabs>
            <w:rPr/>
          </w:pPr>
          <w:hyperlink w:anchor="__RefHeading___Toc820494_581953129">
            <w:r>
              <w:rPr>
                <w:webHidden/>
                <w:rStyle w:val="IndexLink"/>
              </w:rPr>
              <w:t>6</w:t>
            </w:r>
            <w:r>
              <w:rPr>
                <w:rStyle w:val="IndexLink"/>
                <w:rtl w:val="true"/>
              </w:rPr>
              <w:t xml:space="preserve">- </w:t>
            </w:r>
            <w:r>
              <w:rPr>
                <w:rStyle w:val="IndexLink"/>
                <w:rtl w:val="true"/>
              </w:rPr>
              <w:t>أبوإسحاق إبراهیم بن هاشم القمّی</w:t>
            </w:r>
            <w:r>
              <w:rPr>
                <w:rStyle w:val="IndexLink"/>
                <w:rtl w:val="true"/>
              </w:rPr>
              <w:tab/>
            </w:r>
            <w:r>
              <w:rPr>
                <w:rStyle w:val="IndexLink"/>
              </w:rPr>
              <w:t>172</w:t>
            </w:r>
          </w:hyperlink>
        </w:p>
        <w:p>
          <w:pPr>
            <w:pStyle w:val="Contents4"/>
            <w:tabs>
              <w:tab w:val="clear" w:pos="8176"/>
              <w:tab w:val="right" w:pos="9026" w:leader="dot"/>
            </w:tabs>
            <w:rPr/>
          </w:pPr>
          <w:hyperlink w:anchor="__RefHeading___Toc820496_581953129">
            <w:r>
              <w:rPr>
                <w:webHidden/>
                <w:rStyle w:val="IndexLink"/>
              </w:rPr>
              <w:t>7</w:t>
            </w:r>
            <w:r>
              <w:rPr>
                <w:rStyle w:val="IndexLink"/>
                <w:rtl w:val="true"/>
              </w:rPr>
              <w:t xml:space="preserve">- </w:t>
            </w:r>
            <w:r>
              <w:rPr>
                <w:rStyle w:val="IndexLink"/>
                <w:rtl w:val="true"/>
              </w:rPr>
              <w:t>صالح بن أبی حماد الرازی</w:t>
            </w:r>
            <w:r>
              <w:rPr>
                <w:rStyle w:val="IndexLink"/>
                <w:rtl w:val="true"/>
              </w:rPr>
              <w:tab/>
            </w:r>
            <w:r>
              <w:rPr>
                <w:rStyle w:val="IndexLink"/>
              </w:rPr>
              <w:t>173</w:t>
            </w:r>
          </w:hyperlink>
        </w:p>
        <w:p>
          <w:pPr>
            <w:pStyle w:val="Contents4"/>
            <w:tabs>
              <w:tab w:val="clear" w:pos="8176"/>
              <w:tab w:val="right" w:pos="9026" w:leader="dot"/>
            </w:tabs>
            <w:rPr/>
          </w:pPr>
          <w:hyperlink w:anchor="__RefHeading___Toc820498_581953129">
            <w:r>
              <w:rPr>
                <w:webHidden/>
                <w:rStyle w:val="IndexLink"/>
              </w:rPr>
              <w:t>8</w:t>
            </w:r>
            <w:r>
              <w:rPr>
                <w:rStyle w:val="IndexLink"/>
                <w:rtl w:val="true"/>
              </w:rPr>
              <w:t xml:space="preserve">- </w:t>
            </w:r>
            <w:r>
              <w:rPr>
                <w:rStyle w:val="IndexLink"/>
                <w:rtl w:val="true"/>
              </w:rPr>
              <w:t xml:space="preserve">هشام الکلبی </w:t>
            </w:r>
            <w:r>
              <w:rPr>
                <w:rStyle w:val="IndexLink"/>
                <w:rtl w:val="true"/>
              </w:rPr>
              <w:t>(</w:t>
            </w:r>
            <w:r>
              <w:rPr>
                <w:rStyle w:val="IndexLink"/>
                <w:rtl w:val="true"/>
              </w:rPr>
              <w:t xml:space="preserve">ت </w:t>
            </w:r>
            <w:r>
              <w:rPr>
                <w:rStyle w:val="IndexLink"/>
              </w:rPr>
              <w:t>206</w:t>
            </w:r>
            <w:r>
              <w:rPr>
                <w:rStyle w:val="IndexLink"/>
                <w:rtl w:val="true"/>
              </w:rPr>
              <w:t>ه</w:t>
            </w:r>
            <w:r>
              <w:rPr>
                <w:rStyle w:val="IndexLink"/>
                <w:rtl w:val="true"/>
              </w:rPr>
              <w:t>)</w:t>
              <w:tab/>
            </w:r>
            <w:r>
              <w:rPr>
                <w:rStyle w:val="IndexLink"/>
              </w:rPr>
              <w:t>173</w:t>
            </w:r>
          </w:hyperlink>
        </w:p>
        <w:p>
          <w:pPr>
            <w:pStyle w:val="Contents4"/>
            <w:tabs>
              <w:tab w:val="clear" w:pos="8176"/>
              <w:tab w:val="right" w:pos="9026" w:leader="dot"/>
            </w:tabs>
            <w:rPr/>
          </w:pPr>
          <w:hyperlink w:anchor="__RefHeading___Toc820500_581953129">
            <w:r>
              <w:rPr>
                <w:webHidden/>
                <w:rStyle w:val="IndexLink"/>
              </w:rPr>
              <w:t>9</w:t>
            </w:r>
            <w:r>
              <w:rPr>
                <w:rStyle w:val="IndexLink"/>
                <w:rtl w:val="true"/>
              </w:rPr>
              <w:t xml:space="preserve">- </w:t>
            </w:r>
            <w:r>
              <w:rPr>
                <w:rStyle w:val="IndexLink"/>
                <w:rtl w:val="true"/>
              </w:rPr>
              <w:t>إبراهیم بن سلیمان النِّهْمی</w:t>
            </w:r>
            <w:r>
              <w:rPr>
                <w:rStyle w:val="IndexLink"/>
                <w:rtl w:val="true"/>
              </w:rPr>
              <w:tab/>
            </w:r>
            <w:r>
              <w:rPr>
                <w:rStyle w:val="IndexLink"/>
              </w:rPr>
              <w:t>173</w:t>
            </w:r>
          </w:hyperlink>
        </w:p>
        <w:p>
          <w:pPr>
            <w:pStyle w:val="Contents4"/>
            <w:tabs>
              <w:tab w:val="clear" w:pos="8176"/>
              <w:tab w:val="right" w:pos="9026" w:leader="dot"/>
            </w:tabs>
            <w:rPr/>
          </w:pPr>
          <w:hyperlink w:anchor="__RefHeading___Toc820502_581953129">
            <w:r>
              <w:rPr>
                <w:webHidden/>
                <w:rStyle w:val="IndexLink"/>
              </w:rPr>
              <w:t>10</w:t>
            </w:r>
            <w:r>
              <w:rPr>
                <w:rStyle w:val="IndexLink"/>
                <w:rtl w:val="true"/>
              </w:rPr>
              <w:t xml:space="preserve">- </w:t>
            </w:r>
            <w:r>
              <w:rPr>
                <w:rStyle w:val="IndexLink"/>
                <w:rtl w:val="true"/>
              </w:rPr>
              <w:t xml:space="preserve">أبوالحسن علی بن محمد المدائنی </w:t>
            </w:r>
            <w:r>
              <w:rPr>
                <w:rStyle w:val="IndexLink"/>
                <w:rtl w:val="true"/>
              </w:rPr>
              <w:t>(</w:t>
            </w:r>
            <w:r>
              <w:rPr>
                <w:rStyle w:val="IndexLink"/>
                <w:rtl w:val="true"/>
              </w:rPr>
              <w:t xml:space="preserve">ت </w:t>
            </w:r>
            <w:r>
              <w:rPr>
                <w:rStyle w:val="IndexLink"/>
              </w:rPr>
              <w:t>225</w:t>
            </w:r>
            <w:r>
              <w:rPr>
                <w:rStyle w:val="IndexLink"/>
                <w:rtl w:val="true"/>
              </w:rPr>
              <w:t>ه</w:t>
            </w:r>
            <w:r>
              <w:rPr>
                <w:rStyle w:val="IndexLink"/>
                <w:rtl w:val="true"/>
              </w:rPr>
              <w:t>)</w:t>
              <w:tab/>
            </w:r>
            <w:r>
              <w:rPr>
                <w:rStyle w:val="IndexLink"/>
              </w:rPr>
              <w:t>173</w:t>
            </w:r>
          </w:hyperlink>
        </w:p>
        <w:p>
          <w:pPr>
            <w:pStyle w:val="Contents4"/>
            <w:tabs>
              <w:tab w:val="clear" w:pos="8176"/>
              <w:tab w:val="right" w:pos="9026" w:leader="dot"/>
            </w:tabs>
            <w:rPr/>
          </w:pPr>
          <w:hyperlink w:anchor="__RefHeading___Toc820504_581953129">
            <w:r>
              <w:rPr>
                <w:webHidden/>
                <w:rStyle w:val="IndexLink"/>
              </w:rPr>
              <w:t>11</w:t>
            </w:r>
            <w:r>
              <w:rPr>
                <w:rStyle w:val="IndexLink"/>
                <w:rtl w:val="true"/>
              </w:rPr>
              <w:t xml:space="preserve">- </w:t>
            </w:r>
            <w:r>
              <w:rPr>
                <w:rStyle w:val="IndexLink"/>
                <w:rtl w:val="true"/>
              </w:rPr>
              <w:t xml:space="preserve">عبدالعزیز الجلودی </w:t>
            </w:r>
            <w:r>
              <w:rPr>
                <w:rStyle w:val="IndexLink"/>
                <w:rtl w:val="true"/>
              </w:rPr>
              <w:t>(</w:t>
            </w:r>
            <w:r>
              <w:rPr>
                <w:rStyle w:val="IndexLink"/>
                <w:rtl w:val="true"/>
              </w:rPr>
              <w:t xml:space="preserve">ت </w:t>
            </w:r>
            <w:r>
              <w:rPr>
                <w:rStyle w:val="IndexLink"/>
              </w:rPr>
              <w:t>332</w:t>
            </w:r>
            <w:r>
              <w:rPr>
                <w:rStyle w:val="IndexLink"/>
                <w:rtl w:val="true"/>
              </w:rPr>
              <w:t>ه</w:t>
            </w:r>
            <w:r>
              <w:rPr>
                <w:rStyle w:val="IndexLink"/>
                <w:rtl w:val="true"/>
              </w:rPr>
              <w:t>)</w:t>
              <w:tab/>
            </w:r>
            <w:r>
              <w:rPr>
                <w:rStyle w:val="IndexLink"/>
              </w:rPr>
              <w:t>173</w:t>
            </w:r>
          </w:hyperlink>
        </w:p>
        <w:p>
          <w:pPr>
            <w:pStyle w:val="Contents4"/>
            <w:tabs>
              <w:tab w:val="clear" w:pos="8176"/>
              <w:tab w:val="right" w:pos="9026" w:leader="dot"/>
            </w:tabs>
            <w:rPr/>
          </w:pPr>
          <w:hyperlink w:anchor="__RefHeading___Toc820506_581953129">
            <w:r>
              <w:rPr>
                <w:webHidden/>
                <w:rStyle w:val="IndexLink"/>
              </w:rPr>
              <w:t>12</w:t>
            </w:r>
            <w:r>
              <w:rPr>
                <w:rStyle w:val="IndexLink"/>
                <w:rtl w:val="true"/>
              </w:rPr>
              <w:t xml:space="preserve">- </w:t>
            </w:r>
            <w:r>
              <w:rPr>
                <w:rStyle w:val="IndexLink"/>
                <w:rtl w:val="true"/>
              </w:rPr>
              <w:t xml:space="preserve">عبدالعظیم الحسنی </w:t>
            </w:r>
            <w:r>
              <w:rPr>
                <w:rStyle w:val="IndexLink"/>
                <w:rtl w:val="true"/>
              </w:rPr>
              <w:t>(</w:t>
            </w:r>
            <w:r>
              <w:rPr>
                <w:rStyle w:val="IndexLink"/>
                <w:rtl w:val="true"/>
              </w:rPr>
              <w:t xml:space="preserve">ت </w:t>
            </w:r>
            <w:r>
              <w:rPr>
                <w:rStyle w:val="IndexLink"/>
              </w:rPr>
              <w:t>252</w:t>
            </w:r>
            <w:r>
              <w:rPr>
                <w:rStyle w:val="IndexLink"/>
                <w:rtl w:val="true"/>
              </w:rPr>
              <w:t>ه</w:t>
            </w:r>
            <w:r>
              <w:rPr>
                <w:rStyle w:val="IndexLink"/>
                <w:rtl w:val="true"/>
              </w:rPr>
              <w:t>)</w:t>
              <w:tab/>
            </w:r>
            <w:r>
              <w:rPr>
                <w:rStyle w:val="IndexLink"/>
              </w:rPr>
              <w:t>174</w:t>
            </w:r>
          </w:hyperlink>
        </w:p>
        <w:p>
          <w:pPr>
            <w:pStyle w:val="Contents4"/>
            <w:tabs>
              <w:tab w:val="clear" w:pos="8176"/>
              <w:tab w:val="right" w:pos="9026" w:leader="dot"/>
            </w:tabs>
            <w:rPr/>
          </w:pPr>
          <w:hyperlink w:anchor="__RefHeading___Toc820508_581953129">
            <w:r>
              <w:rPr>
                <w:webHidden/>
                <w:rStyle w:val="IndexLink"/>
              </w:rPr>
              <w:t>13</w:t>
            </w:r>
            <w:r>
              <w:rPr>
                <w:rStyle w:val="IndexLink"/>
                <w:rtl w:val="true"/>
              </w:rPr>
              <w:t xml:space="preserve">- </w:t>
            </w:r>
            <w:r>
              <w:rPr>
                <w:rStyle w:val="IndexLink"/>
                <w:rtl w:val="true"/>
              </w:rPr>
              <w:t xml:space="preserve">إبراهیم الثقفی </w:t>
            </w:r>
            <w:r>
              <w:rPr>
                <w:rStyle w:val="IndexLink"/>
                <w:rtl w:val="true"/>
              </w:rPr>
              <w:t>(</w:t>
            </w:r>
            <w:r>
              <w:rPr>
                <w:rStyle w:val="IndexLink"/>
                <w:rtl w:val="true"/>
              </w:rPr>
              <w:t xml:space="preserve">ت </w:t>
            </w:r>
            <w:r>
              <w:rPr>
                <w:rStyle w:val="IndexLink"/>
              </w:rPr>
              <w:t>283</w:t>
            </w:r>
            <w:r>
              <w:rPr>
                <w:rStyle w:val="IndexLink"/>
                <w:rtl w:val="true"/>
              </w:rPr>
              <w:t>ه</w:t>
            </w:r>
            <w:r>
              <w:rPr>
                <w:rStyle w:val="IndexLink"/>
                <w:rtl w:val="true"/>
              </w:rPr>
              <w:t>)</w:t>
              <w:tab/>
            </w:r>
            <w:r>
              <w:rPr>
                <w:rStyle w:val="IndexLink"/>
              </w:rPr>
              <w:t>174</w:t>
            </w:r>
          </w:hyperlink>
        </w:p>
        <w:p>
          <w:pPr>
            <w:pStyle w:val="Contents4"/>
            <w:tabs>
              <w:tab w:val="clear" w:pos="8176"/>
              <w:tab w:val="right" w:pos="9026" w:leader="dot"/>
            </w:tabs>
            <w:rPr/>
          </w:pPr>
          <w:hyperlink w:anchor="__RefHeading___Toc820510_581953129">
            <w:r>
              <w:rPr>
                <w:webHidden/>
                <w:rStyle w:val="IndexLink"/>
              </w:rPr>
              <w:t>14</w:t>
            </w:r>
            <w:r>
              <w:rPr>
                <w:rStyle w:val="IndexLink"/>
                <w:rtl w:val="true"/>
              </w:rPr>
              <w:t xml:space="preserve">- </w:t>
            </w:r>
            <w:r>
              <w:rPr>
                <w:rStyle w:val="IndexLink"/>
                <w:rtl w:val="true"/>
              </w:rPr>
              <w:t>محمد بن خالد البرقی</w:t>
            </w:r>
            <w:r>
              <w:rPr>
                <w:rStyle w:val="IndexLink"/>
                <w:rtl w:val="true"/>
              </w:rPr>
              <w:tab/>
            </w:r>
            <w:r>
              <w:rPr>
                <w:rStyle w:val="IndexLink"/>
              </w:rPr>
              <w:t>174</w:t>
            </w:r>
          </w:hyperlink>
        </w:p>
        <w:p>
          <w:pPr>
            <w:pStyle w:val="Contents4"/>
            <w:tabs>
              <w:tab w:val="clear" w:pos="8176"/>
              <w:tab w:val="right" w:pos="9026" w:leader="dot"/>
            </w:tabs>
            <w:rPr/>
          </w:pPr>
          <w:hyperlink w:anchor="__RefHeading___Toc820512_581953129">
            <w:r>
              <w:rPr>
                <w:webHidden/>
                <w:rStyle w:val="IndexLink"/>
              </w:rPr>
              <w:t>15</w:t>
            </w:r>
            <w:r>
              <w:rPr>
                <w:rStyle w:val="IndexLink"/>
                <w:rtl w:val="true"/>
              </w:rPr>
              <w:t xml:space="preserve">- </w:t>
            </w:r>
            <w:r>
              <w:rPr>
                <w:rStyle w:val="IndexLink"/>
                <w:rtl w:val="true"/>
              </w:rPr>
              <w:t>محمد بن أحمد الکوفی الصابونی</w:t>
            </w:r>
            <w:r>
              <w:rPr>
                <w:rStyle w:val="IndexLink"/>
                <w:rtl w:val="true"/>
              </w:rPr>
              <w:tab/>
            </w:r>
            <w:r>
              <w:rPr>
                <w:rStyle w:val="IndexLink"/>
              </w:rPr>
              <w:t>174</w:t>
            </w:r>
          </w:hyperlink>
        </w:p>
        <w:p>
          <w:pPr>
            <w:pStyle w:val="Contents4"/>
            <w:tabs>
              <w:tab w:val="clear" w:pos="8176"/>
              <w:tab w:val="right" w:pos="9026" w:leader="dot"/>
            </w:tabs>
            <w:rPr/>
          </w:pPr>
          <w:hyperlink w:anchor="__RefHeading___Toc820514_581953129">
            <w:r>
              <w:rPr>
                <w:webHidden/>
                <w:rStyle w:val="IndexLink"/>
              </w:rPr>
              <w:t>16</w:t>
            </w:r>
            <w:r>
              <w:rPr>
                <w:rStyle w:val="IndexLink"/>
                <w:rtl w:val="true"/>
              </w:rPr>
              <w:t xml:space="preserve">- </w:t>
            </w:r>
            <w:r>
              <w:rPr>
                <w:rStyle w:val="IndexLink"/>
                <w:rtl w:val="true"/>
              </w:rPr>
              <w:t>محمد بن عیسی الأشعری</w:t>
            </w:r>
            <w:r>
              <w:rPr>
                <w:rStyle w:val="IndexLink"/>
                <w:rtl w:val="true"/>
              </w:rPr>
              <w:tab/>
            </w:r>
            <w:r>
              <w:rPr>
                <w:rStyle w:val="IndexLink"/>
              </w:rPr>
              <w:t>174</w:t>
            </w:r>
          </w:hyperlink>
        </w:p>
        <w:p>
          <w:pPr>
            <w:pStyle w:val="Contents4"/>
            <w:tabs>
              <w:tab w:val="clear" w:pos="8176"/>
              <w:tab w:val="right" w:pos="9026" w:leader="dot"/>
            </w:tabs>
            <w:rPr/>
          </w:pPr>
          <w:hyperlink w:anchor="__RefHeading___Toc820516_581953129">
            <w:r>
              <w:rPr>
                <w:webHidden/>
                <w:rStyle w:val="IndexLink"/>
              </w:rPr>
              <w:t>17</w:t>
            </w:r>
            <w:r>
              <w:rPr>
                <w:rStyle w:val="IndexLink"/>
                <w:rtl w:val="true"/>
              </w:rPr>
              <w:t xml:space="preserve">- </w:t>
            </w:r>
            <w:r>
              <w:rPr>
                <w:rStyle w:val="IndexLink"/>
                <w:rtl w:val="true"/>
              </w:rPr>
              <w:t xml:space="preserve">الجاحظ </w:t>
            </w:r>
            <w:r>
              <w:rPr>
                <w:rStyle w:val="IndexLink"/>
                <w:rtl w:val="true"/>
              </w:rPr>
              <w:t>(</w:t>
            </w:r>
            <w:r>
              <w:rPr>
                <w:rStyle w:val="IndexLink"/>
                <w:rtl w:val="true"/>
              </w:rPr>
              <w:t xml:space="preserve">ت </w:t>
            </w:r>
            <w:r>
              <w:rPr>
                <w:rStyle w:val="IndexLink"/>
              </w:rPr>
              <w:t>255</w:t>
            </w:r>
            <w:r>
              <w:rPr>
                <w:rStyle w:val="IndexLink"/>
                <w:rtl w:val="true"/>
              </w:rPr>
              <w:t>ه</w:t>
            </w:r>
            <w:r>
              <w:rPr>
                <w:rStyle w:val="IndexLink"/>
                <w:rtl w:val="true"/>
              </w:rPr>
              <w:t>)</w:t>
              <w:tab/>
            </w:r>
            <w:r>
              <w:rPr>
                <w:rStyle w:val="IndexLink"/>
              </w:rPr>
              <w:t>175</w:t>
            </w:r>
          </w:hyperlink>
        </w:p>
        <w:p>
          <w:pPr>
            <w:pStyle w:val="Contents5"/>
            <w:tabs>
              <w:tab w:val="clear" w:pos="7892"/>
              <w:tab w:val="right" w:pos="9026" w:leader="dot"/>
            </w:tabs>
            <w:rPr/>
          </w:pPr>
          <w:hyperlink w:anchor="__RefHeading___Toc820518_581953129">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820520_581953129">
            <w:r>
              <w:rPr>
                <w:webHidden/>
                <w:rStyle w:val="IndexLink"/>
              </w:rPr>
              <w:t>1</w:t>
            </w:r>
            <w:r>
              <w:rPr>
                <w:rStyle w:val="IndexLink"/>
                <w:rtl w:val="true"/>
              </w:rPr>
              <w:t xml:space="preserve">- </w:t>
            </w:r>
            <w:r>
              <w:rPr>
                <w:rStyle w:val="IndexLink"/>
                <w:rtl w:val="true"/>
              </w:rPr>
              <w:t xml:space="preserve">عبدالواحد بن محمد التمیمی الآمدی </w:t>
            </w:r>
            <w:r>
              <w:rPr>
                <w:rStyle w:val="IndexLink"/>
                <w:rtl w:val="true"/>
              </w:rPr>
              <w:t>(</w:t>
            </w:r>
            <w:r>
              <w:rPr>
                <w:rStyle w:val="IndexLink"/>
                <w:rtl w:val="true"/>
              </w:rPr>
              <w:t xml:space="preserve">ت </w:t>
            </w:r>
            <w:r>
              <w:rPr>
                <w:rStyle w:val="IndexLink"/>
              </w:rPr>
              <w:t>510</w:t>
            </w:r>
            <w:r>
              <w:rPr>
                <w:rStyle w:val="IndexLink"/>
                <w:rtl w:val="true"/>
              </w:rPr>
              <w:t>ه</w:t>
            </w:r>
            <w:r>
              <w:rPr>
                <w:rStyle w:val="IndexLink"/>
                <w:rtl w:val="true"/>
              </w:rPr>
              <w:t>)</w:t>
              <w:tab/>
            </w:r>
            <w:r>
              <w:rPr>
                <w:rStyle w:val="IndexLink"/>
              </w:rPr>
              <w:t>175</w:t>
            </w:r>
          </w:hyperlink>
        </w:p>
        <w:p>
          <w:pPr>
            <w:pStyle w:val="Contents5"/>
            <w:tabs>
              <w:tab w:val="clear" w:pos="7892"/>
              <w:tab w:val="right" w:pos="9026" w:leader="dot"/>
            </w:tabs>
            <w:rPr/>
          </w:pPr>
          <w:hyperlink w:anchor="__RefHeading___Toc820522_581953129">
            <w:r>
              <w:rPr>
                <w:webHidden/>
                <w:rStyle w:val="IndexLink"/>
              </w:rPr>
              <w:t>2</w:t>
            </w:r>
            <w:r>
              <w:rPr>
                <w:rStyle w:val="IndexLink"/>
                <w:rtl w:val="true"/>
              </w:rPr>
              <w:t xml:space="preserve">- </w:t>
            </w:r>
            <w:r>
              <w:rPr>
                <w:rStyle w:val="IndexLink"/>
                <w:rtl w:val="true"/>
              </w:rPr>
              <w:t xml:space="preserve">أبوعبدالله القضاعی </w:t>
            </w:r>
            <w:r>
              <w:rPr>
                <w:rStyle w:val="IndexLink"/>
                <w:rtl w:val="true"/>
              </w:rPr>
              <w:t>(</w:t>
            </w:r>
            <w:r>
              <w:rPr>
                <w:rStyle w:val="IndexLink"/>
                <w:rtl w:val="true"/>
              </w:rPr>
              <w:t xml:space="preserve">ت </w:t>
            </w:r>
            <w:r>
              <w:rPr>
                <w:rStyle w:val="IndexLink"/>
              </w:rPr>
              <w:t>454</w:t>
            </w:r>
            <w:r>
              <w:rPr>
                <w:rStyle w:val="IndexLink"/>
                <w:rtl w:val="true"/>
              </w:rPr>
              <w:t>ه</w:t>
            </w:r>
            <w:r>
              <w:rPr>
                <w:rStyle w:val="IndexLink"/>
                <w:rtl w:val="true"/>
              </w:rPr>
              <w:t>)</w:t>
              <w:tab/>
            </w:r>
            <w:r>
              <w:rPr>
                <w:rStyle w:val="IndexLink"/>
              </w:rPr>
              <w:t>175</w:t>
            </w:r>
          </w:hyperlink>
        </w:p>
        <w:p>
          <w:pPr>
            <w:pStyle w:val="Contents5"/>
            <w:tabs>
              <w:tab w:val="clear" w:pos="7892"/>
              <w:tab w:val="right" w:pos="9026" w:leader="dot"/>
            </w:tabs>
            <w:rPr/>
          </w:pPr>
          <w:hyperlink w:anchor="__RefHeading___Toc820524_581953129">
            <w:r>
              <w:rPr>
                <w:webHidden/>
                <w:rStyle w:val="IndexLink"/>
              </w:rPr>
              <w:t>3</w:t>
            </w:r>
            <w:r>
              <w:rPr>
                <w:rStyle w:val="IndexLink"/>
                <w:rtl w:val="true"/>
              </w:rPr>
              <w:t xml:space="preserve">- </w:t>
            </w:r>
            <w:r>
              <w:rPr>
                <w:rStyle w:val="IndexLink"/>
                <w:rtl w:val="true"/>
              </w:rPr>
              <w:t xml:space="preserve">الطبرسی </w:t>
            </w:r>
            <w:r>
              <w:rPr>
                <w:rStyle w:val="IndexLink"/>
                <w:rtl w:val="true"/>
              </w:rPr>
              <w:t>(</w:t>
            </w:r>
            <w:r>
              <w:rPr>
                <w:rStyle w:val="IndexLink"/>
                <w:rtl w:val="true"/>
              </w:rPr>
              <w:t xml:space="preserve">ت </w:t>
            </w:r>
            <w:r>
              <w:rPr>
                <w:rStyle w:val="IndexLink"/>
              </w:rPr>
              <w:t>548</w:t>
            </w:r>
            <w:r>
              <w:rPr>
                <w:rStyle w:val="IndexLink"/>
                <w:rtl w:val="true"/>
              </w:rPr>
              <w:t>ه</w:t>
            </w:r>
            <w:r>
              <w:rPr>
                <w:rStyle w:val="IndexLink"/>
                <w:rtl w:val="true"/>
              </w:rPr>
              <w:t>)</w:t>
              <w:tab/>
            </w:r>
            <w:r>
              <w:rPr>
                <w:rStyle w:val="IndexLink"/>
              </w:rPr>
              <w:t>176</w:t>
            </w:r>
          </w:hyperlink>
        </w:p>
        <w:p>
          <w:pPr>
            <w:pStyle w:val="Contents5"/>
            <w:tabs>
              <w:tab w:val="clear" w:pos="7892"/>
              <w:tab w:val="right" w:pos="9026" w:leader="dot"/>
            </w:tabs>
            <w:rPr/>
          </w:pPr>
          <w:hyperlink w:anchor="__RefHeading___Toc820526_581953129">
            <w:r>
              <w:rPr>
                <w:webHidden/>
                <w:rStyle w:val="IndexLink"/>
              </w:rPr>
              <w:t>4</w:t>
            </w:r>
            <w:r>
              <w:rPr>
                <w:rStyle w:val="IndexLink"/>
                <w:rtl w:val="true"/>
              </w:rPr>
              <w:t xml:space="preserve">- </w:t>
            </w:r>
            <w:r>
              <w:rPr>
                <w:rStyle w:val="IndexLink"/>
                <w:rtl w:val="true"/>
              </w:rPr>
              <w:t xml:space="preserve">ابن أبی الحدید </w:t>
            </w:r>
            <w:r>
              <w:rPr>
                <w:rStyle w:val="IndexLink"/>
                <w:rtl w:val="true"/>
              </w:rPr>
              <w:t>(</w:t>
            </w:r>
            <w:r>
              <w:rPr>
                <w:rStyle w:val="IndexLink"/>
                <w:rtl w:val="true"/>
              </w:rPr>
              <w:t xml:space="preserve">المتوفّی </w:t>
            </w:r>
            <w:r>
              <w:rPr>
                <w:rStyle w:val="IndexLink"/>
              </w:rPr>
              <w:t>656</w:t>
            </w:r>
            <w:r>
              <w:rPr>
                <w:rStyle w:val="IndexLink"/>
                <w:rtl w:val="true"/>
              </w:rPr>
              <w:t>ه</w:t>
            </w:r>
            <w:r>
              <w:rPr>
                <w:rStyle w:val="IndexLink"/>
                <w:rtl w:val="true"/>
              </w:rPr>
              <w:t>)</w:t>
              <w:tab/>
            </w:r>
            <w:r>
              <w:rPr>
                <w:rStyle w:val="IndexLink"/>
              </w:rPr>
              <w:t>176</w:t>
            </w:r>
          </w:hyperlink>
        </w:p>
        <w:p>
          <w:pPr>
            <w:pStyle w:val="Contents3"/>
            <w:tabs>
              <w:tab w:val="clear" w:pos="8459"/>
              <w:tab w:val="right" w:pos="9026" w:leader="dot"/>
            </w:tabs>
            <w:rPr/>
          </w:pPr>
          <w:hyperlink w:anchor="__RefHeading___Toc820528_581953129">
            <w:r>
              <w:rPr>
                <w:webHidden/>
                <w:rStyle w:val="IndexLink"/>
              </w:rPr>
              <w:t>3</w:t>
            </w:r>
            <w:r>
              <w:rPr>
                <w:rStyle w:val="IndexLink"/>
                <w:rtl w:val="true"/>
              </w:rPr>
              <w:t xml:space="preserve">- </w:t>
            </w:r>
            <w:r>
              <w:rPr>
                <w:rStyle w:val="IndexLink"/>
                <w:rtl w:val="true"/>
              </w:rPr>
              <w:t>مصادر نهج البلاغة</w:t>
            </w:r>
            <w:r>
              <w:rPr>
                <w:rStyle w:val="IndexLink"/>
                <w:rtl w:val="true"/>
              </w:rPr>
              <w:tab/>
            </w:r>
            <w:r>
              <w:rPr>
                <w:rStyle w:val="IndexLink"/>
              </w:rPr>
              <w:t>177</w:t>
            </w:r>
          </w:hyperlink>
        </w:p>
        <w:p>
          <w:pPr>
            <w:pStyle w:val="Contents3"/>
            <w:tabs>
              <w:tab w:val="clear" w:pos="8459"/>
              <w:tab w:val="right" w:pos="9026" w:leader="dot"/>
            </w:tabs>
            <w:rPr/>
          </w:pPr>
          <w:hyperlink w:anchor="__RefHeading___Toc820530_581953129">
            <w:r>
              <w:rPr>
                <w:webHidden/>
                <w:rStyle w:val="IndexLink"/>
              </w:rPr>
              <w:t>4</w:t>
            </w:r>
            <w:r>
              <w:rPr>
                <w:rStyle w:val="IndexLink"/>
                <w:rtl w:val="true"/>
              </w:rPr>
              <w:t xml:space="preserve">- </w:t>
            </w:r>
            <w:r>
              <w:rPr>
                <w:rStyle w:val="IndexLink"/>
                <w:rtl w:val="true"/>
              </w:rPr>
              <w:t>شرُوح نَهْج البلاغَة وَتَرجماتُهُ وَمَعاجُمهُ</w:t>
            </w:r>
            <w:r>
              <w:rPr>
                <w:rStyle w:val="IndexLink"/>
                <w:rtl w:val="true"/>
              </w:rPr>
              <w:tab/>
            </w:r>
            <w:r>
              <w:rPr>
                <w:rStyle w:val="IndexLink"/>
              </w:rPr>
              <w:t>181</w:t>
            </w:r>
          </w:hyperlink>
        </w:p>
        <w:p>
          <w:pPr>
            <w:pStyle w:val="Contents4"/>
            <w:tabs>
              <w:tab w:val="clear" w:pos="8176"/>
              <w:tab w:val="right" w:pos="9026" w:leader="dot"/>
            </w:tabs>
            <w:rPr/>
          </w:pPr>
          <w:hyperlink w:anchor="__RefHeading___Toc820532_581953129">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820534_581953129">
            <w:r>
              <w:rPr>
                <w:webHidden/>
                <w:rStyle w:val="IndexLink"/>
                <w:rtl w:val="true"/>
              </w:rPr>
              <w:t>أ</w:t>
            </w:r>
            <w:r>
              <w:rPr>
                <w:rStyle w:val="IndexLink"/>
                <w:rtl w:val="true"/>
              </w:rPr>
              <w:t xml:space="preserve">) </w:t>
            </w:r>
            <w:r>
              <w:rPr>
                <w:rStyle w:val="IndexLink"/>
                <w:rtl w:val="true"/>
              </w:rPr>
              <w:t>الشروح</w:t>
            </w:r>
            <w:r>
              <w:rPr>
                <w:rStyle w:val="IndexLink"/>
                <w:rtl w:val="true"/>
              </w:rPr>
              <w:tab/>
            </w:r>
            <w:r>
              <w:rPr>
                <w:rStyle w:val="IndexLink"/>
              </w:rPr>
              <w:t>181</w:t>
            </w:r>
          </w:hyperlink>
        </w:p>
        <w:p>
          <w:pPr>
            <w:pStyle w:val="Contents4"/>
            <w:tabs>
              <w:tab w:val="clear" w:pos="8176"/>
              <w:tab w:val="right" w:pos="9026" w:leader="dot"/>
            </w:tabs>
            <w:rPr/>
          </w:pPr>
          <w:hyperlink w:anchor="__RefHeading___Toc820536_581953129">
            <w:r>
              <w:rPr>
                <w:webHidden/>
                <w:rStyle w:val="IndexLink"/>
                <w:rtl w:val="true"/>
              </w:rPr>
              <w:t>ب</w:t>
            </w:r>
            <w:r>
              <w:rPr>
                <w:rStyle w:val="IndexLink"/>
                <w:rtl w:val="true"/>
              </w:rPr>
              <w:t xml:space="preserve">) </w:t>
            </w:r>
            <w:r>
              <w:rPr>
                <w:rStyle w:val="IndexLink"/>
                <w:rtl w:val="true"/>
              </w:rPr>
              <w:t>الترجمات</w:t>
            </w:r>
            <w:r>
              <w:rPr>
                <w:rStyle w:val="IndexLink"/>
                <w:rtl w:val="true"/>
              </w:rPr>
              <w:tab/>
            </w:r>
            <w:r>
              <w:rPr>
                <w:rStyle w:val="IndexLink"/>
              </w:rPr>
              <w:t>185</w:t>
            </w:r>
          </w:hyperlink>
        </w:p>
        <w:p>
          <w:pPr>
            <w:pStyle w:val="Contents4"/>
            <w:tabs>
              <w:tab w:val="clear" w:pos="8176"/>
              <w:tab w:val="right" w:pos="9026" w:leader="dot"/>
            </w:tabs>
            <w:rPr/>
          </w:pPr>
          <w:hyperlink w:anchor="__RefHeading___Toc820538_581953129">
            <w:r>
              <w:rPr>
                <w:webHidden/>
                <w:rStyle w:val="IndexLink"/>
                <w:rtl w:val="true"/>
              </w:rPr>
              <w:t>ج</w:t>
            </w:r>
            <w:r>
              <w:rPr>
                <w:rStyle w:val="IndexLink"/>
                <w:rtl w:val="true"/>
              </w:rPr>
              <w:t xml:space="preserve">) </w:t>
            </w:r>
            <w:r>
              <w:rPr>
                <w:rStyle w:val="IndexLink"/>
                <w:rtl w:val="true"/>
              </w:rPr>
              <w:t>المعاجم</w:t>
            </w:r>
            <w:r>
              <w:rPr>
                <w:rStyle w:val="IndexLink"/>
                <w:rtl w:val="true"/>
              </w:rPr>
              <w:tab/>
            </w:r>
            <w:r>
              <w:rPr>
                <w:rStyle w:val="IndexLink"/>
              </w:rPr>
              <w:t>186</w:t>
            </w:r>
          </w:hyperlink>
        </w:p>
        <w:p>
          <w:pPr>
            <w:pStyle w:val="Contents4"/>
            <w:tabs>
              <w:tab w:val="clear" w:pos="8176"/>
              <w:tab w:val="right" w:pos="9026" w:leader="dot"/>
            </w:tabs>
            <w:rPr/>
          </w:pPr>
          <w:hyperlink w:anchor="__RefHeading___Toc820540_581953129">
            <w:r>
              <w:rPr>
                <w:webHidden/>
                <w:rStyle w:val="IndexLink"/>
                <w:rtl w:val="true"/>
              </w:rPr>
              <w:t>د</w:t>
            </w:r>
            <w:r>
              <w:rPr>
                <w:rStyle w:val="IndexLink"/>
                <w:rtl w:val="true"/>
              </w:rPr>
              <w:t xml:space="preserve">) </w:t>
            </w:r>
            <w:r>
              <w:rPr>
                <w:rStyle w:val="IndexLink"/>
                <w:rtl w:val="true"/>
              </w:rPr>
              <w:t>المستدرکات</w:t>
            </w:r>
            <w:r>
              <w:rPr>
                <w:rStyle w:val="IndexLink"/>
                <w:rtl w:val="true"/>
              </w:rPr>
              <w:tab/>
            </w:r>
            <w:r>
              <w:rPr>
                <w:rStyle w:val="IndexLink"/>
              </w:rPr>
              <w:t>187</w:t>
            </w:r>
          </w:hyperlink>
        </w:p>
        <w:p>
          <w:pPr>
            <w:pStyle w:val="Contents4"/>
            <w:tabs>
              <w:tab w:val="clear" w:pos="8176"/>
              <w:tab w:val="right" w:pos="9026" w:leader="dot"/>
            </w:tabs>
            <w:rPr/>
          </w:pPr>
          <w:hyperlink w:anchor="__RefHeading___Toc820542_581953129">
            <w:r>
              <w:rPr>
                <w:webHidden/>
                <w:rStyle w:val="IndexLink"/>
                <w:rtl w:val="true"/>
              </w:rPr>
              <w:t>ه</w:t>
            </w:r>
            <w:r>
              <w:rPr>
                <w:rStyle w:val="IndexLink"/>
                <w:rtl w:val="true"/>
              </w:rPr>
              <w:t xml:space="preserve">) </w:t>
            </w:r>
            <w:r>
              <w:rPr>
                <w:rStyle w:val="IndexLink"/>
                <w:rtl w:val="true"/>
              </w:rPr>
              <w:t>حول نهج البلاغة</w:t>
            </w:r>
            <w:r>
              <w:rPr>
                <w:rStyle w:val="IndexLink"/>
                <w:rtl w:val="true"/>
              </w:rPr>
              <w:tab/>
            </w:r>
            <w:r>
              <w:rPr>
                <w:rStyle w:val="IndexLink"/>
              </w:rPr>
              <w:t>188</w:t>
            </w:r>
          </w:hyperlink>
        </w:p>
        <w:p>
          <w:pPr>
            <w:pStyle w:val="Contents3"/>
            <w:tabs>
              <w:tab w:val="clear" w:pos="8459"/>
              <w:tab w:val="right" w:pos="9026" w:leader="dot"/>
            </w:tabs>
            <w:rPr/>
          </w:pPr>
          <w:hyperlink w:anchor="__RefHeading___Toc820544_581953129">
            <w:r>
              <w:rPr>
                <w:webHidden/>
                <w:rStyle w:val="IndexLink"/>
              </w:rPr>
              <w:t>5</w:t>
            </w:r>
            <w:r>
              <w:rPr>
                <w:rStyle w:val="IndexLink"/>
                <w:rtl w:val="true"/>
              </w:rPr>
              <w:t xml:space="preserve">- </w:t>
            </w:r>
            <w:r>
              <w:rPr>
                <w:rStyle w:val="IndexLink"/>
                <w:rtl w:val="true"/>
              </w:rPr>
              <w:t>موضوعات نهج البلاغة</w:t>
            </w:r>
            <w:r>
              <w:rPr>
                <w:rStyle w:val="IndexLink"/>
                <w:rtl w:val="true"/>
              </w:rPr>
              <w:tab/>
            </w:r>
            <w:r>
              <w:rPr>
                <w:rStyle w:val="IndexLink"/>
              </w:rPr>
              <w:t>190</w:t>
            </w:r>
          </w:hyperlink>
        </w:p>
        <w:p>
          <w:pPr>
            <w:pStyle w:val="Contents4"/>
            <w:tabs>
              <w:tab w:val="clear" w:pos="8176"/>
              <w:tab w:val="right" w:pos="9026" w:leader="dot"/>
            </w:tabs>
            <w:rPr/>
          </w:pPr>
          <w:hyperlink w:anchor="__RefHeading___Toc820546_581953129">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820548_581953129">
            <w:r>
              <w:rPr>
                <w:webHidden/>
                <w:rStyle w:val="IndexLink"/>
                <w:rtl w:val="true"/>
              </w:rPr>
              <w:t>أ</w:t>
            </w:r>
            <w:r>
              <w:rPr>
                <w:rStyle w:val="IndexLink"/>
                <w:rtl w:val="true"/>
              </w:rPr>
              <w:t xml:space="preserve">) </w:t>
            </w:r>
            <w:r>
              <w:rPr>
                <w:rStyle w:val="IndexLink"/>
                <w:rtl w:val="true"/>
              </w:rPr>
              <w:t>اهل البیت والخلافة</w:t>
            </w:r>
            <w:r>
              <w:rPr>
                <w:rStyle w:val="IndexLink"/>
                <w:rtl w:val="true"/>
              </w:rPr>
              <w:tab/>
            </w:r>
            <w:r>
              <w:rPr>
                <w:rStyle w:val="IndexLink"/>
              </w:rPr>
              <w:t>197</w:t>
            </w:r>
          </w:hyperlink>
        </w:p>
        <w:p>
          <w:pPr>
            <w:pStyle w:val="Contents4"/>
            <w:tabs>
              <w:tab w:val="clear" w:pos="8176"/>
              <w:tab w:val="right" w:pos="9026" w:leader="dot"/>
            </w:tabs>
            <w:rPr/>
          </w:pPr>
          <w:hyperlink w:anchor="__RefHeading___Toc820550_581953129">
            <w:r>
              <w:rPr>
                <w:webHidden/>
                <w:rStyle w:val="IndexLink"/>
                <w:rtl w:val="true"/>
              </w:rPr>
              <w:t>ب</w:t>
            </w:r>
            <w:r>
              <w:rPr>
                <w:rStyle w:val="IndexLink"/>
                <w:rtl w:val="true"/>
              </w:rPr>
              <w:t xml:space="preserve">) </w:t>
            </w:r>
            <w:r>
              <w:rPr>
                <w:rStyle w:val="IndexLink"/>
                <w:rtl w:val="true"/>
              </w:rPr>
              <w:t>التقوی</w:t>
            </w:r>
            <w:r>
              <w:rPr>
                <w:rStyle w:val="IndexLink"/>
                <w:rtl w:val="true"/>
              </w:rPr>
              <w:tab/>
            </w:r>
            <w:r>
              <w:rPr>
                <w:rStyle w:val="IndexLink"/>
              </w:rPr>
              <w:t>199</w:t>
            </w:r>
          </w:hyperlink>
        </w:p>
        <w:p>
          <w:pPr>
            <w:pStyle w:val="Contents4"/>
            <w:tabs>
              <w:tab w:val="clear" w:pos="8176"/>
              <w:tab w:val="right" w:pos="9026" w:leader="dot"/>
            </w:tabs>
            <w:rPr/>
          </w:pPr>
          <w:hyperlink w:anchor="__RefHeading___Toc820552_581953129">
            <w:r>
              <w:rPr>
                <w:webHidden/>
                <w:rStyle w:val="IndexLink"/>
                <w:rtl w:val="true"/>
              </w:rPr>
              <w:t>ج</w:t>
            </w:r>
            <w:r>
              <w:rPr>
                <w:rStyle w:val="IndexLink"/>
                <w:rtl w:val="true"/>
              </w:rPr>
              <w:t xml:space="preserve">) </w:t>
            </w:r>
            <w:r>
              <w:rPr>
                <w:rStyle w:val="IndexLink"/>
                <w:rtl w:val="true"/>
              </w:rPr>
              <w:t>السیاسة والادارة</w:t>
            </w:r>
            <w:r>
              <w:rPr>
                <w:rStyle w:val="IndexLink"/>
                <w:rtl w:val="true"/>
              </w:rPr>
              <w:tab/>
            </w:r>
            <w:r>
              <w:rPr>
                <w:rStyle w:val="IndexLink"/>
              </w:rPr>
              <w:t>202</w:t>
            </w:r>
          </w:hyperlink>
        </w:p>
        <w:p>
          <w:pPr>
            <w:pStyle w:val="Contents3"/>
            <w:tabs>
              <w:tab w:val="clear" w:pos="8459"/>
              <w:tab w:val="right" w:pos="9026" w:leader="dot"/>
            </w:tabs>
            <w:rPr/>
          </w:pPr>
          <w:hyperlink w:anchor="__RefHeading___Toc820554_581953129">
            <w:r>
              <w:rPr>
                <w:webHidden/>
                <w:rStyle w:val="IndexLink"/>
                <w:rtl w:val="true"/>
              </w:rPr>
              <w:t>فهرس المصادر</w:t>
            </w:r>
            <w:r>
              <w:rPr>
                <w:rStyle w:val="IndexLink"/>
                <w:rtl w:val="true"/>
              </w:rPr>
              <w:tab/>
            </w:r>
            <w:r>
              <w:rPr>
                <w:rStyle w:val="IndexLink"/>
              </w:rPr>
              <w:t>216</w:t>
            </w:r>
          </w:hyperlink>
        </w:p>
        <w:p>
          <w:pPr>
            <w:pStyle w:val="Contents4"/>
            <w:tabs>
              <w:tab w:val="clear" w:pos="8176"/>
              <w:tab w:val="right" w:pos="9026" w:leader="dot"/>
            </w:tabs>
            <w:rPr/>
          </w:pPr>
          <w:hyperlink w:anchor="__RefHeading___Toc820556_581953129">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820558_581953129">
            <w:r>
              <w:rPr>
                <w:webHidden/>
                <w:rStyle w:val="IndexLink"/>
                <w:rtl w:val="true"/>
              </w:rPr>
              <w:t>الکتب</w:t>
            </w:r>
            <w:r>
              <w:rPr>
                <w:rStyle w:val="IndexLink"/>
                <w:rtl w:val="true"/>
              </w:rPr>
              <w:tab/>
            </w:r>
            <w:r>
              <w:rPr>
                <w:rStyle w:val="IndexLink"/>
              </w:rPr>
              <w:t>216</w:t>
            </w:r>
          </w:hyperlink>
        </w:p>
        <w:p>
          <w:pPr>
            <w:pStyle w:val="Contents4"/>
            <w:tabs>
              <w:tab w:val="clear" w:pos="8176"/>
              <w:tab w:val="right" w:pos="9026" w:leader="dot"/>
            </w:tabs>
            <w:rPr/>
          </w:pPr>
          <w:hyperlink w:anchor="__RefHeading___Toc820560_581953129">
            <w:r>
              <w:rPr>
                <w:webHidden/>
                <w:rStyle w:val="IndexLink"/>
                <w:rtl w:val="true"/>
              </w:rPr>
              <w:t>المجلات</w:t>
            </w:r>
            <w:r>
              <w:rPr>
                <w:rStyle w:val="IndexLink"/>
                <w:rtl w:val="true"/>
              </w:rPr>
              <w:tab/>
            </w:r>
            <w:r>
              <w:rPr>
                <w:rStyle w:val="IndexLink"/>
              </w:rPr>
              <w:t>222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08_34458"/>
      <w:bookmarkStart w:id="1" w:name="pg5308_34458"/>
      <w:bookmarkEnd w:id="1"/>
    </w:p>
    <w:p>
      <w:pPr>
        <w:pStyle w:val="Heading2"/>
        <w:numPr>
          <w:ilvl w:val="1"/>
          <w:numId w:val="1"/>
        </w:numPr>
        <w:rPr/>
      </w:pPr>
      <w:bookmarkStart w:id="2" w:name="pg5308_34458"/>
      <w:bookmarkStart w:id="3" w:name="__RefHeading___Toc820186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مهریزی، مهدی،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با متون حدیث و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فی نصوص الحدیث و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مهدی المهریزی؛ تعریب انور الرصافی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المرکز العالمی للدراسات‌الاسلامیه،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المرکزالعالمی للدراسات‌الاسلامیه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مکتب‌التخطیط و تدوین‌المناهج‌الدراسیه؛ </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المرکزالعالمی للدراسات‌الاسلامیه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رصافی، انور،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جهانی علوم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جهانی علوم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برنامه‌ریزی و تدوین متون درسی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۵۰۴۳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۱۱۵۲۸۸۷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0188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دروس فی نصوص الحدیث و نهج البلاغة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مهدی المهریزی؛تعریب انور الرصافی</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مهریزی،مهدی،</w:t>
      </w:r>
      <w:r>
        <w:rPr>
          <w:rFonts w:eastAsia="IRNazanin" w:cs="IRNazanin"/>
          <w:color w:val="111111"/>
          <w:sz w:val="28"/>
          <w:szCs w:val="28"/>
          <w:rtl w:val="true"/>
          <w:lang w:bidi="fa-IR"/>
        </w:rPr>
        <w:t>-</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متون حدیث و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فی نصوص الحدیث و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 مهدی المهریزی؛تعریب انور الرصافی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المرکزالعالمی للدراسات الاسلامیه،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فروست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مرکزبین المللی ترجمه و نشر المصطفی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159/1393</w:t>
      </w:r>
    </w:p>
    <w:p>
      <w:pPr>
        <w:pStyle w:val="BookText"/>
        <w:rPr/>
      </w:pPr>
      <w:r>
        <w:rPr>
          <w:rFonts w:ascii="IRNazanin" w:hAnsi="IRNazanin" w:eastAsia="IRNazanin"/>
          <w:color w:val="111111"/>
          <w:sz w:val="28"/>
          <w:sz w:val="28"/>
          <w:szCs w:val="28"/>
          <w:rtl w:val="true"/>
          <w:lang w:bidi="fa-IR"/>
        </w:rPr>
        <w:t>فروست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بین المللی المصطفی</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چاپپ نجم</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93356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المرکزالعالمی للدراسات الاسلامیه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؛همچنین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امام اول،</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ازهجرت</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وشناخت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رصافی، انور،،</w:t>
      </w:r>
      <w:r>
        <w:rPr>
          <w:rFonts w:eastAsia="IRNazanin" w:cs="IRNazanin"/>
          <w:color w:val="111111"/>
          <w:sz w:val="28"/>
          <w:szCs w:val="28"/>
          <w:rtl w:val="true"/>
          <w:lang w:bidi="fa-IR"/>
        </w:rPr>
        <w:t>-</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متر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جهانی علوم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مرکزجهانی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برنامه ریزی و تدوین متون درسی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5043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م </w:t>
      </w:r>
      <w:r>
        <w:rPr>
          <w:rFonts w:eastAsia="Times New Roman" w:cs="Times New Roman" w:ascii="Times New Roman" w:hAnsi="Times New Roman"/>
          <w:color w:val="111111"/>
          <w:sz w:val="28"/>
          <w:szCs w:val="28"/>
          <w:lang w:val="en-US" w:bidi="en-US"/>
        </w:rPr>
        <w:t>BP106/5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1152887</w:t>
      </w:r>
      <w:bookmarkStart w:id="7" w:name="pg5308_34462"/>
    </w:p>
    <w:p>
      <w:pPr>
        <w:pStyle w:val="Heading2"/>
        <w:numPr>
          <w:ilvl w:val="1"/>
          <w:numId w:val="1"/>
        </w:numPr>
        <w:rPr/>
      </w:pPr>
      <w:bookmarkStart w:id="8" w:name="__RefHeading___Toc820190_581953129"/>
      <w:bookmarkStart w:id="9" w:name="_Toc3"/>
      <w:bookmarkEnd w:id="7"/>
      <w:bookmarkEnd w:id="8"/>
      <w:r>
        <w:rPr>
          <w:rtl w:val="true"/>
        </w:rPr>
        <w:t>کلمة الناشر</w:t>
      </w:r>
      <w:bookmarkEnd w:id="9"/>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سیدنا ونبینا محمد وعلی آله الطیّبین الطاهرین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إنّ التطوّر المعرفی الذی یشهده عالمنا الیوم فی مختلف المجالات، بخاصّة بعد ثورة الاتصالات الحدیثة التی هیّأت فرصاً فریدة للاطلاع الواسع، ودفعت بعجلة الفکر والثقافة والتعلیم إلی آفاق 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وغدا الإنسان یترقّب فی کلّ یوم تطوّراً جدیداً فی البحوث العلمیة، وفی المناهج التی تنسجم مع هذا التطوّر الهائل، ومع کلّ ذلک بقیت بعض المناهج الدراسیة حبیسة الماضی ومقرراته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بزغ فجر الثورة الاسلامیة المبارکة بقیادة الإمام الخمینی قدس سره ، انبثقت ثورة علمیة وثقافیة کبری، ممّا حدا برجال العلم والفکر فی الجمهوریة الإسلامیة أن یعملوا علی صیاغة مناهج دراسیة جدیدة لمجمل العلوم الإنسانیة، والإسلامیة بشکل خاصّ؛ فأحدث هذا الأمر تغییراً جذریاً وأساسیاً فی الکتب الدراسیة فی الحوزات العلمیة والجامعات الأکادیمیة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ظلّ إرشادات قائد الجمهوریة الإسلامیة الإمام الخامنئی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أخذت المؤسّسات العلمیة والثقافیة علی عاتقها تجدید الکتب الدراسیة وتحدیثها علی</w:t>
      </w:r>
    </w:p>
    <w:p>
      <w:pPr>
        <w:pStyle w:val="BookText"/>
        <w:rPr/>
      </w:pPr>
      <w:r>
        <w:rPr>
          <w:rFonts w:ascii="IRNazanin" w:hAnsi="IRNazanin" w:eastAsia="IRNazanin"/>
          <w:color w:val="111111"/>
          <w:sz w:val="28"/>
          <w:sz w:val="28"/>
          <w:szCs w:val="28"/>
          <w:rtl w:val="true"/>
          <w:lang w:bidi="fa-IR"/>
        </w:rPr>
        <w:t>مختلف الصعد، بخاصّة مناهج الحوزة العلمیة، التی هی ثمرة جهود کبار الفقهاء والمفکرین عبر تاریخها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بادرت جامعة المصطفی صلی الله علیه و آله العالمیة إلی تبنّی المنهج العلمی الحدیث فی نظامها الدراسی، وفی التألیف، والتحقیق، وتدوین الکتب الدراسیة لمختلف المراحل الدراسیة ولجمیع الفروع العلمیة، وفی شتّی الموضوعات بما ینسجم مع المتغیّرات الحاصلة فی مجمل دوائر الفکر والمعرفة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فقامت بمخاطبة العلماء والأساتذة؛ لیساهموا فی تدوین کتب دراسیة علی الاُسس المنهجیة الحدیثة للعلوم الإسلامیة خاصّة، ولسائر العلوم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کعلوم القرآن، والحدیث والفقه، والتفسیر، والاُصول، وعلم الکلام والفلسفة، والسیرة والتأریخ، والأخلاق، والآداب، والاجتماع، والنفس، وغیرها، حملت هذه المناهج طابعاً أکادیمیاً مع حفاظها علی الجانب العلمی الأصیل المتّبع فی الحوزات العلمیة فی مدرسة أهل‌البیت علیهم السلام الرسالیة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أجل نشر هذه المعارف والعلوم، بادرت جامعة المصطفی العالمیة صلی الله علیه و آله إلی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المصطفی صلی الله علیه و آله العالمی للترجمة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لتحقیق، وترجمة، ونشر کلِّ ما یصدر عن هذه الجامعة الکبیرة، ممّا ألّفه أو حقّقه العلماء والأساتذة فی مختلف الاختصاصات وبمختلف اللغات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الذی بین یدیک عزیزی القارئ، دروسٌ فی نصوص الحدیث ونهج البلاغة هو مفردة من مفردات هذه المنظومة الدراسیة الواسعة، قام بتألیفه باللغة الفارسیة الأستاذ الفاضل الشیخ مهدی المهریزی، نقله إلی اللغة العربیة الدکتور أنور الرصافی</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ویحرص مرکز المصطفی العالمی علی تسجیل تقدیره لمترجمه الجلیل علی مابذله من جهد وعنایة، کما یشکر کلَّ من ساهم بجهوده لإعداد هذا الکتاب وتقدیمه للقراء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نتوجّه بالرجاء إلی العلماء والأساتذة وأصحاب الفضیلة للمساهمة فی ترشید هذا المشروع الإسلامی بما لدیهم من آراء بنّاءة وخبرات علمیة ومنهجیة، وأن یبعثوا إلینا بما یستدرکون علیه من خطأ أو نقص یلازمان الإنسان عادة؛ لتلافیهما فی الطبعات اللاحقة، نسأله تبارک وتعالی التوفیق والسداد، والله من وراء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المصطفی صلی الله علیه و آله العالمی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للترجمة والنشر</w:t>
      </w:r>
      <w:bookmarkStart w:id="10" w:name="pg5308_34466"/>
    </w:p>
    <w:p>
      <w:pPr>
        <w:pStyle w:val="Heading2"/>
        <w:numPr>
          <w:ilvl w:val="1"/>
          <w:numId w:val="1"/>
        </w:numPr>
        <w:rPr/>
      </w:pPr>
      <w:bookmarkStart w:id="11" w:name="__RefHeading___Toc820192_581953129"/>
      <w:bookmarkStart w:id="12" w:name="_Toc4"/>
      <w:bookmarkEnd w:id="10"/>
      <w:bookmarkEnd w:id="11"/>
      <w:r>
        <w:rPr>
          <w:rtl w:val="true"/>
        </w:rPr>
        <w:t>مقدّمة قسم المناهج الدراسیة</w:t>
      </w:r>
      <w:bookmarkEnd w:id="12"/>
    </w:p>
    <w:p>
      <w:pPr>
        <w:pStyle w:val="BookText"/>
        <w:rPr/>
      </w:pPr>
      <w:r>
        <w:rPr>
          <w:rFonts w:ascii="IRNazanin" w:hAnsi="IRNazanin" w:eastAsia="IRNazanin"/>
          <w:color w:val="111111"/>
          <w:sz w:val="28"/>
          <w:sz w:val="28"/>
          <w:szCs w:val="28"/>
          <w:rtl w:val="true"/>
          <w:lang w:bidi="fa-IR"/>
        </w:rPr>
        <w:t xml:space="preserve">وضعت الحوزات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تاریخها المجید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مهمّة التربیة والتعلیم علی رأس مهامّها و جزءاً من رسالاتها الأساسیة، الأمر الذی ضمن إیصال معارف الإسلام السامیة وعلوم أهل البیت علیهم السلام إلینا خلال الأجیال المتعاقبة بأمانة علمیة صارمة، وفی هذا الإطار جاء اهتمام تلک الحوزة العلمیّة بالمناهج الدراسیة التعلیمیة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لا شکّ فیه، أنّ التطوّر التکنولوجی الذی شهده عصرنا الحالی، وثورة الاتصالات الکبری أفرزتا تحوّلاً هائلاً فی حقل العلم والمعرفة، حتّی أصبح بمقدور البشریة فی عالم الیوم أن تحصل علی المعلومات والمعارف اللازمة فی جمیع الفروع بسرعة قیاسیة وبسهولة ویسر؛ فقد حلّت الأسالیب التعلیمیة الحدیثة والمتطوّرة محلّ الأسالیب القدیمة والموروثة کمّاً و نوعاً ، وسارت هذه التطّورات بسرعة نحو تحقیق الأهداف التعلیمیة المنشودة</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وبرزت جامعة المصطفی صلی الله علیه و آله العالمیة فی هذا الخِضمّ کمؤسسة حوزویة وأکادیمیة تأخذ علی عاتقها مسؤولیة إعداد الکوادر العلمیة والتعلیمیة الأجنبیة فی مجال العلوم الإسلامیة؛ حیث تعکف أعداد غفیرة من الطلبة الأجانب الذین ینتمون إلی جنسیات مختلفة علی مواصلة الدراسة فی مختلف المستویات التعلیمیة، وضمن</w:t>
      </w:r>
    </w:p>
    <w:p>
      <w:pPr>
        <w:pStyle w:val="BookText"/>
        <w:rPr/>
      </w:pPr>
      <w:r>
        <w:rPr>
          <w:rFonts w:ascii="IRNazanin" w:hAnsi="IRNazanin" w:eastAsia="IRNazanin"/>
          <w:color w:val="111111"/>
          <w:sz w:val="28"/>
          <w:sz w:val="28"/>
          <w:szCs w:val="28"/>
          <w:rtl w:val="true"/>
          <w:lang w:bidi="fa-IR"/>
        </w:rPr>
        <w:t>العدید من فروع العلوم الإسلامیة والعلوم الإنسانیة التابعة لهذه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وبطبیعة الحال، فإنّ العلوم والمعارف الإسلامیة التی یتوافر علیها الطلبة الأجانب تتمایز بتمایز البلدان والأصقاع التی ینتمون إلیها، ممّا دفع جامعة المصطفی صلی الله علیه و آله العالمیة إلی تدوین مناهج حدیثة تستجیب لطبیعة التمایز الذی یفرضه تنوّع البلدان وتنوع حاجات مواطنیها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لطالما أکّد أساتذة الحوزة ومفکّروها ولا سیّما الإمام الخمینی قدس سره ، وسماحة قائد الثورة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ضرورة أن یستند التعلیم الحوزوی إلی الأسالیب الحدیثة المستلهمة من مناهج الاستنباط فی الفقه الجواهری، وأن یتمّ سوقه نحو مسارات التألّق والازدهار، وفی هذا السیاق نشیر إلی مقطع من الکلمة المهمّة التی ألقاها سماحة قائد الثورة السیّد الخامنئی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 مخاطباً فیها رجال الدین الأفاضل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بالطبع، إنّ حرکة العلم فی العقدین القادمین ستشهد تعجیلاً متسارعاً فی حقول العلم والتکنولوجیا مقارنة بما مرّ علینا فی العقدین المنصرمین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وفیما یتعلّق بالمناهج الدراسیة یجب علینا توضیح العبارات والأفکار التی تتضمّنها تلک المناهج إلی الدرجة التی تنزاح معها کلّ العقبات التی تقف فی طریق من یرید فهم تلک الأفکار، طبعاً، دون أن نُهبط بمستوی الفکرة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الحقیقة، لقد استطاعت الثورة الإسلامیة المبارکة فی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تسند المحافل العلمیة والجامعات بطاقات وإمکانات هائلة لتفعیلها و تطویرها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المنطلق، واستلهاماً من نمیر علوم أهل‌البیت علیهم السلام ، وبفضل الأجواء التی أتاحتها هذه الثورة العظیمة لإحداث طفرة فی النظام التعلیمی، أناطت جامعة‌المصطفی صلی الله علیه و آله العالمیة مهمّة ترجمة وطباعة ونشر المناهج الدراسیة التی تنسجم مع النظام المذکور إلی مرکز المصطفی صلی الله علیه و آله العالمی؛ وذلک بالاعتماد علی اللّجان العلمیة والتربویة الکفوءة،</w:t>
      </w:r>
    </w:p>
    <w:p>
      <w:pPr>
        <w:pStyle w:val="BookText"/>
        <w:rPr/>
      </w:pPr>
      <w:r>
        <w:rPr>
          <w:rFonts w:ascii="IRNazanin" w:hAnsi="IRNazanin" w:eastAsia="IRNazanin"/>
          <w:color w:val="111111"/>
          <w:sz w:val="28"/>
          <w:sz w:val="28"/>
          <w:szCs w:val="28"/>
          <w:rtl w:val="true"/>
          <w:lang w:bidi="fa-IR"/>
        </w:rPr>
        <w:t>وتنظیم هذه المناهج بالترکیز علی الأهمیة الإقلیمیة والدولیة الخاصّة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وللحقیقة، فإنّ جامعة المصطفی صلی الله علیه و آله العالمیة تملک خبرة عالیة فی مجال تدوین المناهج الدراسیة والبحوث العلمیة؛ حیث حقّقت تحوّلاً جدیداً فی میدان إنتاج المعرفة، وذلک من خلال تجربتها فی تدوین مجموعة المناهج الخاصّة بالمؤسّستین السابقتین التی انبثقت عنهما، 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المرکز العالمی للدراسات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الحوزات والمدارس العلمیة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حصیلة الفعالیات العلمیة لهذه الجامعة فی مجال تدوین المناهج إصدار أکثر من مئتی منهجٍ دراسی لداخل البلاد وخارجها، وإعداد أکثر من مئتی منهجٍ وکرّاسةٍ علمیّة، والتی نأمل بفضل العنایة الإلهیة، وفی ظلّ رعایة الإمام المهدی المنتظر عجل الله تعالی فرجه الشریف أن تکون قد ساهمت بقسط ولو قلیل فی نشر الثقافة والمعارف الإسلامیة المحمّدیة الأصیلة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وبدوره یشدّ مرکز المصطفی صلی الله علیه و آله العالمی علی أیدی الروّاد الأوائل، ویثمّن جهودهم المخلصة، کما یعلن عن شکره للتعاون البنّاء للّجان العلمیة التابعة لجامعة المصطفی صلی الله علیه و آله علی مواصلة هذه الانطلاقة المبارکة فی تلبیة المتطلبات التربویة والتعلیمیة من خلال توفیر المناهج الدراسیة، طبقاً للمعاییر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الذی بین یدی القارئ الکریم الذی یحمل عنوان دروسٌ فی نصوص الحدیث ونهج البلاغة هو ثمرة تألیف الأستاذ الفاضل الشیخ مهدی المهریزی، قام بترجمته من اللغة الفارسیة إلی العربیة الدکتور أنور الرصافی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ویحرص مرکز المصطفی العالمی علی تسجیل تقدیره و شکره للمترجم المحترم علی ما بذله من جهد وعنایة، کما یشکر کلّ من ساهم بجهوده لإعداد هذا الکتاب</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یفوتنا أن نتوجّه بالرجاء إلی العلماء و الأساتذة و أصحاب الفضیلة أن</w:t>
      </w:r>
    </w:p>
    <w:p>
      <w:pPr>
        <w:pStyle w:val="BookText"/>
        <w:rPr/>
      </w:pPr>
      <w:r>
        <w:rPr>
          <w:rFonts w:ascii="IRNazanin" w:hAnsi="IRNazanin" w:eastAsia="IRNazanin"/>
          <w:color w:val="111111"/>
          <w:sz w:val="28"/>
          <w:sz w:val="28"/>
          <w:szCs w:val="28"/>
          <w:rtl w:val="true"/>
          <w:lang w:bidi="fa-IR"/>
        </w:rPr>
        <w:t>یبعثوا إلینا بإرشاداتهم، و بما یستدرکونه علیه من خطأ أو اشتباه؛ لتلافیه فی الطبعات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نسأله تعالی التوفیق والسداد، والله من وراء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المصطفی صلی الله علیه و آله العالمیة</w:t>
      </w:r>
    </w:p>
    <w:p>
      <w:pPr>
        <w:pStyle w:val="BookText"/>
        <w:rPr/>
      </w:pPr>
      <w:r>
        <w:rPr>
          <w:rFonts w:ascii="IRNazanin" w:hAnsi="IRNazanin" w:eastAsia="IRNazanin"/>
          <w:color w:val="111111"/>
          <w:sz w:val="28"/>
          <w:sz w:val="28"/>
          <w:szCs w:val="28"/>
          <w:rtl w:val="true"/>
          <w:lang w:bidi="fa-IR"/>
        </w:rPr>
        <w:t>مرکز المصطفی صلی الله علیه و آله العالمی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للترجمة والنشر</w:t>
      </w:r>
    </w:p>
    <w:p>
      <w:pPr>
        <w:pStyle w:val="BookText"/>
        <w:rPr/>
      </w:pPr>
      <w:r>
        <w:rPr>
          <w:rFonts w:ascii="IRNazanin" w:hAnsi="IRNazanin" w:eastAsia="IRNazanin"/>
          <w:color w:val="111111"/>
          <w:sz w:val="28"/>
          <w:sz w:val="28"/>
          <w:szCs w:val="28"/>
          <w:rtl w:val="true"/>
          <w:lang w:bidi="fa-IR"/>
        </w:rPr>
        <w:t>الفهرس</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تعلّم الحدیث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حفظ الحدیث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نقل الحدیث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مذاکرة الحدیث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الحدیث وأهمیته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حجّیة سنّة النّبی صلی الله علیه و آله والأئمة علیهم السلام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الثقلین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السفینة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الصحابة فی المیزان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مَکانة السُّنَّة فی التَّشریعِ الإسلامی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 الحدیث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الحدیث وتدوینه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حظر الکتابة الدوافع والمضاعفات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أدلة أهل السنة لمنع الکتابة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نهی النبی عن الکتابة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الصحابة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دوافع حظر الکتابة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ضیاع طائفة من الاحادیث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 الحدیث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أَدْوَارُ الْحَدیثِ عِنْدَ الشّیْعَة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الدور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النص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الإمام علی علیه السلام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عصرالإمامین الحسن والحسین علیهما السلام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الإمام السّجّاد علیه السلام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الإمام الباقر علیه السلام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الامام الصادق علیه السلام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عَصْر الإمامِ الکاظم علیه السلام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عَصْرُ الإمامِ الرِّضا علیه السلام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عَصْرُ الإمامِ الْجَواد علیه السلام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عَصْرُ الإمامِ الْهادی علیه السلام </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عَصْرُ الإمام العَسْکَری علیه السلام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الأصول الأربعمائة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الأصل والکتاب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التعریف الأول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التعریف الثانی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 تألیف الأصول الأربعمائة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میزات الأصول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الأصول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الدور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الجمع والتبویب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الکتب الأربعة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عناوین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لأجزائه الثمانیة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میزات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lang w:bidi="fa-IR"/>
        </w:rPr>
        <w:t>106</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میزات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میزات الاستبصار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الأدعیة والزیارات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الدور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تدوین الجوامع الحدیثیة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کتابة شروح للکتب الحدیثیة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الکتب الحدیثیة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تدوین جوامع حدیثیة ضخمة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الجوامع الحدیثیة الفقهیة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والمعارف والأصول من الآیات والأخبار والأقوال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الجوامع الحدیثیة التفسیریة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الدور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العصر الحاضر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المفهرس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التصحیح والتحقیق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کتابة المسانید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التلخیص وکتابة المنتخبات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الجوامع الحدیثیة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تنقیح الاحادیث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الکمبیوتر فی خدمة الحدیث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أدوار الحدیث عند أهل السنة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الدور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حظر الکتابة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الدور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التدوین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الدور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تدوین کتب الحدیث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النَّسائی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الدور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تدوین الجوامع الحدیثیة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الجوامع الحدیثیة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المستدرکات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الشروح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الدور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العصر الحاضر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التصحیح والتحقیق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المعاجم والفهارس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استخدام الکمبیوتر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التصنیف الموضوعی للکتب الحدیثیة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الجوامع الحدیثیة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الجوامع الحدیثیة للشیعة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الجوامع الحدیثیة لأهل السنة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العقائد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الشیعة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أهل السنة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الادعیة والزیارات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الشیعة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أهل سنة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الأخلاق والآداب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والسیرة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والصحة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نَهْجِ البَلاغَةِ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أهمیة نهج البلاغة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نهج البلاغة وتدوینه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بن أبی رافع</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زید بن وهب الجُهَینی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قیس البجلی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إسماعیل بن مهران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أبوإسحاق إبراهیم بن هاشم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بن أبی حماد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هشام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إبراهیم بن سلیمان النِّهْمی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أبوالحسن علی بن محمد المدائنی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عبدالعزیز الجلودی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عبدالعظیم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إبراهیم الثقفی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خالد البرقی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أحمد الکوفی الصابونی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عیسی الأشعری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عبدالواحد بن محمد التمیمی الآمدی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أبوعبدالله القضاعی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مصادر نهج‌البلاغة </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شرُوح نَهْج البلاغَة وَتَرجماتُهُ وَمَعاجُمهُ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الشروح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الترجمات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المعاجم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المستدرکات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نهج البلاغة </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موضوعات نهج البلاغة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البیت والخلافة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التقوی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السیاسة والادارة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فهرس المصادر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الکتب </w:t>
      </w:r>
      <w:r>
        <w:rPr>
          <w:rFonts w:eastAsia="IRNazanin" w:cs="IRNazanin"/>
          <w:color w:val="111111"/>
          <w:sz w:val="28"/>
          <w:szCs w:val="28"/>
          <w:lang w:bidi="fa-IR"/>
        </w:rPr>
        <w:t>217</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المجلات </w:t>
      </w:r>
      <w:r>
        <w:rPr>
          <w:rFonts w:eastAsia="IRNazanin" w:cs="IRNazanin"/>
          <w:color w:val="111111"/>
          <w:sz w:val="28"/>
          <w:szCs w:val="28"/>
          <w:lang w:bidi="fa-IR"/>
        </w:rPr>
        <w:t>223</w:t>
      </w:r>
      <w:bookmarkStart w:id="13" w:name="pg5308_34476"/>
    </w:p>
    <w:p>
      <w:pPr>
        <w:pStyle w:val="Heading2"/>
        <w:numPr>
          <w:ilvl w:val="1"/>
          <w:numId w:val="1"/>
        </w:numPr>
        <w:rPr/>
      </w:pPr>
      <w:bookmarkStart w:id="14" w:name="__RefHeading___Toc820194_581953129"/>
      <w:bookmarkStart w:id="15" w:name="_Toc5"/>
      <w:bookmarkEnd w:id="13"/>
      <w:bookmarkEnd w:id="14"/>
      <w:r>
        <w:rPr>
          <w:rtl w:val="true"/>
        </w:rPr>
        <w:t>المقدّمة</w:t>
      </w:r>
      <w:bookmarkEnd w:id="15"/>
    </w:p>
    <w:p>
      <w:pPr>
        <w:pStyle w:val="Heading3"/>
        <w:numPr>
          <w:ilvl w:val="2"/>
          <w:numId w:val="1"/>
        </w:numPr>
        <w:rPr/>
      </w:pPr>
      <w:bookmarkStart w:id="16" w:name="__RefHeading___Toc820196_581953129"/>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السنّة، وتعنی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المعصوم علیه السلام وفعله وتقریره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المصدر الثانی للتشریع الاسلامی، کما أنّ القرآن یُعدّ أوّل مصدر ومرجع لدی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تتکفّل ببیان الحقائق القرآنیة، کما تتعرّض لتفصیل الأحکام الشرعیة، وبیان الفروع الفقهیة والعملیة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حثّ النبی صلی الله علیه و آله والأئمة المعصومون علیهم السلام المسلمین علی مذاکرة الحدیث‌وحفظه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یتضح من خلال کثرة الأحادیث المنقولة عنهم فی هذا الصدد، نظیر</w:t>
      </w:r>
      <w:r>
        <w:rPr>
          <w:rFonts w:eastAsia="IRNazanin" w:cs="IRNazanin"/>
          <w:color w:val="111111"/>
          <w:sz w:val="28"/>
          <w:szCs w:val="28"/>
          <w:rtl w:val="true"/>
          <w:lang w:bidi="fa-IR"/>
        </w:rPr>
        <w:t>:</w:t>
      </w:r>
    </w:p>
    <w:p>
      <w:pPr>
        <w:pStyle w:val="Heading3"/>
        <w:numPr>
          <w:ilvl w:val="2"/>
          <w:numId w:val="1"/>
        </w:numPr>
        <w:rPr/>
      </w:pPr>
      <w:bookmarkStart w:id="18" w:name="__RefHeading___Toc820198_581953129"/>
      <w:bookmarkStart w:id="19" w:name="_Toc7"/>
      <w:bookmarkEnd w:id="18"/>
      <w:r>
        <w:rPr>
          <w:rtl w:val="true"/>
        </w:rPr>
        <w:t>تعلّم الحدیث</w:t>
      </w:r>
      <w:bookmarkEnd w:id="19"/>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أصحابنا، عن ابن أسباط، عن أبیه، عن أحمد بن النضر، عن عمروبن شمر،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والله لَحدیث تصیبه من صادق فی حلال وحرام خیر لک ممّا طلعت علیه الشمس حتّی تغرب</w:t>
      </w:r>
      <w:r>
        <w:rPr>
          <w:rFonts w:eastAsia="IRNazanin" w:cs="IRNazanin"/>
          <w:color w:val="111111"/>
          <w:sz w:val="28"/>
          <w:szCs w:val="28"/>
          <w:rtl w:val="true"/>
          <w:lang w:bidi="fa-IR"/>
        </w:rPr>
        <w:t xml:space="preserve">. </w:t>
      </w:r>
      <w:r>
        <w:rPr>
          <w:rStyle w:val="FootnoteAnchor"/>
          <w:rtl w:val="true"/>
        </w:rPr>
        <w:footnoteReference w:id="2"/>
      </w:r>
      <w:bookmarkStart w:id="20" w:name="pg5308_34477"/>
    </w:p>
    <w:p>
      <w:pPr>
        <w:pStyle w:val="Heading3"/>
        <w:numPr>
          <w:ilvl w:val="2"/>
          <w:numId w:val="1"/>
        </w:numPr>
        <w:rPr/>
      </w:pPr>
      <w:bookmarkStart w:id="21" w:name="__RefHeading___Toc820200_581953129"/>
      <w:bookmarkStart w:id="22" w:name="_Toc8"/>
      <w:bookmarkEnd w:id="20"/>
      <w:bookmarkEnd w:id="21"/>
      <w:r>
        <w:rPr>
          <w:rtl w:val="true"/>
        </w:rPr>
        <w:t>حفظ الحدیث</w:t>
      </w:r>
      <w:bookmarkEnd w:id="22"/>
    </w:p>
    <w:p>
      <w:pPr>
        <w:pStyle w:val="BookText"/>
        <w:rPr/>
      </w:pPr>
      <w:r>
        <w:rPr>
          <w:rFonts w:ascii="IRNazanin" w:hAnsi="IRNazanin" w:eastAsia="IRNazanin"/>
          <w:color w:val="111111"/>
          <w:sz w:val="28"/>
          <w:sz w:val="28"/>
          <w:szCs w:val="28"/>
          <w:rtl w:val="true"/>
          <w:lang w:bidi="fa-IR"/>
        </w:rPr>
        <w:t>حدثنا محمد بن الحسن بن أحمد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علی بن إسماعیل، عن عبیدالله الدهقان،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موسی بن إبراهیم المروزی، عن أبی الحسن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من امتی أربعین حدیثاً مما یحتاجون الیه من أمر دینهم، بعثه الله عزّوجلّ یوم القیامة فقیهاً عالماً</w:t>
      </w:r>
      <w:r>
        <w:rPr>
          <w:rFonts w:eastAsia="IRNazanin" w:cs="IRNazanin"/>
          <w:color w:val="111111"/>
          <w:sz w:val="28"/>
          <w:szCs w:val="28"/>
          <w:rtl w:val="true"/>
          <w:lang w:bidi="fa-IR"/>
        </w:rPr>
        <w:t xml:space="preserve">». </w:t>
      </w:r>
      <w:r>
        <w:rPr>
          <w:rStyle w:val="FootnoteAnchor"/>
          <w:rtl w:val="true"/>
        </w:rPr>
        <w:footnoteReference w:id="3"/>
      </w:r>
    </w:p>
    <w:p>
      <w:pPr>
        <w:pStyle w:val="Heading3"/>
        <w:numPr>
          <w:ilvl w:val="2"/>
          <w:numId w:val="1"/>
        </w:numPr>
        <w:rPr/>
      </w:pPr>
      <w:bookmarkStart w:id="23" w:name="__RefHeading___Toc820202_581953129"/>
      <w:bookmarkStart w:id="24" w:name="_Toc9"/>
      <w:bookmarkEnd w:id="23"/>
      <w:r>
        <w:rPr>
          <w:rtl w:val="true"/>
        </w:rPr>
        <w:t>نقل الحدیث</w:t>
      </w:r>
      <w:bookmarkEnd w:id="24"/>
    </w:p>
    <w:p>
      <w:pPr>
        <w:pStyle w:val="BookText"/>
        <w:rPr/>
      </w:pPr>
      <w:r>
        <w:rPr>
          <w:rFonts w:ascii="IRNazanin" w:hAnsi="IRNazanin" w:eastAsia="IRNazanin"/>
          <w:color w:val="111111"/>
          <w:sz w:val="28"/>
          <w:sz w:val="28"/>
          <w:szCs w:val="28"/>
          <w:rtl w:val="true"/>
          <w:lang w:bidi="fa-IR"/>
        </w:rPr>
        <w:t>الحسین بن محمد، عن أحمد بن إسحاق، عن سعدان بن مسلم،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راویة لحدیثکم یبثّ ذلک فی الناس، ویشدده فی قلوبهم وقلوب شیعتکم، ولعلّ عابداً من شیعتکم لیست له هذه الروایة، أیهما أفضل؟</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الرّاویة لحدیثنا یشدّ به قلوب شیعتنا، أفضل من ألف عابد</w:t>
      </w:r>
      <w:r>
        <w:rPr>
          <w:rFonts w:eastAsia="IRNazanin" w:cs="IRNazanin"/>
          <w:color w:val="111111"/>
          <w:sz w:val="28"/>
          <w:szCs w:val="28"/>
          <w:rtl w:val="true"/>
          <w:lang w:bidi="fa-IR"/>
        </w:rPr>
        <w:t xml:space="preserve">». </w:t>
      </w:r>
      <w:r>
        <w:rPr>
          <w:rStyle w:val="FootnoteAnchor"/>
          <w:rtl w:val="true"/>
        </w:rPr>
        <w:footnoteReference w:id="4"/>
      </w:r>
    </w:p>
    <w:p>
      <w:pPr>
        <w:pStyle w:val="Heading3"/>
        <w:numPr>
          <w:ilvl w:val="2"/>
          <w:numId w:val="1"/>
        </w:numPr>
        <w:rPr/>
      </w:pPr>
      <w:bookmarkStart w:id="25" w:name="__RefHeading___Toc820204_581953129"/>
      <w:bookmarkStart w:id="26" w:name="_Toc10"/>
      <w:bookmarkEnd w:id="25"/>
      <w:r>
        <w:rPr>
          <w:rtl w:val="true"/>
        </w:rPr>
        <w:t>مذاکرة الحدیث</w:t>
      </w:r>
      <w:bookmarkEnd w:id="26"/>
    </w:p>
    <w:p>
      <w:pPr>
        <w:pStyle w:val="BookText"/>
        <w:rPr/>
      </w:pPr>
      <w:r>
        <w:rPr>
          <w:rFonts w:ascii="IRNazanin" w:hAnsi="IRNazanin" w:eastAsia="IRNazanin"/>
          <w:color w:val="111111"/>
          <w:sz w:val="28"/>
          <w:sz w:val="28"/>
          <w:szCs w:val="28"/>
          <w:rtl w:val="true"/>
          <w:lang w:bidi="fa-IR"/>
        </w:rPr>
        <w:t>محمد بن یحیی، عن أحمد بن محمد، عن عبدالله بن محمد الحجّال، عن بعض أصحابه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تذاکروا وتلاقوا وتحدّثوا، فإن الحدیث جلاء للقلوب، إنّ القلوب لترین کما یَرین السیف وجلاؤها الحدیث</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وقد استأثر الحدیث باهتمام خاص من قبل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الشیخ بهاءالدین العاملی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بلغنا عن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من دأْب أصحاب الأُصول، أنّهم إذا سمعوا عن أحد من الأئمة علیهم السلام حدیثاً بادروا الی إثباته فی</w:t>
      </w:r>
    </w:p>
    <w:p>
      <w:pPr>
        <w:pStyle w:val="BookText"/>
        <w:rPr/>
      </w:pPr>
      <w:r>
        <w:rPr>
          <w:rFonts w:ascii="IRNazanin" w:hAnsi="IRNazanin" w:eastAsia="IRNazanin"/>
          <w:color w:val="111111"/>
          <w:sz w:val="28"/>
          <w:sz w:val="28"/>
          <w:szCs w:val="28"/>
          <w:rtl w:val="true"/>
          <w:lang w:bidi="fa-IR"/>
        </w:rPr>
        <w:t>أصولهم، لئلا یعرض لهم نسیان لبعضه أو کلّه بتمادی الأیام و توالی الشهوروالأعدام</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وفی ظلّ ترغیب الأئمة المعصومین وعنایة المسلمین، تمّ تشیید صرح الحدیث وتدوینه، وظهرت علی هذا الصعید فی کل عصر أبحاث خلاّقة وجدیدة من نوعها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مرور الزمن، والابتعاد عن عصر الوحی، وبروز عوامل أخری، ظهر إلی جانب الحدیث علم یُعرف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بتقییم کتب الحدیث والرواة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یُفصح عن السیر التاریخی للحدیث ومراحل تطوره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بالحلول المناسبة لمعضلات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بدرایة الحدیث وأسلوب فهمه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المجموعة من المباحث والمسائل یتناولها علم الحدیث، ومما یجدر ذکره أنّ بعض فروع هذا العلم، کعلم الرجال، مصطلحات الحدیث،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أخذ بالتوسع حتی أصبح علماً مستقلاً، وبناءً علی ذلک فقد راج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صبحی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الحدیث روایةً یقوم علی النقل المحرر الدقیق لکل ما أضیف إلی النبی صلی الله علیه و آله من قول أو فعل أو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الحدیث درایة مجموعة من المباحث والمسائل یعرف بها حال الراوی والمروی من حیث القبول والردّ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ویطلق العلماء علی علم الحدیث والدرایة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أصول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کانت المباحث المتعلّقة به أنواعاً مختلفة فی نشأتها الأولی، وکانت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کثرتها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مستقلة فی موضوعها وغایتها ومنهجها حتی إذا شاع التدوین وکثر التصنیف اتجه کل عالم إلی ناحیة، فکثرت العلوم المتعلقة بهذه الدراسة التحلیلیة، وانطوت جمیعاً تحت اسم واحد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فیما یلی نذکر أسماء أهمّ تلک 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الجرح والتعدیل؛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رجال الحدیث؛</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مختلف الحدیث؛</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علل الحدیث؛</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غریب الحدیث؛</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ناسخ الحدیث ومنسوخه</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وقد طرحت نظریات أخری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الحازمی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الحدیث یشتمل علی أنواع کثیرة تبلغ مائة، کل نوع منها علمٌ، لو أنفق الطالب فیه عمره لما أدرک نهایته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ابن الصلاح منها، خمسة وستین</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ویسرد ابن خلدون فی تاریخه أسماء علوم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الناسخ والمنسوخ، علم الرجال، علم اصطلاحات الحدیث، علم متون الحدیث، العلم بشرائط النقل، علم فقه الحدیث</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وذکر الحافظ النیشابوری فی کتابه معرفة علوم الحدیث اثنین وخمسین علماً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وبالتأمل الدقیق یتضح أن جمیع هذه العلوم تعود إلی علم الحدیث، ولاغنی للمحدث عن الاطلاع علیها واستیعابها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أنه لم تراعَ الدقة الکافیة فی تبویبها المنطقی، حیث بدت کعلوم مستقلة، فی حین کان الأولی أن تدرج فی فصول ضمن مباحث علوم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ذلک، فبالإمکان تنتظیم جمیع هذه العلوم فی أربعة أقسام رئیسیة ومستقلة،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تاریخ الحدیث، ومعرفة متونه؛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المصطلحات؛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جرح وتعدیل رجال الحدیث؛</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الدرایة وفقه الحدیث؛</w:t>
      </w:r>
    </w:p>
    <w:p>
      <w:pPr>
        <w:pStyle w:val="BookText"/>
        <w:rPr/>
      </w:pPr>
      <w:r>
        <w:rPr>
          <w:rFonts w:ascii="IRNazanin" w:hAnsi="IRNazanin" w:eastAsia="IRNazanin"/>
          <w:color w:val="111111"/>
          <w:sz w:val="28"/>
          <w:sz w:val="28"/>
          <w:szCs w:val="28"/>
          <w:rtl w:val="true"/>
          <w:lang w:bidi="fa-IR"/>
        </w:rPr>
        <w:t>هذه الأقسام الأربعة تستوعب علوم الحدیث کافة، وتراعی تسلسل المباحث، حیث تبدأ من تاریخ الحدیث وسیره التکاملی، ومن ثَمَّ تتطرق إلی الاصطلاحات التی تقودنا الی فهم المتون الحدیثیة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تقدیم معلومات عامة عن الحدیث والکتب الحدیثیة، یأتی الدور لعلم آخر،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جرح وتعدیل رجال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المحطّة الأخیرة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الدرایة وفقه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یعالج کیفیة فهم المتون الحدیثیة وتفسیرها</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وهذا الکتاب الماثل بین یدیک سیتناول المبحث الأول من هذه المباحث الأربعة، ونعنی به تاریخ الحدیث ومعرفة المتون الحدیثیة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تنقسم مباحث هذا الکتاب إلی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یبحث الأوّل منها عن حجّیة سنّة النبی صلی الله علیه و آله والأئمة علیهم السلام ، وتقییم روایات الصحابة، ویبحث أیضاً عن مکانة السنّة فی التشریع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ویختص القسم الثانی ببیان تاریخ الحدیث وسیر تدوینه عند الشیعة والسنة، واستعراض إجمالی للکتب الروائیة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القسم الثالث، فیهدف الی التعریف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أهمیته</w:t>
      </w:r>
      <w:r>
        <w:rPr>
          <w:rFonts w:eastAsia="IRNazanin" w:cs="IRNazanin"/>
          <w:color w:val="111111"/>
          <w:sz w:val="28"/>
          <w:szCs w:val="28"/>
          <w:rtl w:val="true"/>
          <w:lang w:bidi="fa-IR"/>
        </w:rPr>
        <w:t>.</w:t>
      </w:r>
      <w:bookmarkStart w:id="27" w:name="pg5308_34482"/>
    </w:p>
    <w:p>
      <w:pPr>
        <w:pStyle w:val="Heading2"/>
        <w:numPr>
          <w:ilvl w:val="1"/>
          <w:numId w:val="1"/>
        </w:numPr>
        <w:rPr/>
      </w:pPr>
      <w:bookmarkStart w:id="28" w:name="__RefHeading___Toc820206_581953129"/>
      <w:bookmarkStart w:id="29" w:name="_Toc11"/>
      <w:bookmarkEnd w:id="27"/>
      <w:bookmarkEnd w:id="28"/>
      <w:r>
        <w:rPr>
          <w:rtl w:val="true"/>
        </w:rPr>
        <w:t>القسم الأول</w:t>
      </w:r>
      <w:r>
        <w:rPr>
          <w:rtl w:val="true"/>
        </w:rPr>
        <w:t>:</w:t>
      </w:r>
      <w:r>
        <w:rPr>
          <w:rtl w:val="true"/>
        </w:rPr>
        <w:t>اعتبار الحدیث وأهمیته</w:t>
      </w:r>
      <w:bookmarkEnd w:id="2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820208_581953129"/>
      <w:bookmarkStart w:id="31" w:name="_Toc12"/>
      <w:bookmarkEnd w:id="30"/>
      <w:r>
        <w:rPr>
          <w:rtl w:val="true"/>
        </w:rPr>
        <w:t>اشارة</w:t>
      </w:r>
      <w:bookmarkStart w:id="32" w:name="pg5308_34484"/>
      <w:bookmarkEnd w:id="31"/>
    </w:p>
    <w:p>
      <w:pPr>
        <w:pStyle w:val="Heading3"/>
        <w:numPr>
          <w:ilvl w:val="2"/>
          <w:numId w:val="1"/>
        </w:numPr>
        <w:rPr/>
      </w:pPr>
      <w:bookmarkStart w:id="33" w:name="__RefHeading___Toc820210_581953129"/>
      <w:bookmarkStart w:id="34" w:name="_Toc13"/>
      <w:bookmarkEnd w:id="32"/>
      <w:bookmarkEnd w:id="33"/>
      <w:r>
        <w:rPr/>
        <w:t>1</w:t>
      </w:r>
      <w:r>
        <w:rPr>
          <w:rtl w:val="true"/>
        </w:rPr>
        <w:t>-</w:t>
      </w:r>
      <w:r>
        <w:rPr>
          <w:rtl w:val="true"/>
        </w:rPr>
        <w:t>حجّیة سنّة النّبی صلی الله علیه و آله والأئمة علیهم السلام</w:t>
      </w:r>
      <w:bookmarkEnd w:id="34"/>
    </w:p>
    <w:p>
      <w:pPr>
        <w:pStyle w:val="Heading4"/>
        <w:numPr>
          <w:ilvl w:val="3"/>
          <w:numId w:val="1"/>
        </w:numPr>
        <w:rPr/>
      </w:pPr>
      <w:bookmarkStart w:id="35" w:name="__RefHeading___Toc820212_581953129"/>
      <w:bookmarkStart w:id="36" w:name="_Toc14"/>
      <w:bookmarkEnd w:id="35"/>
      <w:r>
        <w:rPr>
          <w:rtl w:val="true"/>
        </w:rPr>
        <w:t>اشارة</w:t>
      </w:r>
      <w:bookmarkEnd w:id="36"/>
    </w:p>
    <w:p>
      <w:pPr>
        <w:pStyle w:val="BookText"/>
        <w:rPr/>
      </w:pPr>
      <w:r>
        <w:rPr>
          <w:rFonts w:ascii="IRNazanin" w:hAnsi="IRNazanin" w:eastAsia="IRNazanin"/>
          <w:color w:val="111111"/>
          <w:sz w:val="28"/>
          <w:sz w:val="28"/>
          <w:szCs w:val="28"/>
          <w:rtl w:val="true"/>
          <w:lang w:bidi="fa-IR"/>
        </w:rPr>
        <w:t>لاشکّ فی أنّ السنّة قد استأثرت باهتمام المسلمین قاطبة، وحازت علی مکانة عظیمة فی قلوبهم، ودلیلهم فی هذا الجانب الآیات القرآنیة، التی نوَدُّ أن نشیر إلی عدد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الرغم من أن هذه الآیة المبارکة تأتی فی سیاق آیات الفیْ‌ء، لکنّ المفسرین غضّوا النظر عن هذا السیاق، وصرّحوا بشمولها لجمیع أوامر النبی صلی الله علیه و آله ونواهیه، </w:t>
      </w:r>
      <w:r>
        <w:rPr>
          <w:rStyle w:val="FootnoteAnchor"/>
          <w:rtl w:val="true"/>
        </w:rPr>
        <w:footnoteReference w:id="12"/>
      </w:r>
      <w:r>
        <w:rPr>
          <w:rFonts w:ascii="IRNazanin" w:hAnsi="IRNazanin" w:eastAsia="IRNazanin"/>
          <w:color w:val="111111"/>
          <w:sz w:val="28"/>
          <w:sz w:val="28"/>
          <w:szCs w:val="28"/>
          <w:rtl w:val="true"/>
          <w:lang w:bidi="fa-IR"/>
        </w:rPr>
        <w:t>وعندئذ یکون معنی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أمر به النبی صلی الله علیه و آله فخذوا به وکل ما نهی عنه فانتهوا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الذِّکْرَ لِتُبَیِّنَ لِلنّاسِ ما نُزِّلَ إِلَیْهِمْ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 من بین مسؤولیات النبی صلی الله علیه و آله ، مسؤولیة تبیین القرآن الکریم، فلابدّ إذن من اعتبار قوله صلی الله علیه و آله حجّة، وإلاّ فلا تترتب علی هذا التبیان أیّة فائدة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37" w:name="pg5308_34485"/>
    </w:p>
    <w:p>
      <w:pPr>
        <w:pStyle w:val="BookText"/>
        <w:rPr/>
      </w:pPr>
      <w:bookmarkEnd w:id="37"/>
      <w:r>
        <w:rPr>
          <w:rFonts w:ascii="IRNazanin" w:hAnsi="IRNazanin" w:eastAsia="IRNazanin"/>
          <w:color w:val="111111"/>
          <w:sz w:val="28"/>
          <w:sz w:val="28"/>
          <w:szCs w:val="28"/>
          <w:rtl w:val="true"/>
          <w:lang w:bidi="fa-IR"/>
        </w:rPr>
        <w:t>یقول العلامة الطباطبائی فی 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والمعنی ومن حکم رسالة الرسول وإیمانکم به أن تتأسَّوْا به فی قوله وفعله، وأنتم تَرَوْنَ ما یقاسیه فی جنب الله، وحضوره فی القتال، وجهاده فی الله حقَّ جهاده</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قیل فی تفسیر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صلی الله علیه و آله ما ینطق فیما یدعوکم إلی الله أو فیما یتلوه علیکم من القرآن عن هوی نفسه ورأیه، بل لیس ذلک إلاّ وحیاً یوحی إلیه من الله سبحانه</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حجیة سیرة الأئمة علیه السلام</w:t>
      </w:r>
    </w:p>
    <w:p>
      <w:pPr>
        <w:pStyle w:val="BookText"/>
        <w:rPr/>
      </w:pPr>
      <w:r>
        <w:rPr>
          <w:rFonts w:ascii="IRNazanin" w:hAnsi="IRNazanin" w:eastAsia="IRNazanin"/>
          <w:color w:val="111111"/>
          <w:sz w:val="28"/>
          <w:sz w:val="28"/>
          <w:szCs w:val="28"/>
          <w:rtl w:val="true"/>
          <w:lang w:bidi="fa-IR"/>
        </w:rPr>
        <w:t>وقد دار نقاش وجدل کثیر حول حجیّة سنّة الأئمة علیهم السلام التی تعتقد بها الشیعة دون سائر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غضّ النظر عن الاختلافات التاریخیة التی نشبت بین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أهمیته الخاصة، لأنّه إن ثبت أنّ سنّة الأئمة علیهم السلام تستمدّ حجّیتها من القرآن الکریم وسنّة رسول‌الله صلی الله علیه و آله ، فإنّه سوف یُضاف منبعٌ عظیمٌ لایُستغنی عنه إلی منابع التشریع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ونذکر فیما یلی هذا الموضوع بنحو موجز، ونعضده بشواهد من القرآن وأحادیث‌النبی صلی الله علیه و آله </w:t>
      </w:r>
      <w:r>
        <w:rPr>
          <w:rFonts w:eastAsia="IRNazanin" w:cs="IRNazanin"/>
          <w:color w:val="111111"/>
          <w:sz w:val="28"/>
          <w:szCs w:val="28"/>
          <w:rtl w:val="true"/>
          <w:lang w:bidi="fa-IR"/>
        </w:rPr>
        <w:t>.</w:t>
      </w:r>
    </w:p>
    <w:p>
      <w:pPr>
        <w:pStyle w:val="Heading4"/>
        <w:numPr>
          <w:ilvl w:val="3"/>
          <w:numId w:val="1"/>
        </w:numPr>
        <w:rPr/>
      </w:pPr>
      <w:bookmarkStart w:id="38" w:name="__RefHeading___Toc820214_581953129"/>
      <w:bookmarkStart w:id="39" w:name="_Toc15"/>
      <w:bookmarkEnd w:id="38"/>
      <w:r>
        <w:rPr>
          <w:rtl w:val="true"/>
        </w:rPr>
        <w:t>أ</w:t>
      </w:r>
      <w:r>
        <w:rPr>
          <w:rtl w:val="true"/>
        </w:rPr>
        <w:t xml:space="preserve">) </w:t>
      </w:r>
      <w:r>
        <w:rPr>
          <w:rtl w:val="true"/>
        </w:rPr>
        <w:t>القرآن</w:t>
      </w:r>
      <w:bookmarkEnd w:id="3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آیة التطهیر هی من آیات الذکر الحکیم التی فیها إشارة صریحة إلی هذا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وقد فسّر کبار علماء التفسیر من أهل السنة الآیة المبارکة علی النحو التالی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المنتفع بتکلیفکنَّ هوالله، ولاتنفعنّ الله فیما تأتینَّ به، وإنما نفعُه لَکُنَّ، وأمره تعالی إیاکنَّ لمصلحتکنَّ</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والمخاطب بالآیة هم أزواج النبی صلی الله علیه و آله أو نساء أهل بیته ورجالهم</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وتذهب الشیعة إلی أنّ الآیة تشیر إلی عصمة أشخاص معیّنین، وتستند فی ذلک الی الأحادیث الکثیرة المنقولة عن النبی صلی الله علیه و آله ، والتی تبلغ نحو سبعین حدیثاً والتی توضح أنّ المقصود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أشخاص محدّدون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الأحادیث قد جُمعت من المنابع والمصادر المعتبرة لدی أهل السنة، وقد صرّح کبار علمائهم بصحتها واعتبارها، نکتفی بالإشارة إلی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الدرالمنثور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ابن مردویه،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فی بیتی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البیت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ومیکائیل، وعلی، وفاطمة، والحسن والحسین، وأنا علی باب البیت،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رسول‌الله ألستُ من أهل البیت؟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علی خیر، إنّک من أزواج النبی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وفی الدرالمنثور أیضاً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ابن جریر، وابن أبی حاتم، والطبرانی، عن أبی سعید الخدری، قال رسول‌الله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فی خمسة، فیّ، وفی علیّ، وفاطمة، والحسن، وحسین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أخرج الترمذی وصححه وابن جریر وابن المنذر والحاکم وصححه وابن مردویه والبیهقی فی سننه من طرق عن ام سلمة،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بیتی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البیت، فاطمة وعلی والحسن والحسین، فجللهم رسول‌الله صلی الله علیه و آله بکساءکان‌علیه، 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أهل بیتی، فاذهب عنهم الرجس وطهرهم‌تطهیراً</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ونحن إذا تأمّلنا هذه الأحادیث، ولاحظنا الحصر الوارد فیها وعدم موافقة النبی صلی الله علیه و آله علی دخول أم سلمة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تأملنا ذلک، فإننا نلمس بوضوح المعنی المراد من أهل البیت، وأنّهم اشخاص محدّدون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ضوء ذلک، فإنّ تفسیر الإرادة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بالإرادة التشریعیة، لابدّ أن ینحی جانباً، لأنّ إرادته التشریعیة بالکفّ عن الذنوب والمعاصی واجتناب الرجس، قد عمّت عباده قاطبة، فیکون المراد من الإرادة فی الآیة الکریمة هو الإرادة التکوینیة التی تتحقق بتحقق المراد، أی تزامن الإرادة مع تحقق المراد، وهو فی الآیة، الطهارة من الرجس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والرجس، اسم جنس، وأل التعریف تفید العموم والشمول،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التنزّه عن جمیع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فقد عُصمت أقوال أئمة أهل البیت علیهم السلام وأفعالهم، بل أفکارهم أیضاً من الرجس، بإرادة منه سبحانه، وهکذا نصل الی النتیجة التی کنّا نتوخّاها من عقد هذا البحث، وهی حجیّة سنة أهل بیت النبی صلی الله علیه و آله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جانب ذلک، فإن ثمة شواهد أخری فی الآیة الکریمة تدعم الموضوع،</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الحصر الدال علیه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الالتفات </w:t>
      </w:r>
      <w:r>
        <w:rPr>
          <w:rStyle w:val="FootnoteAnchor"/>
          <w:rtl w:val="true"/>
        </w:rPr>
        <w:footnoteReference w:id="21"/>
      </w:r>
      <w:r>
        <w:rPr>
          <w:rFonts w:ascii="IRNazanin" w:hAnsi="IRNazanin" w:eastAsia="IRNazanin"/>
          <w:color w:val="111111"/>
          <w:sz w:val="28"/>
          <w:sz w:val="28"/>
          <w:szCs w:val="28"/>
          <w:rtl w:val="true"/>
          <w:lang w:bidi="fa-IR"/>
        </w:rPr>
        <w:t>من ضمائر التأنیث الی ضمائر التذکیر، اضافة الی أن هذا المقطع من الآیة قد نزل بمعزل عن سائر الآیات التی تتحدّث عن أزواج النبی صلی الله علیه و آله ، ولم یدَّعِ أحدٌ أنها نزلت مع آیات أزواج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هذه الشواهد فی الآیة والأحادیث، فلیس ثَمّة مجال لإدّعاء وحدة السیاق وشمول آیة التطهیر لأزواج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أیّة حال یمکن تلخیص الأسباب التی تحول دون شمول آیة التطهیر لأزواج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آیة التطهیر لم تکن بحسب النزول جزءً من آیات نساء النبی ولا متصلة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الالتفات من ضمائر التأنیث الی التذکیر لا ینسجم مع وحدة السیاق</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افتراض وحدة السیاق، فإنّ نصّ الأحادیث السالفة الذکر یحول دون انعقادها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الأحادیث التی تفسّر أهل البیت بأزواج النبی صلی الله علیه و آله أو أعمّ منهنّ، فلیست معتبرة سنداً، لأنّ رواتها إما مجهولون، أو ممن قدح فیهم أغلب المحدّثین وعلماء الرجال، </w:t>
      </w:r>
      <w:r>
        <w:rPr>
          <w:rStyle w:val="FootnoteAnchor"/>
          <w:rtl w:val="true"/>
        </w:rPr>
        <w:footnoteReference w:id="22"/>
      </w:r>
      <w:r>
        <w:rPr>
          <w:rFonts w:ascii="IRNazanin" w:hAnsi="IRNazanin" w:eastAsia="IRNazanin"/>
          <w:color w:val="111111"/>
          <w:sz w:val="28"/>
          <w:sz w:val="28"/>
          <w:szCs w:val="28"/>
          <w:rtl w:val="true"/>
          <w:lang w:bidi="fa-IR"/>
        </w:rPr>
        <w:t>ناهیک عن متونها التی لاتخلو من اضطراب وتشویش</w:t>
      </w:r>
      <w:r>
        <w:rPr>
          <w:rFonts w:eastAsia="IRNazanin" w:cs="IRNazanin"/>
          <w:color w:val="111111"/>
          <w:sz w:val="28"/>
          <w:szCs w:val="28"/>
          <w:rtl w:val="true"/>
          <w:lang w:bidi="fa-IR"/>
        </w:rPr>
        <w:t xml:space="preserve">. </w:t>
      </w:r>
      <w:r>
        <w:rPr>
          <w:rStyle w:val="FootnoteAnchor"/>
          <w:rtl w:val="true"/>
        </w:rPr>
        <w:footnoteReference w:id="23"/>
      </w:r>
      <w:bookmarkStart w:id="40" w:name="pg5308_34489"/>
    </w:p>
    <w:p>
      <w:pPr>
        <w:pStyle w:val="BookText"/>
        <w:rPr/>
      </w:pPr>
      <w:bookmarkEnd w:id="40"/>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الحوادث التاریخیة أثبتت عدم شمول الآیة لأزواج النبی صلی الله علیه و آله ؛ لأنّ المظاهرة علی النبی صلی الله علیه و آله الواردة فی التحریم وخروج بعضهن علی الإمام العادل فی حرب الجمل، والابتهاج والفرح بنبأ استشهاد علی علیه السلام والحسن علیه السلام ، لا تتناسب وآیة التطهیر</w:t>
      </w:r>
      <w:r>
        <w:rPr>
          <w:rFonts w:eastAsia="IRNazanin" w:cs="IRNazanin"/>
          <w:color w:val="111111"/>
          <w:sz w:val="28"/>
          <w:szCs w:val="28"/>
          <w:rtl w:val="true"/>
          <w:lang w:bidi="fa-IR"/>
        </w:rPr>
        <w:t>.</w:t>
      </w:r>
    </w:p>
    <w:p>
      <w:pPr>
        <w:pStyle w:val="Heading4"/>
        <w:numPr>
          <w:ilvl w:val="3"/>
          <w:numId w:val="1"/>
        </w:numPr>
        <w:rPr/>
      </w:pPr>
      <w:bookmarkStart w:id="41" w:name="__RefHeading___Toc820216_581953129"/>
      <w:bookmarkStart w:id="42" w:name="_Toc16"/>
      <w:bookmarkEnd w:id="41"/>
      <w:r>
        <w:rPr>
          <w:rtl w:val="true"/>
        </w:rPr>
        <w:t>ب</w:t>
      </w:r>
      <w:r>
        <w:rPr>
          <w:rtl w:val="true"/>
        </w:rPr>
        <w:t xml:space="preserve">) </w:t>
      </w:r>
      <w:r>
        <w:rPr>
          <w:rtl w:val="true"/>
        </w:rPr>
        <w:t>الأحادیث</w:t>
      </w:r>
      <w:bookmarkEnd w:id="42"/>
    </w:p>
    <w:p>
      <w:pPr>
        <w:pStyle w:val="Heading5"/>
        <w:numPr>
          <w:ilvl w:val="4"/>
          <w:numId w:val="1"/>
        </w:numPr>
        <w:rPr/>
      </w:pPr>
      <w:bookmarkStart w:id="43" w:name="__RefHeading___Toc820218_581953129"/>
      <w:bookmarkStart w:id="44" w:name="_Toc17"/>
      <w:bookmarkEnd w:id="43"/>
      <w:r>
        <w:rPr>
          <w:rtl w:val="true"/>
        </w:rPr>
        <w:t>اشارة</w:t>
      </w:r>
      <w:bookmarkEnd w:id="44"/>
    </w:p>
    <w:p>
      <w:pPr>
        <w:pStyle w:val="BookText"/>
        <w:rPr/>
      </w:pPr>
      <w:r>
        <w:rPr>
          <w:rFonts w:ascii="IRNazanin" w:hAnsi="IRNazanin" w:eastAsia="IRNazanin"/>
          <w:color w:val="111111"/>
          <w:sz w:val="28"/>
          <w:sz w:val="28"/>
          <w:szCs w:val="28"/>
          <w:rtl w:val="true"/>
          <w:lang w:bidi="fa-IR"/>
        </w:rPr>
        <w:t>وردت فی طائفة کبیرة من الأحادیث الشریفة شواهد، لاحصرلها علی حجّیة سنّة أئمة أهل البیت علیهم السلام ، نشیر إلی بعضها</w:t>
      </w:r>
      <w:r>
        <w:rPr>
          <w:rFonts w:eastAsia="IRNazanin" w:cs="IRNazanin"/>
          <w:color w:val="111111"/>
          <w:sz w:val="28"/>
          <w:szCs w:val="28"/>
          <w:rtl w:val="true"/>
          <w:lang w:bidi="fa-IR"/>
        </w:rPr>
        <w:t>:</w:t>
      </w:r>
    </w:p>
    <w:p>
      <w:pPr>
        <w:pStyle w:val="Heading5"/>
        <w:numPr>
          <w:ilvl w:val="4"/>
          <w:numId w:val="1"/>
        </w:numPr>
        <w:rPr/>
      </w:pPr>
      <w:bookmarkStart w:id="45" w:name="__RefHeading___Toc820220_581953129"/>
      <w:bookmarkStart w:id="46" w:name="_Toc18"/>
      <w:bookmarkEnd w:id="45"/>
      <w:r>
        <w:rPr/>
        <w:t>1</w:t>
      </w:r>
      <w:r>
        <w:rPr>
          <w:rtl w:val="true"/>
        </w:rPr>
        <w:t xml:space="preserve">- </w:t>
      </w:r>
      <w:r>
        <w:rPr>
          <w:rtl w:val="true"/>
        </w:rPr>
        <w:t>حدیث الثقلین</w:t>
      </w:r>
      <w:bookmarkEnd w:id="46"/>
    </w:p>
    <w:p>
      <w:pPr>
        <w:pStyle w:val="BookText"/>
        <w:rPr/>
      </w:pPr>
      <w:r>
        <w:rPr>
          <w:rFonts w:ascii="IRNazanin" w:hAnsi="IRNazanin" w:eastAsia="IRNazanin"/>
          <w:color w:val="111111"/>
          <w:sz w:val="28"/>
          <w:sz w:val="28"/>
          <w:szCs w:val="28"/>
          <w:rtl w:val="true"/>
          <w:lang w:bidi="fa-IR"/>
        </w:rPr>
        <w:t>حدثنا عبدالله، حدثنی أبی، حدثنا أبوالنضر محمد بن طلحة، عن الأعمش، عن عطیة العَوْفی، عن أبی سعید الخدری، عن النبی صلی الله علیه و 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أوشک أن أُدعی فأجیب، وإنی تارک فیکم الثقلین،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وعترتی، کتاب الله حبل ممدود من السماء إلی الأرض، وعترتی أهل بیتی؟ وإن اللطیف الخبیر 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لن یفترقا حتی یَرِدا علیّ الحوض، فانظروا بم تخلفونی فیهما</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الحدیث المذکور فی طائفة من الروایات فی مصادر أهل السنة علی النحو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وسنّتی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أورد منها صاحب کنزالعمال نحو عشرین روایة، </w:t>
      </w:r>
      <w:r>
        <w:rPr>
          <w:rStyle w:val="FootnoteAnchor"/>
          <w:rtl w:val="true"/>
        </w:rPr>
        <w:footnoteReference w:id="25"/>
      </w:r>
      <w:r>
        <w:rPr>
          <w:rFonts w:ascii="IRNazanin" w:hAnsi="IRNazanin" w:eastAsia="IRNazanin"/>
          <w:color w:val="111111"/>
          <w:sz w:val="28"/>
          <w:sz w:val="28"/>
          <w:szCs w:val="28"/>
          <w:rtl w:val="true"/>
          <w:lang w:bidi="fa-IR"/>
        </w:rPr>
        <w:t xml:space="preserve">أربعة منها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ثلاثة منها عن أبی هریرة، وقال أبو</w:t>
      </w:r>
    </w:p>
    <w:p>
      <w:pPr>
        <w:pStyle w:val="BookText"/>
        <w:rPr/>
      </w:pPr>
      <w:r>
        <w:rPr>
          <w:rFonts w:ascii="IRNazanin" w:hAnsi="IRNazanin" w:eastAsia="IRNazanin"/>
          <w:color w:val="111111"/>
          <w:sz w:val="28"/>
          <w:sz w:val="28"/>
          <w:szCs w:val="28"/>
          <w:rtl w:val="true"/>
          <w:lang w:bidi="fa-IR"/>
        </w:rPr>
        <w:t>نصر السجزی عن أحد الموارد فی الإبانة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غریب جداً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الروایة الرابعة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ولاتعارض بین هاتین الطائفتین من الروایات، لأن رسول‌الله صلی الله علیه و آله خلف کتاب الله وعترته وسنته بین المسلمین، وأمرهم بحفظها والاهتمام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حدّ تعبیر علماء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إحداهما تثبّت الأخری علی نحو یتیسر من خلاله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وکیفیة الاستدلال بالحدیث،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جعل عترته وأهل بیته عِدْلا للقرآن، وصرّح بأنّهما لا یفترقان، وأنّ سبیل فلاح المسلمین یمرّ عبر التمسّک بأهداب هذین الجوهرین الثمینین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لا شکّ فیه أنّ للقرآن أوصافاً عدیدة،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الشفاء، الرحمة، التبیان، البیان، فصل الخطاب، الموعظة، الهدایة، وغیرها، فإذا لم یتصف عدل القرآن بهذه الأوصاف، فهل من المعقول أن یجاری القرآن ویکون سبیل إنقاذللأمة؟</w:t>
      </w:r>
    </w:p>
    <w:p>
      <w:pPr>
        <w:pStyle w:val="BookText"/>
        <w:rPr/>
      </w:pPr>
      <w:r>
        <w:rPr>
          <w:rFonts w:ascii="IRNazanin" w:hAnsi="IRNazanin" w:eastAsia="IRNazanin"/>
          <w:color w:val="111111"/>
          <w:sz w:val="28"/>
          <w:sz w:val="28"/>
          <w:szCs w:val="28"/>
          <w:rtl w:val="true"/>
          <w:lang w:bidi="fa-IR"/>
        </w:rPr>
        <w:t>هل یستوی النور مع الظلمات فی صراط الحق؟ وهل یستوی التبیان والبیان مع أضدادهما، والهادی مع المضل فی الهدایة؟</w:t>
      </w:r>
    </w:p>
    <w:p>
      <w:pPr>
        <w:pStyle w:val="BookText"/>
        <w:rPr/>
      </w:pPr>
      <w:r>
        <w:rPr>
          <w:rFonts w:ascii="IRNazanin" w:hAnsi="IRNazanin" w:eastAsia="IRNazanin"/>
          <w:color w:val="111111"/>
          <w:sz w:val="28"/>
          <w:sz w:val="28"/>
          <w:szCs w:val="28"/>
          <w:rtl w:val="true"/>
          <w:lang w:bidi="fa-IR"/>
        </w:rPr>
        <w:t xml:space="preserve">وعلی ضوء ما تقدّم، فکما أنّ کتاب الله حجّة علی العالمین، فإن عدله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أی‌عترة رسول‌الله صلی الله علیه و آله وأهل بیته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علی العالمین أیضاً فی أقوالهم‌وأفعالهم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بمکان أن أبرز مصادیق أهل البیت فی الحدیث الشریف هو أمیرالمؤمنین علی بن أبی طالب علیه السلام الذی عُهد الیه مقام الخلافة والولایة فی حادثة الغدیر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ثبتت حجیّة قوله وفعله علیه السلام ، فإنّه تثبت تبعاً لذلک حجّیة أقوال وأفعال سائر أئمّة أهل البیت علیهم السلام ، وإن النبی صلی الله علیه و آله قد صرّح بأسمائهم جمیعاً</w:t>
      </w:r>
      <w:r>
        <w:rPr>
          <w:rFonts w:eastAsia="IRNazanin" w:cs="IRNazanin"/>
          <w:color w:val="111111"/>
          <w:sz w:val="28"/>
          <w:szCs w:val="28"/>
          <w:rtl w:val="true"/>
          <w:lang w:bidi="fa-IR"/>
        </w:rPr>
        <w:t>.</w:t>
      </w:r>
      <w:bookmarkStart w:id="47" w:name="pg5308_34491"/>
    </w:p>
    <w:p>
      <w:pPr>
        <w:pStyle w:val="BookText"/>
        <w:rPr/>
      </w:pPr>
      <w:bookmarkEnd w:id="47"/>
      <w:r>
        <w:rPr>
          <w:rFonts w:ascii="IRNazanin" w:hAnsi="IRNazanin" w:eastAsia="IRNazanin"/>
          <w:color w:val="111111"/>
          <w:sz w:val="28"/>
          <w:sz w:val="28"/>
          <w:szCs w:val="28"/>
          <w:rtl w:val="true"/>
          <w:lang w:bidi="fa-IR"/>
        </w:rPr>
        <w:t xml:space="preserve">هذا المقطع من الحدیث من حیث الدلالة والمحتوی، نظیر الحدیث التالی المروی عن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محمد بن عبدالله الحفید، حدثنا أحمدبن محمد بن نصر، حدثنا عمرو بن طلحة القناد، الثقة، المأمون، حدثنا علی بن هاشم بن البرید،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سعید التمیمی، عن أبی ثابت مولی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 والقرآن مع علیّ، 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قال الحاکم فی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 الإسناد</w:t>
      </w:r>
      <w:r>
        <w:rPr>
          <w:rFonts w:eastAsia="IRNazanin" w:cs="IRNazanin"/>
          <w:color w:val="111111"/>
          <w:sz w:val="28"/>
          <w:szCs w:val="28"/>
          <w:rtl w:val="true"/>
          <w:lang w:bidi="fa-IR"/>
        </w:rPr>
        <w:t>.</w:t>
      </w:r>
    </w:p>
    <w:p>
      <w:pPr>
        <w:pStyle w:val="Heading5"/>
        <w:numPr>
          <w:ilvl w:val="4"/>
          <w:numId w:val="1"/>
        </w:numPr>
        <w:rPr/>
      </w:pPr>
      <w:bookmarkStart w:id="48" w:name="__RefHeading___Toc820222_581953129"/>
      <w:bookmarkStart w:id="49" w:name="_Toc19"/>
      <w:bookmarkEnd w:id="48"/>
      <w:r>
        <w:rPr/>
        <w:t>2</w:t>
      </w:r>
      <w:r>
        <w:rPr>
          <w:rtl w:val="true"/>
        </w:rPr>
        <w:t xml:space="preserve">- </w:t>
      </w:r>
      <w:r>
        <w:rPr>
          <w:rtl w:val="true"/>
        </w:rPr>
        <w:t>حدیث السفینة</w:t>
      </w:r>
      <w:bookmarkEnd w:id="49"/>
    </w:p>
    <w:p>
      <w:pPr>
        <w:pStyle w:val="BookText"/>
        <w:rPr/>
      </w:pPr>
      <w:r>
        <w:rPr>
          <w:rFonts w:ascii="IRNazanin" w:hAnsi="IRNazanin" w:eastAsia="IRNazanin"/>
          <w:color w:val="111111"/>
          <w:sz w:val="28"/>
          <w:sz w:val="28"/>
          <w:szCs w:val="28"/>
          <w:rtl w:val="true"/>
          <w:lang w:bidi="fa-IR"/>
        </w:rPr>
        <w:t>أخبرنی أحمد بن جعفر بن حمدان الزاهد ببغداد، حدّثنا العباس بن ابراهیم القراطیسی، حدّثنا محمد بن إسماعیل الأحمسی، حدّثنا مفضل بن صالح، عن أبی إسحاق، عن حنش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أباذر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آخذ بباب الکعبة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عرفنی، فأنا من عرفنی ومن أنکرنی، فأنا أبوذر، سمعت النبی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 مثل أهل بیتی فیکم مثل سفینة نوح من قومه، من رکبها نجا، ومن تخلّف عنها غرق</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مسلم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الحدیث الآنف الذکر دلالة ساطعة علی المطلوب، فمن أناخ مطیّته علی عتبة أهل البیت علیهم السلام ، فقد هُدی إلی سبیل الرشاد والنجاة، ومن تخلّف عن رَکْبهم فقد ولج سبیل الغی والهلاک، ومع هذا الوصف فلابد أن یکونوا حجج الله علی‌العالمین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ووردت أحادیث أخری کثیرة فی هذا الباب،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بیتی أمان لأمتی من الاختلاف</w:t>
      </w:r>
      <w:r>
        <w:rPr>
          <w:rFonts w:eastAsia="IRNazanin" w:cs="IRNazanin"/>
          <w:color w:val="111111"/>
          <w:sz w:val="28"/>
          <w:szCs w:val="28"/>
          <w:rtl w:val="true"/>
          <w:lang w:bidi="fa-IR"/>
        </w:rPr>
        <w:t xml:space="preserve">. </w:t>
      </w:r>
      <w:r>
        <w:rPr>
          <w:rStyle w:val="FootnoteAnchor"/>
          <w:rtl w:val="true"/>
        </w:rPr>
        <w:footnoteReference w:id="29"/>
      </w:r>
      <w:bookmarkStart w:id="50" w:name="pg5308_34494"/>
    </w:p>
    <w:p>
      <w:pPr>
        <w:pStyle w:val="Heading3"/>
        <w:numPr>
          <w:ilvl w:val="2"/>
          <w:numId w:val="1"/>
        </w:numPr>
        <w:rPr/>
      </w:pPr>
      <w:bookmarkStart w:id="51" w:name="__RefHeading___Toc820224_581953129"/>
      <w:bookmarkStart w:id="52" w:name="_Toc20"/>
      <w:bookmarkEnd w:id="50"/>
      <w:bookmarkEnd w:id="51"/>
      <w:r>
        <w:rPr/>
        <w:t>2</w:t>
      </w:r>
      <w:r>
        <w:rPr>
          <w:rtl w:val="true"/>
        </w:rPr>
        <w:t xml:space="preserve">- </w:t>
      </w:r>
      <w:r>
        <w:rPr>
          <w:rtl w:val="true"/>
        </w:rPr>
        <w:t>روایات الصحابة فی المیزان</w:t>
      </w:r>
      <w:bookmarkEnd w:id="52"/>
    </w:p>
    <w:p>
      <w:pPr>
        <w:pStyle w:val="Heading4"/>
        <w:numPr>
          <w:ilvl w:val="3"/>
          <w:numId w:val="1"/>
        </w:numPr>
        <w:rPr/>
      </w:pPr>
      <w:bookmarkStart w:id="53" w:name="__RefHeading___Toc820226_581953129"/>
      <w:bookmarkStart w:id="54" w:name="_Toc21"/>
      <w:bookmarkEnd w:id="53"/>
      <w:r>
        <w:rPr>
          <w:rtl w:val="true"/>
        </w:rPr>
        <w:t>اشارة</w:t>
      </w:r>
      <w:bookmarkEnd w:id="54"/>
    </w:p>
    <w:p>
      <w:pPr>
        <w:pStyle w:val="BookText"/>
        <w:rPr/>
      </w:pPr>
      <w:r>
        <w:rPr>
          <w:rFonts w:ascii="IRNazanin" w:hAnsi="IRNazanin" w:eastAsia="IRNazanin"/>
          <w:color w:val="111111"/>
          <w:sz w:val="28"/>
          <w:sz w:val="28"/>
          <w:szCs w:val="28"/>
          <w:rtl w:val="true"/>
          <w:lang w:bidi="fa-IR"/>
        </w:rPr>
        <w:t xml:space="preserve">ذهب أهل السنة الی حجّیة سنّة الصحابة، ورکنوا إلیها، اضافة إلی سنّة رسول‌الله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لم أجد فی کتاب الله ولا فی سنّة رسول‌الله، أخذت بقول أصحابه، فاذا اختلفت آراؤهم فی حکم الواقعة الواحدة، أخذت بقول من شئتُ، وأدَعُ من شئت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وقال ابن قیِّم الجَوزیّة فی أعلام الموقعین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اصول الاحکام عند الإمام أحمد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الصحابة، فعمل الصحابی علی خلاف عموم القرآن دلیل علی التخصیص، وقول الصحابی بمنزلة عمله</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وقد تناولت بعض الکتب الأصولیة لأهل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کأحد أدلّة التشریع الإسلامی، وأشبعته بحثاً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الدکتور السلقینی فی کتابه المیسّر فی أصول الفقه الإسلامی عند البحث عن حجیة قول الصحابی</w:t>
      </w:r>
      <w:r>
        <w:rPr>
          <w:rFonts w:eastAsia="IRNazanin" w:cs="IRNazanin"/>
          <w:color w:val="111111"/>
          <w:sz w:val="28"/>
          <w:szCs w:val="28"/>
          <w:rtl w:val="true"/>
          <w:lang w:bidi="fa-IR"/>
        </w:rPr>
        <w:t>:</w:t>
      </w:r>
      <w:bookmarkStart w:id="55" w:name="pg5308_34495"/>
    </w:p>
    <w:p>
      <w:pPr>
        <w:pStyle w:val="BookText"/>
        <w:rPr/>
      </w:pPr>
      <w:bookmarkEnd w:id="55"/>
      <w:r>
        <w:rPr>
          <w:rFonts w:ascii="IRNazanin" w:hAnsi="IRNazanin" w:eastAsia="IRNazanin"/>
          <w:color w:val="111111"/>
          <w:sz w:val="28"/>
          <w:sz w:val="28"/>
          <w:szCs w:val="28"/>
          <w:rtl w:val="true"/>
          <w:lang w:bidi="fa-IR"/>
        </w:rPr>
        <w:t>اتفق علماء الاصول علی أنّ قول الصحابی حجّة إذا کان القول یتعلّق بأمر لایدرک بالرأی والعقل والاجتهاد لأنّ قول الصحابی فی مثل هذه الاُمور لابدّ وأن یکون قد سمعه من النبی صلی الله علیه و آله وهذا النوع یعرف عند علماء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بالحدیث الموقوف الذی له حکم الحدیث المرفوع إنما الخلاف عند علماء الإصول یتعلّق بقول الصحابی المبنی علی الاجتهاد المحض بالنسبة الی التابعین او من یأتی بعدهم، هل یعتبر حجة ملزمة ام لا؟</w:t>
      </w:r>
    </w:p>
    <w:p>
      <w:pPr>
        <w:pStyle w:val="BookText"/>
        <w:rPr/>
      </w:pPr>
      <w:r>
        <w:rPr>
          <w:rFonts w:ascii="IRNazanin" w:hAnsi="IRNazanin" w:eastAsia="IRNazanin"/>
          <w:color w:val="111111"/>
          <w:sz w:val="28"/>
          <w:sz w:val="28"/>
          <w:szCs w:val="28"/>
          <w:rtl w:val="true"/>
          <w:lang w:bidi="fa-IR"/>
        </w:rPr>
        <w:t>ذهب الحنفیة والمالکیة وأحمد فی إحدی الروایتین الی أنّه حجّة، وذهب الشافعیة وروایة اخری عن أحمد إلی أنّه لیس بحجة</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وبعد هذا العرض السریع لحجّیة قول الصحابی عند أهل السنة فی الجملة، یجدر بنا أن نعرّج علی تعریف الصحابی، ومن ثم نستعرض أدلّة القائلین بحجیة قوله مع النقد والتحلیل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علماء الحدیث الصحابی بقولهم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 من لقی النبی صلی الله علیه و آله مؤمناً به، ومات علی الإسلام</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أما علماء الأصول،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کل من لقی النبی صلی الله علیه و آله مؤمناً به، ولازمه زمناً طویلاً، حتی صار یُطلق علیه اسم الصاحب عرفاً</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وتتلخص أدلّة حجیة قول الصحابی عند أهل السنّة بمایلی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العقل</w:t>
      </w:r>
    </w:p>
    <w:p>
      <w:pPr>
        <w:pStyle w:val="Heading4"/>
        <w:numPr>
          <w:ilvl w:val="3"/>
          <w:numId w:val="1"/>
        </w:numPr>
        <w:rPr/>
      </w:pPr>
      <w:bookmarkStart w:id="56" w:name="__RefHeading___Toc820228_581953129"/>
      <w:bookmarkStart w:id="57" w:name="_Toc22"/>
      <w:bookmarkEnd w:id="56"/>
      <w:r>
        <w:rPr>
          <w:rtl w:val="true"/>
        </w:rPr>
        <w:t>القرآن</w:t>
      </w:r>
      <w:bookmarkEnd w:id="5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علی حجیة قول الصحابی بالآیة المبارکة</w:t>
      </w:r>
      <w:r>
        <w:rPr>
          <w:rFonts w:eastAsia="IRNazanin" w:cs="IRNazanin"/>
          <w:color w:val="111111"/>
          <w:sz w:val="28"/>
          <w:szCs w:val="28"/>
          <w:rtl w:val="true"/>
          <w:lang w:bidi="fa-IR"/>
        </w:rPr>
        <w:t>:</w:t>
      </w:r>
      <w:bookmarkStart w:id="58" w:name="pg5308_34496"/>
    </w:p>
    <w:p>
      <w:pPr>
        <w:pStyle w:val="BookText"/>
        <w:rPr/>
      </w:pPr>
      <w:bookmarkEnd w:id="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الْأَوَّلُونَ مِنَ الْمُهاجِرِینَ وَ الْأَنْصارِ وَ الَّذِینَ اتَّبَعُوهُمْ بِإِحْسانٍ رَضِیَ اللّهُ عَنْهُمْ وَ رَضُوا عَنْهُ</w:t>
      </w:r>
      <w:r>
        <w:rPr>
          <w:rFonts w:eastAsia="Amiri" w:cs="Amiri" w:ascii="Amiri" w:hAnsi="Amiri"/>
          <w:color w:val="111111"/>
          <w:sz w:val="28"/>
          <w:szCs w:val="28"/>
          <w:rtl w:val="true"/>
          <w:lang w:bidi="ar-SA"/>
        </w:rPr>
        <w:t xml:space="preserve">...) .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تبارک وتعالی أثنی علی التابعین لاتّباعهم الصحابة، فقد مدح الله الذین اتبعوا الصحابة واعتبر اتباعهم فی هدیهم أمراً یستوجب المدح، ولیس أخذ کلامهم أنّه حجّة إلّا نوعاً من الاتباع</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کما استُدل أیضاً بآیات أخری</w:t>
      </w:r>
      <w:r>
        <w:rPr>
          <w:rFonts w:eastAsia="IRNazanin" w:cs="IRNazanin"/>
          <w:color w:val="111111"/>
          <w:sz w:val="28"/>
          <w:szCs w:val="28"/>
          <w:rtl w:val="true"/>
          <w:lang w:bidi="fa-IR"/>
        </w:rPr>
        <w:t xml:space="preserve">. </w:t>
      </w:r>
      <w:r>
        <w:rPr>
          <w:rStyle w:val="FootnoteAnchor"/>
          <w:rtl w:val="true"/>
        </w:rPr>
        <w:footnoteReference w:id="37"/>
      </w:r>
    </w:p>
    <w:p>
      <w:pPr>
        <w:pStyle w:val="Heading4"/>
        <w:numPr>
          <w:ilvl w:val="3"/>
          <w:numId w:val="1"/>
        </w:numPr>
        <w:rPr/>
      </w:pPr>
      <w:bookmarkStart w:id="59" w:name="__RefHeading___Toc820230_581953129"/>
      <w:bookmarkStart w:id="60" w:name="_Toc23"/>
      <w:bookmarkEnd w:id="59"/>
      <w:r>
        <w:rPr>
          <w:rtl w:val="true"/>
        </w:rPr>
        <w:t>السنّة</w:t>
      </w:r>
      <w:bookmarkEnd w:id="60"/>
    </w:p>
    <w:p>
      <w:pPr>
        <w:pStyle w:val="BookText"/>
        <w:rPr/>
      </w:pPr>
      <w:r>
        <w:rPr>
          <w:rFonts w:ascii="Amiri" w:hAnsi="Amiri" w:eastAsia="Amiri" w:cs="Amiri"/>
          <w:color w:val="111111"/>
          <w:sz w:val="28"/>
          <w:sz w:val="28"/>
          <w:szCs w:val="28"/>
          <w:rtl w:val="true"/>
          <w:lang w:bidi="ar-SA"/>
        </w:rPr>
        <w:t>استُدِلّ علی حجیة قول الصحابی بأحادیث عدّة، أهمّها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وثَمّةَ أحادیث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فی هذا الصدد</w:t>
      </w:r>
      <w:r>
        <w:rPr>
          <w:rFonts w:eastAsia="Amiri" w:cs="Amiri" w:ascii="Amiri" w:hAnsi="Amiri"/>
          <w:color w:val="111111"/>
          <w:sz w:val="28"/>
          <w:szCs w:val="28"/>
          <w:rtl w:val="true"/>
          <w:lang w:bidi="ar-SA"/>
        </w:rPr>
        <w:t xml:space="preserve">. </w:t>
      </w:r>
      <w:r>
        <w:rPr>
          <w:rStyle w:val="FootnoteAnchor"/>
          <w:rtl w:val="true"/>
        </w:rPr>
        <w:footnoteReference w:id="39"/>
      </w:r>
    </w:p>
    <w:p>
      <w:pPr>
        <w:pStyle w:val="Heading4"/>
        <w:numPr>
          <w:ilvl w:val="3"/>
          <w:numId w:val="1"/>
        </w:numPr>
        <w:rPr/>
      </w:pPr>
      <w:bookmarkStart w:id="61" w:name="__RefHeading___Toc820232_581953129"/>
      <w:bookmarkStart w:id="62" w:name="_Toc24"/>
      <w:bookmarkEnd w:id="61"/>
      <w:r>
        <w:rPr>
          <w:rtl w:val="true"/>
        </w:rPr>
        <w:t>العقل</w:t>
      </w:r>
      <w:bookmarkEnd w:id="62"/>
    </w:p>
    <w:p>
      <w:pPr>
        <w:pStyle w:val="BookText"/>
        <w:rPr/>
      </w:pPr>
      <w:r>
        <w:rPr>
          <w:rFonts w:ascii="IRNazanin" w:hAnsi="IRNazanin" w:eastAsia="IRNazanin"/>
          <w:color w:val="111111"/>
          <w:sz w:val="28"/>
          <w:sz w:val="28"/>
          <w:szCs w:val="28"/>
          <w:rtl w:val="true"/>
          <w:lang w:bidi="fa-IR"/>
        </w:rPr>
        <w:t>إنّ قول الصحابی أقوی من قول غیره ومرجّح علی اجتهاد التابعین ومن بعدهم لأنّهم عرفوا أسباب النزول وشهدوا أحکام الرسول صلی الله علیه و آله واطّلعوا علی أُصول الأحکام، ولکمال معرفتهم باللغة العربیة فیکون قولهم أکثر موافقة للحق والصواب</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نقتصر هنا علی أثارة وجوه من النقد العام أزاء نظریة عدالة الصحابة وحجیة أقوالهم، بدل استعراض أدلتها بالتفصیل وبیان نقاط الضعف والخلل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النظریة المذکورة لاتنسجم مع کثیر من الآیات التی تذمّ بعض الصحابة، وتتهمهم بالنفاق،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قامُوا إِلَی الصَّلاةِ قامُوا کُسالی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کَرِهَ اللّهُ انْبِعاثَهُمْ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خَرَجُوا فِیکُمْ ما زادُوکُمْ إِلاّ خَبالاً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یَحْلِفُونَ بِاللّهِ إِنَّهُمْ لَمِنْکُمْ وَ ما هُمْ مِنْکُمْ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یَقُولُ ائْذَنْ لِی وَ لا تَفْتِنِّی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آتاهُمْ مِنْ فَضْلِهِ بَخِلُوا بِهِ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إنّها لاتتفق مع الأحادیث النبویة التی لاحصر لها فی ذم فریق من الصحابة، نظیر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أصحابی اثنی عشر منافقاً</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کَثُرَتْ علیّ الکَذّابة</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 أخفی فیکم من دبیب النمل</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أصحابی مَن لایرانی بعدی ولاأراه</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ما تُحدثون بعدی</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تَرجعوا بعدی کفّاراً</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نظریة عدالة کل الصحابة، ینقضها واقع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قسماً منهم قد اقترف</w:t>
      </w:r>
    </w:p>
    <w:p>
      <w:pPr>
        <w:pStyle w:val="BookText"/>
        <w:rPr/>
      </w:pPr>
      <w:r>
        <w:rPr>
          <w:rFonts w:ascii="IRNazanin" w:hAnsi="IRNazanin" w:eastAsia="IRNazanin"/>
          <w:color w:val="111111"/>
          <w:sz w:val="28"/>
          <w:sz w:val="28"/>
          <w:szCs w:val="28"/>
          <w:rtl w:val="true"/>
          <w:lang w:bidi="fa-IR"/>
        </w:rPr>
        <w:t>الکبائر کالزنا، والقتل، وشرب الخمر، وشهادة الزور</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انها تتعارض مع روح الإسلام العامة التی حرصت علی جعل التقوی والإیمان والعمل الصالح معیاراً للقرب الإلهی والنجاة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ما عَلَی الْأَرْضِ زِینَةً لَها لِنَبْلُوَهُمْ أَیُّهُمْ أَحْسَنُ عَمَلاً</w:t>
      </w:r>
      <w:r>
        <w:rPr>
          <w:rFonts w:eastAsia="Amiri" w:cs="Amiri" w:ascii="Amiri" w:hAnsi="Amiri"/>
          <w:color w:val="111111"/>
          <w:sz w:val="28"/>
          <w:szCs w:val="28"/>
          <w:rtl w:val="true"/>
          <w:lang w:bidi="ar-SA"/>
        </w:rPr>
        <w:t xml:space="preserve">) . </w:t>
      </w:r>
      <w:r>
        <w:rPr>
          <w:rStyle w:val="FootnoteAnchor"/>
          <w:rtl w:val="true"/>
        </w:rPr>
        <w:footnoteReference w:id="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الْمَوْتَ وَ الْحَیاةَ لِیَبْلُوَکُمْ أَیُّکُمْ أَحْسَنُ عَمَلاً</w:t>
      </w:r>
      <w:r>
        <w:rPr>
          <w:rFonts w:eastAsia="Amiri" w:cs="Amiri" w:ascii="Amiri" w:hAnsi="Amiri"/>
          <w:color w:val="111111"/>
          <w:sz w:val="28"/>
          <w:szCs w:val="28"/>
          <w:rtl w:val="true"/>
          <w:lang w:bidi="ar-SA"/>
        </w:rPr>
        <w:t xml:space="preserve">...) . </w:t>
      </w:r>
      <w:r>
        <w:rPr>
          <w:rStyle w:val="FootnoteAnchor"/>
          <w:rtl w:val="true"/>
        </w:rPr>
        <w:footnoteReference w:id="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 عَمِلُوا الصّالِحاتِ</w:t>
      </w:r>
      <w:r>
        <w:rPr>
          <w:rFonts w:eastAsia="Amiri" w:cs="Amiri" w:ascii="Amiri" w:hAnsi="Amiri"/>
          <w:color w:val="111111"/>
          <w:sz w:val="28"/>
          <w:szCs w:val="28"/>
          <w:rtl w:val="true"/>
          <w:lang w:bidi="ar-SA"/>
        </w:rPr>
        <w:t xml:space="preserve">...) . </w:t>
      </w:r>
      <w:r>
        <w:rPr>
          <w:rStyle w:val="FootnoteAnchor"/>
          <w:rtl w:val="true"/>
        </w:rPr>
        <w:footnoteReference w:id="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جَعَلْناکُمْ شُعُوباً وَ قَبائِلَ لِتَعارَفُوا إِنَّ أَکْرَمَکُمْ عِنْدَ اللّهِ أَتْقاکُمْ</w:t>
      </w:r>
      <w:r>
        <w:rPr>
          <w:rFonts w:eastAsia="Amiri" w:cs="Amiri" w:ascii="Amiri" w:hAnsi="Amiri"/>
          <w:color w:val="111111"/>
          <w:sz w:val="28"/>
          <w:szCs w:val="28"/>
          <w:rtl w:val="true"/>
          <w:lang w:bidi="ar-SA"/>
        </w:rPr>
        <w:t xml:space="preserve">...) .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وثَمَّة إشکالات أخری، ترد علی هذه النظریة، نحجم عن ذکرها مخافة الإطناب</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وإضافة إلی ذلک، فقد حُرّرت مقالات ورسائل تناولت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بالنقد والنقاش سنداً ودلالة</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الصحابی کصحابی، یفقد اعتباره عند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الصحابی من الأئمة المعصومین، کالإمام علی علیه السلام الذی أُقیمت أدلة ساطعة علی حجّیة قوله، أو کان من الرواة للحدیث النبوی، وفی هذه الصورة یکون الحدیث حجّة باعتباره صادراً عن النبی صلی الله علیه و آله لاعن الصحابی</w:t>
      </w:r>
      <w:r>
        <w:rPr>
          <w:rFonts w:eastAsia="IRNazanin" w:cs="IRNazanin"/>
          <w:color w:val="111111"/>
          <w:sz w:val="28"/>
          <w:szCs w:val="28"/>
          <w:rtl w:val="true"/>
          <w:lang w:bidi="fa-IR"/>
        </w:rPr>
        <w:t xml:space="preserve">. </w:t>
      </w:r>
      <w:r>
        <w:rPr>
          <w:rStyle w:val="FootnoteAnchor"/>
          <w:rtl w:val="true"/>
        </w:rPr>
        <w:footnoteReference w:id="54"/>
      </w:r>
      <w:bookmarkStart w:id="63" w:name="pg5308_34500"/>
    </w:p>
    <w:p>
      <w:pPr>
        <w:pStyle w:val="Heading3"/>
        <w:numPr>
          <w:ilvl w:val="2"/>
          <w:numId w:val="1"/>
        </w:numPr>
        <w:rPr/>
      </w:pPr>
      <w:bookmarkStart w:id="64" w:name="__RefHeading___Toc820234_581953129"/>
      <w:bookmarkStart w:id="65" w:name="_Toc25"/>
      <w:bookmarkEnd w:id="63"/>
      <w:bookmarkEnd w:id="64"/>
      <w:r>
        <w:rPr/>
        <w:t>3</w:t>
      </w:r>
      <w:r>
        <w:rPr>
          <w:rtl w:val="true"/>
        </w:rPr>
        <w:t xml:space="preserve">- </w:t>
      </w:r>
      <w:r>
        <w:rPr>
          <w:rtl w:val="true"/>
        </w:rPr>
        <w:t>مَکانة السُّنَّة فی التَّشریعِ الإسلامی</w:t>
      </w:r>
      <w:bookmarkEnd w:id="65"/>
    </w:p>
    <w:p>
      <w:pPr>
        <w:pStyle w:val="BookText"/>
        <w:rPr/>
      </w:pPr>
      <w:r>
        <w:rPr>
          <w:rFonts w:ascii="IRNazanin" w:hAnsi="IRNazanin" w:eastAsia="IRNazanin"/>
          <w:color w:val="111111"/>
          <w:sz w:val="28"/>
          <w:sz w:val="28"/>
          <w:szCs w:val="28"/>
          <w:rtl w:val="true"/>
          <w:lang w:bidi="fa-IR"/>
        </w:rPr>
        <w:t>قد یُثار سؤال، مؤدّاه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القرآن مورد اتفاق وقبول المسلمین کافة، وفیه نور، وبیان، وتبیان لکلّ شیء فما الحاجة إذن الی السنّة؟ ولِمَ لایُستغنی به عنها؟</w:t>
      </w:r>
    </w:p>
    <w:p>
      <w:pPr>
        <w:pStyle w:val="BookText"/>
        <w:rPr/>
      </w:pPr>
      <w:r>
        <w:rPr>
          <w:rFonts w:ascii="IRNazanin" w:hAnsi="IRNazanin" w:eastAsia="IRNazanin"/>
          <w:color w:val="111111"/>
          <w:sz w:val="28"/>
          <w:sz w:val="28"/>
          <w:szCs w:val="28"/>
          <w:rtl w:val="true"/>
          <w:lang w:bidi="fa-IR"/>
        </w:rPr>
        <w:t>هذا السؤال یُجاب عنه فی هذا الفصل علی نحو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العلامة الطباطبائی فی 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ذُکر لاینافی قیام الرسول صلی الله علیه و آله والإئمة علیهم السلام ببیان جزئیات القوانین، وتفاصیل أحکام الشریعة التی لم نجدها فی ظواهر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لاینافی أیضاً اضطلاعهم بمهمّة تعلیم معارف الذکر الحکیم، کما یظهر من الآیات التالیة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الذِّکْرَ لِتُبَیِّنَ لِلنّاسِ ما نُزِّلَ إِلَیْهِمْ</w:t>
      </w:r>
      <w:r>
        <w:rPr>
          <w:rFonts w:eastAsia="Amiri" w:cs="Amiri" w:ascii="Amiri" w:hAnsi="Amiri"/>
          <w:color w:val="111111"/>
          <w:sz w:val="28"/>
          <w:szCs w:val="28"/>
          <w:rtl w:val="true"/>
          <w:lang w:bidi="ar-SA"/>
        </w:rPr>
        <w:t xml:space="preserve">...) . </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 xml:space="preserve">...) . </w:t>
      </w:r>
      <w:r>
        <w:rPr>
          <w:rStyle w:val="FootnoteAnchor"/>
          <w:rtl w:val="true"/>
        </w:rPr>
        <w:footnoteReference w:id="5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لِیُطاعَ بِإِذْنِ اللّهِ</w:t>
      </w:r>
      <w:r>
        <w:rPr>
          <w:rFonts w:eastAsia="Amiri" w:cs="Amiri" w:ascii="Amiri" w:hAnsi="Amiri"/>
          <w:color w:val="111111"/>
          <w:sz w:val="28"/>
          <w:szCs w:val="28"/>
          <w:rtl w:val="true"/>
          <w:lang w:bidi="ar-SA"/>
        </w:rPr>
        <w:t xml:space="preserve">...) . </w:t>
      </w:r>
      <w:r>
        <w:rPr>
          <w:rStyle w:val="FootnoteAnchor"/>
          <w:rtl w:val="true"/>
        </w:rPr>
        <w:footnoteReference w:id="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الْحِکْمَةَ</w:t>
      </w:r>
      <w:r>
        <w:rPr>
          <w:rFonts w:eastAsia="Amiri" w:cs="Amiri" w:ascii="Amiri" w:hAnsi="Amiri"/>
          <w:color w:val="111111"/>
          <w:sz w:val="28"/>
          <w:szCs w:val="28"/>
          <w:rtl w:val="true"/>
          <w:lang w:bidi="ar-SA"/>
        </w:rPr>
        <w:t xml:space="preserve">...) .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وبمقتضی هذه الآیات، یکون النبی صلی الله علیه و آله هو المبیِّن لجزئیات وتفاصیل الشریعة، وهو المعلّم الإلهی للقرآن المجید، وبمقتضی حدیث الثقلین، فإن الأئمة علیهم السلام هم خلفاء الرسول فی تلک المهمة، وهذا لاینافی أن یُدرِک مرادَ القرآن من ظواهر آیاته بعضُ من تتلمذ علی المعلمین الحقیقیین، وکان له ذوق سلیم فی فهمه</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ویقول فی موضع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ونستنتج من هاتین المقدمتین أنّ فی القرآن آیات تفسر الآیات الأخری، ومکانة الرسول وأهل بیته من القرآن کمرشد معصوم لایخطأ فی تعالیمه وإرشاداته، فما یفسرونه یطابق التفسیر الذی یُستنتج من ضمّ الآیات إلی بعضها، ولایخالفها فی شیء</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ویستخلص من کلام العلاّمة الطباطبائی أنّ للسنّة دوریْن مهمّین تجاه القرآن الکریم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فهم القرآن، لأن تفسیر القرآن بالقرآن یُعدّ أنجع المناهج التفسیریة، وقد وُرث هذا النوع من التفسیر عن النبی صلی الله علیه و آله وأهل بیته الطاهرین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أحکام الشریعة بتفاصیلها وجزئیاتها من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هذین الدورین للسنّة یتعلّقان بظواهر القرآن، وأما بطون القرآن، وتأویله، والجری والتطبیق، فمستوحاة من السنّة، وکم من أسرار لولا بیان أهل البیت علیهم السلام لها لما تیسّر معرفتها، ولذا قیل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الأحادیث هی قرآن فی مستویً متدنٍّ، وإنّ القرآن هو أحادیث فی مستواها الرفیع، وروح القرآن ساریة فیها، فالأحادیث المأثورة عن أئمة أهل البیت علیه السلام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بطون وأسرار آیات الذکر الحکیم</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وقد أشار بعض المحققین من أهل السنّة، 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مجالات خدمة السنّة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خمسة جوانب مهمة للسنة، خدمت بها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معانی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تخصیص عمومات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موارد النسخ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استنباط أحکام لم یصرح بها فی القرآن</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ویبدو أنّ هذه الجوانب لا تقتصر علی خمسة بل تصل إلی ثمانیة، یمثّل القرآن محورها الرئیسی،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منهج تفسیر القرآن بالقرآن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تیسیر استنباط الأحکام الشرعیة من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تذلیل العقبات أمام إجراء الشریعة وتطبیقهاعلی مختلف أصعدة الحیاة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معارف القرآن السامیة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جزئیات وتفاصیل الأحکام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تأویل وباطن وجری وتطبیق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إعطاء المزید من التفاصیل حول تاریخ الأنبیاء والأمم الماضیة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موارد نسخ الآیات القرآنیة وتخصیصها وتقییدها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کلّ جانب من هذه الجوانب، یحتاج إلی بحث مسهب، ولکلّ جانب منها نماذج عدیدة تعجّ بها الأحادیث</w:t>
      </w:r>
      <w:r>
        <w:rPr>
          <w:rFonts w:eastAsia="IRNazanin" w:cs="IRNazanin"/>
          <w:color w:val="111111"/>
          <w:sz w:val="28"/>
          <w:szCs w:val="28"/>
          <w:rtl w:val="true"/>
          <w:lang w:bidi="fa-IR"/>
        </w:rPr>
        <w:t xml:space="preserve">. </w:t>
      </w:r>
      <w:r>
        <w:rPr>
          <w:rStyle w:val="FootnoteAnchor"/>
          <w:rtl w:val="true"/>
        </w:rPr>
        <w:footnoteReference w:id="63"/>
      </w:r>
      <w:bookmarkStart w:id="66" w:name="pg5308_34504"/>
    </w:p>
    <w:p>
      <w:pPr>
        <w:pStyle w:val="Heading2"/>
        <w:numPr>
          <w:ilvl w:val="1"/>
          <w:numId w:val="1"/>
        </w:numPr>
        <w:rPr/>
      </w:pPr>
      <w:bookmarkStart w:id="67" w:name="__RefHeading___Toc820236_581953129"/>
      <w:bookmarkStart w:id="68" w:name="_Toc26"/>
      <w:bookmarkEnd w:id="66"/>
      <w:bookmarkEnd w:id="67"/>
      <w:r>
        <w:rPr>
          <w:rtl w:val="true"/>
        </w:rPr>
        <w:t>القسم الثانی</w:t>
      </w:r>
      <w:r>
        <w:rPr>
          <w:rtl w:val="true"/>
        </w:rPr>
        <w:t xml:space="preserve">: </w:t>
      </w:r>
      <w:r>
        <w:rPr>
          <w:rtl w:val="true"/>
        </w:rPr>
        <w:t>تاریخ علم الحدیث</w:t>
      </w:r>
      <w:bookmarkEnd w:id="6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820238_581953129"/>
      <w:bookmarkStart w:id="70" w:name="_Toc27"/>
      <w:bookmarkEnd w:id="69"/>
      <w:r>
        <w:rPr>
          <w:rtl w:val="true"/>
        </w:rPr>
        <w:t>اشارة</w:t>
      </w:r>
      <w:bookmarkStart w:id="71" w:name="pg5308_34506"/>
      <w:bookmarkEnd w:id="70"/>
    </w:p>
    <w:p>
      <w:pPr>
        <w:pStyle w:val="Heading3"/>
        <w:numPr>
          <w:ilvl w:val="2"/>
          <w:numId w:val="1"/>
        </w:numPr>
        <w:rPr/>
      </w:pPr>
      <w:bookmarkStart w:id="72" w:name="__RefHeading___Toc820240_581953129"/>
      <w:bookmarkStart w:id="73" w:name="_Toc28"/>
      <w:bookmarkEnd w:id="71"/>
      <w:bookmarkEnd w:id="72"/>
      <w:r>
        <w:rPr/>
        <w:t>1</w:t>
      </w:r>
      <w:r>
        <w:rPr>
          <w:rtl w:val="true"/>
        </w:rPr>
        <w:t xml:space="preserve">- </w:t>
      </w:r>
      <w:r>
        <w:rPr>
          <w:rtl w:val="true"/>
        </w:rPr>
        <w:t>حفظ الحدیث وتدوینه</w:t>
      </w:r>
      <w:bookmarkEnd w:id="73"/>
    </w:p>
    <w:p>
      <w:pPr>
        <w:pStyle w:val="BookText"/>
        <w:rPr/>
      </w:pPr>
      <w:r>
        <w:rPr>
          <w:rFonts w:ascii="IRNazanin" w:hAnsi="IRNazanin" w:eastAsia="IRNazanin"/>
          <w:color w:val="111111"/>
          <w:sz w:val="28"/>
          <w:sz w:val="28"/>
          <w:szCs w:val="28"/>
          <w:rtl w:val="true"/>
          <w:lang w:bidi="fa-IR"/>
        </w:rPr>
        <w:t>مما لاشکّ فیه أنّ النبی صلی الله علیه و آله وأهل بیته علیهم السلام قد أکّدوا علی تعلّم الحدیث وحفظه ومذاکرته، ویشهد لذلک کثرة الأحادیث المنقولة عنهم فی 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حفظ من أمتی أربعین حدیثاً بعثه الله یوم القیامة عالماً فقیهاً</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مضمون هذا الحدیث تناقله کلا الفریقین وروی بأسانید متعددة وألفاظ متقاربة</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وقد ذکر العلامة المجلسی ثلاث مراتب للحفظ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لفظها، سواء کان فی الخاطر أو فی الدفاتر، وتصحیح لفظها، واستجازتها وإجازتها وروایتها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معانیها، والتفکر فی دقائقها واستنباط الحکم والمعارف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حفظها بالعمل بها، والاعتناء بشأنها، والاتعاظ بمودعها</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الحدیث ونظائره ترک تأثیراً بالغاً فی کثرة اهتمام المسلمین بالحدیث‌ومذاکرته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شمس الدین الذهبی، قد ألّف تذکرة الحفّاظ تعریفاً بأسماء حملة العلم‌النبوی</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وأُثر عن بعض الرواة کمحمد بن مسلم، أنه سمع نحو ثلاثین ألف حدیث</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ومما یُعرب عن هذا الاهتمام، أنّ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الصحابة فی طلب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احتلّ حیّزاً فی کتب علوم الحدیث وتاریخه</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وإلی جانب حفظ الحدیث ونشره، فقد استأثرت کتابته وتقییده باهتمام النبی صلی الله علیه و آله وأئمة أهل البیت علیهم السلام والصحابة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رسول‌الله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قیّدوا العلم بالکتابة</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وروی أن رجلاً شکا حفظه إلی رسول‌الله صلی الله علیه و آله ، فقال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استعن علی حفظک‌بیمینک</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وعن رافع بن خدیج،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نسمع منک أشیاء، أفنکتبها؟ قال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اکتبوا ولاحرج</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کما نُقل ذلک عن عمرو بن شعیب، </w:t>
      </w:r>
      <w:r>
        <w:rPr>
          <w:rStyle w:val="FootnoteAnchor"/>
          <w:rtl w:val="true"/>
        </w:rPr>
        <w:footnoteReference w:id="73"/>
      </w:r>
      <w:r>
        <w:rPr>
          <w:rFonts w:ascii="IRNazanin" w:hAnsi="IRNazanin" w:eastAsia="IRNazanin"/>
          <w:color w:val="111111"/>
          <w:sz w:val="28"/>
          <w:sz w:val="28"/>
          <w:szCs w:val="28"/>
          <w:rtl w:val="true"/>
          <w:lang w:bidi="fa-IR"/>
        </w:rPr>
        <w:t>وعبدالله بن عمرو بن العاص</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عبدالله بن عمرو،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أکتب کلّ شیء أسمعه من رسول‌الله صلی الله علیه و آله أرید حفظه، فَنَهَتْنی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تکتب کلّ شیء تسمعه من رسول‌الله صلی الله علیه و آله ورسول‌الله صلی الله علیه و آله بشر یتکلّم فی الغضب والرضا، فأمسکتُ عن الکتاب، فذکرت ذلک لرسول الله صلی الله علیه و آله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فوالذی نفسی بیده، ما خرج منی إلاّ حقّ</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وعن أمیرالمؤمنین علی علیه السلام عن رسول‌الله صلی الله علیه و آله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اکتبوا هذا العلم، فإنکم تنتفعون به، إمّا فی دنیاکم وإما فی آخرتکم، وإنّ العلم لا یضیّع صاحبَه</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وعن الإمام الصادق علیه السلام عن آبائه علیهم السلام عن رسول‌الله صلی الله علیه و آله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کتبتم الحدیث فاکتبوه باسناده، فإن یکُ حقاً کنتم شرکاء فی الأجر، وإن یک باطلاً کان وزره علیه</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 رسول‌الله صلی الله علیه و آله بأدیم، وعلی بن أبی طالب علیه السلام عنده، فلم یزل رسول‌الله صلی الله علیه و آله یُملی، وعلیّ یکتب، حتی ملأ بطن الأدیم وظهره وأکارعه</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وعن رسول‌الله صلی الله علیه و آله أیضاً أنه قال لعلی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اکتب ما أملی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رسول‌الله صلی الله علیه و آله ، أتخاف عَلیَّ النسیان؟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وقد دعوت الله أن یجعلک حافظاً، ولکن لشرکائک الأئمة من ولدک</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ونلمس من خلال الآثار التی هی من إملاء رسول‌الله صلی الله علیه و آله ، کصحیفة النبی صلی الله علیه و آله ،</w:t>
      </w:r>
    </w:p>
    <w:p>
      <w:pPr>
        <w:pStyle w:val="BookText"/>
        <w:rPr/>
      </w:pPr>
      <w:r>
        <w:rPr>
          <w:rFonts w:ascii="IRNazanin" w:hAnsi="IRNazanin" w:eastAsia="IRNazanin"/>
          <w:color w:val="111111"/>
          <w:sz w:val="28"/>
          <w:sz w:val="28"/>
          <w:szCs w:val="28"/>
          <w:rtl w:val="true"/>
          <w:lang w:bidi="fa-IR"/>
        </w:rPr>
        <w:t xml:space="preserve">وکتاب علی علیه السلام وکتاب فاطمة علیها السلام </w:t>
      </w:r>
      <w:r>
        <w:rPr>
          <w:rStyle w:val="FootnoteAnchor"/>
          <w:rtl w:val="true"/>
        </w:rPr>
        <w:footnoteReference w:id="80"/>
      </w:r>
      <w:r>
        <w:rPr>
          <w:rFonts w:ascii="IRNazanin" w:hAnsi="IRNazanin" w:eastAsia="IRNazanin"/>
          <w:color w:val="111111"/>
          <w:sz w:val="28"/>
          <w:sz w:val="28"/>
          <w:szCs w:val="28"/>
          <w:rtl w:val="true"/>
          <w:lang w:bidi="fa-IR"/>
        </w:rPr>
        <w:t>مدی انتشار کتابة الحدیث وتقییده فی عصر صدر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جمع بعض المحققین من کتب السیر والتراجم ما یقرب من خمسین صحابیاً، نهضوا بتقیید الحدیث، ونُسبت إلیهم صحائف أو نسخ، وإلیک أسماءهم حسب الترتیب الألفبائی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أبوبکر، أبورافع، أبوشاة الکلبی، أبوهریرة، أبوهندالداری، أُبیّ بن کعب، أسماء بنت عُمَیْس، أُسید بن حُضَیْر الأنصاری، أنس بن مالک، البَراء بن عازب، جابربن سَمُرة، جابربن عبدالله الأنصاری، جریر بن عبدالله البجلی، الحسن بن علی علیه السلام ، خالد بن زید، رافع بن خدیج الأنصاری، زید بن أرقم، زید بن ثابت الأنصاری، سُبیعة الأسلمیة، سعد بن عُبادة، سلمان الفارسی، السائب بن یزید، سَمُرة بن جندب، سعد بن مالک الخدری، سهل بن سعد الساعدی، شدّاد بن أوس، شمعون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 بن عجلان الباهلی، الضحاک بن سفیان الکلابی، عائشة بنت أبی بکر، عبدالله بن أبی أوفی، عبدالله بن الزییر، عبدالله بن عباس، عبدالله بن عمر، عبدالله بن عمرو 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أبوموسی 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قیس، عبدالله بن مسعود، عِتبان بن مالک، علی بن أبی طالب علیه السلام ، عمر بن الخطاب، عمرو بن حزم الأنصاری، فاطمة الزهراء علیها السلام ، فاطمة بنت قیس، محمد بن مسلمة، معاذ بن جبل، میمونة بنت الحارث، النعمان بن بشیر، وائلة بن الأسقع</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اتضح أنّ النبی صلی الله علیه و آله کان یحثّ علی کتابة الحدیث، وأن الصحابة کانوا یهتمّون بالعمل علی ضوء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یؤیده العدید من علماء علوم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الدکتور نورالدین عتر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وردت أحادیث کثیرة عن عدد من الصحابة تبلغ بمجموعها رتبة التواتر فی إثبات وقوع الکتابة للحدیث النبوی فی عهده صلی الله علیه و آله </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ویقول الدکتور صبحی الصالح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علینا اذن أن ننتظر عهد الخلیفة عمر بن عبدالعزیز، حتی نسمع للمرة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الشائع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بشیء اسمه تدوین الحدیث أو محاولة لتدوینه، ولیس علینا أن ننتظر العصر الحاضر لنعترف بتدوین الحدیث فی عصر مبکر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کتبنا وأخبارنا ووثائقنا التاریخیة لاتدع مجالاً للشک فی تحقق تقیید الحدیث فی عصر النبی نفسه</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وقال الدکتور مصطفی الأعظمی، عقب بحث عمیق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من نُقل عنه کراهیة کتابة العلم، فقد نُقل عنه عکس ذلک أیضاً، وقد ثبتت کتابتهم والکتابة عنهم، أو الکتابة عنهم فقط</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وکتب الدکتور عبد الغنی عبدالخالق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أکثرهم یبیح الکتابة، ویحتفظ بالمکتوب منها، والبعض یکتب بالفعل</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وقال أحمد محمد شاکر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الصحابة علی جواز الکتابة، وهو القول الصحیح</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تنتکس رایة تدوین الحدیث عقب وفاة النبی صلی الله علیه و آله بل استمرت عند أئمة أهل البیت علیهم السلام الذین أکدوا علی هذا الأمر تبعاً لرسول الله صلی الله علیه و آله کما دأب أصحاب الأئمة علیهم السلام علی تدوین الحدیث وتقییده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الدکتور شوقی ضیف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أن عنایة الشیعة بکتابة الفقه کانت قویة، لاعتقادهم فی أئمّتهم أنهم‌الهادون المهدیون الذین ینبغی أن یلتزموا بفتاواهم، ومن ثم عَنَوْا بفتاوی علیّ وأقضیته، ویظهر أنّ أول من أ لّف فیها سُلیم بن قیس الهلالی معاصرالحَجّاج</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وکتب السید شرف الدین العاملی،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وشیعته، فقد تصدّوا لذلک</w:t>
      </w:r>
    </w:p>
    <w:p>
      <w:pPr>
        <w:pStyle w:val="BookText"/>
        <w:rPr/>
      </w:pPr>
      <w:r>
        <w:rPr>
          <w:rFonts w:ascii="IRNazanin" w:hAnsi="IRNazanin" w:eastAsia="IRNazanin"/>
          <w:color w:val="111111"/>
          <w:sz w:val="28"/>
          <w:sz w:val="28"/>
          <w:szCs w:val="28"/>
          <w:rtl w:val="true"/>
          <w:lang w:bidi="fa-IR"/>
        </w:rPr>
        <w:t>للتدوین فی العصر الأول، وأوّل شیء دوّنه أمیر المؤمنین کتاب الله عزوجلّ، فإنه علیه السلام بعد فراغه من تجهیز النبی صلی الله علیه و آله آلی علی نفسه أن لایرتدی إلاّ للصلاة أن یجمع القرآن، فجمعه مرتباً علی حسب النزول، وأشار إلی عامّه وخاصّه، ومطلقه ومقیّده، ومُحکمه ومتشابهه، وناسخه ومنسوخه، وعزائمه ورخصه، وسننه وآدابه، ونبّه علی أسباب النزول فی آیاته البینات، وأوضح ما عساه یشکل من بعض‌الجهات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وبعد فراغه من الکتاب العزیز، ألّف لسیدة نساء العالمین کتاباً کان یُعرف عند أبنائها الطاهرین بمصحف فاطمة، یتضمن أمثالاً وحِکَماً،ومواعظ وعِبَراً، وأخباراً ونوادر، توجب لها العزاء عن سیّد الأنبیاء أبیها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وألّف بعده کتاباً فی الدیّات، وسمه بالصحیفة، وقد أورده ابن سعد فی آخر کتابه المعروف بالجامع مسنداً إلی أمیرالمؤمنین علیه السلام ، ورأیت البخاری‌ومسلم یذکران هذه الصحیفة، ویرویان عنها فی عدّة مواضع من‌صحیحهما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وأضاف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واقتدی بأمیر المؤمنین ثلة من شیعته، فألّفوا فی عهده، منهم أبو رافع مولی رسول‌الله صلی الله علیه و آله وصاحب بیت مال أمیرالمؤمنین، وکان من خاصّة أولیائه والمستبصرین بشأنه، له کتاب السنن والأحکام والقضایا، جمعه من حدیث علی‌خاصة</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وقال السید حسن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دوّن الحدیث من شیعة أمیرالمؤمنین علیه السلام بعده، أبو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کتاب السنن والأحکام والقضایا، وابنه کان کاتباً لإمیرالمؤمنین علی علیه السلام ، وجمع کتاباً فی فنون من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والصلاة وسائر الأبواب</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وکان أبوحنیفة یشیر الی الإمام الصادق علیه السلام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یأخذ علمه من الکتب، فلما بلغ کلامه الی الإمام الصادق علیه السلام ضحک،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رجل صُحُفی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صدق، قرأت صحف آبائی، وإبراهیم، وموسی</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کما نقل أئمة أهل البیت علیهم السلام أحادیث لا حصر لها عن کتاب علی علیه السلام الذی کانوا یتوارثونه، </w:t>
      </w:r>
      <w:r>
        <w:rPr>
          <w:rStyle w:val="FootnoteAnchor"/>
          <w:rtl w:val="true"/>
        </w:rPr>
        <w:footnoteReference w:id="91"/>
      </w:r>
      <w:r>
        <w:rPr>
          <w:rFonts w:ascii="IRNazanin" w:hAnsi="IRNazanin" w:eastAsia="IRNazanin"/>
          <w:color w:val="111111"/>
          <w:sz w:val="28"/>
          <w:sz w:val="28"/>
          <w:szCs w:val="28"/>
          <w:rtl w:val="true"/>
          <w:lang w:bidi="fa-IR"/>
        </w:rPr>
        <w:t>ویقرؤونه علی أصحابهم بین فینة وأخری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محمد بن‌مسلم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أباجعفر علیه السلام أقرأه صحیفة الفرائض التی أملاها رسول‌الله صلی الله علیه و آله ، وخطّها علیّ علیه السلام بیده، فقرأتُ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إمرأة تَرکَتْ زوجها وأبویها، فللزوج النصف ثلاثة أسهم، وللأم سهمان الثلث تاماً، وللأب السدس سهم</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من هنا یُعلم أن تقیید الحدیث کان رائجاً فی أوساط الشیعة، وسیأتی تفصیل ذلک عند البحث عن أدوار الحدیث عند الشیعة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أوساط أهل السنة، فإن الکتابة قد توقّفت بعد وفاة رسول‌الله صلی الله علیه و آله ، وفُرض الحظر علیها، وهذا ما نحیل البحث فیه وفی الدوافع والمضاعفات إلی الفصل اللاحق إن شاءالله تعالی</w:t>
      </w:r>
      <w:r>
        <w:rPr>
          <w:rFonts w:eastAsia="IRNazanin" w:cs="IRNazanin"/>
          <w:color w:val="111111"/>
          <w:sz w:val="28"/>
          <w:szCs w:val="28"/>
          <w:rtl w:val="true"/>
          <w:lang w:bidi="fa-IR"/>
        </w:rPr>
        <w:t xml:space="preserve">. </w:t>
      </w:r>
      <w:r>
        <w:rPr>
          <w:rStyle w:val="FootnoteAnchor"/>
          <w:rtl w:val="true"/>
        </w:rPr>
        <w:footnoteReference w:id="93"/>
      </w:r>
      <w:bookmarkStart w:id="74" w:name="pg5308_34514"/>
    </w:p>
    <w:p>
      <w:pPr>
        <w:pStyle w:val="Heading3"/>
        <w:numPr>
          <w:ilvl w:val="2"/>
          <w:numId w:val="1"/>
        </w:numPr>
        <w:rPr/>
      </w:pPr>
      <w:bookmarkStart w:id="75" w:name="__RefHeading___Toc820242_581953129"/>
      <w:bookmarkStart w:id="76" w:name="_Toc29"/>
      <w:bookmarkEnd w:id="74"/>
      <w:bookmarkEnd w:id="75"/>
      <w:r>
        <w:rPr/>
        <w:t>2</w:t>
      </w:r>
      <w:r>
        <w:rPr>
          <w:rtl w:val="true"/>
        </w:rPr>
        <w:t xml:space="preserve">- </w:t>
      </w:r>
      <w:r>
        <w:rPr>
          <w:rtl w:val="true"/>
        </w:rPr>
        <w:t>حظر الکتابة الدوافع والمضاعفات</w:t>
      </w:r>
      <w:bookmarkEnd w:id="76"/>
    </w:p>
    <w:p>
      <w:pPr>
        <w:pStyle w:val="Heading4"/>
        <w:numPr>
          <w:ilvl w:val="3"/>
          <w:numId w:val="1"/>
        </w:numPr>
        <w:rPr/>
      </w:pPr>
      <w:bookmarkStart w:id="77" w:name="__RefHeading___Toc820244_581953129"/>
      <w:bookmarkStart w:id="78" w:name="_Toc30"/>
      <w:bookmarkEnd w:id="77"/>
      <w:r>
        <w:rPr>
          <w:rtl w:val="true"/>
        </w:rPr>
        <w:t>اشارة</w:t>
      </w:r>
      <w:bookmarkEnd w:id="78"/>
    </w:p>
    <w:p>
      <w:pPr>
        <w:pStyle w:val="BookText"/>
        <w:rPr/>
      </w:pPr>
      <w:r>
        <w:rPr>
          <w:rFonts w:ascii="IRNazanin" w:hAnsi="IRNazanin" w:eastAsia="IRNazanin"/>
          <w:color w:val="111111"/>
          <w:sz w:val="28"/>
          <w:sz w:val="28"/>
          <w:szCs w:val="28"/>
          <w:rtl w:val="true"/>
          <w:lang w:bidi="fa-IR"/>
        </w:rPr>
        <w:t>مرّ فی الفصل السابق البحث موجزاً عن کتابة الحدیث وضبطه عند الشیعة فی عهد رسول‌الله صلی الله علیه و آله وما بعده، وکان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أکّد فی حیاته علی تقیید الحدیث، وراج هذا الأمر بین الصحابة، واقتفی الأئمة علیهم السلام بعده النهج نفسه، ولم تخمد جذوة التدوین عند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عند أهل السنة، فإن سیر التدوین ما لبث أن توقّف بعد النبی صلی الله علیه و آله مدة قاربت قرناً کاملاً، باتفاق مؤرخی تاریخ علم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ابتداء تدوین الحدیث، فإنه وقع علی رأس المائة فی خلافة عمر بن عبدالعزیز بأمره</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دوّن الحدیث ابن شهاب الزهری بأمر من هشام بن عبدالملک</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وذهب بعضهم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لم یدوَّن حتی وفاة الحسن البصری عام</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وکتب الذهبی أنّ بدایة تدوین الحدیث والفقه تعود إلی عام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97"/>
      </w:r>
      <w:bookmarkStart w:id="79" w:name="pg5308_34515"/>
    </w:p>
    <w:p>
      <w:pPr>
        <w:pStyle w:val="BookText"/>
        <w:rPr/>
      </w:pPr>
      <w:bookmarkEnd w:id="79"/>
      <w:r>
        <w:rPr>
          <w:rFonts w:ascii="IRNazanin" w:hAnsi="IRNazanin" w:eastAsia="IRNazanin"/>
          <w:color w:val="111111"/>
          <w:sz w:val="28"/>
          <w:sz w:val="28"/>
          <w:szCs w:val="28"/>
          <w:rtl w:val="true"/>
          <w:lang w:bidi="fa-IR"/>
        </w:rPr>
        <w:t xml:space="preserve">ونُقل عنه قول آخر، هو أنّها تعود إلی عام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وقال أبو حاتم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صنّف الکتب ابن جریج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وعلی أیة حال، فإنه یظهر من جمیع ما تقدّم أنّ الحدیث لم یدوّن فی القرن الأول الهجری، ولکن نستطیع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ضمّ ما سبق فی 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نستنتج أن تقیید الحدیث کان متداولاً وشائعاً بین الصحابة علی عهد رسول‌الله صلی الله علیه و آله ، بالرغم من عدم توفّر النصوص عن تلک الفترة، وعقب وفاته صلی الله علیه و آله تألّقت حرکة تدوین الحدیث فی أوساط الشیعة تبعاً للأئمة المعصومین علیهم السلام ، بالرغم من قلّة ما وصل الینا من نصوص عن تلک الحقبة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أوساط أهل السنة، فإن الکتابة توقفت فی الفترة المحددة بین وفاة النبی صلی الله علیه و آله إلی مطلع القرن الثانی، وقد کُرّس هذا الفصل لتحلیل تلک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البدء نتعرض للأدلة التی تذرّع بها أهل السنة لمنع الکتابة، ثم نُتبع ذلک بتحلیل للدوافع التی کانت وراءه، ونُخصّص البحث الثالث للمضاعفات التی نجمت عن هذا المنع</w:t>
      </w:r>
      <w:r>
        <w:rPr>
          <w:rFonts w:eastAsia="IRNazanin" w:cs="IRNazanin"/>
          <w:color w:val="111111"/>
          <w:sz w:val="28"/>
          <w:szCs w:val="28"/>
          <w:rtl w:val="true"/>
          <w:lang w:bidi="fa-IR"/>
        </w:rPr>
        <w:t>.</w:t>
      </w:r>
    </w:p>
    <w:p>
      <w:pPr>
        <w:pStyle w:val="Heading4"/>
        <w:numPr>
          <w:ilvl w:val="3"/>
          <w:numId w:val="1"/>
        </w:numPr>
        <w:rPr/>
      </w:pPr>
      <w:bookmarkStart w:id="80" w:name="__RefHeading___Toc820246_581953129"/>
      <w:bookmarkStart w:id="81" w:name="_Toc31"/>
      <w:bookmarkEnd w:id="80"/>
      <w:r>
        <w:rPr>
          <w:rtl w:val="true"/>
        </w:rPr>
        <w:t>أ</w:t>
      </w:r>
      <w:r>
        <w:rPr>
          <w:rtl w:val="true"/>
        </w:rPr>
        <w:t xml:space="preserve">) </w:t>
      </w:r>
      <w:r>
        <w:rPr>
          <w:rtl w:val="true"/>
        </w:rPr>
        <w:t>أدلة أهل السنة لمنع الکتابة</w:t>
      </w:r>
      <w:bookmarkEnd w:id="81"/>
    </w:p>
    <w:p>
      <w:pPr>
        <w:pStyle w:val="Heading5"/>
        <w:numPr>
          <w:ilvl w:val="4"/>
          <w:numId w:val="1"/>
        </w:numPr>
        <w:rPr/>
      </w:pPr>
      <w:bookmarkStart w:id="82" w:name="__RefHeading___Toc820248_581953129"/>
      <w:bookmarkStart w:id="83" w:name="_Toc32"/>
      <w:bookmarkEnd w:id="82"/>
      <w:r>
        <w:rPr>
          <w:rtl w:val="true"/>
        </w:rPr>
        <w:t>اشارة</w:t>
      </w:r>
      <w:bookmarkEnd w:id="83"/>
    </w:p>
    <w:p>
      <w:pPr>
        <w:pStyle w:val="BookText"/>
        <w:rPr/>
      </w:pPr>
      <w:r>
        <w:rPr>
          <w:rFonts w:ascii="IRNazanin" w:hAnsi="IRNazanin" w:eastAsia="IRNazanin"/>
          <w:color w:val="111111"/>
          <w:sz w:val="28"/>
          <w:sz w:val="28"/>
          <w:szCs w:val="28"/>
          <w:rtl w:val="true"/>
          <w:lang w:bidi="fa-IR"/>
        </w:rPr>
        <w:t>تظهر من ثنایا ما کتبه علماء اهل السنة، عدّة أدلة</w:t>
      </w:r>
      <w:r>
        <w:rPr>
          <w:rFonts w:eastAsia="IRNazanin" w:cs="IRNazanin"/>
          <w:color w:val="111111"/>
          <w:sz w:val="28"/>
          <w:szCs w:val="28"/>
          <w:rtl w:val="true"/>
          <w:lang w:bidi="fa-IR"/>
        </w:rPr>
        <w:t>:</w:t>
      </w:r>
    </w:p>
    <w:p>
      <w:pPr>
        <w:pStyle w:val="Heading5"/>
        <w:numPr>
          <w:ilvl w:val="4"/>
          <w:numId w:val="1"/>
        </w:numPr>
        <w:rPr/>
      </w:pPr>
      <w:bookmarkStart w:id="84" w:name="__RefHeading___Toc820250_581953129"/>
      <w:bookmarkStart w:id="85" w:name="_Toc33"/>
      <w:bookmarkEnd w:id="84"/>
      <w:r>
        <w:rPr>
          <w:rtl w:val="true"/>
        </w:rPr>
        <w:t>الأول</w:t>
      </w:r>
      <w:r>
        <w:rPr>
          <w:rtl w:val="true"/>
        </w:rPr>
        <w:t xml:space="preserve">: </w:t>
      </w:r>
      <w:r>
        <w:rPr>
          <w:rtl w:val="true"/>
        </w:rPr>
        <w:t>أحادیث نهی النبی صلی الله علیه و آله عن الکتابة</w:t>
      </w:r>
      <w:bookmarkEnd w:id="85"/>
    </w:p>
    <w:p>
      <w:pPr>
        <w:pStyle w:val="BookText"/>
        <w:rPr/>
      </w:pPr>
      <w:r>
        <w:rPr>
          <w:rFonts w:ascii="IRNazanin" w:hAnsi="IRNazanin" w:eastAsia="IRNazanin"/>
          <w:color w:val="111111"/>
          <w:sz w:val="28"/>
          <w:sz w:val="28"/>
          <w:szCs w:val="28"/>
          <w:rtl w:val="true"/>
          <w:lang w:bidi="fa-IR"/>
        </w:rPr>
        <w:t>أُثر عن النبی صلی الله علیه و آله أحادیث فی النهی عن الکتابة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تکتبوا عنی شیئاً سوی القرآن، ومَن کتب فلیمح</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هریرة،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علینا رسول‌الله صلی الله علیه و آله ، ونحن نکتب الأحادیث،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تکتبون؟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نسمعها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غیر کتاب الله؟ أتدرون ما أضل الأمم قبلکم إلّا بما کتبوا من الکتب مع کتاب الله</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سعید الخدری،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استأذنت النبی أن أکتب الحدیث، فأبی أن یأذن لی</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 رسول‌الله صلی الله علیه و آله أن أُناساً قد کتبوا حدیثه، فصعد المنبر، فحمدالله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الکتب التی بلغنی أنکم قد کتبتم، إنّما أنا بشر، مَن کان عنده منها شیء، فلیأت بها</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رسول‌الله صلی الله علیه و آله أمرنا أن لانکتب شیئاً من حدیثه</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هذه أهم الروایات التی استند إلیها فی النهی عن التقیید والضبط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أکرم ضیاء العمری ثلاث روایات فقط فی النهی، وجمع الاُُستاذ الجلالی الحسینی الروایات الناهیة، فبلغت ثمانیة</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ومما یؤخذ علی الروایات السالفة الذکر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ثمّة إشکال مهم وأساسی یبرز أمام تلک الروایات، وهو معارضتها للأحادیث المأثورة عن رسول‌الله صلی الله علیه و آله فی جواز تقیید وضبط الحدیث، وقد مرّ نقل طائفة فی الفصل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ولحلّ هذا التعارض، ذکر بعض علماء السنة؛ أنّ أحادیث الجواز بالکتابة‌نسخت أحادیث النهی عنها،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نهی النبی صلی الله علیه و آله عن کتابة الحدیث خشیة اختلاطه بالقرآن الکریم، وکذلک خشیة انشغال المسلمین بالحدیث عن القرآن، وهم حدیثو عهد به، إلّا أنّ أحادیث السماح بالکتابة نسخت أحادیث النهی عنها، وذلک بعد أن رسخت معرفة الصحابة بالقرآن، فلم یخش خلطهم له‌بسواه</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وذهب بعضهم مثل رشید رضا إلی أنّ النهیَ ناسخ</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ویبدو أنّ القول بنسخ النهی للجواز بعید عن الصواب، لاسیما مع ملاحظة أنّ الکتابة انتشرت بعد مضی وقت قصیر، هذا إلی جانب أنّ فریقاً من العلماء مالوا إلی أنّ الإذن بالکتابة متأخّر عن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وباستثناء ما تقدّم،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أحادیث الجواز حازت علی اطمئنان فی الصدور، حتی ادّعی البعض تواترها</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لذا، فلیس بمقدور أحادیث النهی معارضتها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صدور النهی عن رسول‌الله صلی الله علیه و آله ؟ مع اتفاق الآراء علی رواج الکتابة بعد القرن الأول وإشاره کافّة المصادر التی بأیدینا إلی أنّها من نتاج تلک الحقبة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الدلیل الذی اعتمد علیه فی إلغاء الحظر بعد القرن الأوّل؟</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یختص النهی بتلک البرهة الزمنیة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القرن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صحة أدلته، والاطمئنان بصدوره؟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الوثائق التاریخیة، أنّ أبابکر وعمر همّا بعد وفاة رسول‌الله صلی الله علیه و آله بکتابة الحدیث، إلاّ أنّهما أعرضا عنها، فمع صدور النهی عن رسول‌الله صلی الله علیه و آله ، کیف</w:t>
      </w:r>
      <w:bookmarkStart w:id="86" w:name="pg5308_34518"/>
    </w:p>
    <w:p>
      <w:pPr>
        <w:pStyle w:val="BookText"/>
        <w:rPr/>
      </w:pPr>
      <w:bookmarkEnd w:id="86"/>
      <w:r>
        <w:rPr>
          <w:rFonts w:ascii="IRNazanin" w:hAnsi="IRNazanin" w:eastAsia="IRNazanin"/>
          <w:color w:val="111111"/>
          <w:sz w:val="28"/>
          <w:sz w:val="28"/>
          <w:szCs w:val="28"/>
          <w:rtl w:val="true"/>
          <w:lang w:bidi="fa-IR"/>
        </w:rPr>
        <w:t>یُبدیان عزماً علی الکتابة؟ ولِمَ لم یستندا إبّان انصرافهما عن الکتابة إلی النهی المذکور بدل التعلّق بأسباب أخری؟</w:t>
      </w:r>
    </w:p>
    <w:p>
      <w:pPr>
        <w:pStyle w:val="BookText"/>
        <w:rPr/>
      </w:pPr>
      <w:r>
        <w:rPr>
          <w:rFonts w:ascii="IRNazanin" w:hAnsi="IRNazanin" w:eastAsia="IRNazanin"/>
          <w:color w:val="111111"/>
          <w:sz w:val="28"/>
          <w:sz w:val="28"/>
          <w:szCs w:val="28"/>
          <w:rtl w:val="true"/>
          <w:lang w:bidi="fa-IR"/>
        </w:rPr>
        <w:t xml:space="preserve">کل هذه الشواهد تحکی عدم صدور النهی عن رسول‌الله صلی الله علیه و آله </w:t>
      </w:r>
      <w:r>
        <w:rPr>
          <w:rFonts w:eastAsia="IRNazanin" w:cs="IRNazanin"/>
          <w:color w:val="111111"/>
          <w:sz w:val="28"/>
          <w:szCs w:val="28"/>
          <w:rtl w:val="true"/>
          <w:lang w:bidi="fa-IR"/>
        </w:rPr>
        <w:t>.</w:t>
      </w:r>
    </w:p>
    <w:p>
      <w:pPr>
        <w:pStyle w:val="Heading5"/>
        <w:numPr>
          <w:ilvl w:val="4"/>
          <w:numId w:val="1"/>
        </w:numPr>
        <w:rPr/>
      </w:pPr>
      <w:bookmarkStart w:id="87" w:name="__RefHeading___Toc820252_581953129"/>
      <w:bookmarkStart w:id="88" w:name="_Toc34"/>
      <w:bookmarkEnd w:id="87"/>
      <w:r>
        <w:rPr>
          <w:rtl w:val="true"/>
        </w:rPr>
        <w:t>الثانی</w:t>
      </w:r>
      <w:r>
        <w:rPr>
          <w:rtl w:val="true"/>
        </w:rPr>
        <w:t xml:space="preserve">: </w:t>
      </w:r>
      <w:r>
        <w:rPr>
          <w:rtl w:val="true"/>
        </w:rPr>
        <w:t>سیرة الصحابة</w:t>
      </w:r>
      <w:bookmarkEnd w:id="88"/>
    </w:p>
    <w:p>
      <w:pPr>
        <w:pStyle w:val="BookText"/>
        <w:rPr/>
      </w:pPr>
      <w:r>
        <w:rPr>
          <w:rFonts w:ascii="IRNazanin" w:hAnsi="IRNazanin" w:eastAsia="IRNazanin"/>
          <w:color w:val="111111"/>
          <w:sz w:val="28"/>
          <w:sz w:val="28"/>
          <w:szCs w:val="28"/>
          <w:rtl w:val="true"/>
          <w:lang w:bidi="fa-IR"/>
        </w:rPr>
        <w:t xml:space="preserve">الدلیل الثانی الذی اعتمد علیه أهل السنة، هو ما قام به أبوبکر وعمر بعد ارتحال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أبابکر جمع أحادیث النبی صلی الله علیه و آله فی کتاب، فبلغ، عددها خمسمائة حدیث، ثمّ دعا بنار، فأحرقها</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ونقل عن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أبی الحدیث عن رسول‌الله صلی الله علیه و آله ، فکانت خمسمائة حدیث، فبات لیلة، فلما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بُنیّة هلمّی الأحادیث التی عندک، فجئته بها، فدعا بنار، فحرقها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حرقتها؟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أن أموت وهی عندی، فیکون فیها أحادیث عن رجل قد ائتمنته ووثقت به، ولم یکن کما حدّثنی، فأکون قد نقلت ذلک</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ونقل أیضا عن عمر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کنت أردت أن أکتب السنن، وإنّی ذکرت قوماً کانوا قبلکم، کتبوا کتباً، فأکبّوا علیها، وترکوا کتاب الله تعالی، وإنّی والله، لا اُلبس کتاب الله بشیء أبداً</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وقال أبو نضرة لأبی سعید الخدری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کتبتم لنا، فإنّا لانحفظ؟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لانکتبکم، ولا نجعلها مصاحف</w:t>
      </w:r>
      <w:r>
        <w:rPr>
          <w:rFonts w:eastAsia="IRNazanin" w:cs="IRNazanin"/>
          <w:color w:val="111111"/>
          <w:sz w:val="28"/>
          <w:szCs w:val="28"/>
          <w:rtl w:val="true"/>
          <w:lang w:bidi="fa-IR"/>
        </w:rPr>
        <w:t xml:space="preserve">. </w:t>
      </w:r>
      <w:r>
        <w:rPr>
          <w:rStyle w:val="FootnoteAnchor"/>
          <w:rtl w:val="true"/>
        </w:rPr>
        <w:footnoteReference w:id="111"/>
      </w:r>
      <w:bookmarkStart w:id="89" w:name="pg5308_34519"/>
    </w:p>
    <w:p>
      <w:pPr>
        <w:pStyle w:val="BookText"/>
        <w:rPr/>
      </w:pPr>
      <w:bookmarkEnd w:id="89"/>
      <w:r>
        <w:rPr>
          <w:rFonts w:ascii="IRNazanin" w:hAnsi="IRNazanin" w:eastAsia="IRNazanin"/>
          <w:color w:val="111111"/>
          <w:sz w:val="28"/>
          <w:sz w:val="28"/>
          <w:szCs w:val="28"/>
          <w:rtl w:val="true"/>
          <w:lang w:bidi="fa-IR"/>
        </w:rPr>
        <w:t>وقال إبراهیم التّیْمی عن ابن مسعود الذی کان من المخالفین للتدوین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 ابن مسعود أن عند ناس کتاباً یعجبون به، فلم یزل، معهم حتی أتوه به فمحاه،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هلک أهل الکتاب أنّهم أقبلوا علی کتب علمائهم، وترکوا کتاب ربهم</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ویَردِ علی الاستدلال المذکور، عدة اشکالات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همَّ أو أقدم الصحابة علی الکتابة، مع صدور أحادیث النهی عن النبی؟ إنّ الصحابة الذین لاینتهون عمّا نهی عنه النبی صلی الله علیه و آله علانیة، لایصح الاستناد إلی أقوالهم وأفعالهم، والعمل علی وفقها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صحة الاحتجاج بقول الصحابی مع ورود النهی والجواز؛ لأنّ الرجوع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حجیته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یتم لو عُدم النص فی القرآن والسنة، ومع نقل أحادیث عن النبی صلی الله علیه و آله فی هذا الصدد، فلایبقی أی مجال لاعتبار قول أوفعل الصحابی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نخصّص المنع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حجیة قول الصحابی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بمقطع زمنی خاص؟ لِمَ نقرن حظر الکتابة بالقرن الهجری الأول فقط، ونرفع الحظر عن بقیة القرون؟</w:t>
      </w:r>
    </w:p>
    <w:p>
      <w:pPr>
        <w:pStyle w:val="BookText"/>
        <w:rPr/>
      </w:pPr>
      <w:r>
        <w:rPr>
          <w:rFonts w:ascii="IRNazanin" w:hAnsi="IRNazanin" w:eastAsia="IRNazanin"/>
          <w:color w:val="111111"/>
          <w:sz w:val="28"/>
          <w:sz w:val="28"/>
          <w:szCs w:val="28"/>
          <w:rtl w:val="true"/>
          <w:lang w:bidi="fa-IR"/>
        </w:rPr>
        <w:t>هذه اشکالات لایبقی معها مجال لإثبات منع الکتابة</w:t>
      </w:r>
      <w:r>
        <w:rPr>
          <w:rFonts w:eastAsia="IRNazanin" w:cs="IRNazanin"/>
          <w:color w:val="111111"/>
          <w:sz w:val="28"/>
          <w:szCs w:val="28"/>
          <w:rtl w:val="true"/>
          <w:lang w:bidi="fa-IR"/>
        </w:rPr>
        <w:t>.</w:t>
      </w:r>
    </w:p>
    <w:p>
      <w:pPr>
        <w:pStyle w:val="Heading4"/>
        <w:numPr>
          <w:ilvl w:val="3"/>
          <w:numId w:val="1"/>
        </w:numPr>
        <w:rPr/>
      </w:pPr>
      <w:bookmarkStart w:id="90" w:name="__RefHeading___Toc820254_581953129"/>
      <w:bookmarkStart w:id="91" w:name="_Toc35"/>
      <w:bookmarkEnd w:id="90"/>
      <w:r>
        <w:rPr>
          <w:rtl w:val="true"/>
        </w:rPr>
        <w:t>ب</w:t>
      </w:r>
      <w:r>
        <w:rPr>
          <w:rtl w:val="true"/>
        </w:rPr>
        <w:t xml:space="preserve">) </w:t>
      </w:r>
      <w:r>
        <w:rPr>
          <w:rtl w:val="true"/>
        </w:rPr>
        <w:t>دوافع حظر الکتابة</w:t>
      </w:r>
      <w:bookmarkEnd w:id="91"/>
    </w:p>
    <w:p>
      <w:pPr>
        <w:pStyle w:val="Heading5"/>
        <w:numPr>
          <w:ilvl w:val="4"/>
          <w:numId w:val="1"/>
        </w:numPr>
        <w:rPr/>
      </w:pPr>
      <w:bookmarkStart w:id="92" w:name="__RefHeading___Toc820256_581953129"/>
      <w:bookmarkStart w:id="93" w:name="_Toc36"/>
      <w:bookmarkEnd w:id="92"/>
      <w:r>
        <w:rPr>
          <w:rtl w:val="true"/>
        </w:rPr>
        <w:t>اشارة</w:t>
      </w:r>
      <w:bookmarkEnd w:id="93"/>
    </w:p>
    <w:p>
      <w:pPr>
        <w:pStyle w:val="BookText"/>
        <w:rPr/>
      </w:pPr>
      <w:r>
        <w:rPr>
          <w:rFonts w:ascii="IRNazanin" w:hAnsi="IRNazanin" w:eastAsia="IRNazanin"/>
          <w:color w:val="111111"/>
          <w:sz w:val="28"/>
          <w:sz w:val="28"/>
          <w:szCs w:val="28"/>
          <w:rtl w:val="true"/>
          <w:lang w:bidi="fa-IR"/>
        </w:rPr>
        <w:t>ولو تجاوزنا ذلک، فإن مایثیر الاهتمام هو الوقوف علی الدوافع التی دعت أهل السنة إلی منع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 سرّ حظر کتابة الحدیث، هو لئلا یختلط بالقرآن الکریم، کما مرّت الإشارة إلیه فی قول عمر وابن مسعود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الخشیة من تحریف القرآن، هی التی حالت دون تدوین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التحلیل لانصیب له من الصحة؛ لأنه یوحی بإمکان وقوع التحریف، مع أنّ الله سبحانه أکّد أنّ القرآن لاتناله ید التحریف، ووعد بحفظه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xml:space="preserve">) .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إضافة إلی ذلک، فإنّ فی هذا الکلام إیحاء بأنّ القرآن والحدیث فی مستویً واحد من حیث البلاغة والإعجاز، وهو أمر لایمکن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الأستاذ أبو 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سبب لایقتنع به عاقل عالم، ولایقبله محقق دارس، اللّهم إلّا إذا جعلنا الأحادیث من جنس القرآن فی البلاغة، وإنّ اُسلوبها فی الإعجاز من اسلوبه، وهذا ما لایقرّه أحد، حتی الذین جاءوا بهذا الرأی، إذ معناه إبطال معجزة القرآن، وهدم أصولها من القواعد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من جانب آخر، فإن تقیید الحدیث إنّما یسفر عنه الاختلاط، فیما إذا دُوّن مع القرآن، وأما إذا لم یُدوَّن معه، فلا مبرّر للنهی عنه، نظراً لاستبعاد الاختلاط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لم یرخّص بعض أکابر التابعین مثل الضحاک بن مزاحم تقییدَ الحدیث فی صحائف، کصحائف القرآن، وکان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لاتتخذوا للحدیث کراریس ککراریس المصاحف</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وهذا الرأی، ذهب إلیه أیضاً إبراهیم بن یزید النخعی</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منع الکتابة، إنما صدر لئلا یستحوذ الحدیث علی عقول المسلمین، فیشغلهم عن القرآن، کما مرّت الإشارة إلیه فی قول عمر، وابن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التحلیل لایمکن الأخذ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الاشتغال بغیر القرآن، إنّما یُنهی عنه إذا أسفر عنه ترک القرآن وهجرانه، وإلّا فلا وجه للمنع، وعلیه یجب أن یصدر المنع مقیّداً لامطلقاً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الذین اهتمّوا بتقیید الحدیث وحفظه ونشره، هم کبار صحابة النبی صلی الله علیه و آله ، فلایرد الاحتمال المذکور فی شأنهم، لأنّ کبار التابعین والعلماء بعدهم بادروا إلی الضبط والتقیید دون أن یُسفر عنه هجران القرآن وترکه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جانب آخر، فإنّ الحدیث الذی یتصدّی لشرح وتفسیر وتبیین القرآن، لایکون سبباً للإعراض عنه، نعم، ثمّة کتب أخری ککتب الیهود والنصاری، یمکن أن تبعث نحو هذا الأمر، وتجعل من منع کتابتها أمراً معقولاً ومحبّذاً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وکشاهد علی ذلک، ننقل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عمر بن الخطاب، أنّه قال للنّبی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نسمع أحادیث من یهود تعجبنا، أفَتَری نکتبها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امتهوّکون أنتم کما تهوّکت </w:t>
      </w:r>
      <w:r>
        <w:rPr>
          <w:rStyle w:val="FootnoteAnchor"/>
          <w:rtl w:val="true"/>
        </w:rPr>
        <w:footnoteReference w:id="117"/>
      </w:r>
      <w:r>
        <w:rPr>
          <w:rFonts w:ascii="IRNazanin" w:hAnsi="IRNazanin" w:eastAsia="IRNazanin"/>
          <w:color w:val="111111"/>
          <w:sz w:val="28"/>
          <w:sz w:val="28"/>
          <w:szCs w:val="28"/>
          <w:rtl w:val="true"/>
          <w:lang w:bidi="fa-IR"/>
        </w:rPr>
        <w:t>الیهود والنصاری، لقد جئتکم بها بیضاء نقیة</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وجاء نظیر هذا المعنی فی نصوص أخری، نهی فیها النبی صلی الله علیه و آله عمر عن کتابة کتب الیهود و أحادیثهم</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غضّ النظر عن ذلک، فاذا تیسر للکتابة أن تشغل الناس عن القرآن، فحفظ الحدیث یشاطرها ذلک، فلابد من النهی عنه أیضاً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سبب حظر الکتابة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ادّعاه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لئلا یؤول أمر حفظ ومذاکرة الحدیث بین المسلمین إلی الضعف والخمول من خلال الاتکال علی التقیید والضبط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الأوزاعی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هذا العلم شیئاً شریفاً، إذ کان من أفواه الرجال یتلقّوْنه ویتذاکرونه، فلما صار فی الکتب ذهب نوره، وصار إلیه غیر أهله</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وقال ابن عبدالبر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کره کتاب العلم، إنّما کره لئلا یتکّل الکاتب علی ما کتب، فلا یحفظ، فیقل الحفظ</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هذه النظریة لاتقدّم تحلیلاً معقولاً، لأن نظیر هذا الکلام جار فی القرآن أیضاً، أی أنه یجب حفظ القرآن بدلاً من ضبطه وتدوینه، کما لابد من جریانه فی السنّة أیضاً، حتی فی العصور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دُوّن القرآن؟ ولماذا تأخر تدوین السنّة الی ما بعد القرن الأول؟</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النظریة الرابعة المطروحة، هی مسألة الاستغناء عن الکتابة، اعتماداً علی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من خَبَر هذا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الصحابة والتابعین لم یجدوا فی أنفسهم حاجة إلی تدوین الحدیث، بسبب نقاء عقیدتهم، وببرکة صحبة النبی صلی الله علیه و آله وقُرب العهد به، وأیضاً إتاحت فرصة الرجوع إلی الثقات، وعدم تفشّی الاختلاف، ولکن ما أن أنتشر الإسلام حتی راحوا یدوّنون الحدیث والفقه والقرآن</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وروی عن أبی موسی الأشعری، أنّه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جیء بما کتبه ابنه أبو بُردة، دعا بماء وغسله،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احفظوا عنا، کما حفظنا</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وهذا الرأی قال به کثیر من التابعین</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وینبغی القول فی هذا الصدد، أنّ فضل حفظ القرآن والحدیث، لایکون سبباً لمنع التقیید والضبط، وإلاّ فَلِمَ لم یصدر منع کهذا فی حق القرآن؟ کما ینبغی أیضاً ان لایُدوَّن الحدیث فی العصور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وثمّة أسباب أخری ذُکرت فی هذا المضمار لاحاجة إلی تحلیلها ونقدها، من قبیل عدم معرفة المحدثین الکتابة، </w:t>
      </w:r>
      <w:r>
        <w:rPr>
          <w:rStyle w:val="FootnoteAnchor"/>
          <w:rtl w:val="true"/>
        </w:rPr>
        <w:footnoteReference w:id="125"/>
      </w:r>
      <w:r>
        <w:rPr>
          <w:rFonts w:ascii="IRNazanin" w:hAnsi="IRNazanin" w:eastAsia="IRNazanin"/>
          <w:color w:val="111111"/>
          <w:sz w:val="28"/>
          <w:sz w:val="28"/>
          <w:szCs w:val="28"/>
          <w:rtl w:val="true"/>
          <w:lang w:bidi="fa-IR"/>
        </w:rPr>
        <w:t>أو أن النبی صلی الله علیه و آله لم یرغب فی اتساع دائرة الأوامر الشرعیة</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لأنّه قد ثبت فی محلّه، أنّ القرآن والحدیث دوّنا فی عهد النبی صلی الله علیه و آله حتّی أن الخلیفة الأول نفسه، دوّن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ثم کیف یمکن التصدیق بأنّ النبی صلی الله علیه و آله لم یوسّع دائرة الأحکام الشرعیة مع تصریح القرآن بأنّ النبی مُبیّن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وقبال هذه الدوافع، طُرحت دوافع أخری من قبل علماء الشیعة جدیرة بالاهتمام، وقد ذهب معظمهم إلی أنّ رفض الدوافع المذکورة من قبل المناهضین للکتابة یکمن فی وجود دافع آخر ظلّ طیّ الکتمان، یمکن أن یُفصح عنه أحد الأمور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منع کتابة الحدیث تأثّر إلی حدٍّ کبیر بآراء بعض الیهود الذین اعتنقوا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السید جعفر مرتضی العاملی فی هذا الصدد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الیهود علی فرقتین، فرقة تؤمن بالکتابة والتدوین، وفرقة تؤمن بوجوب الحفظ، وعدم جواز کتابة شیء غیر التوارة، ویقال لهم القرّاء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نصّ علیه محمد حسن ضاضا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التفکیر الدینی عند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کعب الأحبار کان من القرّاء الذین کثروا بعد ضعف أمر الفریسیین، کما یظهر من جوابه لعمر حینما سأله عن الشعر، فکان مما قاله عن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من ولد إسماعیل أناجیلهم محفوظة فی صدورهم ینطقون بالحکمة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الخلیفة قد</w:t>
      </w:r>
    </w:p>
    <w:p>
      <w:pPr>
        <w:pStyle w:val="BookText"/>
        <w:rPr/>
      </w:pPr>
      <w:r>
        <w:rPr>
          <w:rFonts w:ascii="IRNazanin" w:hAnsi="IRNazanin" w:eastAsia="IRNazanin"/>
          <w:color w:val="111111"/>
          <w:sz w:val="28"/>
          <w:sz w:val="28"/>
          <w:szCs w:val="28"/>
          <w:rtl w:val="true"/>
          <w:lang w:bidi="fa-IR"/>
        </w:rPr>
        <w:t>قبل هذه النظریة من کعب الأحبار الذی کان مقرّباً لدیه، بسبب حسن ظنه به، أو لأی سبب آخر</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إنّ ما نُقل عن الخلیفة الثانی من کلمات فی منع الکتابة، من قبیل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اُُمنیة کأمنیة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وقوله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مثناة کمثناة أهل الکتاب</w:t>
      </w:r>
      <w:r>
        <w:rPr>
          <w:rFonts w:eastAsia="IRNazanin" w:cs="IRNazanin"/>
          <w:color w:val="111111"/>
          <w:sz w:val="28"/>
          <w:szCs w:val="28"/>
          <w:rtl w:val="true"/>
          <w:lang w:bidi="fa-IR"/>
        </w:rPr>
        <w:t xml:space="preserve">».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الاصطلاح یطلقه الیهود علی غیر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کلها شواهد ساطعة، تؤید هذه النظریة، وقد صرّح بذلک ایضاً بعض المستشرقین امثال مایکل کوک</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حظر الکتابة، کان من أجل طمس بعض الروایات المتضمنة مدح أو ذم فریق من المسلمین، والتی یؤدی الإفصاح عنها إلی الإساءة إلی الأجهزة الحاکمة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 أن حظر الکتابة کان له دوافع 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السید جعفر مرتضی فی 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المنع عن الحدیث ینسجم مع سیاسة وتدبیر الحاکم الذی لایرید أن تکثر الاعتراضات علیه بمخالفة أقواله وأفعاله لأقوال وأفعال الرسول صلی الله علیه و آله أو للقرآن الکریم، ولأجل ذلک أیضاً، فقد منع عن السؤال عن القرآن وتفسیره، حیث لم یکن مجال للمنع عن کتابته وتلاوته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أخری، فان ذلک یُطمئن السلطة إلی أن الأمور التی تهتم بطمسها وإخفائها، سواء ما یرتبط ببعض شخصیاتها أو یقوی موقف خصومها، هذه الأمور لن تظهر، وستبقی رهن الخفاء والکتمان، ولن یکون لها أثر یهمّ السلطة فی أن تتجنبه</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ویوضح هذا الهدف ما رواه الخطیب البغدادی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عبدالرحمن بن الأسود،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علقمة بکتاب من 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صحیفة فیها أحادیث فی أهل البیت، بیت النبی صلی الله علیه و آله ، فاستأذنّا علی عبدالله، فدخلنا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فدفعنا إلیه الصحیفة،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الجاریة، ثمّ دعا بطست فیها ماء،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عبدالرحمن انظر فیها فإن فیها أحادیثَ حساناً، فجعل یُمیثها فیها،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عَلَیْکَ أَحْسَنَ الْقَصَصِ بِما أَوْحَیْنا إِلَیْکَ هذَا الْقُرْآنَ</w:t>
      </w:r>
      <w:r>
        <w:rPr>
          <w:rFonts w:eastAsia="Amiri" w:cs="Amiri" w:ascii="Amiri" w:hAnsi="Amiri"/>
          <w:color w:val="111111"/>
          <w:sz w:val="28"/>
          <w:szCs w:val="28"/>
          <w:rtl w:val="true"/>
          <w:lang w:bidi="ar-SA"/>
        </w:rPr>
        <w:t xml:space="preserve">...) . </w:t>
      </w:r>
      <w:r>
        <w:rPr>
          <w:rStyle w:val="FootnoteAnchor"/>
          <w:rtl w:val="true"/>
        </w:rPr>
        <w:footnoteReference w:id="132"/>
      </w:r>
      <w:r>
        <w:rPr>
          <w:rFonts w:ascii="IRNazanin" w:hAnsi="IRNazanin" w:eastAsia="IRNazanin"/>
          <w:color w:val="111111"/>
          <w:sz w:val="28"/>
          <w:sz w:val="28"/>
          <w:szCs w:val="28"/>
          <w:rtl w:val="true"/>
          <w:lang w:bidi="fa-IR"/>
        </w:rPr>
        <w:t>القلوب أوعیة، فاشغلوها بالقرآن ولاتشغلوها ما سواه</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قال مؤلف تدوین السنة الشریفة بعد نقله وتحلیله لهذا الحدیث، قال فی ختام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فالمصلحة المنشودة من هذا التدبیر، هی إخفاء الأحادیث النبویة التی تدلّ علی خلافة علی علیه السلام وإمامة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النبی صلی الله علیه و آله </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وقد أکّد السیّد هاشم معروف الحسنی علی هذه النقطة، حینما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تقصّینا الأسباب التی یمکن افتراضها لتلک الرغبة الملحّة فی بقاء السنّة فی طیّ الکتمان، لم نجد سبباً یخوّله هذا التصرف، ولانستبعد أنّه کان یتخوّف من اشتهار أحادیث الرسول فی فضل علی علیه السلام وأبنائه</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وکتب المعلّمی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کبار علماء السنّة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 علی مرسل ابن أبی ملیکة المتضمن مَنْعَ أبی بکر من نقل الحدیث،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کان لمرسل ابن أبی ملیکة أصل، فکونه عقب الوفاة النبویة یُشعر بأنه یتعلّق بأمر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الناس عقب البیعة بقوا یختلفون، </w:t>
      </w:r>
      <w:r>
        <w:rPr>
          <w:rStyle w:val="FootnoteAnchor"/>
          <w:rtl w:val="true"/>
        </w:rPr>
        <w:footnoteReference w:id="136"/>
      </w:r>
      <w:r>
        <w:rPr>
          <w:rFonts w:ascii="IRNazanin" w:hAnsi="IRNazanin" w:eastAsia="IRNazanin"/>
          <w:color w:val="111111"/>
          <w:sz w:val="28"/>
          <w:sz w:val="28"/>
          <w:szCs w:val="28"/>
          <w:rtl w:val="true"/>
          <w:lang w:bidi="fa-IR"/>
        </w:rPr>
        <w:t>یقول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أهلها، لأنّ النبی صلی الله علیه و آله قال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کیت وکیت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وفلان قد قال له</w:t>
      </w:r>
      <w:bookmarkStart w:id="94" w:name="pg5308_34526"/>
    </w:p>
    <w:p>
      <w:pPr>
        <w:pStyle w:val="BookText"/>
        <w:rPr/>
      </w:pPr>
      <w:bookmarkEnd w:id="94"/>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کیت وکیت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فأحبّ أبوبکر صرفهم عن الخوض فی ذلک وتوجیههم إلی القرآن</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إلی هنا قمنا باستعراض دوافع حظر الکتابة وتحلیلها ونقدها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ونختتم البحث بالإشارة إلی المضاعفات التی نجمت عنه</w:t>
      </w:r>
      <w:r>
        <w:rPr>
          <w:rFonts w:eastAsia="IRNazanin" w:cs="IRNazanin"/>
          <w:color w:val="111111"/>
          <w:sz w:val="28"/>
          <w:szCs w:val="28"/>
          <w:rtl w:val="true"/>
          <w:lang w:bidi="fa-IR"/>
        </w:rPr>
        <w:t>:</w:t>
      </w:r>
    </w:p>
    <w:p>
      <w:pPr>
        <w:pStyle w:val="Heading5"/>
        <w:numPr>
          <w:ilvl w:val="4"/>
          <w:numId w:val="1"/>
        </w:numPr>
        <w:rPr/>
      </w:pPr>
      <w:bookmarkStart w:id="95" w:name="__RefHeading___Toc820258_581953129"/>
      <w:bookmarkStart w:id="96" w:name="_Toc37"/>
      <w:bookmarkEnd w:id="95"/>
      <w:r>
        <w:rPr/>
        <w:t>1</w:t>
      </w:r>
      <w:r>
        <w:rPr>
          <w:rtl w:val="true"/>
        </w:rPr>
        <w:t xml:space="preserve">- </w:t>
      </w:r>
      <w:r>
        <w:rPr>
          <w:rtl w:val="true"/>
        </w:rPr>
        <w:t>ضیاع طائفة من الأحادیث</w:t>
      </w:r>
      <w:bookmarkEnd w:id="96"/>
    </w:p>
    <w:p>
      <w:pPr>
        <w:pStyle w:val="BookText"/>
        <w:rPr/>
      </w:pPr>
      <w:r>
        <w:rPr>
          <w:rFonts w:ascii="IRNazanin" w:hAnsi="IRNazanin" w:eastAsia="IRNazanin"/>
          <w:color w:val="111111"/>
          <w:sz w:val="28"/>
          <w:sz w:val="28"/>
          <w:szCs w:val="28"/>
          <w:rtl w:val="true"/>
          <w:lang w:bidi="fa-IR"/>
        </w:rPr>
        <w:t>لاشکّ أنّ سبب بقاء الحدیث، یرجع إلی حدٍّما إلی حفظه، بید أنه لیس فی وسع الذاکرة الاحتفاظ بکلّ شیءٍ إلی الأبد، الأمر الذی اعترف به المحدّثون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أدرکت الناس یهابون الکتب، ولو کنا نکتب یومئذ لکتبنا من علم سعید بن المسیّب ورأیه شیئاً کثیراً</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وذهب التهاوی إلی أنّ الأحادیث لو دوّنت لما أکثَر أبو حنیفة من القیاس،وقال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أباحنیفة، إنّما کثر القیاس فی مذهبه لکونه فی زمن قبل التدوین، ولو عاش حتی دونت الأحادیث الشریفة، وبعد رحیل الحفّاظ فی جمعها من البلاد والثغور، وظفر بها لأخذ بها وترک کلّ قیاس کان قاسه</w:t>
      </w:r>
      <w:r>
        <w:rPr>
          <w:rFonts w:eastAsia="IRNazanin" w:cs="IRNazanin"/>
          <w:color w:val="111111"/>
          <w:sz w:val="28"/>
          <w:szCs w:val="28"/>
          <w:rtl w:val="true"/>
          <w:lang w:bidi="fa-IR"/>
        </w:rPr>
        <w:t xml:space="preserve">. </w:t>
      </w:r>
      <w:r>
        <w:rPr>
          <w:rStyle w:val="FootnoteAnchor"/>
          <w:rtl w:val="true"/>
        </w:rPr>
        <w:footnoteReference w:id="139"/>
      </w:r>
    </w:p>
    <w:p>
      <w:pPr>
        <w:pStyle w:val="Heading5"/>
        <w:numPr>
          <w:ilvl w:val="4"/>
          <w:numId w:val="1"/>
        </w:numPr>
        <w:rPr/>
      </w:pPr>
      <w:bookmarkStart w:id="97" w:name="__RefHeading___Toc820260_581953129"/>
      <w:bookmarkStart w:id="98" w:name="_Toc38"/>
      <w:bookmarkEnd w:id="97"/>
      <w:r>
        <w:rPr/>
        <w:t>2</w:t>
      </w:r>
      <w:r>
        <w:rPr>
          <w:rtl w:val="true"/>
        </w:rPr>
        <w:t xml:space="preserve">- </w:t>
      </w:r>
      <w:r>
        <w:rPr>
          <w:rtl w:val="true"/>
        </w:rPr>
        <w:t>وضع الحدیث</w:t>
      </w:r>
      <w:bookmarkEnd w:id="98"/>
    </w:p>
    <w:p>
      <w:pPr>
        <w:pStyle w:val="BookText"/>
        <w:rPr/>
      </w:pPr>
      <w:r>
        <w:rPr>
          <w:rFonts w:ascii="IRNazanin" w:hAnsi="IRNazanin" w:eastAsia="IRNazanin"/>
          <w:color w:val="111111"/>
          <w:sz w:val="28"/>
          <w:sz w:val="28"/>
          <w:szCs w:val="28"/>
          <w:rtl w:val="true"/>
          <w:lang w:bidi="fa-IR"/>
        </w:rPr>
        <w:t>إن إحد الآثار السیئة لحظر الکتابة، هی شیوع الکذب، ووضع الحدیث</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الاُُستاذ أبو 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من آثار تأخیر تدوین الحدیث وربط ألفاظه بالکتابة إلی ما بعد المائة الأولی من الهجرة، وصدر کبیر من المائة الثانیة، أن اتسعت أبواب الروایة، وفاضت أنهار الوضع بغیر ضابط ولا قید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وقال السید شرف الدین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لایخفی ما قد ترتّب 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المفاسد التی لاتتلافی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ولیت أبابکر وعمر صبّرا نفسیهما مع علی‌بن‌أبی‌طالب و سائرالذین یدعون ربّهم بالغداة والعشی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فیحبساهم علی جمع السنن وتدوینها فی کتاب خاص، یرثه عنهما مَن 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فعلا ذلک لعصما الأمة والسنّة من معرّة الکاذبین بما افتروه علی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لو کانت السنن مدوّنة من ذلک العصر فی کتاب تقدّسه الأمة، لأُرتج علی الکذّابین باب الوضع، وحیث فاتهما ذلک، کَثُرت الکذابة علی النبی صلی الله علیه و آله ، ولعبت فی الحدیث أیدی السیاسة، وعاثت به ألسنَةُ الدعایة الکاذبة، ولاسیما علی عهد معاویة وفئته الباغیة، حیث سادت فوضی الدجاجیل، وراج سوق الأباطیل</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وثمة أخبار مفصلة عن وضع الحدیث فی عهد معاویة، نقلها ابن أبی الحدید فی شرح نهج البلاغة، </w:t>
      </w:r>
      <w:r>
        <w:rPr>
          <w:rStyle w:val="FootnoteAnchor"/>
          <w:rtl w:val="true"/>
        </w:rPr>
        <w:footnoteReference w:id="142"/>
      </w:r>
      <w:r>
        <w:rPr>
          <w:rFonts w:ascii="IRNazanin" w:hAnsi="IRNazanin" w:eastAsia="IRNazanin"/>
          <w:color w:val="111111"/>
          <w:sz w:val="28"/>
          <w:sz w:val="28"/>
          <w:szCs w:val="28"/>
          <w:rtl w:val="true"/>
          <w:lang w:bidi="fa-IR"/>
        </w:rPr>
        <w:t>وأبوریّة فی أضواء علی السنة المحمدیة</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ذُکرت مضاعفات أخری، قابلة للنقد والنقاش، أعرضنا عن ذکرها</w:t>
      </w:r>
      <w:r>
        <w:rPr>
          <w:rFonts w:eastAsia="IRNazanin" w:cs="IRNazanin"/>
          <w:color w:val="111111"/>
          <w:sz w:val="28"/>
          <w:szCs w:val="28"/>
          <w:rtl w:val="true"/>
          <w:lang w:bidi="fa-IR"/>
        </w:rPr>
        <w:t xml:space="preserve">. </w:t>
      </w:r>
      <w:r>
        <w:rPr>
          <w:rStyle w:val="FootnoteAnchor"/>
          <w:rtl w:val="true"/>
        </w:rPr>
        <w:footnoteReference w:id="144"/>
      </w:r>
      <w:bookmarkStart w:id="99" w:name="pg5308_34528"/>
    </w:p>
    <w:p>
      <w:pPr>
        <w:pStyle w:val="Heading3"/>
        <w:numPr>
          <w:ilvl w:val="2"/>
          <w:numId w:val="1"/>
        </w:numPr>
        <w:rPr/>
      </w:pPr>
      <w:bookmarkStart w:id="100" w:name="__RefHeading___Toc820262_581953129"/>
      <w:bookmarkStart w:id="101" w:name="_Toc39"/>
      <w:bookmarkEnd w:id="99"/>
      <w:bookmarkEnd w:id="100"/>
      <w:r>
        <w:rPr/>
        <w:t>3</w:t>
      </w:r>
      <w:r>
        <w:rPr>
          <w:rtl w:val="true"/>
        </w:rPr>
        <w:t xml:space="preserve">- </w:t>
      </w:r>
      <w:r>
        <w:rPr>
          <w:rtl w:val="true"/>
        </w:rPr>
        <w:t>أَدْوَارُ الْحَدیثِ عِنْدَ الشّیْعَة</w:t>
      </w:r>
      <w:bookmarkEnd w:id="101"/>
    </w:p>
    <w:p>
      <w:pPr>
        <w:pStyle w:val="Heading4"/>
        <w:numPr>
          <w:ilvl w:val="3"/>
          <w:numId w:val="1"/>
        </w:numPr>
        <w:rPr/>
      </w:pPr>
      <w:bookmarkStart w:id="102" w:name="__RefHeading___Toc820264_581953129"/>
      <w:bookmarkStart w:id="103" w:name="_Toc40"/>
      <w:bookmarkEnd w:id="102"/>
      <w:r>
        <w:rPr>
          <w:rtl w:val="true"/>
        </w:rPr>
        <w:t>اشارة</w:t>
      </w:r>
      <w:bookmarkEnd w:id="103"/>
    </w:p>
    <w:p>
      <w:pPr>
        <w:pStyle w:val="BookText"/>
        <w:rPr/>
      </w:pPr>
      <w:r>
        <w:rPr>
          <w:rFonts w:ascii="IRNazanin" w:hAnsi="IRNazanin" w:eastAsia="IRNazanin"/>
          <w:color w:val="111111"/>
          <w:sz w:val="28"/>
          <w:sz w:val="28"/>
          <w:szCs w:val="28"/>
          <w:rtl w:val="true"/>
          <w:lang w:bidi="fa-IR"/>
        </w:rPr>
        <w:t>یُعدّ عصر رسول‌الله صلی الله علیه و آله عصراً مشترکاً للحدیث عند کلا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والشیعة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موضع اهتمام الصحابة، حیث أقبلوا علی حفظه وتقییده، کما مرّت الإشارة إلی ذلک، وکان لکثیر منهم نسخ وصحائف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البحث عقب هذه المرحلة المشترکة عن أدوار الحدیث عند الشیعة والسنّة کلاًّ علی حدة، نظراً لانفراد کلٍّ منهما بخصوصیات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ولابدّ من الإشارة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سرد کلّ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کتابة الحدیث وتدوینه، وکیفیة انتشاره، وطرق الأداء، وعدد الرواة، و رحلات طلب الحدیث، ومباحث أخری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ولاریب فإنّ أهمها کتابة الحدیث وتدوینه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وسنشرع فی هذا الفصل ببیان أدوار الحدیث عند الشیعة وفی الفصل اللاحق ببیان أدوار الحدیث عند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وثمّة نکتة جدیرة بالملاحظة، وهی أنّ الحدیث عند الشیعة، اتّسم بخصوصیات أفردته عن الحدیث عن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الخصوصیات وإن ذُکرت فی ثنایا المباحث السابقة، إلّا أنّه یمکن تلخیصها علی النحو 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دائرة الحدیث عند الشیعة أوسع منها عند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الشیعة تذهب </w:t>
      </w:r>
      <w:r>
        <w:rPr>
          <w:rFonts w:eastAsia="IRNazanin" w:cs="IRNazanin"/>
          <w:color w:val="111111"/>
          <w:sz w:val="28"/>
          <w:szCs w:val="28"/>
          <w:rtl w:val="true"/>
          <w:lang w:bidi="fa-IR"/>
        </w:rPr>
        <w:t>-</w:t>
      </w:r>
      <w:bookmarkStart w:id="104" w:name="pg5308_34529"/>
    </w:p>
    <w:p>
      <w:pPr>
        <w:pStyle w:val="BookText"/>
        <w:rPr/>
      </w:pPr>
      <w:bookmarkEnd w:id="104"/>
      <w:r>
        <w:rPr>
          <w:rFonts w:ascii="IRNazanin" w:hAnsi="IRNazanin" w:eastAsia="IRNazanin"/>
          <w:color w:val="111111"/>
          <w:sz w:val="28"/>
          <w:sz w:val="28"/>
          <w:szCs w:val="28"/>
          <w:rtl w:val="true"/>
          <w:lang w:bidi="fa-IR"/>
        </w:rPr>
        <w:t xml:space="preserve">وطبقاً لماجاء فی الکتاب وسنّة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عدد المعصومین أربعة عشر، وأنّ قولهم وفعلهم وتقریرهم علی مستوی واحد من حیث الحجیة والاعتبار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الأساس، فإن عصر النص عند الشیعة یستمر إلی نهایة القرن الثالث، فی حین ینتهی عصرالنصّ حسب اعتقاد أهل السنة بوفاة النبی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کتابة الحدیث ونشره لم تتوقف عند الشیعة، بل راجت فی جمیع الأدوار، وفقاً للنهج الذی اختطه النبی صلی الله علیه و آله وعترته الطاهرة علیهم السلام ، الذین کانوا فی طلیعة هذا الأمر، وکانوا یحثّون أصحابهم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 أنّ حدیث الشیعة قدمرّ بثلاثة أدوار، وهو الیوم فی دوره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الجمع والتبویب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تدوین المجامیع الحدیثیة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الدور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العصر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شرح هذه الأدوار باختصار</w:t>
      </w:r>
      <w:r>
        <w:rPr>
          <w:rFonts w:eastAsia="IRNazanin" w:cs="IRNazanin"/>
          <w:color w:val="111111"/>
          <w:sz w:val="28"/>
          <w:szCs w:val="28"/>
          <w:rtl w:val="true"/>
          <w:lang w:bidi="fa-IR"/>
        </w:rPr>
        <w:t>:</w:t>
      </w:r>
    </w:p>
    <w:p>
      <w:pPr>
        <w:pStyle w:val="Heading4"/>
        <w:numPr>
          <w:ilvl w:val="3"/>
          <w:numId w:val="1"/>
        </w:numPr>
        <w:rPr/>
      </w:pPr>
      <w:bookmarkStart w:id="105" w:name="__RefHeading___Toc820266_581953129"/>
      <w:bookmarkStart w:id="106" w:name="_Toc41"/>
      <w:bookmarkEnd w:id="105"/>
      <w:r>
        <w:rPr>
          <w:rtl w:val="true"/>
        </w:rPr>
        <w:t>الدور الأول</w:t>
      </w:r>
      <w:r>
        <w:rPr>
          <w:rtl w:val="true"/>
        </w:rPr>
        <w:t xml:space="preserve">: </w:t>
      </w:r>
      <w:r>
        <w:rPr>
          <w:rtl w:val="true"/>
        </w:rPr>
        <w:t>عصر النص</w:t>
      </w:r>
      <w:bookmarkEnd w:id="106"/>
    </w:p>
    <w:p>
      <w:pPr>
        <w:pStyle w:val="Heading5"/>
        <w:numPr>
          <w:ilvl w:val="4"/>
          <w:numId w:val="1"/>
        </w:numPr>
        <w:rPr/>
      </w:pPr>
      <w:bookmarkStart w:id="107" w:name="__RefHeading___Toc820268_581953129"/>
      <w:bookmarkStart w:id="108" w:name="_Toc42"/>
      <w:bookmarkEnd w:id="107"/>
      <w:r>
        <w:rPr>
          <w:rtl w:val="true"/>
        </w:rPr>
        <w:t>اشارة</w:t>
      </w:r>
      <w:bookmarkEnd w:id="108"/>
    </w:p>
    <w:p>
      <w:pPr>
        <w:pStyle w:val="BookText"/>
        <w:rPr/>
      </w:pPr>
      <w:r>
        <w:rPr>
          <w:rFonts w:ascii="IRNazanin" w:hAnsi="IRNazanin" w:eastAsia="IRNazanin"/>
          <w:color w:val="111111"/>
          <w:sz w:val="28"/>
          <w:sz w:val="28"/>
          <w:szCs w:val="28"/>
          <w:rtl w:val="true"/>
          <w:lang w:bidi="fa-IR"/>
        </w:rPr>
        <w:t xml:space="preserve">المقصود من عصر النص، هو عصر حیاة الأئمة علیهم السلام ، وأمّا عصر النبی صلی الله علیه و آله ،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مشترک للحدیث بین الشیعة والسنة، وبعد هذا العصر، أخذ سیر الحدیث ینحو عند کل منهما نحواً مغایراً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تلک الفترة الممتدة بین وفاة النبی صلی الله علیه و آله وبدایة الغیْبة، والتی استغرقت قروناً ثلاثة، تمّ وضع اللبنات الأولی للحدیث الشیعی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الحرّ العاملی صاحب وسائل الشیعة بعد ذکره لأسماء عدد کبیر من الکتب المعتمدة التی نقل عنها الحدیث بالواسطة عن شیخ‌الصدوق، والشیخ الطوسی،</w:t>
      </w:r>
    </w:p>
    <w:p>
      <w:pPr>
        <w:pStyle w:val="BookText"/>
        <w:rPr/>
      </w:pPr>
      <w:r>
        <w:rPr>
          <w:rFonts w:ascii="IRNazanin" w:hAnsi="IRNazanin" w:eastAsia="IRNazanin"/>
          <w:color w:val="111111"/>
          <w:sz w:val="28"/>
          <w:sz w:val="28"/>
          <w:szCs w:val="28"/>
          <w:rtl w:val="true"/>
          <w:lang w:bidi="fa-IR"/>
        </w:rPr>
        <w:t>وغیرهم من مشایخ الحدیث دون أن تصل إلیه،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مانقلوا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یصرّحوا باسمه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فکثیر جداً، مذکور فی کتب الرجال، یزید علی ستة آلاف وستمائة کتاب علی ما ضبطناه</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وقد عمد بعض المحققین بعد تتبع طویل فی کتب الرجال الی ضبط </w:t>
      </w:r>
      <w:r>
        <w:rPr>
          <w:rFonts w:eastAsia="IRNazanin" w:cs="IRNazanin"/>
          <w:color w:val="111111"/>
          <w:sz w:val="28"/>
          <w:szCs w:val="28"/>
          <w:rtl w:val="true"/>
          <w:lang w:bidi="fa-IR"/>
        </w:rPr>
        <w:t>(</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صُنّف فی هذا الدور، وذهب إلی أن ثمة کتب أخری سقطت من الکتب الرجالیة، وجاء تقریره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الأولی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صحابة النبی صلی الله علیه و آله ، بلغ مجموع ما صنفوه خمسة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الثانیة</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التابعین من أصحاب علی علیه السلام ، صنّفوا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الثالثة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الإمامین الحسن والحسین علیهما السلام ، صنّفا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الرابعة</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زین العابدین علیه السلام ، صنّفوا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الخامسة</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الباقر علیه السلام ، صنّفوا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السادسة</w:t>
      </w:r>
      <w:r>
        <w:rPr>
          <w:rFonts w:eastAsia="IRNazanin" w:cs="IRNazanin"/>
          <w:color w:val="111111"/>
          <w:sz w:val="28"/>
          <w:szCs w:val="28"/>
          <w:rtl w:val="true"/>
          <w:lang w:bidi="fa-IR"/>
        </w:rPr>
        <w:t>: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الصادق علیه السلام ، صنّفوا </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السابعة</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موسی الکاظم علیه السلام ، صنّفوا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الثامنة</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الرضا علیه السلام ، صنّفوا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التاسعة</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الجواد علیه السلام ، صنّفوا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العاشرة</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الهادی علیه السلام ، صنّفوا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الحادیة عشرة</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العسکری علیه السلام ، صنّفوا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وبلغ مجموع الکتب </w:t>
      </w:r>
      <w:r>
        <w:rPr>
          <w:rFonts w:eastAsia="IRNazanin" w:cs="IRNazanin"/>
          <w:color w:val="111111"/>
          <w:sz w:val="28"/>
          <w:szCs w:val="28"/>
          <w:rtl w:val="true"/>
          <w:lang w:bidi="fa-IR"/>
        </w:rPr>
        <w:t>(</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الدور صنف أئمة أهل البیت علیهم السلام وأصحابهم کتباً، وسوف نمرّ علی عصر کل إمام مروراً سریعاً، لما فیه من فوائد جمّة</w:t>
      </w:r>
      <w:r>
        <w:rPr>
          <w:rFonts w:eastAsia="IRNazanin" w:cs="IRNazanin"/>
          <w:color w:val="111111"/>
          <w:sz w:val="28"/>
          <w:szCs w:val="28"/>
          <w:rtl w:val="true"/>
          <w:lang w:bidi="fa-IR"/>
        </w:rPr>
        <w:t>.</w:t>
      </w:r>
      <w:bookmarkStart w:id="109" w:name="pg5308_34531"/>
    </w:p>
    <w:p>
      <w:pPr>
        <w:pStyle w:val="Heading5"/>
        <w:numPr>
          <w:ilvl w:val="4"/>
          <w:numId w:val="1"/>
        </w:numPr>
        <w:rPr/>
      </w:pPr>
      <w:bookmarkStart w:id="110" w:name="__RefHeading___Toc820270_581953129"/>
      <w:bookmarkStart w:id="111" w:name="_Toc43"/>
      <w:bookmarkEnd w:id="109"/>
      <w:bookmarkEnd w:id="110"/>
      <w:r>
        <w:rPr/>
        <w:t>1</w:t>
      </w:r>
      <w:r>
        <w:rPr>
          <w:rtl w:val="true"/>
        </w:rPr>
        <w:t xml:space="preserve">- </w:t>
      </w:r>
      <w:r>
        <w:rPr>
          <w:rtl w:val="true"/>
        </w:rPr>
        <w:t>عصر الإمام علی علیه السلام</w:t>
      </w:r>
      <w:bookmarkEnd w:id="111"/>
    </w:p>
    <w:p>
      <w:pPr>
        <w:pStyle w:val="BookText"/>
        <w:rPr/>
      </w:pPr>
      <w:r>
        <w:rPr>
          <w:rFonts w:ascii="IRNazanin" w:hAnsi="IRNazanin" w:eastAsia="IRNazanin"/>
          <w:color w:val="111111"/>
          <w:sz w:val="28"/>
          <w:sz w:val="28"/>
          <w:szCs w:val="28"/>
          <w:rtl w:val="true"/>
          <w:lang w:bidi="fa-IR"/>
        </w:rPr>
        <w:t>قد تقدّم کلام أمیر المؤمنین علیه السلام فی التأکید علی الکتابة، وهو أول من فتح باب تدوین الحدیث علی مصراعیه، وأول الکتب التی دوّنها هو تفسیر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شرف الدین فی 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شیء دوّنه أمیرالمؤمنین علیه السلام کتاب الله عزوجل، فإنه علیه السلام بعد فراغه من تجهیز النبی صلی الله علیه و آله آلی علی نفسه أن لایرتدی للصلاة إلاّ أن یجمع القرآن، فجمعه مرتباً علی حسب النزول، وأشار إلی عامّه وخاصّه، ومطلقه ومقیّده، ومحکمه ومتشابهه، وناسخه ومنسوخه، وعزائمه ورخصه، وسننه وآدابه، ونبّه علی أسباب النزول فی آیاته البیّنات، وأوضح ما عساه یشکل من بعض الجهات، وکان ابن سیرین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أصبت ذلک الکتاب، کان فیه علم</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وثانی کتبه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السنن والقضایا والأحکام، </w:t>
      </w:r>
      <w:r>
        <w:rPr>
          <w:rStyle w:val="FootnoteAnchor"/>
          <w:rtl w:val="true"/>
        </w:rPr>
        <w:footnoteReference w:id="148"/>
      </w:r>
      <w:r>
        <w:rPr>
          <w:rFonts w:ascii="IRNazanin" w:hAnsi="IRNazanin" w:eastAsia="IRNazanin"/>
          <w:color w:val="111111"/>
          <w:sz w:val="28"/>
          <w:sz w:val="28"/>
          <w:szCs w:val="28"/>
          <w:rtl w:val="true"/>
          <w:lang w:bidi="fa-IR"/>
        </w:rPr>
        <w:t>جمع فیه أبواب مختلفة من الفقه، وثالث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وهی بإملاء رسول‌الله صلی الله علیه و آله وخطّ علی علیه السلام ، ویطلق علیها أحیاناً کتاب علی</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وله کتاب آخر، یعرف بصحیفة علی علیه السلام ، وهو أصغر من الکتابین السابقین السنن، والجامعة</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کتبه المدوّنة، عهده إلی مالک الأشتر، الذی ورد فی مصادر مختلفة، وجاء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کتاب له علیه السلام کتبه للأشترالنخعی لما ولاّه علی مصر وأعمالها</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هذا، إضافة إلی کتبه التی بعثها إلی الولاة والعمّال</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وقد اقتفی أثر الامام علی علیه السلام فی تقیید الحدیث، جملة من أصحابه، نشیر إلی‌بعضهم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رافع، صاحب بیت مال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السنن والأحکام والقضایا، وعنوان هذا الکتاب یشبه عنوان کتاب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الکتاب، هو کتاب الإمام علی علیه السلام الذی نقل عنه أبو رافع ودوّنه، وقیل إنه جزء منه</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حدیث الجاثلیق، الذی دار بین علی علیه السلام وجاثلیق الروم</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أبوذر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جملة من أ لّف فی الآثار فی هذا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له کتاب الخطبة، </w:t>
      </w:r>
      <w:r>
        <w:rPr>
          <w:rStyle w:val="FootnoteAnchor"/>
          <w:rtl w:val="true"/>
        </w:rPr>
        <w:footnoteReference w:id="155"/>
      </w:r>
      <w:r>
        <w:rPr>
          <w:rFonts w:ascii="IRNazanin" w:hAnsi="IRNazanin" w:eastAsia="IRNazanin"/>
          <w:color w:val="111111"/>
          <w:sz w:val="28"/>
          <w:sz w:val="28"/>
          <w:szCs w:val="28"/>
          <w:rtl w:val="true"/>
          <w:lang w:bidi="fa-IR"/>
        </w:rPr>
        <w:t>لکن لایمکن تصنیف هذا الکتاب فی عداد کتب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ورد فی توضیح هذا الکتاب أنه شَرَح فیها الأمور الواقعة بعد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إلی التاریخ أقرب منه إلی الحدیث، والکلام هنا عن کتابة الحدیث، لاعن أصل‌الکتابة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ممن عُنی بکتابة الحدیث، وله صحف فیها قضاء علی علیه السلام ، کما نُقل عنه أیضاً کتاب فی تفسیر القرآن</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له صحیفة فی مناسک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هذه الصحیفة وصف حجّة الوداع</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عبیدالله بن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کتاب قضایا أمیرالمؤمنین علیه السلام </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 عهد علی علیه السلام کتاباً فی فنون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والصلاة، وسائرالأبواب</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کتاباً فی قضایا أمیرالمؤمنین علیه السلام </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 بن قیس الهلالی العامری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لاخلاف فی أن کتاب سلیم بن قیس الهلالی أصل من کتب الأصول التی رواها أهل العلم وحملة حدیث أهل البیت علیهم السلام ، علی الرغم من الشکوک التی تحوم حول نسبة الکتاب الموجود والمتداول الیوم</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میثم التمّار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فی التفسیر، جمع فیه ما نقله عن علی علیه السلام ، وأملاه علی ابن عباس</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وهب الجهنی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 کتاب خطب الإمام أمیر المؤمنین علیه السلام علی المنابر فی الأعیاد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الحارث بن عبدالله الهمْدانی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خطب وحدیث علی علیه السلام </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 بن عدی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یصدر فی الحدیث عن صحیفة کانت عنده</w:t>
      </w:r>
      <w:r>
        <w:rPr>
          <w:rFonts w:eastAsia="IRNazanin" w:cs="IRNazanin"/>
          <w:color w:val="111111"/>
          <w:sz w:val="28"/>
          <w:szCs w:val="28"/>
          <w:rtl w:val="true"/>
          <w:lang w:bidi="fa-IR"/>
        </w:rPr>
        <w:t xml:space="preserve">. </w:t>
      </w:r>
      <w:r>
        <w:rPr>
          <w:rStyle w:val="FootnoteAnchor"/>
          <w:rtl w:val="true"/>
        </w:rPr>
        <w:footnoteReference w:id="16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وثمة أسماء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هؤلاء المذکورین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لهم کتب وصحائف فی الحدیث،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عطیة الکوفی، أبوالأسود الدؤلی، محمد بن قیس البجلی، ربیعة</w:t>
      </w:r>
      <w:bookmarkStart w:id="112" w:name="pg5308_34534"/>
    </w:p>
    <w:p>
      <w:pPr>
        <w:pStyle w:val="BookText"/>
        <w:rPr/>
      </w:pPr>
      <w:bookmarkEnd w:id="112"/>
      <w:r>
        <w:rPr>
          <w:rFonts w:ascii="IRNazanin" w:hAnsi="IRNazanin" w:eastAsia="IRNazanin"/>
          <w:color w:val="111111"/>
          <w:sz w:val="28"/>
          <w:sz w:val="28"/>
          <w:szCs w:val="28"/>
          <w:rtl w:val="true"/>
          <w:lang w:bidi="fa-IR"/>
        </w:rPr>
        <w:t>بن سمیع، مصعب بن یزید الأنصاری، عبیدالله بن الحرالجعفی، وبُرَیربن خُضَیْرالهَمْدانی</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وقد بلغ عدد رواة حدیث الامام علی علیه السلام وفقاً لکتاب الرجال للشیخ الطوسی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w:t>
      </w:r>
      <w:r>
        <w:rPr>
          <w:rFonts w:eastAsia="IRNazanin" w:cs="IRNazanin"/>
          <w:color w:val="111111"/>
          <w:sz w:val="28"/>
          <w:szCs w:val="28"/>
          <w:rtl w:val="true"/>
          <w:lang w:bidi="fa-IR"/>
        </w:rPr>
        <w:t xml:space="preserve">. </w:t>
      </w:r>
      <w:r>
        <w:rPr>
          <w:rStyle w:val="FootnoteAnchor"/>
          <w:rtl w:val="true"/>
        </w:rPr>
        <w:footnoteReference w:id="167"/>
      </w:r>
    </w:p>
    <w:p>
      <w:pPr>
        <w:pStyle w:val="Heading5"/>
        <w:numPr>
          <w:ilvl w:val="4"/>
          <w:numId w:val="1"/>
        </w:numPr>
        <w:rPr/>
      </w:pPr>
      <w:bookmarkStart w:id="113" w:name="__RefHeading___Toc820272_581953129"/>
      <w:bookmarkStart w:id="114" w:name="_Toc44"/>
      <w:bookmarkEnd w:id="113"/>
      <w:r>
        <w:rPr/>
        <w:t>2</w:t>
      </w:r>
      <w:r>
        <w:rPr>
          <w:rtl w:val="true"/>
        </w:rPr>
        <w:t xml:space="preserve">- </w:t>
      </w:r>
      <w:r>
        <w:rPr>
          <w:rtl w:val="true"/>
        </w:rPr>
        <w:t>عصرالإمامین الحسن والحسین علیهما السلام</w:t>
      </w:r>
      <w:bookmarkEnd w:id="114"/>
    </w:p>
    <w:p>
      <w:pPr>
        <w:pStyle w:val="BookText"/>
        <w:rPr/>
      </w:pPr>
      <w:r>
        <w:rPr>
          <w:rFonts w:ascii="IRNazanin" w:hAnsi="IRNazanin" w:eastAsia="IRNazanin"/>
          <w:color w:val="111111"/>
          <w:sz w:val="28"/>
          <w:sz w:val="28"/>
          <w:szCs w:val="28"/>
          <w:rtl w:val="true"/>
          <w:lang w:bidi="fa-IR"/>
        </w:rPr>
        <w:t xml:space="preserve">تعتبر الفترة ما بین استشهاد الإمام علی علیه السلام عام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استشهاد الإمام الحسین علیه السلام عام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أحلک الفترات التی مرّت علی المجتمع الإسلامی، وعلی العلوم الإسلامیة والحدیث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هذا العصر، أمسک معاویة بزمام الحکم، وراح یمارس أنواع الحیل والدسائس للحیلولة دون تقیید الحدیث وضبطه، علی الرغم من تأکید الإمامیْن علیهما السلام علی تدوینه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دعا بنیه وبنی أخیه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وبنی أخی، إنکم صغار قوم، ویوشک أن تکونوا کبار آخرین، فتعلّموا العلم، فمن لم یستطع منکم أن یَرویَه أو یَحفَظَه، فلْیکتبْه ویضعه فی‌بیته</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وقال الإمام الحسین علیه السلام من خطبة له فی مِنی، فی جمع عظیم من بنی هاشم والشیعة والصحابة والتابعین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مقالتی واکتبوا قولی، ثم ارجعوا إلی أمصارکم وقبائلکم</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اضافة إلی ذلک، فإنّ ثمّة کتب أخری بعث بها الإمام الحسین علیه السلام إلی أهل</w:t>
      </w:r>
      <w:bookmarkStart w:id="115" w:name="pg5308_34535"/>
    </w:p>
    <w:p>
      <w:pPr>
        <w:pStyle w:val="BookText"/>
        <w:rPr/>
      </w:pPr>
      <w:bookmarkEnd w:id="115"/>
      <w:r>
        <w:rPr>
          <w:rFonts w:ascii="IRNazanin" w:hAnsi="IRNazanin" w:eastAsia="IRNazanin"/>
          <w:color w:val="111111"/>
          <w:sz w:val="28"/>
          <w:sz w:val="28"/>
          <w:szCs w:val="28"/>
          <w:rtl w:val="true"/>
          <w:lang w:bidi="fa-IR"/>
        </w:rPr>
        <w:t xml:space="preserve">الکوفة، </w:t>
      </w:r>
      <w:r>
        <w:rPr>
          <w:rStyle w:val="FootnoteAnchor"/>
          <w:rtl w:val="true"/>
        </w:rPr>
        <w:footnoteReference w:id="170"/>
      </w:r>
      <w:r>
        <w:rPr>
          <w:rFonts w:ascii="IRNazanin" w:hAnsi="IRNazanin" w:eastAsia="IRNazanin"/>
          <w:color w:val="111111"/>
          <w:sz w:val="28"/>
          <w:sz w:val="28"/>
          <w:szCs w:val="28"/>
          <w:rtl w:val="true"/>
          <w:lang w:bidi="fa-IR"/>
        </w:rPr>
        <w:t xml:space="preserve">وإلی مسلم بن عقیل، </w:t>
      </w:r>
      <w:r>
        <w:rPr>
          <w:rStyle w:val="FootnoteAnchor"/>
          <w:rtl w:val="true"/>
        </w:rPr>
        <w:footnoteReference w:id="171"/>
      </w:r>
      <w:r>
        <w:rPr>
          <w:rFonts w:ascii="IRNazanin" w:hAnsi="IRNazanin" w:eastAsia="IRNazanin"/>
          <w:color w:val="111111"/>
          <w:sz w:val="28"/>
          <w:sz w:val="28"/>
          <w:szCs w:val="28"/>
          <w:rtl w:val="true"/>
          <w:lang w:bidi="fa-IR"/>
        </w:rPr>
        <w:t xml:space="preserve">وإلی بنی هاشم، </w:t>
      </w:r>
      <w:r>
        <w:rPr>
          <w:rStyle w:val="FootnoteAnchor"/>
          <w:rtl w:val="true"/>
        </w:rPr>
        <w:footnoteReference w:id="172"/>
      </w:r>
      <w:r>
        <w:rPr>
          <w:rFonts w:ascii="IRNazanin" w:hAnsi="IRNazanin" w:eastAsia="IRNazanin"/>
          <w:color w:val="111111"/>
          <w:sz w:val="28"/>
          <w:sz w:val="28"/>
          <w:szCs w:val="28"/>
          <w:rtl w:val="true"/>
          <w:lang w:bidi="fa-IR"/>
        </w:rPr>
        <w:t>وإلی أعیان البصرة</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وقد بلغ عدد رواة حدیث الامام الحسن علیه السلام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 </w:t>
      </w:r>
      <w:r>
        <w:rPr>
          <w:rStyle w:val="FootnoteAnchor"/>
          <w:rtl w:val="true"/>
        </w:rPr>
        <w:footnoteReference w:id="174"/>
      </w:r>
      <w:r>
        <w:rPr>
          <w:rFonts w:ascii="IRNazanin" w:hAnsi="IRNazanin" w:eastAsia="IRNazanin"/>
          <w:color w:val="111111"/>
          <w:sz w:val="28"/>
          <w:sz w:val="28"/>
          <w:szCs w:val="28"/>
          <w:rtl w:val="true"/>
          <w:lang w:bidi="fa-IR"/>
        </w:rPr>
        <w:t xml:space="preserve">وحدیث الامام الحسین علیه السلام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 </w:t>
      </w:r>
      <w:r>
        <w:rPr>
          <w:rStyle w:val="FootnoteAnchor"/>
          <w:rtl w:val="true"/>
        </w:rPr>
        <w:footnoteReference w:id="175"/>
      </w:r>
      <w:r>
        <w:rPr>
          <w:rFonts w:ascii="Amiri" w:hAnsi="Amiri" w:eastAsia="Amiri" w:cs="Amiri"/>
          <w:color w:val="111111"/>
          <w:sz w:val="28"/>
          <w:sz w:val="28"/>
          <w:szCs w:val="28"/>
          <w:rtl w:val="true"/>
          <w:lang w:bidi="ar-SA"/>
        </w:rPr>
        <w:t>ومن جملة هؤلاء الرواة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مخنف لوط ین یحیی الأزدی، له خمسون کتاباً رواها عن الإمام الحسن علیه السلام والحسین، علیه السلام والسجاد، علیه السلام والباقر، علیه السلام والصادق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کثیر له کتاب رواه عن الإمام الحسین علیه السلام </w:t>
      </w:r>
      <w:r>
        <w:rPr>
          <w:rFonts w:eastAsia="IRNazanin" w:cs="IRNazanin"/>
          <w:color w:val="111111"/>
          <w:sz w:val="28"/>
          <w:szCs w:val="28"/>
          <w:rtl w:val="true"/>
          <w:lang w:bidi="fa-IR"/>
        </w:rPr>
        <w:t>.</w:t>
      </w:r>
    </w:p>
    <w:p>
      <w:pPr>
        <w:pStyle w:val="Heading5"/>
        <w:numPr>
          <w:ilvl w:val="4"/>
          <w:numId w:val="1"/>
        </w:numPr>
        <w:rPr/>
      </w:pPr>
      <w:bookmarkStart w:id="116" w:name="__RefHeading___Toc820274_581953129"/>
      <w:bookmarkStart w:id="117" w:name="_Toc45"/>
      <w:bookmarkEnd w:id="116"/>
      <w:r>
        <w:rPr/>
        <w:t>3</w:t>
      </w:r>
      <w:r>
        <w:rPr>
          <w:rtl w:val="true"/>
        </w:rPr>
        <w:t xml:space="preserve">- </w:t>
      </w:r>
      <w:r>
        <w:rPr>
          <w:rtl w:val="true"/>
        </w:rPr>
        <w:t>عصر الإمام السّجّاد علیه السلام</w:t>
      </w:r>
      <w:bookmarkEnd w:id="117"/>
    </w:p>
    <w:p>
      <w:pPr>
        <w:pStyle w:val="BookText"/>
        <w:rPr/>
      </w:pPr>
      <w:r>
        <w:rPr>
          <w:rFonts w:ascii="IRNazanin" w:hAnsi="IRNazanin" w:eastAsia="IRNazanin"/>
          <w:color w:val="111111"/>
          <w:sz w:val="28"/>
          <w:sz w:val="28"/>
          <w:szCs w:val="28"/>
          <w:rtl w:val="true"/>
          <w:lang w:bidi="fa-IR"/>
        </w:rPr>
        <w:t xml:space="preserve">کان عصر الإمام السجاد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تلک الفترة المظلمة والتی استغرقت عشرین 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بدایة إشعاع الثقافة الشیعیة، ورواج الحدیث، ولم تکن الآثار التی خلّفها الإمام السجاد علیه السلام فی هذا العصر بقلیلة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جعفر بن محمد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علی بن الحسین علیهما السلام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سفطاً أو صندوقاً عنده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احمل هذا الصندوق،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بین أربعة،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توفّی جاء إخوته یدّعون فی الصندوق،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أعطنا نصیبنا من الصندوق،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لکم فیه شیء، ولو کان لکم فیه شیء ما دفعه إلیّ، وکان فی الصندوق سلاح رسول‌الله صلی الله علیه و آله وکتبه</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ومن جملة کتب الإمام السجاد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ویعّرفها الشیخ آقا بزرگ الطهرانی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الصحیفة الأولی المنتهی سندها إلی الإمام زین العابدین علی بن الحسین بن علی بن أبی طالب علیهم السلام ، المعبَّر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إنجیل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وللأصحاب اهتمام بروایتها، ویخصّونها بالذکر فی إجازاتهم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المتواترات عند الأصحاب، لاختصاصها بالإجازة والروایة فی کل طبقة وعصر</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مناسک المناسک، رواها عن الإمام أبناؤه، طبعت فی بغداد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إحدی الآثار القیّمة التی زخرت بآداب السلوک الفردی والاجتماعی، وقد أصبحت محوراً للعدید من الشروح</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عنه أبوحمزة الثمالی</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فی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عنه أبوحمزة الثمالی</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حدیث علی‌بن‌الحسین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داوود بن یحیی بن بشیر</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علی بن الحسین علیه السلام ، وهو أثرٌ آخر، جاء ذکره فی المصادر</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هذه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العدید من المحدّثین الذین دأبوا علی ضبط وتقیید أحادیث الامام علیه السلام ، نشیر إلی جملة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ثابت بن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أبوحمزة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جلّة الشیعة وخیارهم، ومن أصحاب زین العابدین علیه السلام ، وله آثار وردت فی المصادر تحت العناوین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التفسیر، کتاب النوادر، وکتاب الزهد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فی التفسیر، وله اهتمام بالحدیث</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طریف الحنظلی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ورسالة فی الحدیث</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 بن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الشخصیّات الثوریة والعلمیة فی عصر الإمام السجّاد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غریب القرآن فی التفسیر، وقراءة علی، والمجموع </w:t>
      </w:r>
      <w:r>
        <w:rPr>
          <w:rStyle w:val="FootnoteAnchor"/>
          <w:rtl w:val="true"/>
        </w:rPr>
        <w:footnoteReference w:id="187"/>
      </w:r>
      <w:r>
        <w:rPr>
          <w:rFonts w:ascii="IRNazanin" w:hAnsi="IRNazanin" w:eastAsia="IRNazanin"/>
          <w:color w:val="111111"/>
          <w:sz w:val="28"/>
          <w:sz w:val="28"/>
          <w:szCs w:val="28"/>
          <w:rtl w:val="true"/>
          <w:lang w:bidi="fa-IR"/>
        </w:rPr>
        <w:t>فی الحدیث والفقه</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داوود بن یحیی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إلیه المصادر، کتاب حدیث علی بن‌الحسین علیه السلام </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بن عطیة الأحمسی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ورد ذکره فی الفهارس</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علیّة بنت الإمام السجاد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کتاب فی الحدیث، نقل عنه زرارة بن أعین</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جانب من تاریخ الحدیث فی هذا العصر، ولایخفی أنّ الرواة عن الإمام السجاد علیه السلام کثیرون، وقد أحصی الشیخ الطوسی فی رجاله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Style w:val="FootnoteAnchor"/>
          <w:rtl w:val="true"/>
        </w:rPr>
        <w:footnoteReference w:id="192"/>
      </w:r>
      <w:bookmarkStart w:id="118" w:name="pg5308_34538"/>
    </w:p>
    <w:p>
      <w:pPr>
        <w:pStyle w:val="Heading5"/>
        <w:numPr>
          <w:ilvl w:val="4"/>
          <w:numId w:val="1"/>
        </w:numPr>
        <w:rPr/>
      </w:pPr>
      <w:bookmarkStart w:id="119" w:name="__RefHeading___Toc820276_581953129"/>
      <w:bookmarkStart w:id="120" w:name="_Toc46"/>
      <w:bookmarkEnd w:id="118"/>
      <w:bookmarkEnd w:id="119"/>
      <w:r>
        <w:rPr/>
        <w:t>4</w:t>
      </w:r>
      <w:r>
        <w:rPr>
          <w:rtl w:val="true"/>
        </w:rPr>
        <w:t xml:space="preserve">- </w:t>
      </w:r>
      <w:r>
        <w:rPr>
          <w:rtl w:val="true"/>
        </w:rPr>
        <w:t>عصر الإمام الباقر علیه السلام</w:t>
      </w:r>
      <w:bookmarkEnd w:id="120"/>
    </w:p>
    <w:p>
      <w:pPr>
        <w:pStyle w:val="BookText"/>
        <w:rPr/>
      </w:pPr>
      <w:r>
        <w:rPr>
          <w:rFonts w:ascii="IRNazanin" w:hAnsi="IRNazanin" w:eastAsia="IRNazanin"/>
          <w:color w:val="111111"/>
          <w:sz w:val="28"/>
          <w:sz w:val="28"/>
          <w:szCs w:val="28"/>
          <w:rtl w:val="true"/>
          <w:lang w:bidi="fa-IR"/>
        </w:rPr>
        <w:t>تزامن هذا العصر مع نهایة الحقبة السوداء والمظلمة لحکم بنی أمیة، وقد نسبت المصادر الحدیثیة العدید من الکتب والآثار إلی الإمام الباقر علیه السلام ،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نسخة أحادیث، صحیفة أحادیث، رسالته إلی سعد الأسکاف، کتاب رواه زُرارة، وکتاب رواه عبد المؤمن بن القاسم</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کما أن عدداً کبیراً من أصحاب الإمام علیه السلام ، کانت لهم کتب ورسائل فی الحدیث، 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بن أبی عمرة الخراسانی، مسعدة بن صدقة، مسمع بن عبدالملک، نصربن مزاحم المنقری، عمرو بن أبی المقدام، ظریف بن ناصح، محمد بن الحسن بن أبی سارة، معاذ بن مسلم الهرّاء الأنصاری، وهب بن عبد ربّه، کردین مسمع بن عبدالملک، سلیمان بن داود المنقری، هیثم بن أبی مسروق، عمرو بن خالد، الحجاج بن دینار، جابر بن یزید، وإسحاق القمی</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وقد أحصی الشیخ الطوسی فی کتابه الرجال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 ممّن روی عن الإمام‌الباقر علیه السلام </w:t>
      </w:r>
      <w:r>
        <w:rPr>
          <w:rFonts w:eastAsia="IRNazanin" w:cs="IRNazanin"/>
          <w:color w:val="111111"/>
          <w:sz w:val="28"/>
          <w:szCs w:val="28"/>
          <w:rtl w:val="true"/>
          <w:lang w:bidi="fa-IR"/>
        </w:rPr>
        <w:t xml:space="preserve">. </w:t>
      </w:r>
      <w:r>
        <w:rPr>
          <w:rStyle w:val="FootnoteAnchor"/>
          <w:rtl w:val="true"/>
        </w:rPr>
        <w:footnoteReference w:id="195"/>
      </w:r>
    </w:p>
    <w:p>
      <w:pPr>
        <w:pStyle w:val="Heading5"/>
        <w:numPr>
          <w:ilvl w:val="4"/>
          <w:numId w:val="1"/>
        </w:numPr>
        <w:rPr/>
      </w:pPr>
      <w:bookmarkStart w:id="121" w:name="__RefHeading___Toc820278_581953129"/>
      <w:bookmarkStart w:id="122" w:name="_Toc47"/>
      <w:bookmarkEnd w:id="121"/>
      <w:r>
        <w:rPr/>
        <w:t>5</w:t>
      </w:r>
      <w:r>
        <w:rPr>
          <w:rtl w:val="true"/>
        </w:rPr>
        <w:t xml:space="preserve">- </w:t>
      </w:r>
      <w:r>
        <w:rPr>
          <w:rtl w:val="true"/>
        </w:rPr>
        <w:t>عصر الإمام الصادق علیه السلام</w:t>
      </w:r>
      <w:bookmarkEnd w:id="12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تکن جامعة الإمام الصادق علیه السلام خافیة علی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اتفقت علی ذلک کلمة الشیعة وأهل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علیه السلام عند محققی کلا الفریقین إماماً ورائداً فی العدید من العلوم و أستاذاً لبعض رؤساء المذاهب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ویتجلّی دوره فی نشر</w:t>
      </w:r>
    </w:p>
    <w:p>
      <w:pPr>
        <w:pStyle w:val="BookText"/>
        <w:rPr/>
      </w:pPr>
      <w:r>
        <w:rPr>
          <w:rFonts w:ascii="IRNazanin" w:hAnsi="IRNazanin" w:eastAsia="IRNazanin"/>
          <w:color w:val="111111"/>
          <w:sz w:val="28"/>
          <w:sz w:val="28"/>
          <w:szCs w:val="28"/>
          <w:rtl w:val="true"/>
          <w:lang w:bidi="fa-IR"/>
        </w:rPr>
        <w:t>الحدیث من الأقوال والکتابات، ومن تربیة تلامیذه أیضاً</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وقد ذکروا أنّ عدد تلامذته بلغ أربعة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أصحاب الحدیث قد جمعوا الرواة عن الصادق علیه السلام من الثقات علی اختلافهم فی الآراء والمقالات، فکانوا أربعة آلاف</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وبلغت الکتب التی دُوّنت من أحادیثه نحو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أبا عبد الله جعفر بن محمد الصادق علیه السلام کُتب من أجوبة مسائله أربعمائة مصنَّف لأربعمائة مصنِّف، ودوّن من رجاله المعروفین أربعة آلاف رجل من أهل العراق والشام والحجاز</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وللإمام علیه السلام کلمات کثیرة حثّ فیها علی التعلّم والکتابة، نکتفی بالإشارة إلی بعض ما یتعلق منها بالکتابة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عبدالله علیه السلام ،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یتّکل علی الکتابة</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وبثّ علمک فی إخوانک، فإن مِتَّ فأورث کتبک بنیک، فإنّه یأتی علی الناس زمان هرج، لایأنسون فیه إلّا بکتبهم</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احتفظوا بکتبکم، فإنّکم سوف تحتاجون إلیها</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وقال أبوبصیر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عبدالله علیه السلام ،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 أُناس من أهل البصرة، فسألونی عن أحادیث، فکتبوها، فما یمنعکم من الکتاب؟ أما إنکم لن تحفظوا حتی تکتبوا</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وقد نُقل عنه علیه السلام أو نُسب إلیه العدید من الرسائل والکتب،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الإهلیلجة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کتبها علیه السلام ردّاً علی الملحدین المنکرین للربوبیة</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أملاه علی المفضّل بن عمر الجعفی</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الأهوازیة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مفصّلة کتبها الامام علیه السلام جواباً لأسئلة والی الأهواز</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رسالة الامام الی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لهم فی الإرشاد إلی السیرة الحسنة، والسلوک الدینی</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رسالة فی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تحتوی علی أجوبة الإمام حول الخمس والغنائم</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رسالة فی وجوه معایش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تبحث فی أنواع الحرف، والتجارة، والصناعة</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أحادیث الأحکام، مرتبة علی أبواب الفقه، رواها عنه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ابنه الإمام الکاظم علیه السلام </w:t>
      </w:r>
      <w:r>
        <w:rPr>
          <w:rFonts w:eastAsia="IRNazanin" w:cs="IRNazanin"/>
          <w:color w:val="111111"/>
          <w:sz w:val="28"/>
          <w:szCs w:val="28"/>
          <w:rtl w:val="true"/>
          <w:lang w:bidi="fa-IR"/>
        </w:rPr>
        <w:t xml:space="preserve">. </w:t>
      </w:r>
      <w:r>
        <w:rPr>
          <w:rStyle w:val="FootnoteAnchor"/>
          <w:rtl w:val="true"/>
        </w:rPr>
        <w:footnoteReference w:id="209"/>
      </w:r>
      <w:bookmarkStart w:id="123" w:name="pg5308_34541"/>
    </w:p>
    <w:p>
      <w:pPr>
        <w:pStyle w:val="BookText"/>
        <w:rPr/>
      </w:pPr>
      <w:bookmarkEnd w:id="123"/>
      <w:r>
        <w:rPr>
          <w:rFonts w:ascii="IRNazanin" w:hAnsi="IRNazanin" w:eastAsia="IRNazanin"/>
          <w:color w:val="111111"/>
          <w:sz w:val="28"/>
          <w:sz w:val="28"/>
          <w:szCs w:val="28"/>
          <w:rtl w:val="true"/>
          <w:lang w:bidi="fa-IR"/>
        </w:rPr>
        <w:t>ویعرف هذا الکتاب بالأشعثیات أیضاً، واشتهر باسم راویه محمد بن الأشعث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عنه جابر بن حیان، یبلغ عددها</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نثر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فی کلماته القصار، أدرجت ضمن مجموعة، نقلها ابن شعبة الحرّانی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عنه أبان بن عبدالملک</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إضافة إلی ذلک، فإن ثمة کتابات أخری نُسبت إلیه علیه السلام </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أما الکتب التی ألّفها تلامذته علیه السلام فهی کثیرة، بلغت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أربعمائة کتاب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سرد مؤلف سیرالحدیث فی الإسلام أسماء </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مع تصانیفهم، </w:t>
      </w:r>
      <w:r>
        <w:rPr>
          <w:rStyle w:val="FootnoteAnchor"/>
          <w:rtl w:val="true"/>
        </w:rPr>
        <w:footnoteReference w:id="214"/>
      </w:r>
      <w:r>
        <w:rPr>
          <w:rFonts w:ascii="IRNazanin" w:hAnsi="IRNazanin" w:eastAsia="IRNazanin"/>
          <w:color w:val="111111"/>
          <w:sz w:val="28"/>
          <w:sz w:val="28"/>
          <w:szCs w:val="28"/>
          <w:rtl w:val="true"/>
          <w:lang w:bidi="fa-IR"/>
        </w:rPr>
        <w:t>کان لسبع وعشرین منهم أکثر من مصنَّف</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وأحصی الشیخ الطوسی </w:t>
      </w:r>
      <w:r>
        <w:rPr>
          <w:rFonts w:eastAsia="IRNazanin" w:cs="IRNazanin"/>
          <w:color w:val="111111"/>
          <w:sz w:val="28"/>
          <w:szCs w:val="28"/>
          <w:rtl w:val="true"/>
          <w:lang w:bidi="fa-IR"/>
        </w:rPr>
        <w:t>(</w:t>
      </w: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ممّن روی عن الإمام الصادق علیه السلام </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وسنبحث هذا الموضوع مفصّلاً فی ختام هذا الفصل،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الأربعمائة</w:t>
      </w:r>
      <w:r>
        <w:rPr>
          <w:rFonts w:eastAsia="IRNazanin" w:cs="IRNazanin"/>
          <w:color w:val="111111"/>
          <w:sz w:val="28"/>
          <w:szCs w:val="28"/>
          <w:rtl w:val="true"/>
          <w:lang w:bidi="fa-IR"/>
        </w:rPr>
        <w:t>).</w:t>
      </w:r>
    </w:p>
    <w:p>
      <w:pPr>
        <w:pStyle w:val="Heading5"/>
        <w:numPr>
          <w:ilvl w:val="4"/>
          <w:numId w:val="1"/>
        </w:numPr>
        <w:rPr/>
      </w:pPr>
      <w:bookmarkStart w:id="124" w:name="__RefHeading___Toc820280_581953129"/>
      <w:bookmarkStart w:id="125" w:name="_Toc48"/>
      <w:bookmarkEnd w:id="124"/>
      <w:r>
        <w:rPr/>
        <w:t>6</w:t>
      </w:r>
      <w:r>
        <w:rPr>
          <w:rtl w:val="true"/>
        </w:rPr>
        <w:t xml:space="preserve">- </w:t>
      </w:r>
      <w:r>
        <w:rPr>
          <w:rtl w:val="true"/>
        </w:rPr>
        <w:t>عَصْر الإمامِ الکاظم علیه السلام</w:t>
      </w:r>
      <w:bookmarkEnd w:id="12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 الإمام الکاظم علیه السلام آثاراً عدیدة، علی الرغم من انه کان یعیش فی عصر الکبت والإضطهاد، وقضی برهة طویلة من عمره الشریف فی السجن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هذا النص التأریخی الذی یدل علی القمع والاضطهاد فی ذلک العصر من جهة، وعلی الحرص الشدید الذی أبداه الإمام وأصحابه فی ضبط الحدیث وتقییده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زید النهشلی،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جماعة من خاصة أبی الحسن علیه السلام من أهل بیته وشیعته یحضرون مجلسه، ومعهم فی أکمامهم ألواح ابنوس لطاف وامیال، فإذا نطق أبوالحسن علیه السلام بکلمة او أفتی فی نازلة، أثبت القوم ما سمعوا منه فی ذلک</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وقد أُثر عنه علیه السلام کتب ورسائل، نشیر الی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الإمام موسی بن جعفر علیه السلام </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هو مجموعة من الروایات المسندة المرفوعة إلی النبی صلی الله علیه و آله ، رواها عنه أبوحُمران موسی بن إبراهیم المروزی البغدادی، وقد طبع الکتاب مرات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أجوبة علی بن سوید</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کتبها فی الحبس، ونقلها عنه ابن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طبعت هذه الرسالة بتحقیق فاضل المالکی فی المؤتمر العالمی للإمام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 بها الإمام علیه السلام هشام بن الحکم</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رسالة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أجوبة فتح بن عبدالله</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وثمة رسائل أخری نسبت إلیه</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صنّف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أصحابه کتباً، کان ل</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أکثر من تصنیف، أمثال</w:t>
      </w:r>
      <w:r>
        <w:rPr>
          <w:rFonts w:eastAsia="IRNazanin" w:cs="IRNazanin"/>
          <w:color w:val="111111"/>
          <w:sz w:val="28"/>
          <w:szCs w:val="28"/>
          <w:rtl w:val="true"/>
          <w:lang w:bidi="fa-IR"/>
        </w:rPr>
        <w:t>:</w:t>
      </w:r>
      <w:bookmarkStart w:id="126" w:name="pg5308_34543"/>
    </w:p>
    <w:p>
      <w:pPr>
        <w:pStyle w:val="BookText"/>
        <w:rPr/>
      </w:pPr>
      <w:bookmarkEnd w:id="126"/>
      <w:r>
        <w:rPr>
          <w:rFonts w:ascii="IRNazanin" w:hAnsi="IRNazanin" w:eastAsia="IRNazanin"/>
          <w:color w:val="111111"/>
          <w:sz w:val="28"/>
          <w:sz w:val="28"/>
          <w:szCs w:val="28"/>
          <w:rtl w:val="true"/>
          <w:lang w:bidi="fa-IR"/>
        </w:rPr>
        <w:t xml:space="preserve">محمد بن أبی عمیر، له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ویونس بن عبدالرحمن، 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وعلی بن الحسن، 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والحسن بن محبوب، 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بلغ مجموع الآثار التی دونها الأصحاب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w:t>
      </w:r>
      <w:r>
        <w:rPr>
          <w:rStyle w:val="FootnoteAnchor"/>
          <w:rtl w:val="true"/>
        </w:rPr>
        <w:footnoteReference w:id="223"/>
      </w:r>
      <w:r>
        <w:rPr>
          <w:rFonts w:ascii="IRNazanin" w:hAnsi="IRNazanin" w:eastAsia="IRNazanin"/>
          <w:color w:val="111111"/>
          <w:sz w:val="28"/>
          <w:sz w:val="28"/>
          <w:szCs w:val="28"/>
          <w:rtl w:val="true"/>
          <w:lang w:bidi="fa-IR"/>
        </w:rPr>
        <w:t xml:space="preserve">فیما أحصی الشیخ الطوسی عدد الرواة عن الإمام الکاظم علیه السلام ، فبلغ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w:t>
      </w:r>
      <w:r>
        <w:rPr>
          <w:rFonts w:eastAsia="IRNazanin" w:cs="IRNazanin"/>
          <w:color w:val="111111"/>
          <w:sz w:val="28"/>
          <w:szCs w:val="28"/>
          <w:rtl w:val="true"/>
          <w:lang w:bidi="fa-IR"/>
        </w:rPr>
        <w:t xml:space="preserve">. </w:t>
      </w:r>
      <w:r>
        <w:rPr>
          <w:rStyle w:val="FootnoteAnchor"/>
          <w:rtl w:val="true"/>
        </w:rPr>
        <w:footnoteReference w:id="224"/>
      </w:r>
    </w:p>
    <w:p>
      <w:pPr>
        <w:pStyle w:val="Heading5"/>
        <w:numPr>
          <w:ilvl w:val="4"/>
          <w:numId w:val="1"/>
        </w:numPr>
        <w:rPr/>
      </w:pPr>
      <w:bookmarkStart w:id="127" w:name="__RefHeading___Toc820282_581953129"/>
      <w:bookmarkStart w:id="128" w:name="_Toc49"/>
      <w:bookmarkEnd w:id="127"/>
      <w:r>
        <w:rPr/>
        <w:t>7</w:t>
      </w:r>
      <w:r>
        <w:rPr>
          <w:rtl w:val="true"/>
        </w:rPr>
        <w:t xml:space="preserve">- </w:t>
      </w:r>
      <w:r>
        <w:rPr>
          <w:rtl w:val="true"/>
        </w:rPr>
        <w:t>عَصْرُ الإمامِ الرِّضا علیه السلام</w:t>
      </w:r>
      <w:bookmarkEnd w:id="128"/>
    </w:p>
    <w:p>
      <w:pPr>
        <w:pStyle w:val="BookText"/>
        <w:rPr/>
      </w:pPr>
      <w:r>
        <w:rPr>
          <w:rFonts w:ascii="IRNazanin" w:hAnsi="IRNazanin" w:eastAsia="IRNazanin"/>
          <w:color w:val="111111"/>
          <w:sz w:val="28"/>
          <w:sz w:val="28"/>
          <w:szCs w:val="28"/>
          <w:rtl w:val="true"/>
          <w:lang w:bidi="fa-IR"/>
        </w:rPr>
        <w:t xml:space="preserve">یبدأ هذا العصر من وفاة الامام الکاظم علیه السلام عام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عام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عصراً مشرقاً، له أهمیته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لاشک فیه أنّ الإمام علیه السلام قد حثّ علی تقیید الحدیث وضبطه وحفظه، فعندما قدم أحد الرواة علی الإمام علیه السلام وبیده حدیث کتبه علی ظهر قرطاس، فنظر فیه الإمام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حق، فانقلوه إلی أدیم</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ولما سأل علی بن أسباط الإمامَ علیه السلام عن تفسیر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تَحْتَهُ کَنْزٌ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أکتب، ضرب الامام علیه السلام یده إلی الدواة، وناوله إیاها، فأخذ یکتب</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وقد اُثر عن الإمام الرضا علیه السلام العدید من المؤلفات،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الرضا علیه السلام ، وتسمی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مجموع ما أسنده الإمام علیه السلام الی النبی صلی الله علیه و آله ، وطبعت عدّة مرات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129" w:name="pg5308_34544"/>
    </w:p>
    <w:p>
      <w:pPr>
        <w:pStyle w:val="BookText"/>
        <w:rPr/>
      </w:pPr>
      <w:bookmarkEnd w:id="12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الرسالة الذهبیة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 بعض النصائح الطبیة، کتبها الإمام علیه السلام للمأمون العباسی، وطبعت مرات عدیدة</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أملاها علی دعبل الخزاعی</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الاهلیلجة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حجج بالغة ومطالب جلیلة فی علم الکلام، ردّاً علی المنکرین للربوبیة</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کما نُسبت إلیه علیه السلام رسائل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العصر، دوّن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علیه السلام کتباً فی الحدیث، وقد بلغ مجموع ما صنفوه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من بینها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للحسین بن سعید، و</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لصفوان بن یحیی، و</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لمحمد بن عمر الواقدی، و</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لموسی بن‌القاسم</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وأحصی الشیخ الطوسی فی رجاله عدد الرواة عن الإمام علیه السلام ، فبلغ </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w:t>
      </w:r>
      <w:r>
        <w:rPr>
          <w:rFonts w:eastAsia="IRNazanin" w:cs="IRNazanin"/>
          <w:color w:val="111111"/>
          <w:sz w:val="28"/>
          <w:szCs w:val="28"/>
          <w:rtl w:val="true"/>
          <w:lang w:bidi="fa-IR"/>
        </w:rPr>
        <w:t xml:space="preserve">. </w:t>
      </w:r>
      <w:r>
        <w:rPr>
          <w:rStyle w:val="FootnoteAnchor"/>
          <w:rtl w:val="true"/>
        </w:rPr>
        <w:footnoteReference w:id="232"/>
      </w:r>
    </w:p>
    <w:p>
      <w:pPr>
        <w:pStyle w:val="Heading5"/>
        <w:numPr>
          <w:ilvl w:val="4"/>
          <w:numId w:val="1"/>
        </w:numPr>
        <w:rPr/>
      </w:pPr>
      <w:bookmarkStart w:id="130" w:name="__RefHeading___Toc820284_581953129"/>
      <w:bookmarkStart w:id="131" w:name="_Toc50"/>
      <w:bookmarkEnd w:id="130"/>
      <w:r>
        <w:rPr/>
        <w:t>8</w:t>
      </w:r>
      <w:r>
        <w:rPr>
          <w:rtl w:val="true"/>
        </w:rPr>
        <w:t xml:space="preserve">- </w:t>
      </w:r>
      <w:r>
        <w:rPr>
          <w:rtl w:val="true"/>
        </w:rPr>
        <w:t>عَصْرُ الإمامِ الْجَواد علیه السلام</w:t>
      </w:r>
      <w:bookmarkEnd w:id="131"/>
    </w:p>
    <w:p>
      <w:pPr>
        <w:pStyle w:val="BookText"/>
        <w:rPr/>
      </w:pPr>
      <w:r>
        <w:rPr>
          <w:rFonts w:ascii="IRNazanin" w:hAnsi="IRNazanin" w:eastAsia="IRNazanin"/>
          <w:color w:val="111111"/>
          <w:sz w:val="28"/>
          <w:sz w:val="28"/>
          <w:szCs w:val="28"/>
          <w:rtl w:val="true"/>
          <w:lang w:bidi="fa-IR"/>
        </w:rPr>
        <w:t xml:space="preserve">عن محمد بن الحسن بن أبی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 جعفر الثانی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مشایخنا رووا عن أبی جعفر وأبی عبدالله علیهما السلام ، وکانت التقیة شدیدة، فکتموا کتبهم فلم نرو عنهم، فلما ماتوا صارت الکتب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الامام علیه السلام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حدّثوا بها، فإنها حق</w:t>
      </w:r>
      <w:r>
        <w:rPr>
          <w:rFonts w:eastAsia="IRNazanin" w:cs="IRNazanin"/>
          <w:color w:val="111111"/>
          <w:sz w:val="28"/>
          <w:szCs w:val="28"/>
          <w:rtl w:val="true"/>
          <w:lang w:bidi="fa-IR"/>
        </w:rPr>
        <w:t xml:space="preserve">». </w:t>
      </w:r>
      <w:r>
        <w:rPr>
          <w:rStyle w:val="FootnoteAnchor"/>
          <w:rtl w:val="true"/>
        </w:rPr>
        <w:footnoteReference w:id="233"/>
      </w:r>
      <w:bookmarkStart w:id="132" w:name="pg5308_34545"/>
    </w:p>
    <w:p>
      <w:pPr>
        <w:pStyle w:val="BookText"/>
        <w:rPr/>
      </w:pPr>
      <w:bookmarkEnd w:id="132"/>
      <w:r>
        <w:rPr>
          <w:rFonts w:ascii="IRNazanin" w:hAnsi="IRNazanin" w:eastAsia="IRNazanin"/>
          <w:color w:val="111111"/>
          <w:sz w:val="28"/>
          <w:sz w:val="28"/>
          <w:szCs w:val="28"/>
          <w:rtl w:val="true"/>
          <w:lang w:bidi="fa-IR"/>
        </w:rPr>
        <w:t xml:space="preserve">وقد صنّف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الجواد علیه السلام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مصنفاً، منهم علی بن مهزیار الذی صنف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ومحمد بن عبدالله بن مهران، صنف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ومعاویة بن حکیم، صنف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وبلغ عدد الرواة عنه علیه السلام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وقد جمع الشیخ عزیزالله العطاردی کلمات الامام الجواد علیه السلام فی کتاب سُمّی بمسند الإمام الجواد علیه السلام </w:t>
      </w:r>
      <w:r>
        <w:rPr>
          <w:rFonts w:eastAsia="IRNazanin" w:cs="IRNazanin"/>
          <w:color w:val="111111"/>
          <w:sz w:val="28"/>
          <w:szCs w:val="28"/>
          <w:rtl w:val="true"/>
          <w:lang w:bidi="fa-IR"/>
        </w:rPr>
        <w:t>.</w:t>
      </w:r>
    </w:p>
    <w:p>
      <w:pPr>
        <w:pStyle w:val="Heading5"/>
        <w:numPr>
          <w:ilvl w:val="4"/>
          <w:numId w:val="1"/>
        </w:numPr>
        <w:rPr/>
      </w:pPr>
      <w:bookmarkStart w:id="133" w:name="__RefHeading___Toc820286_581953129"/>
      <w:bookmarkStart w:id="134" w:name="_Toc51"/>
      <w:bookmarkEnd w:id="133"/>
      <w:r>
        <w:rPr/>
        <w:t>9</w:t>
      </w:r>
      <w:r>
        <w:rPr>
          <w:rtl w:val="true"/>
        </w:rPr>
        <w:t xml:space="preserve">- </w:t>
      </w:r>
      <w:r>
        <w:rPr>
          <w:rtl w:val="true"/>
        </w:rPr>
        <w:t>عَصْرُ الإمامِ الْهادی علیه السلام</w:t>
      </w:r>
      <w:bookmarkEnd w:id="134"/>
    </w:p>
    <w:p>
      <w:pPr>
        <w:pStyle w:val="BookText"/>
        <w:rPr/>
      </w:pPr>
      <w:r>
        <w:rPr>
          <w:rFonts w:ascii="IRNazanin" w:hAnsi="IRNazanin" w:eastAsia="IRNazanin"/>
          <w:color w:val="111111"/>
          <w:sz w:val="28"/>
          <w:sz w:val="28"/>
          <w:szCs w:val="28"/>
          <w:rtl w:val="true"/>
          <w:lang w:bidi="fa-IR"/>
        </w:rPr>
        <w:t>نُسبت إلی الامام الهادی علیه السلام مؤلفات فی الحدیث،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الرد علی أهل الجبر والتفویض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 ابن شعبة الحرانی فی تحف العقول</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کما نُسبت إلیه علیه السلام مؤلفات أخری</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وقام الشیخ عزیزالله العطاردی بجمع کلمات الإمام علیه السلام فی کتاب سُمّی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w:t>
      </w:r>
    </w:p>
    <w:p>
      <w:pPr>
        <w:pStyle w:val="BookText"/>
        <w:rPr/>
      </w:pPr>
      <w:r>
        <w:rPr>
          <w:rFonts w:ascii="IRNazanin" w:hAnsi="IRNazanin" w:eastAsia="IRNazanin"/>
          <w:color w:val="111111"/>
          <w:sz w:val="28"/>
          <w:sz w:val="28"/>
          <w:szCs w:val="28"/>
          <w:rtl w:val="true"/>
          <w:lang w:bidi="fa-IR"/>
        </w:rPr>
        <w:t xml:space="preserve">الإمام الهادی علیه السلام </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وبلغ عدد تلامیذ الامام علیه السلام الذین کانت لهم تآلیف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صنّفوا </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البرقی، له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والفضل بن شاذان، له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ومحمد بن عیسی بن عبید، له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ومحمد بن أحمد بن إبراهیم، له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ویعقوب بن إسحاق، له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w:t>
      </w:r>
      <w:bookmarkStart w:id="135" w:name="pg5308_34546"/>
    </w:p>
    <w:p>
      <w:pPr>
        <w:pStyle w:val="BookText"/>
        <w:rPr/>
      </w:pPr>
      <w:bookmarkEnd w:id="135"/>
      <w:r>
        <w:rPr>
          <w:rFonts w:ascii="IRNazanin" w:hAnsi="IRNazanin" w:eastAsia="IRNazanin"/>
          <w:color w:val="111111"/>
          <w:sz w:val="28"/>
          <w:sz w:val="28"/>
          <w:szCs w:val="28"/>
          <w:rtl w:val="true"/>
          <w:lang w:bidi="fa-IR"/>
        </w:rPr>
        <w:t xml:space="preserve">وأحصی الشیخ الطوسی عدد الرواة عن الإمام علیه السلام ، فبلغ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w:t>
      </w:r>
      <w:r>
        <w:rPr>
          <w:rFonts w:eastAsia="IRNazanin" w:cs="IRNazanin"/>
          <w:color w:val="111111"/>
          <w:sz w:val="28"/>
          <w:szCs w:val="28"/>
          <w:rtl w:val="true"/>
          <w:lang w:bidi="fa-IR"/>
        </w:rPr>
        <w:t xml:space="preserve">. </w:t>
      </w:r>
      <w:r>
        <w:rPr>
          <w:rStyle w:val="FootnoteAnchor"/>
          <w:rtl w:val="true"/>
        </w:rPr>
        <w:footnoteReference w:id="239"/>
      </w:r>
    </w:p>
    <w:p>
      <w:pPr>
        <w:pStyle w:val="Heading5"/>
        <w:numPr>
          <w:ilvl w:val="4"/>
          <w:numId w:val="1"/>
        </w:numPr>
        <w:rPr/>
      </w:pPr>
      <w:bookmarkStart w:id="136" w:name="__RefHeading___Toc820288_581953129"/>
      <w:bookmarkStart w:id="137" w:name="_Toc52"/>
      <w:bookmarkEnd w:id="136"/>
      <w:r>
        <w:rPr/>
        <w:t>10</w:t>
      </w:r>
      <w:r>
        <w:rPr>
          <w:rtl w:val="true"/>
        </w:rPr>
        <w:t xml:space="preserve">- </w:t>
      </w:r>
      <w:r>
        <w:rPr>
          <w:rtl w:val="true"/>
        </w:rPr>
        <w:t>عَصْرُ الإمام العَسْکَری علیه السلام</w:t>
      </w:r>
      <w:bookmarkEnd w:id="137"/>
    </w:p>
    <w:p>
      <w:pPr>
        <w:pStyle w:val="BookText"/>
        <w:rPr/>
      </w:pPr>
      <w:r>
        <w:rPr>
          <w:rFonts w:ascii="IRNazanin" w:hAnsi="IRNazanin" w:eastAsia="IRNazanin"/>
          <w:color w:val="111111"/>
          <w:sz w:val="28"/>
          <w:sz w:val="28"/>
          <w:szCs w:val="28"/>
          <w:rtl w:val="true"/>
          <w:lang w:bidi="fa-IR"/>
        </w:rPr>
        <w:t>علی الرغم من أجواء الظلم والقمع والإرهاب السائدة فی هذا العصر، إلّا أنّ تأکید الإمام علی التدوین والتصنیف وحثّه علیهما، قد حاز علی أهمیّة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داود بن القاسم،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عرضتُ علی أبی محمد صاحب العسکر علیه السلام کتابَ یوم ولیلة لیونس،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من هذا؟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یونس مولی آل یقطین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 الله بکل حرف نوراً یوم القیامة</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وعُرضت علیه بعض الآثار، فقال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فاعملوا به</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ومما أُثر عنه من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حسن بن خالد أخو محمد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ویوجد الیوم کتاب تحت عنوان تفسیر الإمام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تناوله علماء الرجال</w:t>
      </w:r>
    </w:p>
    <w:p>
      <w:pPr>
        <w:pStyle w:val="BookText"/>
        <w:rPr/>
      </w:pPr>
      <w:r>
        <w:rPr>
          <w:rFonts w:ascii="IRNazanin" w:hAnsi="IRNazanin" w:eastAsia="IRNazanin"/>
          <w:color w:val="111111"/>
          <w:sz w:val="28"/>
          <w:sz w:val="28"/>
          <w:szCs w:val="28"/>
          <w:rtl w:val="true"/>
          <w:lang w:bidi="fa-IR"/>
        </w:rPr>
        <w:t>والحدیث بالنقد کثیراً، ومالوا إلی أنه غیر النسخة الأصلیة</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المنقبة المشتمل علی أکثر الأحکام ومسائل الحلال والحرام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کتب أخری نسبت إلیه</w:t>
      </w:r>
      <w:r>
        <w:rPr>
          <w:rFonts w:eastAsia="IRNazanin" w:cs="IRNazanin"/>
          <w:color w:val="111111"/>
          <w:sz w:val="28"/>
          <w:szCs w:val="28"/>
          <w:rtl w:val="true"/>
          <w:lang w:bidi="fa-IR"/>
        </w:rPr>
        <w:t xml:space="preserve">. </w:t>
      </w:r>
      <w:r>
        <w:rPr>
          <w:rStyle w:val="FootnoteAnchor"/>
          <w:rtl w:val="true"/>
        </w:rPr>
        <w:footnoteReference w:id="243"/>
      </w:r>
      <w:bookmarkStart w:id="138" w:name="pg5308_34547"/>
    </w:p>
    <w:p>
      <w:pPr>
        <w:pStyle w:val="BookText"/>
        <w:rPr/>
      </w:pPr>
      <w:bookmarkEnd w:id="138"/>
      <w:r>
        <w:rPr>
          <w:rFonts w:ascii="IRNazanin" w:hAnsi="IRNazanin" w:eastAsia="IRNazanin"/>
          <w:color w:val="111111"/>
          <w:sz w:val="28"/>
          <w:sz w:val="28"/>
          <w:szCs w:val="28"/>
          <w:rtl w:val="true"/>
          <w:lang w:bidi="fa-IR"/>
        </w:rPr>
        <w:t xml:space="preserve">وقد صنف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تلامذة الإمام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من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فضال، له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ومحمد بن الحسن الصفار، له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عبدالله بن جعفر الحمیری، له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وأحمد بن إبراهیم، 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وهارون بن مسلم، 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وأُحصی عدد الرواة عن الإمام علیه السلام ، فبلغ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Style w:val="FootnoteAnchor"/>
          <w:rtl w:val="true"/>
        </w:rPr>
        <w:footnoteReference w:id="245"/>
      </w:r>
    </w:p>
    <w:p>
      <w:pPr>
        <w:pStyle w:val="Heading4"/>
        <w:numPr>
          <w:ilvl w:val="3"/>
          <w:numId w:val="1"/>
        </w:numPr>
        <w:rPr/>
      </w:pPr>
      <w:bookmarkStart w:id="139" w:name="__RefHeading___Toc820290_581953129"/>
      <w:bookmarkStart w:id="140" w:name="_Toc53"/>
      <w:bookmarkEnd w:id="139"/>
      <w:r>
        <w:rPr>
          <w:rtl w:val="true"/>
        </w:rPr>
        <w:t>الأصول الأربعمائة</w:t>
      </w:r>
      <w:bookmarkEnd w:id="140"/>
    </w:p>
    <w:p>
      <w:pPr>
        <w:pStyle w:val="Heading5"/>
        <w:numPr>
          <w:ilvl w:val="4"/>
          <w:numId w:val="1"/>
        </w:numPr>
        <w:rPr/>
      </w:pPr>
      <w:bookmarkStart w:id="141" w:name="__RefHeading___Toc820292_581953129"/>
      <w:bookmarkStart w:id="142" w:name="_Toc54"/>
      <w:bookmarkEnd w:id="141"/>
      <w:r>
        <w:rPr>
          <w:rtl w:val="true"/>
        </w:rPr>
        <w:t>اشارة</w:t>
      </w:r>
      <w:bookmarkEnd w:id="142"/>
    </w:p>
    <w:p>
      <w:pPr>
        <w:pStyle w:val="BookText"/>
        <w:rPr/>
      </w:pPr>
      <w:r>
        <w:rPr>
          <w:rFonts w:ascii="IRNazanin" w:hAnsi="IRNazanin" w:eastAsia="IRNazanin"/>
          <w:color w:val="111111"/>
          <w:sz w:val="28"/>
          <w:sz w:val="28"/>
          <w:szCs w:val="28"/>
          <w:rtl w:val="true"/>
          <w:lang w:bidi="fa-IR"/>
        </w:rPr>
        <w:t>فی ختام هذا الفصل، نستعرض بحثاً موجزاً ومکثفاً حول الأصول الأربعمائة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لاریب أنّ هذا الاصطلاح ورد لأوّل مرة فی کتاب معالم العلماء،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منسوباً 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تلقّاه کل من جاء بعده بالقبول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معالم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المفید، أبو عبدالله محمد بن محمد بن النعمان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الإمامیة من عهد أمیرالمؤمنین علی علیه السلام إلی عهد أبی محمد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أربعمائة کتاب تسمی الأصول، وهذا معنی قولهم أصل</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هذا التعبیر لم یُظفر به فی کتابات الشیخ المفید، نعم، ذهب فی الإرشاد إلی أنّ عدد الرواة عن الإمام الصادق علیه السلام بلغ نحو </w:t>
      </w:r>
      <w:r>
        <w:rPr>
          <w:rFonts w:eastAsia="IRNazanin" w:cs="IRNazanin"/>
          <w:color w:val="111111"/>
          <w:sz w:val="28"/>
          <w:szCs w:val="28"/>
          <w:rtl w:val="true"/>
          <w:lang w:bidi="fa-IR"/>
        </w:rPr>
        <w:t>(</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أصحاب الحدیث قد جمعوا أسماء الرواة عنه من الثقات، علی اختلافهم فی الآراء والمقالات فکانوا أربعة آلاف رجل</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وکان أمین الاسلام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 ابن شهر اشوب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نسب هذا التعبیر إلی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إیراد هذا التعبیر مع اختلاف یسیر، قال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الإمام الصادق علیه السلام من مشهوری أهل العلم أربعة آلاف، وصنف</w:t>
      </w:r>
    </w:p>
    <w:p>
      <w:pPr>
        <w:pStyle w:val="BookText"/>
        <w:rPr/>
      </w:pPr>
      <w:r>
        <w:rPr>
          <w:rFonts w:ascii="IRNazanin" w:hAnsi="IRNazanin" w:eastAsia="IRNazanin"/>
          <w:color w:val="111111"/>
          <w:sz w:val="28"/>
          <w:sz w:val="28"/>
          <w:szCs w:val="28"/>
          <w:rtl w:val="true"/>
          <w:lang w:bidi="fa-IR"/>
        </w:rPr>
        <w:t xml:space="preserve">من جواباته فی المسائل أربعمائة کتاب تسمی الأصول، رواها أصحابه، وأصحاب ابنه موسی الکاظم علیه السلام </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وتداول هذا التعبیر بعد الطبرسی، المحقق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فی جعفر بن محمد، فإنّه قد انتشر عنه من العلوم الجمّة ما یبهر به العقول، حتی غلا فیه جماعة وأخرجوه إلی حدّ الإلهیة، وروی عنه من الرجال ما یقارب أربعة آلاف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من أجوبة مسائله أربعمائة مصنف سموها أصولاً</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وأورده أیضاً الشهید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ذکری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 أباعبدالله جعفر بن محمد الصادق علیه السلام کتب من أجوبة مسائله أربعمائة مصنَّف لأربعمائة مصنِّف، ودوّن من رجاله المعروفین أربعة آلاف رجل من أهل العراق والحجاز وخراسان الشام</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وأعقبهم علماء آخرون تداولوا التعبیر المذکور، 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والحسین بن عبدالصمد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w:t>
      </w:r>
    </w:p>
    <w:p>
      <w:pPr>
        <w:pStyle w:val="BookText"/>
        <w:rPr/>
      </w:pPr>
      <w:r>
        <w:rPr>
          <w:rFonts w:ascii="IRNazanin" w:hAnsi="IRNazanin" w:eastAsia="IRNazanin"/>
          <w:color w:val="111111"/>
          <w:sz w:val="28"/>
          <w:sz w:val="28"/>
          <w:szCs w:val="28"/>
          <w:rtl w:val="true"/>
          <w:lang w:bidi="fa-IR"/>
        </w:rPr>
        <w:t xml:space="preserve">الشیخ البهائی، </w:t>
      </w:r>
      <w:r>
        <w:rPr>
          <w:rStyle w:val="FootnoteAnchor"/>
          <w:rtl w:val="true"/>
        </w:rPr>
        <w:footnoteReference w:id="252"/>
      </w:r>
      <w:r>
        <w:rPr>
          <w:rFonts w:ascii="IRNazanin" w:hAnsi="IRNazanin" w:eastAsia="IRNazanin"/>
          <w:color w:val="111111"/>
          <w:sz w:val="28"/>
          <w:sz w:val="28"/>
          <w:szCs w:val="28"/>
          <w:rtl w:val="true"/>
          <w:lang w:bidi="fa-IR"/>
        </w:rPr>
        <w:t xml:space="preserve">والشیخ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والسید محمد باقر الحسینی المعروف بمیر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والفیض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ویوسف البحرانی صاحب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5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هذا التعبیر شقّ طریقه الی المصادر الشیعیة منذ النصف الأول من</w:t>
      </w:r>
      <w:bookmarkStart w:id="143" w:name="pg5308_34549"/>
    </w:p>
    <w:p>
      <w:pPr>
        <w:pStyle w:val="BookText"/>
        <w:rPr/>
      </w:pPr>
      <w:bookmarkEnd w:id="143"/>
      <w:r>
        <w:rPr>
          <w:rFonts w:ascii="IRNazanin" w:hAnsi="IRNazanin" w:eastAsia="IRNazanin"/>
          <w:color w:val="111111"/>
          <w:sz w:val="28"/>
          <w:sz w:val="28"/>
          <w:szCs w:val="28"/>
          <w:rtl w:val="true"/>
          <w:lang w:bidi="fa-IR"/>
        </w:rPr>
        <w:t>القرن السادس، دون أن تُطرح معه بحوث أخری،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الأصل والکتاب، مایمتاز به الأصول عن الکتاب، زمان تألیف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تمّ تداول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القرن الخامس، ولذا أثبت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للعدید من الرواة اصولاً</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ومنذ مطلع القرن الثالث عشر، بدأت تظهر وعلی ید الوحید البهبهانی بحوث أخری حول الاُصول الأربعمائة، ومع طرح مسألة الفرق بین الأصل والکتاب، أخذ هذا الموضوع یدخل فی مرحلة جدیدة، وأصبحت مباحث عدد الاُصول، و ممیزات الاُصول، و زمان تألیفها، وغیرها تستقطب اهتمام مؤرخی العلوم الإسلامیة وعلماء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هذه النظرة التاریخیة، ینبغی البحث فی عدّة مسائل، تدور فی فلک الأصول الأربعمائة</w:t>
      </w:r>
      <w:r>
        <w:rPr>
          <w:rFonts w:eastAsia="IRNazanin" w:cs="IRNazanin"/>
          <w:color w:val="111111"/>
          <w:sz w:val="28"/>
          <w:szCs w:val="28"/>
          <w:rtl w:val="true"/>
          <w:lang w:bidi="fa-IR"/>
        </w:rPr>
        <w:t>.</w:t>
      </w:r>
    </w:p>
    <w:p>
      <w:pPr>
        <w:pStyle w:val="Heading5"/>
        <w:numPr>
          <w:ilvl w:val="4"/>
          <w:numId w:val="1"/>
        </w:numPr>
        <w:rPr/>
      </w:pPr>
      <w:bookmarkStart w:id="144" w:name="__RefHeading___Toc820294_581953129"/>
      <w:bookmarkStart w:id="145" w:name="_Toc55"/>
      <w:bookmarkEnd w:id="144"/>
      <w:r>
        <w:rPr/>
        <w:t>1</w:t>
      </w:r>
      <w:r>
        <w:rPr>
          <w:rtl w:val="true"/>
        </w:rPr>
        <w:t xml:space="preserve">- </w:t>
      </w:r>
      <w:r>
        <w:rPr>
          <w:rtl w:val="true"/>
        </w:rPr>
        <w:t>تعریف الأصل والکتاب</w:t>
      </w:r>
      <w:bookmarkEnd w:id="145"/>
    </w:p>
    <w:p>
      <w:pPr>
        <w:pStyle w:val="Heading6"/>
        <w:numPr>
          <w:ilvl w:val="5"/>
          <w:numId w:val="1"/>
        </w:numPr>
        <w:rPr/>
      </w:pPr>
      <w:bookmarkStart w:id="146" w:name="__RefHeading___Toc820296_581953129"/>
      <w:bookmarkStart w:id="147" w:name="_Toc56"/>
      <w:bookmarkEnd w:id="146"/>
      <w:r>
        <w:rPr>
          <w:rtl w:val="true"/>
        </w:rPr>
        <w:t>اشارة</w:t>
      </w:r>
      <w:bookmarkEnd w:id="147"/>
    </w:p>
    <w:p>
      <w:pPr>
        <w:pStyle w:val="BookText"/>
        <w:rPr/>
      </w:pPr>
      <w:r>
        <w:rPr>
          <w:rFonts w:ascii="IRNazanin" w:hAnsi="IRNazanin" w:eastAsia="IRNazanin"/>
          <w:color w:val="111111"/>
          <w:sz w:val="28"/>
          <w:sz w:val="28"/>
          <w:szCs w:val="28"/>
          <w:rtl w:val="true"/>
          <w:lang w:bidi="fa-IR"/>
        </w:rPr>
        <w:t>إن إحدی المسائل التی احتدم النقاش حولها هی مسألة الفرق بین الأصل والکتاب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أطلق بعض علماء الرجال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بعض المؤلفات، وتعبیر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بعض آخر؟</w:t>
      </w:r>
    </w:p>
    <w:p>
      <w:pPr>
        <w:pStyle w:val="BookText"/>
        <w:rPr/>
      </w:pPr>
      <w:r>
        <w:rPr>
          <w:rFonts w:ascii="IRNazanin" w:hAnsi="IRNazanin" w:eastAsia="IRNazanin"/>
          <w:color w:val="111111"/>
          <w:sz w:val="28"/>
          <w:sz w:val="28"/>
          <w:szCs w:val="28"/>
          <w:rtl w:val="true"/>
          <w:lang w:bidi="fa-IR"/>
        </w:rPr>
        <w:t xml:space="preserve">هذا البحث إذا أسفر عن نتیجة، فإنّها تنفع بلاشکّ فی تبیین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طرحت آراء مختلفة فی تعریف الأصل وما یمتاز به عن الکتاب</w:t>
      </w:r>
      <w:r>
        <w:rPr>
          <w:rFonts w:eastAsia="IRNazanin" w:cs="IRNazanin"/>
          <w:color w:val="111111"/>
          <w:sz w:val="28"/>
          <w:szCs w:val="28"/>
          <w:rtl w:val="true"/>
          <w:lang w:bidi="fa-IR"/>
        </w:rPr>
        <w:t>:</w:t>
      </w:r>
    </w:p>
    <w:p>
      <w:pPr>
        <w:pStyle w:val="Heading6"/>
        <w:numPr>
          <w:ilvl w:val="5"/>
          <w:numId w:val="1"/>
        </w:numPr>
        <w:rPr/>
      </w:pPr>
      <w:bookmarkStart w:id="148" w:name="__RefHeading___Toc820298_581953129"/>
      <w:bookmarkStart w:id="149" w:name="_Toc57"/>
      <w:bookmarkEnd w:id="148"/>
      <w:r>
        <w:rPr>
          <w:rtl w:val="true"/>
        </w:rPr>
        <w:t>التعریف الأول</w:t>
      </w:r>
      <w:bookmarkEnd w:id="149"/>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الکتاب الذی جُمعت فیه أحادیث المعصوم فحسب</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یشتمل علی الروایات مع استدلالات المصنّف واستنباطاته</w:t>
      </w:r>
      <w:r>
        <w:rPr>
          <w:rFonts w:eastAsia="IRNazanin" w:cs="IRNazanin"/>
          <w:color w:val="111111"/>
          <w:sz w:val="28"/>
          <w:szCs w:val="28"/>
          <w:rtl w:val="true"/>
          <w:lang w:bidi="fa-IR"/>
        </w:rPr>
        <w:t>.</w:t>
      </w:r>
      <w:bookmarkStart w:id="150" w:name="pg5308_34550"/>
    </w:p>
    <w:p>
      <w:pPr>
        <w:pStyle w:val="Heading6"/>
        <w:numPr>
          <w:ilvl w:val="5"/>
          <w:numId w:val="1"/>
        </w:numPr>
        <w:rPr/>
      </w:pPr>
      <w:bookmarkStart w:id="151" w:name="__RefHeading___Toc820300_581953129"/>
      <w:bookmarkStart w:id="152" w:name="_Toc58"/>
      <w:bookmarkEnd w:id="150"/>
      <w:bookmarkEnd w:id="151"/>
      <w:r>
        <w:rPr>
          <w:rtl w:val="true"/>
        </w:rPr>
        <w:t>التعریف الثانی</w:t>
      </w:r>
      <w:bookmarkEnd w:id="152"/>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الکتاب الذی جمع فیه مؤلفه الأحادیث التی رواها عن المعصوم أو عن الراوی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روایاته منقولة عن کتابات أو اصول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إلیه الوحید البهبهانی، </w:t>
      </w:r>
      <w:r>
        <w:rPr>
          <w:rStyle w:val="FootnoteAnchor"/>
          <w:rtl w:val="true"/>
        </w:rPr>
        <w:footnoteReference w:id="257"/>
      </w:r>
      <w:r>
        <w:rPr>
          <w:rFonts w:ascii="IRNazanin" w:hAnsi="IRNazanin" w:eastAsia="IRNazanin"/>
          <w:color w:val="111111"/>
          <w:sz w:val="28"/>
          <w:sz w:val="28"/>
          <w:szCs w:val="28"/>
          <w:rtl w:val="true"/>
          <w:lang w:bidi="fa-IR"/>
        </w:rPr>
        <w:t xml:space="preserve">وارتضاه الشیخ آقا بزرگ، وزاده توضیحاً، </w:t>
      </w:r>
      <w:r>
        <w:rPr>
          <w:rStyle w:val="FootnoteAnchor"/>
          <w:rtl w:val="true"/>
        </w:rPr>
        <w:footnoteReference w:id="258"/>
      </w:r>
      <w:r>
        <w:rPr>
          <w:rFonts w:ascii="IRNazanin" w:hAnsi="IRNazanin" w:eastAsia="IRNazanin"/>
          <w:color w:val="111111"/>
          <w:sz w:val="28"/>
          <w:sz w:val="28"/>
          <w:szCs w:val="28"/>
          <w:rtl w:val="true"/>
          <w:lang w:bidi="fa-IR"/>
        </w:rPr>
        <w:t xml:space="preserve">بید أنّ العلامة السیدمحسن الأمین العاملی کان یری أنّ التعاریف المذکورة قد صدرت عن حدس وتخمین، </w:t>
      </w:r>
      <w:r>
        <w:rPr>
          <w:rStyle w:val="FootnoteAnchor"/>
          <w:rtl w:val="true"/>
        </w:rPr>
        <w:footnoteReference w:id="259"/>
      </w:r>
      <w:r>
        <w:rPr>
          <w:rFonts w:ascii="IRNazanin" w:hAnsi="IRNazanin" w:eastAsia="IRNazanin"/>
          <w:color w:val="111111"/>
          <w:sz w:val="28"/>
          <w:sz w:val="28"/>
          <w:szCs w:val="28"/>
          <w:rtl w:val="true"/>
          <w:lang w:bidi="fa-IR"/>
        </w:rPr>
        <w:t>وطفق الاُستاذ محمد حسین الحسینی الجلالی یبیّن وجه ذلک،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فیما ذکره السیدالأمین، أنّ هذه التعاریف لم تستند إلی دراسة نصوص الاُصول الموجودة الیوم، ومن الناحیة التاریخیة لم نعهد هذا الاصطلاح إلّا فی کتب علماء الشیعة فی القرن الخامس الهجری ومن تأخّر عنهم</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ثمّ إنّ هناک من الباحثین من أقام عدة قرائن علی الترادف النسبی بین الأصل والکتاب، دون أن یری أی فرق بینهما، وخلاصتها کالتالی</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أطلق الشیخ الطوسی وابن شهرآشوب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حدود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ممّن له تألیف، فی حین کان تعبیر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نوادر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الشیخ الطوسی عن حریز بن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 وکتاب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کلها فی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النجاشی اقتصر علی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w:t>
      </w:r>
      <w:r>
        <w:rPr>
          <w:rFonts w:eastAsia="IRNazanin" w:cs="IRNazanin"/>
          <w:color w:val="111111"/>
          <w:sz w:val="28"/>
          <w:szCs w:val="28"/>
          <w:rtl w:val="true"/>
          <w:lang w:bidi="fa-IR"/>
        </w:rPr>
        <w:t>.</w:t>
      </w:r>
      <w:bookmarkStart w:id="153" w:name="pg5308_34551"/>
    </w:p>
    <w:p>
      <w:pPr>
        <w:pStyle w:val="BookText"/>
        <w:rPr/>
      </w:pPr>
      <w:bookmarkEnd w:id="15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الشیخ الطوسی عن ابن أبی عمیر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 أحمد بن محمد بن عیسی کتب مائة رجل من رجال الصادق، وله مصنفات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تتبعنا أسماء أصحاب الکتب المذکورین فی الفهرست، لوجدنا أنّه عبّر عنهم بأصحاب الاُصول أیضاً،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محمد، أسباط بن سالم، بشر بن یسار،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إبن ابی عمیر عنهم أصولهم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جانب آخر فإن النجاشی عبّر عن جمیع هؤلاء بأن لهم کتباً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أکثر الطوسی من إطلاق تعبیر الأصل خلافاً للنجاشی، لکنه أمسک عن اطلاق تعبیر الکتاب إلّا علی الرواة من أصحاب الإمامین الباقر والکاظم علیهما السلام الذین رووْا عنهم بلا واسطة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الستة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المتداولة الیوم، قد ورد ذکرها فی عبارات الشیخ الطوسی والنجاشی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وتبعهم المجلسی فی مصادر بحارالأنوار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فمن الصعب أن نصدر حکماً فی هذا الصدد بالاعتماد علی القرائن المعتبرة، وهذا النوع من البحوث فروض نظریة بعیدة عن الواقع التاریخی، لاتُسمن ولاتُغنی من جوع</w:t>
      </w:r>
      <w:r>
        <w:rPr>
          <w:rFonts w:eastAsia="IRNazanin" w:cs="IRNazanin"/>
          <w:color w:val="111111"/>
          <w:sz w:val="28"/>
          <w:szCs w:val="28"/>
          <w:rtl w:val="true"/>
          <w:lang w:bidi="fa-IR"/>
        </w:rPr>
        <w:t>.</w:t>
      </w:r>
    </w:p>
    <w:p>
      <w:pPr>
        <w:pStyle w:val="Heading5"/>
        <w:numPr>
          <w:ilvl w:val="4"/>
          <w:numId w:val="1"/>
        </w:numPr>
        <w:rPr/>
      </w:pPr>
      <w:bookmarkStart w:id="154" w:name="__RefHeading___Toc820302_581953129"/>
      <w:bookmarkStart w:id="155" w:name="_Toc59"/>
      <w:bookmarkEnd w:id="154"/>
      <w:r>
        <w:rPr/>
        <w:t>2</w:t>
      </w:r>
      <w:r>
        <w:rPr>
          <w:rtl w:val="true"/>
        </w:rPr>
        <w:t xml:space="preserve">- </w:t>
      </w:r>
      <w:r>
        <w:rPr>
          <w:rtl w:val="true"/>
        </w:rPr>
        <w:t>زمان تألیف الأصول الأربعمائة</w:t>
      </w:r>
      <w:bookmarkEnd w:id="155"/>
    </w:p>
    <w:p>
      <w:pPr>
        <w:pStyle w:val="BookText"/>
        <w:rPr/>
      </w:pPr>
      <w:r>
        <w:rPr>
          <w:rFonts w:ascii="IRNazanin" w:hAnsi="IRNazanin" w:eastAsia="IRNazanin"/>
          <w:color w:val="111111"/>
          <w:sz w:val="28"/>
          <w:sz w:val="28"/>
          <w:szCs w:val="28"/>
          <w:rtl w:val="true"/>
          <w:lang w:bidi="fa-IR"/>
        </w:rPr>
        <w:t>البحث الثانی المطروح حول الأصول، هو زمان تألیفها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ثمّة رأیین یلوحان من ثنایا کلمات العلماء</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نسبه شهر آشوب إلی الشیخ المفید، وهو أنّ زمان تألیفها یمتد من عهد أمیر المؤمنین علیه السلام إلی عهد الإمام العسکری علیه السلام </w:t>
      </w:r>
      <w:r>
        <w:rPr>
          <w:rStyle w:val="FootnoteAnchor"/>
          <w:rtl w:val="true"/>
        </w:rPr>
        <w:footnoteReference w:id="262"/>
      </w:r>
      <w:r>
        <w:rPr>
          <w:rFonts w:ascii="IRNazanin" w:hAnsi="IRNazanin" w:eastAsia="IRNazanin"/>
          <w:color w:val="111111"/>
          <w:sz w:val="28"/>
          <w:sz w:val="28"/>
          <w:szCs w:val="28"/>
          <w:rtl w:val="true"/>
          <w:lang w:bidi="fa-IR"/>
        </w:rPr>
        <w:t>یعنی عصر النصّ</w:t>
      </w:r>
      <w:r>
        <w:rPr>
          <w:rFonts w:eastAsia="IRNazanin" w:cs="IRNazanin"/>
          <w:color w:val="111111"/>
          <w:sz w:val="28"/>
          <w:szCs w:val="28"/>
          <w:rtl w:val="true"/>
          <w:lang w:bidi="fa-IR"/>
        </w:rPr>
        <w:t>.</w:t>
      </w:r>
      <w:bookmarkStart w:id="156" w:name="pg5308_34552"/>
    </w:p>
    <w:p>
      <w:pPr>
        <w:pStyle w:val="BookText"/>
        <w:rPr/>
      </w:pPr>
      <w:bookmarkEnd w:id="156"/>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هذه الاُصول هی ما جادت به أنامل أصحاب الإمام الصادق علیه السلام وتلامذته</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وذهب العلامة الطهرانی إلی إمکان الجمع بینهما، ذلک أن الشیخ المفید ذکر مقطعاً زمنیاً عاماً لتألیف الاُصول، وهو لایتجاوز الفترة الممتدة من عهد الإمام علی إلی عهد الإمام العسکری علیهما السلام ، وأما الرأی الأخر، فقد حدّد مقطعاً زمنیاً خاصاً للتألیف، وهو عصر الإمام الصادق علیه السلام </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جدیر بالذکر أنّ هذا البحث یرتبط إلی حدٍّ کبیر بالبحث السابق، أی الفرق بین الکتاب والأصل</w:t>
      </w:r>
      <w:r>
        <w:rPr>
          <w:rFonts w:eastAsia="IRNazanin" w:cs="IRNazanin"/>
          <w:color w:val="111111"/>
          <w:sz w:val="28"/>
          <w:szCs w:val="28"/>
          <w:rtl w:val="true"/>
          <w:lang w:bidi="fa-IR"/>
        </w:rPr>
        <w:t>.</w:t>
      </w:r>
    </w:p>
    <w:p>
      <w:pPr>
        <w:pStyle w:val="Heading5"/>
        <w:numPr>
          <w:ilvl w:val="4"/>
          <w:numId w:val="1"/>
        </w:numPr>
        <w:rPr/>
      </w:pPr>
      <w:bookmarkStart w:id="157" w:name="__RefHeading___Toc820304_581953129"/>
      <w:bookmarkStart w:id="158" w:name="_Toc60"/>
      <w:bookmarkEnd w:id="157"/>
      <w:r>
        <w:rPr/>
        <w:t>3</w:t>
      </w:r>
      <w:r>
        <w:rPr>
          <w:rtl w:val="true"/>
        </w:rPr>
        <w:t xml:space="preserve">- </w:t>
      </w:r>
      <w:r>
        <w:rPr>
          <w:rtl w:val="true"/>
        </w:rPr>
        <w:t>میزات الأصول</w:t>
      </w:r>
      <w:bookmarkEnd w:id="158"/>
    </w:p>
    <w:p>
      <w:pPr>
        <w:pStyle w:val="BookText"/>
        <w:rPr/>
      </w:pPr>
      <w:r>
        <w:rPr>
          <w:rFonts w:ascii="IRNazanin" w:hAnsi="IRNazanin" w:eastAsia="IRNazanin"/>
          <w:color w:val="111111"/>
          <w:sz w:val="28"/>
          <w:sz w:val="28"/>
          <w:szCs w:val="28"/>
          <w:rtl w:val="true"/>
          <w:lang w:bidi="fa-IR"/>
        </w:rPr>
        <w:t>ذُکرت للاُصول الأربعمائة میزتان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روایاتها، والأخری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ومدح مؤلفیها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 إلی المیزة الأولی الشیخ البهائی، والمیرداماد، والشیخ آقا بزرک، </w:t>
      </w:r>
      <w:r>
        <w:rPr>
          <w:rStyle w:val="FootnoteAnchor"/>
          <w:rtl w:val="true"/>
        </w:rPr>
        <w:footnoteReference w:id="265"/>
      </w:r>
      <w:r>
        <w:rPr>
          <w:rFonts w:ascii="IRNazanin" w:hAnsi="IRNazanin" w:eastAsia="IRNazanin"/>
          <w:color w:val="111111"/>
          <w:sz w:val="28"/>
          <w:sz w:val="28"/>
          <w:szCs w:val="28"/>
          <w:rtl w:val="true"/>
          <w:lang w:bidi="fa-IR"/>
        </w:rPr>
        <w:t>وکتب بعضهم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الأصل أعلی وأشرف قدراً عند أصحاب الحدیث من الکتاب، ویُمدح به صاحبه</w:t>
      </w:r>
      <w:r>
        <w:rPr>
          <w:rFonts w:eastAsia="IRNazanin" w:cs="IRNazanin"/>
          <w:color w:val="111111"/>
          <w:sz w:val="28"/>
          <w:szCs w:val="28"/>
          <w:rtl w:val="true"/>
          <w:lang w:bidi="fa-IR"/>
        </w:rPr>
        <w:t xml:space="preserve">. </w:t>
      </w:r>
      <w:r>
        <w:rPr>
          <w:rStyle w:val="FootnoteAnchor"/>
          <w:rtl w:val="true"/>
        </w:rPr>
        <w:footnoteReference w:id="26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وأشار إلی المیزة الثانیة الوحید البهبهانی، والشیخ آقا بزرگ، وسائر علماءالرجال</w:t>
      </w:r>
      <w:r>
        <w:rPr>
          <w:rFonts w:eastAsia="IRNazanin" w:cs="IRNazanin"/>
          <w:color w:val="111111"/>
          <w:sz w:val="28"/>
          <w:szCs w:val="28"/>
          <w:rtl w:val="true"/>
          <w:lang w:bidi="fa-IR"/>
        </w:rPr>
        <w:t xml:space="preserve">. </w:t>
      </w:r>
      <w:r>
        <w:rPr>
          <w:rStyle w:val="FootnoteAnchor"/>
          <w:rtl w:val="true"/>
        </w:rPr>
        <w:footnoteReference w:id="267"/>
      </w:r>
      <w:bookmarkStart w:id="159" w:name="pg5308_34553"/>
    </w:p>
    <w:p>
      <w:pPr>
        <w:pStyle w:val="Heading5"/>
        <w:numPr>
          <w:ilvl w:val="4"/>
          <w:numId w:val="1"/>
        </w:numPr>
        <w:rPr/>
      </w:pPr>
      <w:bookmarkStart w:id="160" w:name="__RefHeading___Toc820306_581953129"/>
      <w:bookmarkStart w:id="161" w:name="_Toc61"/>
      <w:bookmarkEnd w:id="159"/>
      <w:bookmarkEnd w:id="160"/>
      <w:r>
        <w:rPr/>
        <w:t>4</w:t>
      </w:r>
      <w:r>
        <w:rPr>
          <w:rtl w:val="true"/>
        </w:rPr>
        <w:t xml:space="preserve">- </w:t>
      </w:r>
      <w:r>
        <w:rPr>
          <w:rtl w:val="true"/>
        </w:rPr>
        <w:t>عدد الأصول</w:t>
      </w:r>
      <w:bookmarkEnd w:id="161"/>
    </w:p>
    <w:p>
      <w:pPr>
        <w:pStyle w:val="BookText"/>
        <w:rPr/>
      </w:pPr>
      <w:r>
        <w:rPr>
          <w:rFonts w:ascii="IRNazanin" w:hAnsi="IRNazanin" w:eastAsia="IRNazanin"/>
          <w:color w:val="111111"/>
          <w:sz w:val="28"/>
          <w:sz w:val="28"/>
          <w:szCs w:val="28"/>
          <w:rtl w:val="true"/>
          <w:lang w:bidi="fa-IR"/>
        </w:rPr>
        <w:t xml:space="preserve">إنّ الرأی السائد، هو أنّ عدد الاُصول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لم یرد لهذا العدد ذکر فی رجال الشیخ الطوسی، وفهرست النجاشی، </w:t>
      </w:r>
      <w:r>
        <w:rPr>
          <w:rStyle w:val="FootnoteAnchor"/>
          <w:rtl w:val="true"/>
        </w:rPr>
        <w:footnoteReference w:id="268"/>
      </w:r>
      <w:r>
        <w:rPr>
          <w:rFonts w:ascii="IRNazanin" w:hAnsi="IRNazanin" w:eastAsia="IRNazanin"/>
          <w:color w:val="111111"/>
          <w:sz w:val="28"/>
          <w:sz w:val="28"/>
          <w:szCs w:val="28"/>
          <w:rtl w:val="true"/>
          <w:lang w:bidi="fa-IR"/>
        </w:rPr>
        <w:t>اللذین بذلا اهتماماً فی التعریف بالاُصول، ولیس من السهل حسم الموقف فی هذا الموضوع فی الوقت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الشیخ فی الفهرست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 والنجاشی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وأحصی الشیخ آقا بزرگ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 </w:t>
      </w:r>
      <w:r>
        <w:rPr>
          <w:rStyle w:val="FootnoteAnchor"/>
          <w:rtl w:val="true"/>
        </w:rPr>
        <w:footnoteReference w:id="269"/>
      </w:r>
      <w:r>
        <w:rPr>
          <w:rFonts w:ascii="IRNazanin" w:hAnsi="IRNazanin" w:eastAsia="IRNazanin"/>
          <w:color w:val="111111"/>
          <w:sz w:val="28"/>
          <w:sz w:val="28"/>
          <w:szCs w:val="28"/>
          <w:rtl w:val="true"/>
          <w:lang w:bidi="fa-IR"/>
        </w:rPr>
        <w:t xml:space="preserve">وسائر المحققین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وذهب الاُستاذ الجلالی إلی أن عدد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تعیّن الکتب التی دوّنت فیها الروایات التی سمعت من الإمام الصادق علیه السلام بلاواسطة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عددها</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ودعم هذا الرأی بثلاثة شواهد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مجموع ما ذکره الطوسی والنجاشی لایزید علی أکثر من نیّف وسبعین أصلاً، کما عرفتَ مفصّلاً، مع أنّ الطوسی ضَمِن 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الطوسی فی ترجمة محمد بن أبی عمیر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عنه أحمد بن محمد بن عیسی کتب مائة رجل من رجال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أبی عمیر هذا هو الراوی لأکثر النسخ المذکورة للأصول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الطوسی فی ترجمة حُمید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کتب کثیرة علی عدد کتب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یذکر عدد کتبه، لکن النجاشی ذکر أحد عشر کتاباً، ولابّد أنّها فی حدود المائة علی أوجه الاحتمالات</w:t>
      </w:r>
      <w:r>
        <w:rPr>
          <w:rFonts w:eastAsia="IRNazanin" w:cs="IRNazanin"/>
          <w:color w:val="111111"/>
          <w:sz w:val="28"/>
          <w:szCs w:val="28"/>
          <w:rtl w:val="true"/>
          <w:lang w:bidi="fa-IR"/>
        </w:rPr>
        <w:t xml:space="preserve">. </w:t>
      </w:r>
      <w:r>
        <w:rPr>
          <w:rStyle w:val="FootnoteAnchor"/>
          <w:rtl w:val="true"/>
        </w:rPr>
        <w:footnoteReference w:id="27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أیة حال، فاضبارة البحث فی هذا الموضوع ما تزال مفتوحة، وتتطلب المزید من التتبع والتأمل</w:t>
      </w:r>
      <w:r>
        <w:rPr>
          <w:rFonts w:eastAsia="IRNazanin" w:cs="IRNazanin"/>
          <w:color w:val="111111"/>
          <w:sz w:val="28"/>
          <w:szCs w:val="28"/>
          <w:rtl w:val="true"/>
          <w:lang w:bidi="fa-IR"/>
        </w:rPr>
        <w:t xml:space="preserve">. </w:t>
      </w:r>
      <w:r>
        <w:rPr>
          <w:rStyle w:val="FootnoteAnchor"/>
          <w:rtl w:val="true"/>
        </w:rPr>
        <w:footnoteReference w:id="272"/>
      </w:r>
      <w:bookmarkStart w:id="162" w:name="pg5308_34554"/>
    </w:p>
    <w:p>
      <w:pPr>
        <w:pStyle w:val="Heading4"/>
        <w:numPr>
          <w:ilvl w:val="3"/>
          <w:numId w:val="1"/>
        </w:numPr>
        <w:rPr/>
      </w:pPr>
      <w:bookmarkStart w:id="163" w:name="__RefHeading___Toc820308_581953129"/>
      <w:bookmarkStart w:id="164" w:name="_Toc62"/>
      <w:bookmarkEnd w:id="162"/>
      <w:bookmarkEnd w:id="163"/>
      <w:r>
        <w:rPr>
          <w:rtl w:val="true"/>
        </w:rPr>
        <w:t>الدور الثانی</w:t>
      </w:r>
      <w:r>
        <w:rPr>
          <w:rtl w:val="true"/>
        </w:rPr>
        <w:t xml:space="preserve">: </w:t>
      </w:r>
      <w:r>
        <w:rPr>
          <w:rtl w:val="true"/>
        </w:rPr>
        <w:t>عصر الجمع والتبویب</w:t>
      </w:r>
      <w:bookmarkEnd w:id="164"/>
    </w:p>
    <w:p>
      <w:pPr>
        <w:pStyle w:val="Heading5"/>
        <w:numPr>
          <w:ilvl w:val="4"/>
          <w:numId w:val="1"/>
        </w:numPr>
        <w:rPr/>
      </w:pPr>
      <w:bookmarkStart w:id="165" w:name="__RefHeading___Toc820310_581953129"/>
      <w:bookmarkStart w:id="166" w:name="_Toc63"/>
      <w:bookmarkEnd w:id="165"/>
      <w:r>
        <w:rPr>
          <w:rtl w:val="true"/>
        </w:rPr>
        <w:t>اشارة</w:t>
      </w:r>
      <w:bookmarkEnd w:id="166"/>
    </w:p>
    <w:p>
      <w:pPr>
        <w:pStyle w:val="BookText"/>
        <w:rPr/>
      </w:pPr>
      <w:r>
        <w:rPr>
          <w:rFonts w:ascii="IRNazanin" w:hAnsi="IRNazanin" w:eastAsia="IRNazanin"/>
          <w:color w:val="111111"/>
          <w:sz w:val="28"/>
          <w:sz w:val="28"/>
          <w:szCs w:val="28"/>
          <w:rtl w:val="true"/>
          <w:lang w:bidi="fa-IR"/>
        </w:rPr>
        <w:t>شرع هذا الدور مع بدایة الغیبة الصغری، واستمرّ إلی العهد الصفوی، وتمّ فیه تصنیف العدید من کتب الحدیث التی سوف نستعرضها فی هذا الفصل، وبإلقاء نظرة عامة علی هذا الدور یمکن فرز مائزینْ بارزیْن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الکتب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کتب الأدعیة والزیارات</w:t>
      </w:r>
      <w:r>
        <w:rPr>
          <w:rFonts w:eastAsia="IRNazanin" w:cs="IRNazanin"/>
          <w:color w:val="111111"/>
          <w:sz w:val="28"/>
          <w:szCs w:val="28"/>
          <w:rtl w:val="true"/>
          <w:lang w:bidi="fa-IR"/>
        </w:rPr>
        <w:t>.</w:t>
      </w:r>
    </w:p>
    <w:p>
      <w:pPr>
        <w:pStyle w:val="Heading5"/>
        <w:numPr>
          <w:ilvl w:val="4"/>
          <w:numId w:val="1"/>
        </w:numPr>
        <w:rPr/>
      </w:pPr>
      <w:bookmarkStart w:id="167" w:name="__RefHeading___Toc820312_581953129"/>
      <w:bookmarkStart w:id="168" w:name="_Toc64"/>
      <w:bookmarkEnd w:id="167"/>
      <w:r>
        <w:rPr>
          <w:rtl w:val="true"/>
        </w:rPr>
        <w:t>الأول</w:t>
      </w:r>
      <w:r>
        <w:rPr>
          <w:rtl w:val="true"/>
        </w:rPr>
        <w:t xml:space="preserve">: </w:t>
      </w:r>
      <w:r>
        <w:rPr>
          <w:rtl w:val="true"/>
        </w:rPr>
        <w:t>الکتب الأربعة</w:t>
      </w:r>
      <w:bookmarkEnd w:id="168"/>
    </w:p>
    <w:p>
      <w:pPr>
        <w:pStyle w:val="Heading6"/>
        <w:numPr>
          <w:ilvl w:val="5"/>
          <w:numId w:val="1"/>
        </w:numPr>
        <w:rPr/>
      </w:pPr>
      <w:bookmarkStart w:id="169" w:name="__RefHeading___Toc820314_581953129"/>
      <w:bookmarkStart w:id="170" w:name="_Toc65"/>
      <w:bookmarkEnd w:id="169"/>
      <w:r>
        <w:rPr>
          <w:rtl w:val="true"/>
        </w:rPr>
        <w:t>اشارة</w:t>
      </w:r>
      <w:bookmarkEnd w:id="170"/>
    </w:p>
    <w:p>
      <w:pPr>
        <w:pStyle w:val="BookText"/>
        <w:rPr/>
      </w:pPr>
      <w:r>
        <w:rPr>
          <w:rFonts w:ascii="IRNazanin" w:hAnsi="IRNazanin" w:eastAsia="IRNazanin"/>
          <w:color w:val="111111"/>
          <w:sz w:val="28"/>
          <w:sz w:val="28"/>
          <w:szCs w:val="28"/>
          <w:rtl w:val="true"/>
          <w:lang w:bidi="fa-IR"/>
        </w:rPr>
        <w:t>نعلم أنّ الکتب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من لایحضره الفقیه، تهذیب الأحکام و الاستبصار، حازت علی منزلة رفیعة عند الشیعة، واشتهرت بأسم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الرغم من کثرة الکتب المدوّنة فی هذا الدور، إلا أن الکتب الأربعة امتازت عنها بشهرة واسعة، ویعود سبب ذلک الی الأمور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التنظیم والتبویب الجذّاب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حجمها الکبیر والواسع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قِدَمها الزمانی، وقربها من عصر النصّ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احتوائها علی الروایات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جدیر بالذکر، أنّ علماء الشیعة لم یطلقوا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اصولهم المذکورة، کما أطلق أهل السنة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کتبهم، وذلک بهدف فتح باب النقد والبحث علی تلک الروایات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ادّعاه الأخباریون </w:t>
      </w:r>
      <w:r>
        <w:rPr>
          <w:rStyle w:val="FootnoteAnchor"/>
          <w:rtl w:val="true"/>
        </w:rPr>
        <w:footnoteReference w:id="273"/>
      </w:r>
      <w:r>
        <w:rPr>
          <w:rFonts w:ascii="IRNazanin" w:hAnsi="IRNazanin" w:eastAsia="IRNazanin"/>
          <w:color w:val="111111"/>
          <w:sz w:val="28"/>
          <w:sz w:val="28"/>
          <w:szCs w:val="28"/>
          <w:rtl w:val="true"/>
          <w:lang w:bidi="fa-IR"/>
        </w:rPr>
        <w:t>من قطعیة صدور روایات الکتب الأربعة، أو الاطمئنان</w:t>
      </w:r>
      <w:bookmarkStart w:id="171" w:name="pg5308_34555"/>
    </w:p>
    <w:p>
      <w:pPr>
        <w:pStyle w:val="BookText"/>
        <w:rPr/>
      </w:pPr>
      <w:bookmarkEnd w:id="171"/>
      <w:r>
        <w:rPr>
          <w:rFonts w:ascii="IRNazanin" w:hAnsi="IRNazanin" w:eastAsia="IRNazanin"/>
          <w:color w:val="111111"/>
          <w:sz w:val="28"/>
          <w:sz w:val="28"/>
          <w:szCs w:val="28"/>
          <w:rtl w:val="true"/>
          <w:lang w:bidi="fa-IR"/>
        </w:rPr>
        <w:t>بصدورها لم یتلقّاه علماء الشیعة بالقبول، ولذا فقد احتدم البحث والنقاش بین الاُصولیین والأخباریین حیال هذا الموضوع، ودُحضت آراء الأخباریین بأدلة ساطعة ومتقنة</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وبالتأکید فإنّ هذا الأمر لایحطّ من المنزلة الرفیعة لهذه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تجدر الإشارة إلیه أنّ بعض علماء الشیعة کوالد الشیخ البهائی، </w:t>
      </w:r>
      <w:r>
        <w:rPr>
          <w:rStyle w:val="FootnoteAnchor"/>
          <w:rtl w:val="true"/>
        </w:rPr>
        <w:footnoteReference w:id="275"/>
      </w:r>
      <w:r>
        <w:rPr>
          <w:rFonts w:ascii="IRNazanin" w:hAnsi="IRNazanin" w:eastAsia="IRNazanin"/>
          <w:color w:val="111111"/>
          <w:sz w:val="28"/>
          <w:sz w:val="28"/>
          <w:szCs w:val="28"/>
          <w:rtl w:val="true"/>
          <w:lang w:bidi="fa-IR"/>
        </w:rPr>
        <w:t xml:space="preserve">والعلامة شمس الدین محمد بن محمود الآملی، </w:t>
      </w:r>
      <w:r>
        <w:rPr>
          <w:rStyle w:val="FootnoteAnchor"/>
          <w:rtl w:val="true"/>
        </w:rPr>
        <w:footnoteReference w:id="276"/>
      </w:r>
      <w:r>
        <w:rPr>
          <w:rFonts w:ascii="IRNazanin" w:hAnsi="IRNazanin" w:eastAsia="IRNazanin"/>
          <w:color w:val="111111"/>
          <w:sz w:val="28"/>
          <w:sz w:val="28"/>
          <w:szCs w:val="28"/>
          <w:rtl w:val="true"/>
          <w:lang w:bidi="fa-IR"/>
        </w:rPr>
        <w:t xml:space="preserve">ذکروا أصلاً حدیثیاً خامساً، وهو کتاب مدینة‌العلم للشیخ الصدوق الذی یبلغ ضعف کتاب من لایحضره الفقیه، </w:t>
      </w:r>
      <w:r>
        <w:rPr>
          <w:rStyle w:val="FootnoteAnchor"/>
          <w:rtl w:val="true"/>
        </w:rPr>
        <w:footnoteReference w:id="277"/>
      </w:r>
      <w:r>
        <w:rPr>
          <w:rFonts w:ascii="Amiri" w:hAnsi="Amiri" w:eastAsia="Amiri" w:cs="Amiri"/>
          <w:color w:val="111111"/>
          <w:sz w:val="28"/>
          <w:sz w:val="28"/>
          <w:szCs w:val="28"/>
          <w:rtl w:val="true"/>
          <w:lang w:bidi="ar-SA"/>
        </w:rPr>
        <w:t>ولذا عبّروا عنها بالاُصول الخمسة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بید أنّ الکتاب المذکور عفّی علیه الدهر، فلم یصل حتی إلی العلامة المجلسی، من هنا ساد اصطلاح الکتب الحدیثیة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نقوم بتعریف مجمل لهذه الکتب</w:t>
      </w:r>
      <w:r>
        <w:rPr>
          <w:rFonts w:eastAsia="IRNazanin" w:cs="IRNazanin"/>
          <w:color w:val="111111"/>
          <w:sz w:val="28"/>
          <w:szCs w:val="28"/>
          <w:rtl w:val="true"/>
          <w:lang w:bidi="fa-IR"/>
        </w:rPr>
        <w:t>:</w:t>
      </w:r>
    </w:p>
    <w:p>
      <w:pPr>
        <w:pStyle w:val="Heading6"/>
        <w:numPr>
          <w:ilvl w:val="5"/>
          <w:numId w:val="1"/>
        </w:numPr>
        <w:rPr/>
      </w:pPr>
      <w:bookmarkStart w:id="172" w:name="__RefHeading___Toc820316_581953129"/>
      <w:bookmarkStart w:id="173" w:name="_Toc66"/>
      <w:bookmarkEnd w:id="172"/>
      <w:r>
        <w:rPr/>
        <w:t>1</w:t>
      </w:r>
      <w:r>
        <w:rPr>
          <w:rtl w:val="true"/>
        </w:rPr>
        <w:t xml:space="preserve">- </w:t>
      </w:r>
      <w:r>
        <w:rPr>
          <w:rtl w:val="true"/>
        </w:rPr>
        <w:t>الکافی</w:t>
      </w:r>
      <w:bookmarkEnd w:id="173"/>
    </w:p>
    <w:p>
      <w:pPr>
        <w:pStyle w:val="Heading6"/>
        <w:numPr>
          <w:ilvl w:val="5"/>
          <w:numId w:val="1"/>
        </w:numPr>
        <w:rPr/>
      </w:pPr>
      <w:bookmarkStart w:id="174" w:name="__RefHeading___Toc820318_581953129"/>
      <w:bookmarkStart w:id="175" w:name="_Toc67"/>
      <w:bookmarkEnd w:id="174"/>
      <w:r>
        <w:rPr>
          <w:rtl w:val="true"/>
        </w:rPr>
        <w:t>اشارة</w:t>
      </w:r>
      <w:bookmarkEnd w:id="17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الکتاب القیّم من مؤلّفات محمد بن یعقوب بن إسحاق الکلینی الرازی، الملقب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الأسلام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وللکلینی مقام شامخ عند الشیعة، من حیث الدقة العلمیة، وضبط الأحادیث، والوثاقة أیضاً، وقد أثنی علیه النجاشی بقوله</w:t>
      </w:r>
      <w:r>
        <w:rPr>
          <w:rFonts w:eastAsia="IRNazanin" w:cs="IRNazanin"/>
          <w:color w:val="111111"/>
          <w:sz w:val="28"/>
          <w:szCs w:val="28"/>
          <w:rtl w:val="true"/>
          <w:lang w:bidi="fa-IR"/>
        </w:rPr>
        <w:t>:</w:t>
      </w:r>
      <w:bookmarkStart w:id="176" w:name="pg5308_34556"/>
    </w:p>
    <w:p>
      <w:pPr>
        <w:pStyle w:val="BookText"/>
        <w:rPr/>
      </w:pPr>
      <w:bookmarkEnd w:id="176"/>
      <w:r>
        <w:rPr>
          <w:rFonts w:ascii="IRNazanin" w:hAnsi="IRNazanin" w:eastAsia="IRNazanin"/>
          <w:color w:val="111111"/>
          <w:sz w:val="28"/>
          <w:sz w:val="28"/>
          <w:szCs w:val="28"/>
          <w:rtl w:val="true"/>
          <w:lang w:bidi="fa-IR"/>
        </w:rPr>
        <w:t>شیخ أصحابنا فی وقته بالری ووجههم، وکان أوثق الناس فی الحدیث‌وأثبتهم</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وأطری الشیخ المفید علی کتاب الکافی،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کتب الشیعة وأکثرها فائدة</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وقال المحقق 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یُعمل مثل الکافی</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وکتب الشهید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یُعمل فی الإمامیة مثله</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وعلی هذا الأساس، فقد نال الکتاب ومؤلفه مقاماً سامیاً، وقد استغرق فی تألیفه مدة عشرین سنة، تحمّل فیها المشقة والعناء</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وهو بمثابة دائرة معارف إسلامیة، ویشتمل علی ثلاثة أقسام رئیسیة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والفروع، والروضة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وتحتوی علی مباحث المعرفة، التوحید، الإمامة، وأهمّ المباحث 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وتشتمل علی دورة فقهیة من الطهارة إلی الدیات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الروضة، فهی موسوعة من الروایات المختلفة والمتنوعة فی مجال التاریخ، الاحتجاجات، الخطب والرسائل، والتفسیر</w:t>
      </w:r>
      <w:r>
        <w:rPr>
          <w:rFonts w:eastAsia="IRNazanin" w:cs="IRNazanin"/>
          <w:color w:val="111111"/>
          <w:sz w:val="28"/>
          <w:szCs w:val="28"/>
          <w:rtl w:val="true"/>
          <w:lang w:bidi="fa-IR"/>
        </w:rPr>
        <w:t>.</w:t>
      </w:r>
    </w:p>
    <w:p>
      <w:pPr>
        <w:pStyle w:val="Heading6"/>
        <w:numPr>
          <w:ilvl w:val="5"/>
          <w:numId w:val="1"/>
        </w:numPr>
        <w:rPr/>
      </w:pPr>
      <w:bookmarkStart w:id="177" w:name="__RefHeading___Toc820320_581953129"/>
      <w:bookmarkStart w:id="178" w:name="_Toc68"/>
      <w:bookmarkEnd w:id="177"/>
      <w:r>
        <w:rPr>
          <w:rtl w:val="true"/>
        </w:rPr>
        <w:t>عناوین کتاب الکافی طبقاً لأجزائه الثمانیة</w:t>
      </w:r>
      <w:bookmarkEnd w:id="178"/>
    </w:p>
    <w:p>
      <w:pPr>
        <w:pStyle w:val="BookText"/>
        <w:rPr/>
      </w:pP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العقل والجهل، کتاب فضل العلم، کتاب التوحید، کتاب الحجّة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الإیمان والکفر، کتاب الدعاء، کتاب فضل القرآن، کتاب العِشرة</w:t>
      </w:r>
      <w:r>
        <w:rPr>
          <w:rFonts w:eastAsia="IRNazanin" w:cs="IRNazanin"/>
          <w:color w:val="111111"/>
          <w:sz w:val="28"/>
          <w:szCs w:val="28"/>
          <w:rtl w:val="true"/>
          <w:lang w:bidi="fa-IR"/>
        </w:rPr>
        <w:t>.</w:t>
      </w:r>
      <w:bookmarkStart w:id="179" w:name="pg5308_34557"/>
    </w:p>
    <w:p>
      <w:pPr>
        <w:pStyle w:val="BookText"/>
        <w:rPr/>
      </w:pPr>
      <w:bookmarkEnd w:id="179"/>
      <w:r>
        <w:rPr>
          <w:rFonts w:ascii="IRNazanin" w:hAnsi="IRNazanin" w:eastAsia="IRNazanin"/>
          <w:color w:val="111111"/>
          <w:sz w:val="28"/>
          <w:sz w:val="28"/>
          <w:szCs w:val="28"/>
          <w:rtl w:val="true"/>
          <w:lang w:bidi="fa-IR"/>
        </w:rPr>
        <w:t>الجزء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 کتاب الحیض، کتاب الجنائز، کتاب الصلاة، کتاب‌الزکاة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کتاب الصیام، کتاب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الجهاد، کتاب المعیشة، کتاب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العقیقة، کتاب الطلاق، کتاب العتق والتدبیر والکتابة، کتاب الصید، کتاب الذبائح، کتاب الأطعمة، کتاب الأشربة، کتاب الزیّ والتجمّل والمرؤة، کتاب الدواجن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الوصایا، کتاب المواریث، کتاب الحدود، کتاب الدیات،کتاب الشهادات، کتاب القضاء والأحکام، کتاب الأیْمان والنذور و الکفارات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کتاب أو باب، بل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تعبیر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ویشتمل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Style w:val="FootnoteAnchor"/>
          <w:rtl w:val="true"/>
        </w:rPr>
        <w:footnoteReference w:id="283"/>
      </w:r>
    </w:p>
    <w:p>
      <w:pPr>
        <w:pStyle w:val="Heading6"/>
        <w:numPr>
          <w:ilvl w:val="5"/>
          <w:numId w:val="1"/>
        </w:numPr>
        <w:rPr/>
      </w:pPr>
      <w:bookmarkStart w:id="180" w:name="__RefHeading___Toc820322_581953129"/>
      <w:bookmarkStart w:id="181" w:name="_Toc69"/>
      <w:bookmarkEnd w:id="180"/>
      <w:r>
        <w:rPr>
          <w:rtl w:val="true"/>
        </w:rPr>
        <w:t>میزات کتاب الکافی</w:t>
      </w:r>
      <w:bookmarkEnd w:id="1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أدرک المؤلّف عصر النواب الأربعة، وبرهة من زمان الإمام العسکری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بسبب قرب المؤلف الزمانی من مصنفی الاُصول، فقد تیسّرله نقل الروایات بوسائط قلیلة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طائفة من الأحادیث، نُقلت بوسائط ثلاث</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للکتاب عناوین مختصرة تؤدی الغرض المطلوب، ویشیر عنوان الباب إلی محتوی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نُقلت الروایات بدون تدخّل وتصرّف، ولم تلتبس بتوضیحات المصنّف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تصدّرت الأحادیث الصحیحة والظاهرة کل باب من أبواب الکتاب، ثمّ تلتها الأحادیث المبهمة والمجملة</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امتاز عن کتب تهذیب الأحکام، و الاستبصار، و من لایحضره الفقیه بذکره سند الحدیث کاملاً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المصنف الروایات التی تنسجم مع عنوان الباب، واحترز عن نقل الروایات المتعارضة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یصنف الروایات فی غیر أبوابها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حاز الکتاب علی تنظیم وتبویب دقیق ومنطقی، حیث ابتدأ المصنف من باب العقل والجهل، ثم باب العلم، ثم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الواقع أنّه جعل مباحث المعرفة فی البدایة، ثمّ مباحث التوحید والإمامة، وأردفها بنقل الروایات الأخلاقیة، حتی وصل إلی الفروع والأحکام، ثم ختمها بروضة، اشتملت علی أحادیث متنوعة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إحدی میزات الکافی، هو أنه کتاب جامع للمباحث العقائدیة والأخلاقیة والفقهیة، ولذا صار موضع عنایة العلماء منذ العصور الأولی، ومحوراً للشرح والتعلیق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أحصی الشیخ آقا بزرگ الطهرانی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شرحاً علی الأصول أو علی الأصول والفروع، </w:t>
      </w:r>
      <w:r>
        <w:rPr>
          <w:rStyle w:val="FootnoteAnchor"/>
          <w:rtl w:val="true"/>
        </w:rPr>
        <w:footnoteReference w:id="286"/>
      </w:r>
      <w:r>
        <w:rPr>
          <w:rFonts w:ascii="IRNazanin" w:hAnsi="IRNazanin" w:eastAsia="IRNazanin"/>
          <w:color w:val="111111"/>
          <w:sz w:val="28"/>
          <w:sz w:val="28"/>
          <w:szCs w:val="28"/>
          <w:rtl w:val="true"/>
          <w:lang w:bidi="fa-IR"/>
        </w:rPr>
        <w:t>وعشَر حواش علیه</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وثَمّة بحوث لبعض الکتّاب حول الکافی، لم یُطبع أکثرها، أو لم تقع فی متناول‌الید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ونشیر هنا الی الأعمال التی نجزت حول الکافی، ضمن عدة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الشروح والحواشی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التعلیقة علی کتاب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مهدی الرجائی، قم، مطبعة الخیام،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تعلیقة علی اصول الکافی إلی کتاب الحجة، طبعت مع متن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وللشارح کتاب آخر یُدعی الرواشح السماویة تعرّض فیه إلی شرح بعض قواعد علم الحدیث مع شرح مقدمة الکافی، وقد ألحقه بالجزء الأول من التعلیقة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مکتبة المحمودی، عام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شرح لأصول الکافی إلی کتاب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 أنّ الشرح المذکور طبع بتصحیح محمد الخواجوی، فی جزءین، فی مؤسسة الأبحاث والمطالعات الثقافیة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ترجمه الخواجوی إلی اللغة الفارسیة فی جزءین، وطبع فی نفس المؤسسة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دارالکتب الإسلامیة،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ط الثانیة،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والروضة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المازندرانی، والتعلیقة لمیرزا أبوالحسن الشعرانی، طهران، المکتبة الاسلامیة،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وهو شرح لأصول الکافی والروضة</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الشافی فی شرح 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المظفر، النجف، مطبعة الغری،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xml:space="preserve">م، ط الثانیة،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الترجمة والشرح باللغة الفارسیة السید جواد المصطفوی، طهران، مکتب نشر ثقافة أهل البیت،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وهذه الترجمة مرفقة بمتن الأحادیث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الترجمة والشرح باللغة الفارسیة، محمد باقر الکمرئی، طهران، منشورات المکتبة الاسلامیة، ط الأولی،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الروضة من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الترجمة والشرح باللغة الفارسیة، السید هاشم الرسولی المحلاتی، طهران، المنشورات العلمیة الإسلامیة،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ویشتمل هذا الکتاب علی النص العربی للأحادیث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الترجمة باللغة الانجلیزیة، المؤسسة العالمیة للخدمات الإسلامیة، نُشر منه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 مع متن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التلخیص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مختارات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الترجمة والتحقیق محمدباقر البهبودی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شرکة المنشورات العلمیة والثقافیة،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 والآداب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والصلاة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والصوم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والمعیشة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الزواج والأغذیة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الأزهار وزینتها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الترجمة باللغة الفارسیة، علی أصغر الخسروی الشبستری، طهران، مکتبة أمیری،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 من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البهبودی، الدارالإسلامیة،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درخشان پرتوی از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الحسینی الهمدانی،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المعاجم والفهارس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المفهرس لألفاظ 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إلیاس کلانتری، طهران، منشورات‌لکعبة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المفهرس لألفاظ 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 برازش، طهران، منظّمة</w:t>
      </w:r>
    </w:p>
    <w:p>
      <w:pPr>
        <w:pStyle w:val="BookText"/>
        <w:rPr/>
      </w:pPr>
      <w:r>
        <w:rPr>
          <w:rFonts w:ascii="IRNazanin" w:hAnsi="IRNazanin" w:eastAsia="IRNazanin"/>
          <w:color w:val="111111"/>
          <w:sz w:val="28"/>
          <w:sz w:val="28"/>
          <w:szCs w:val="28"/>
          <w:rtl w:val="true"/>
          <w:lang w:bidi="fa-IR"/>
        </w:rPr>
        <w:t xml:space="preserve">الإعلام الإسلامی،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ط الأولی،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الهادی إلی ألفاظ 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جواد المصطفوی، مشهد، الروضة الرضویة المقدسة،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إلی حرف الشین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أحادیث 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الإسلامیة، مشهد، المجمع المذکور،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أحادیث الروضة من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الإسلامیة، مشهد، المجمع المذکور،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أحادیث الفروع من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الإسلامیة، مشهد، المجمع المذکور،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أحادیث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البحوث الإسلامیة التابع للروضة الرضویة المقدسة،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ورجال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تجرید أسانید الکافی وتنقیحها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میرزامهدی الصادقی،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الموسوعة الرجالیة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الطباطبائی البروجردی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النوری، مشهد، مجمع البحوث الاسلامیة،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الأول من هذه المجموعة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أسانید کتاب الکافی،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ص، والجزء الرابع منها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أسانید وطبقات الکافی،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ص، یختصان بالکافی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عن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ثامر هاشم حبیب العمیدی، قم، مرکز الغدیر للدراسات الإسلامیة،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الکلینی البغدادی وکتاب الکافی، ثامر هاشم حبیب العمیدی، قم، مکتب الإعلام الإسلامی،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هذا الکتاب شرح مقتضب عن السیرة الذاتیة والعلمیة للکلینی مع استعراض الجهود العلمیة التی تمحورت حول الکافی، وأسلوب الکلینی المتبع فی‌الفروع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الکلینی وخصومه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عبدالرسول الغفار، بیروت، دارالمحجة البیضاء،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تعرض هذا الکتاب إلی تحلیل ونقد الإشکالات التی أوردها الشیخ محمد أبوزهرة المصری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الصادق حیاته و عصره علی کتاب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بحوث حول روایات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أمین ترمس العاملی، قم، مؤسسة دارالهجرة،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دراسات فی الکافی للکلینی، والصحیح للبخاری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معروف الحسنی،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 فیها المؤلف ببحث مقارن بین الکافی، وصحیح البخاری، ومناقشة الموضوعات التی انتخبها</w:t>
      </w:r>
      <w:r>
        <w:rPr>
          <w:rFonts w:eastAsia="IRNazanin" w:cs="IRNazanin"/>
          <w:color w:val="111111"/>
          <w:sz w:val="28"/>
          <w:szCs w:val="28"/>
          <w:rtl w:val="true"/>
          <w:lang w:bidi="fa-IR"/>
        </w:rPr>
        <w:t>.</w:t>
      </w:r>
      <w:bookmarkStart w:id="182" w:name="pg5308_34563"/>
    </w:p>
    <w:p>
      <w:pPr>
        <w:pStyle w:val="BookText"/>
        <w:rPr/>
      </w:pPr>
      <w:bookmarkEnd w:id="18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ثلاثیات الکلینی وقرب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أمین ترمس العاملی، قم، مؤسسة دارالحدیث الثقافیة،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تناول فیها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المقدمة وترجمة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الثلاثیات، والتی تعنی روایات الکلینی إلی المعصوم بوسائط ثلاث، جمع منها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الکلینی والکافی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عبدالرسول الغفار، قم، مؤسسة النشر الإسلامی،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6"/>
        <w:numPr>
          <w:ilvl w:val="5"/>
          <w:numId w:val="1"/>
        </w:numPr>
        <w:rPr/>
      </w:pPr>
      <w:bookmarkStart w:id="183" w:name="__RefHeading___Toc820324_581953129"/>
      <w:bookmarkStart w:id="184" w:name="_Toc70"/>
      <w:bookmarkEnd w:id="183"/>
      <w:r>
        <w:rPr/>
        <w:t>2</w:t>
      </w:r>
      <w:r>
        <w:rPr>
          <w:rtl w:val="true"/>
        </w:rPr>
        <w:t xml:space="preserve">- </w:t>
      </w:r>
      <w:r>
        <w:rPr>
          <w:rtl w:val="true"/>
        </w:rPr>
        <w:t>من لایحضره الفقیه</w:t>
      </w:r>
      <w:bookmarkEnd w:id="184"/>
    </w:p>
    <w:p>
      <w:pPr>
        <w:pStyle w:val="Heading6"/>
        <w:numPr>
          <w:ilvl w:val="5"/>
          <w:numId w:val="1"/>
        </w:numPr>
        <w:rPr/>
      </w:pPr>
      <w:bookmarkStart w:id="185" w:name="__RefHeading___Toc820326_581953129"/>
      <w:bookmarkStart w:id="186" w:name="_Toc71"/>
      <w:bookmarkEnd w:id="185"/>
      <w:r>
        <w:rPr>
          <w:rtl w:val="true"/>
        </w:rPr>
        <w:t>اشارة</w:t>
      </w:r>
      <w:bookmarkEnd w:id="186"/>
    </w:p>
    <w:p>
      <w:pPr>
        <w:pStyle w:val="BookText"/>
        <w:rPr/>
      </w:pPr>
      <w:r>
        <w:rPr>
          <w:rFonts w:ascii="IRNazanin" w:hAnsi="IRNazanin" w:eastAsia="IRNazanin"/>
          <w:color w:val="111111"/>
          <w:sz w:val="28"/>
          <w:sz w:val="28"/>
          <w:szCs w:val="28"/>
          <w:rtl w:val="true"/>
          <w:lang w:bidi="fa-IR"/>
        </w:rPr>
        <w:t xml:space="preserve">الشیخ الصدوق، أبوجعفر محمد بن علی بن الحسین بن موسی بن بابویه القمی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محدّث، فقیه، کثیر التصنیف، متتبع، حرّر طیلة عمره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یقرب من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قال صاحب الزمان عجل الله تعالی فرجه الشریف فی حقه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خیّر، مبارک، ینفع الله به</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وکان یقول مفتخراً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وُلدت بدعوة صاحب الأمر علیه السلام </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ألّف العدید من الکتب الروائیة، أبرزها وأشهرها من لایحضره الفقیه، وهو علی غرار من لایحضره الطبیب للرازی، </w:t>
      </w:r>
      <w:r>
        <w:rPr>
          <w:rStyle w:val="FootnoteAnchor"/>
          <w:rtl w:val="true"/>
        </w:rPr>
        <w:footnoteReference w:id="294"/>
      </w:r>
      <w:r>
        <w:rPr>
          <w:rFonts w:ascii="IRNazanin" w:hAnsi="IRNazanin" w:eastAsia="IRNazanin"/>
          <w:color w:val="111111"/>
          <w:sz w:val="28"/>
          <w:sz w:val="28"/>
          <w:szCs w:val="28"/>
          <w:rtl w:val="true"/>
          <w:lang w:bidi="fa-IR"/>
        </w:rPr>
        <w:t xml:space="preserve">ألّفه و هو فی سنّ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وهو الکتاب السادس والأربعون بعد المائتین فی قائمة تألیفاته</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طبع فی أربعة مجلدات، وبلغ مجموع روایاته </w:t>
      </w:r>
      <w:r>
        <w:rPr>
          <w:rFonts w:eastAsia="IRNazanin" w:cs="IRNazanin"/>
          <w:color w:val="111111"/>
          <w:sz w:val="28"/>
          <w:szCs w:val="28"/>
          <w:rtl w:val="true"/>
          <w:lang w:bidi="fa-IR"/>
        </w:rPr>
        <w:t>(</w:t>
      </w:r>
      <w:r>
        <w:rPr>
          <w:rFonts w:eastAsia="IRNazanin" w:cs="IRNazanin"/>
          <w:color w:val="111111"/>
          <w:sz w:val="28"/>
          <w:szCs w:val="28"/>
          <w:lang w:bidi="fa-IR"/>
        </w:rPr>
        <w:t>5901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w:t>
      </w:r>
      <w:r>
        <w:rPr>
          <w:rStyle w:val="FootnoteAnchor"/>
          <w:rtl w:val="true"/>
        </w:rPr>
        <w:footnoteReference w:id="296"/>
      </w:r>
      <w:r>
        <w:rPr>
          <w:rFonts w:ascii="IRNazanin" w:hAnsi="IRNazanin" w:eastAsia="IRNazanin"/>
          <w:color w:val="111111"/>
          <w:sz w:val="28"/>
          <w:sz w:val="28"/>
          <w:szCs w:val="28"/>
          <w:rtl w:val="true"/>
          <w:lang w:bidi="fa-IR"/>
        </w:rPr>
        <w:t>علی</w:t>
      </w:r>
      <w:bookmarkStart w:id="187" w:name="pg5308_34564"/>
    </w:p>
    <w:p>
      <w:pPr>
        <w:pStyle w:val="BookText"/>
        <w:rPr/>
      </w:pPr>
      <w:bookmarkEnd w:id="187"/>
      <w:r>
        <w:rPr>
          <w:rFonts w:ascii="IRNazanin" w:hAnsi="IRNazanin" w:eastAsia="IRNazanin"/>
          <w:color w:val="111111"/>
          <w:sz w:val="28"/>
          <w:sz w:val="28"/>
          <w:szCs w:val="28"/>
          <w:rtl w:val="true"/>
          <w:lang w:bidi="fa-IR"/>
        </w:rPr>
        <w:t>الرغم‌من ذکر أرقام أخری فی هذا الصدد</w:t>
      </w:r>
      <w:r>
        <w:rPr>
          <w:rFonts w:eastAsia="IRNazanin" w:cs="IRNazanin"/>
          <w:color w:val="111111"/>
          <w:sz w:val="28"/>
          <w:szCs w:val="28"/>
          <w:rtl w:val="true"/>
          <w:lang w:bidi="fa-IR"/>
        </w:rPr>
        <w:t xml:space="preserve">. </w:t>
      </w:r>
      <w:r>
        <w:rPr>
          <w:rStyle w:val="FootnoteAnchor"/>
          <w:rtl w:val="true"/>
        </w:rPr>
        <w:footnoteReference w:id="297"/>
      </w:r>
    </w:p>
    <w:p>
      <w:pPr>
        <w:pStyle w:val="Heading6"/>
        <w:numPr>
          <w:ilvl w:val="5"/>
          <w:numId w:val="1"/>
        </w:numPr>
        <w:rPr/>
      </w:pPr>
      <w:bookmarkStart w:id="188" w:name="__RefHeading___Toc820328_581953129"/>
      <w:bookmarkStart w:id="189" w:name="_Toc72"/>
      <w:bookmarkEnd w:id="188"/>
      <w:r>
        <w:rPr>
          <w:rtl w:val="true"/>
        </w:rPr>
        <w:t>میزات کتاب من لایحضره الفقیه</w:t>
      </w:r>
      <w:bookmarkEnd w:id="189"/>
    </w:p>
    <w:p>
      <w:pPr>
        <w:pStyle w:val="BookText"/>
        <w:rPr/>
      </w:pPr>
      <w:r>
        <w:rPr>
          <w:rFonts w:ascii="IRNazanin" w:hAnsi="IRNazanin" w:eastAsia="IRNazanin"/>
          <w:color w:val="111111"/>
          <w:sz w:val="28"/>
          <w:sz w:val="28"/>
          <w:szCs w:val="28"/>
          <w:rtl w:val="true"/>
          <w:lang w:bidi="fa-IR"/>
        </w:rPr>
        <w:t>هذا الأثر یمتاز عن سائر الکتب بمایلی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أسانید الروایات بغیة الاختصار، وإیرادها فی المشیخة، المذکورة فی</w:t>
      </w:r>
    </w:p>
    <w:p>
      <w:pPr>
        <w:pStyle w:val="BookText"/>
        <w:rPr/>
      </w:pPr>
      <w:r>
        <w:rPr>
          <w:rFonts w:ascii="IRNazanin" w:hAnsi="IRNazanin" w:eastAsia="IRNazanin"/>
          <w:color w:val="111111"/>
          <w:sz w:val="28"/>
          <w:sz w:val="28"/>
          <w:szCs w:val="28"/>
          <w:rtl w:val="true"/>
          <w:lang w:bidi="fa-IR"/>
        </w:rPr>
        <w:t>نهایة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اکتفاء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فی مقدمة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الروایات التی یفتی علی ضوئها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ووفقاً لما ذکره المصنف فی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الکتب المعتبرة والمشهورة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سرد الروایات المتعارضة فی نهایة کلّ 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إفتاء المصنف علی ضوء مضمون الروایة احیاناً، دون الإفصاح عن نصّها، مما أثار بعض الأشکالات</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المصنف کثیراً من الروایات عن المعصوم دون أن یشیر إلی طرقه إلی الرواة فی المشیخة، وهی تقرب من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وهو رقم یشکّل أکثر من ثلث روایات الکتاب</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وعند إلامعان فی هذه المراسیل یتضح أن الصدوق لم یتعامل معها علی حدّ سواء، فهو یقطع فی بعضها، وینسبها للإمام علیه السلام ،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ماء طاهر إلا ما علمت أنه قذر</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ولاینسبها إلیه أحیاناً أخری،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من هنا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p>
    <w:p>
      <w:pPr>
        <w:pStyle w:val="BookText"/>
        <w:rPr/>
      </w:pPr>
      <w:r>
        <w:rPr>
          <w:rFonts w:ascii="IRNazanin" w:hAnsi="IRNazanin" w:eastAsia="IRNazanin"/>
          <w:color w:val="111111"/>
          <w:sz w:val="28"/>
          <w:sz w:val="28"/>
          <w:szCs w:val="28"/>
          <w:rtl w:val="true"/>
          <w:lang w:bidi="fa-IR"/>
        </w:rPr>
        <w:t>عند تأکده من صدور الروایة یرکن إلی کلامه، وإلاّ فلا</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وقد اعتنی العلماء بهذا الکتاب شرحاً وتعلیقاً، وأحصی الشیخ آقا بزرک الطهرانی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و عشرین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شرح </w:t>
      </w:r>
      <w:r>
        <w:rPr>
          <w:rStyle w:val="FootnoteAnchor"/>
          <w:rtl w:val="true"/>
        </w:rPr>
        <w:footnoteReference w:id="303"/>
      </w:r>
      <w:r>
        <w:rPr>
          <w:rFonts w:ascii="IRNazanin" w:hAnsi="IRNazanin" w:eastAsia="IRNazanin"/>
          <w:color w:val="111111"/>
          <w:sz w:val="28"/>
          <w:sz w:val="28"/>
          <w:szCs w:val="28"/>
          <w:rtl w:val="true"/>
          <w:lang w:bidi="fa-IR"/>
        </w:rPr>
        <w:t xml:space="preserve">وحاشیة </w:t>
      </w:r>
      <w:r>
        <w:rPr>
          <w:rStyle w:val="FootnoteAnchor"/>
          <w:rtl w:val="true"/>
        </w:rPr>
        <w:footnoteReference w:id="304"/>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الشروح والتراجم المتداولة، فهی کالتالی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المجلسی، التعلیق والتنمیق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الکرمانی، والشیخ علی بناه الاشتهاردی، طهران، مجمع الثقافة الاسلامیة،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شرح کامل للکتاب باللغة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لوامع صاحبقرانی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المجلسی، قم، مؤسسة دارالتفسیر،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الشرح باللغة الفارسیة، ألّفه بعد روضة المتقین، طبع منه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ترجمة وشرح 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الغفاری، طهران، نشر صدوق،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ترجمة وشرح باللغة الفارسیة، طُبعا مع المتن، وزاد المترجِم علیه توضیحات عقیب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انجز تحت إشراف الاُستاذ علی أکبر الغفاری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گزیده 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البهبودی، طهران، منشورات کویر،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انتقاها المؤلف و هو مختارات من روایات الکتاب اعتقد صحّتها، وترجمها إلی اللغة الفارسیة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وثمّة أعمال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المتقدم 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انجزت لها صلة بالکتاب،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مشیخة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وترجمة وتعلیق باللغة الفارسیة، محمدجعفر شمس الدین، بیروت، دارالتعارف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شرح وتعلیق علی الفصل الأخیر من کتاب من لایحضره الفقیه الذی یختص بذکر الأسانید مع ترجمة الرواة الذین وردت أسماؤهم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کتاب من لایحضره الفقیه، مشهد، مجمع البحوث الإسلامیة، ویختص الجزء الثامن بفهرس أحادیث أهل البیت علیه السلام فی من لایحضره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وللشیخ الصدوق کتب روائیة أخری، أصبح عدد کبیر منها الیوم فی متناول الأیدی مشفوعاً بالتصحیح والتدقیق، وقد کُتب لبعضها شروحاً، وإلیک أسماء الکتب الروائیة للصدوق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بیروت، دار إحیاء التراث العربی،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فیه الروایات التی تبیّن فلسفة الأحکام، أو علل بعض الحوادث التاریخیة أوالکونیة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ویشتمل هذا الأثر علی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و</w:t>
      </w:r>
      <w:r>
        <w:rPr>
          <w:rFonts w:eastAsia="IRNazanin" w:cs="IRNazanin"/>
          <w:color w:val="111111"/>
          <w:sz w:val="28"/>
          <w:szCs w:val="28"/>
          <w:rtl w:val="true"/>
          <w:lang w:bidi="fa-IR"/>
        </w:rPr>
        <w:t>(</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ونقل فیه أسانید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ترجم السید هدایة الله المسترحمی الکتاب إلی اللغة الفارسیة، وعُنیت مکتبة مصطفوی بنشره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قم، منشورات اسلامی،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ویضمّ هذا الأثر روایات مختارة، مفسرة ومبیّنة لموضوعات مختلفة، ولذا تنوّع محتوی الکتاب، وشمل مباحث أخلاقیة وعقائدیة، وبلغ عدد روایاته </w:t>
      </w:r>
      <w:r>
        <w:rPr>
          <w:rFonts w:eastAsia="IRNazanin" w:cs="IRNazanin"/>
          <w:color w:val="111111"/>
          <w:sz w:val="28"/>
          <w:szCs w:val="28"/>
          <w:rtl w:val="true"/>
          <w:lang w:bidi="fa-IR"/>
        </w:rPr>
        <w:t>(</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 ذکر أسانیدها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ترجم عبدالعلی المحمدی الشاهرودی کتاب معانی الأخبار إلی اللغة الفارسیة، وطبعته منشورات دارالکتب الاسلامیة فی مجلدین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التصحیح والتعلیق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قم، منشورات جماعة المدرسین،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وتشکّل الأحادیث الأخلاقیة والسنن عموده الفقری، وأدرجت الروایات وفق الترتیب العددی مع ذکر أسانیدها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وللکتاب عدة تراجم باللغة الفارسیة،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السید أحمد فهری الزنجانی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المدرس الجیلانی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محمد باقر الکمرئی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طبعت جمیع هذه التراجم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تلخیصان، 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الموسوی، بیروت، دارالمؤرخ العربی،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میرمحمد علی عماد الإسلام الأسکوئی،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باللغة الفارسیة، ولم یُقرن بالمتن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 التصحیح والتذییل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الحسینی اللاجوردی، طهران، منشورات جهان،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یختص هذا الأثر بالروایات المنقولة عن الإمام الرضا علیه السلام ، ویحتوی علی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و</w:t>
      </w:r>
      <w:r>
        <w:rPr>
          <w:rFonts w:eastAsia="IRNazanin" w:cs="IRNazanin"/>
          <w:color w:val="111111"/>
          <w:sz w:val="28"/>
          <w:szCs w:val="28"/>
          <w:rtl w:val="true"/>
          <w:lang w:bidi="fa-IR"/>
        </w:rPr>
        <w:t>(</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وإلیک أهم العناوین المذکورة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الرضا علیه السلام ، النصوص علی إمامته، أخبار موسی بن جعفر علیهم السلام ، کلام الرضا علیه السلام فی التوحید، مجالسه، کلماته فی الإمامة، کلامه فی العلل، کتابه إلی محمد بن سنان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ترجمه حمید رضا المستفید، وعلی أکبر الغفاری إلی اللغة الفارسیة، وطبع‌فی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وتمام النعمة، التصحیح والتعلیق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طهران، دارالکتب الإسلامیة،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یتطرّق هذا الکتاب إلی موضوع غیْبة الامام المهدی عجل الله تعالی فرجه الشریف ، ویشتمل علی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نظمت فی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وللمؤلف مقدّمة مسهبة، تناول فیها ضرورة وجود الإمام، والردَّ علی بعض الشبهات المُثارة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یقوم بتوضیح وتفسیر بعض الروایات إذا احتاج الأمر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وعقاب الأعمال، التصحیح والتعلیق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طهران مکتبة الصدوق،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فی هذا الأثر الروایات المشتملة علی بیان ثواب وعقاب الأعمال، وعناوینَ،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بعض الأذکار، ثواب التطهیر، ثواب بعض الصلوات، ثواب الزکاة والحجّ، مع ذکر أسانید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علی أکبر الغفاری إلی اللغة الفارسیة، وتمّ طبعه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التصحیح والتعلیق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الحسینی الطهرانی، طهران، مکتبة الصدوق،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یحتوی هذا الأثر علی الروایات التی تتعرض لتوحید الله وصفاته، وانتظم فی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و</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وشرحه کلٌ من المحقق السبزواری، القاضی سعید القمی، السید نعمة الله الجزائری، ومحمد علی نائب الصدارة</w:t>
      </w:r>
      <w:r>
        <w:rPr>
          <w:rFonts w:eastAsia="IRNazanin" w:cs="IRNazanin"/>
          <w:color w:val="111111"/>
          <w:sz w:val="28"/>
          <w:szCs w:val="28"/>
          <w:rtl w:val="true"/>
          <w:lang w:bidi="fa-IR"/>
        </w:rPr>
        <w:t xml:space="preserve">. </w:t>
      </w:r>
      <w:r>
        <w:rPr>
          <w:rStyle w:val="FootnoteAnchor"/>
          <w:rtl w:val="true"/>
        </w:rPr>
        <w:footnoteReference w:id="30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نُشر أخیراً جزءان من شرح القاضی سعید، بتحقیق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قلی الحبیبی، وطبع أیضاً معجم ألفاظه تحت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 برازش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فی مؤسسة البعثة، قم، القسم المذکور،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یضمّ هذا الکتاب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مجلساً، </w:t>
      </w: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ونقله محمدباقر الکمرئی إلی اللغة الفارسیة، ونُشر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المواعظ، بیروت، دارالهادی،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یشتمل هذا الکتاب علی مواعظ النبی صلی الله علیه و آله والأئمة علیهم السلام ، ونقله إلی الفارسیة عزیزالله العطاردی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الشیعة؛ و صفات الشیعة؛ و مصادقة الإخوان، قم، مؤسسة الإمام المهدی علیه السلام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حُقّقت هذه الکتب وطُبعت فی مجموعة واحدة من قبل مؤسسة الإمام المهدی علیه السلام فی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یشتمل کتاب فضائل الشیعة علی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و کتاب صفات الشیعة علی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و کتاب مصادقة الإخوان علی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و</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 أن بعض هذه الکتب طبعت بصورة مستقلة، من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طبعته مؤسسة الأعلمی بعد نقله إلی اللغة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مصادقة الأخوان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 السیدعلی الخراسانی الکاظمی، العراق، مکتبة الإمام صاحب الزمان علیه السلام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 تحت عنوان آئین دوستی وبرادری در مکتب إسلام من قبل منشورات تشیّع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الأشهر الثلاثة،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غلام رضا عرفانیان، النجف، مطبعة الآداب،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فیه الروایات التی تتحدّث عن فضائل رجب وشعبان ورمضان، وبلغ مجموعها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مع نقل أسانیدها</w:t>
      </w:r>
      <w:r>
        <w:rPr>
          <w:rFonts w:eastAsia="IRNazanin" w:cs="IRNazanin"/>
          <w:color w:val="111111"/>
          <w:sz w:val="28"/>
          <w:szCs w:val="28"/>
          <w:rtl w:val="true"/>
          <w:lang w:bidi="fa-IR"/>
        </w:rPr>
        <w:t>.</w:t>
      </w:r>
      <w:bookmarkStart w:id="190" w:name="pg5308_34570"/>
    </w:p>
    <w:p>
      <w:pPr>
        <w:pStyle w:val="BookText"/>
        <w:rPr/>
      </w:pPr>
      <w:bookmarkEnd w:id="190"/>
      <w:r>
        <w:rPr>
          <w:rFonts w:ascii="IRNazanin" w:hAnsi="IRNazanin" w:eastAsia="IRNazanin"/>
          <w:color w:val="111111"/>
          <w:sz w:val="28"/>
          <w:sz w:val="28"/>
          <w:szCs w:val="28"/>
          <w:rtl w:val="true"/>
          <w:lang w:bidi="fa-IR"/>
        </w:rPr>
        <w:t xml:space="preserve">تجدر الإشارة إلی أنّ مجمع البحوث الإسلامیة للروضة الرضویة المقدّسة قد قام بإعداد فهارس لکتب الحدیث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واختصت الأرقام 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بمؤلفات الشیخ الصدوق</w:t>
      </w:r>
      <w:r>
        <w:rPr>
          <w:rFonts w:eastAsia="IRNazanin" w:cs="IRNazanin"/>
          <w:color w:val="111111"/>
          <w:sz w:val="28"/>
          <w:szCs w:val="28"/>
          <w:rtl w:val="true"/>
          <w:lang w:bidi="fa-IR"/>
        </w:rPr>
        <w:t>.</w:t>
      </w:r>
    </w:p>
    <w:p>
      <w:pPr>
        <w:pStyle w:val="Heading6"/>
        <w:numPr>
          <w:ilvl w:val="5"/>
          <w:numId w:val="1"/>
        </w:numPr>
        <w:rPr/>
      </w:pPr>
      <w:bookmarkStart w:id="191" w:name="__RefHeading___Toc820330_581953129"/>
      <w:bookmarkStart w:id="192" w:name="_Toc73"/>
      <w:bookmarkEnd w:id="191"/>
      <w:r>
        <w:rPr/>
        <w:t>3</w:t>
      </w:r>
      <w:r>
        <w:rPr>
          <w:rtl w:val="true"/>
        </w:rPr>
        <w:t xml:space="preserve">- </w:t>
      </w:r>
      <w:r>
        <w:rPr>
          <w:rtl w:val="true"/>
        </w:rPr>
        <w:t>تهذیب الأحکام</w:t>
      </w:r>
      <w:bookmarkEnd w:id="192"/>
    </w:p>
    <w:p>
      <w:pPr>
        <w:pStyle w:val="Heading6"/>
        <w:numPr>
          <w:ilvl w:val="5"/>
          <w:numId w:val="1"/>
        </w:numPr>
        <w:rPr/>
      </w:pPr>
      <w:bookmarkStart w:id="193" w:name="__RefHeading___Toc820332_581953129"/>
      <w:bookmarkStart w:id="194" w:name="_Toc74"/>
      <w:bookmarkEnd w:id="193"/>
      <w:r>
        <w:rPr>
          <w:rtl w:val="true"/>
        </w:rPr>
        <w:t>اشارة</w:t>
      </w:r>
      <w:bookmarkEnd w:id="194"/>
    </w:p>
    <w:p>
      <w:pPr>
        <w:pStyle w:val="BookText"/>
        <w:rPr/>
      </w:pPr>
      <w:r>
        <w:rPr>
          <w:rFonts w:ascii="IRNazanin" w:hAnsi="IRNazanin" w:eastAsia="IRNazanin"/>
          <w:color w:val="111111"/>
          <w:sz w:val="28"/>
          <w:sz w:val="28"/>
          <w:szCs w:val="28"/>
          <w:rtl w:val="true"/>
          <w:lang w:bidi="fa-IR"/>
        </w:rPr>
        <w:t xml:space="preserve">وهو من تألیف شیخ الطائفة، أبوجعفر،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تتلمذ علی الشیخ المفید، والسید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التهذیب هو فی الواقع شرح لمقنعة الشیخ المفید، حیث نقل فی کل باب الأخبار المناسبة له، ویُعدّ هذا الکتاب باکورة أعماله، حیث ألّفه، وهو فی سن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طبع فی عشرة أجزاء، ویشتمل علی </w:t>
      </w:r>
      <w:r>
        <w:rPr>
          <w:rFonts w:eastAsia="IRNazanin" w:cs="IRNazanin"/>
          <w:color w:val="111111"/>
          <w:sz w:val="28"/>
          <w:szCs w:val="28"/>
          <w:rtl w:val="true"/>
          <w:lang w:bidi="fa-IR"/>
        </w:rPr>
        <w:t>(</w:t>
      </w:r>
      <w:r>
        <w:rPr>
          <w:rFonts w:eastAsia="IRNazanin" w:cs="IRNazanin"/>
          <w:color w:val="111111"/>
          <w:sz w:val="28"/>
          <w:szCs w:val="28"/>
          <w:lang w:bidi="fa-IR"/>
        </w:rPr>
        <w:t>13590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و</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و</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وسعی شیخ الطائفة فیه وفی کتاب الاستبصار إلی تفنید الشبه الکلامیة التی حامت حول بعض الأحادیث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إن إحدی الإشکالات الرئیسیة التی أثارها أهل السنة علی الشیعة، هی مسألة التعارض والاختلاف </w:t>
      </w:r>
      <w:r>
        <w:rPr>
          <w:rStyle w:val="FootnoteAnchor"/>
          <w:rtl w:val="true"/>
        </w:rPr>
        <w:footnoteReference w:id="307"/>
      </w:r>
      <w:r>
        <w:rPr>
          <w:rFonts w:ascii="IRNazanin" w:hAnsi="IRNazanin" w:eastAsia="IRNazanin"/>
          <w:color w:val="111111"/>
          <w:sz w:val="28"/>
          <w:sz w:val="28"/>
          <w:szCs w:val="28"/>
          <w:rtl w:val="true"/>
          <w:lang w:bidi="fa-IR"/>
        </w:rPr>
        <w:t>بین الأخبار، وقد بذل الشیخ جهوداً فی سبیل إزالة التعارض عن طریق الجمع المعقول بینها</w:t>
      </w:r>
      <w:r>
        <w:rPr>
          <w:rFonts w:eastAsia="IRNazanin" w:cs="IRNazanin"/>
          <w:color w:val="111111"/>
          <w:sz w:val="28"/>
          <w:szCs w:val="28"/>
          <w:rtl w:val="true"/>
          <w:lang w:bidi="fa-IR"/>
        </w:rPr>
        <w:t xml:space="preserve">. </w:t>
      </w:r>
      <w:r>
        <w:rPr>
          <w:rStyle w:val="FootnoteAnchor"/>
          <w:rtl w:val="true"/>
        </w:rPr>
        <w:footnoteReference w:id="308"/>
      </w:r>
    </w:p>
    <w:p>
      <w:pPr>
        <w:pStyle w:val="Heading6"/>
        <w:numPr>
          <w:ilvl w:val="5"/>
          <w:numId w:val="1"/>
        </w:numPr>
        <w:rPr/>
      </w:pPr>
      <w:bookmarkStart w:id="195" w:name="__RefHeading___Toc820334_581953129"/>
      <w:bookmarkStart w:id="196" w:name="_Toc75"/>
      <w:bookmarkEnd w:id="195"/>
      <w:r>
        <w:rPr>
          <w:rtl w:val="true"/>
        </w:rPr>
        <w:t xml:space="preserve">میزات </w:t>
      </w:r>
      <w:r>
        <w:rPr>
          <w:rtl w:val="true"/>
        </w:rPr>
        <w:t>«</w:t>
      </w:r>
      <w:r>
        <w:rPr>
          <w:rtl w:val="true"/>
        </w:rPr>
        <w:t>تهذیب الاحکام</w:t>
      </w:r>
      <w:r>
        <w:rPr>
          <w:rtl w:val="true"/>
        </w:rPr>
        <w:t>»</w:t>
      </w:r>
      <w:bookmarkEnd w:id="1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إیراد الروایات الموافقة والمخالفة فی کلّ 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صحة واعتبار الروایات التی تصدّرت کلّ 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ترتیب الکتاب علی أساس مقنعة الشیخ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أدرج المصنف توضیح وتأویل الروایات، والجمع بینها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مجال نقل الأسانید، کان یتبع أحیانا منهج الکلینی، فینقل تمام السند، ویسیر أحیاناً علی منهج الصدوق فی حذف الأسانید والاکتفاء بالمشیخة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ینقل فی أول شروعه بالکتابة الآیات القرآنیة المتعلّقة بکلّ مسألة، ثمّ</w:t>
      </w:r>
    </w:p>
    <w:p>
      <w:pPr>
        <w:pStyle w:val="BookText"/>
        <w:rPr/>
      </w:pPr>
      <w:r>
        <w:rPr>
          <w:rFonts w:ascii="IRNazanin" w:hAnsi="IRNazanin" w:eastAsia="IRNazanin"/>
          <w:color w:val="111111"/>
          <w:sz w:val="28"/>
          <w:sz w:val="28"/>
          <w:szCs w:val="28"/>
          <w:rtl w:val="true"/>
          <w:lang w:bidi="fa-IR"/>
        </w:rPr>
        <w:t>عزب عنه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الکتاب استأثر باهتمام العلماء، وکتبوا علیه شروحاً وحواشِیَ کثیرة، أحصی الشیخ آقابزرگ الطهرانی منها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شرحاً </w:t>
      </w:r>
      <w:r>
        <w:rPr>
          <w:rStyle w:val="FootnoteAnchor"/>
          <w:rtl w:val="true"/>
        </w:rPr>
        <w:footnoteReference w:id="30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أما الشروح والتراجم والأعمال الأخری التی دارت فی فلک تهذیب الأحکام،فکالتالی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ملاذ الأخیار فی فهم تهذیب الأخبار، محمدباقر المجلسی،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قم، مکتبة آیة الله المرعشی،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أن یتصدّی العلامة المجلسی لشرح کلّ حدیث، کان یناقش السند، ثمّ یختار للتوضیح مقاطع مهمّة من کلّ روایة ثمّ یشرحها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گزیده تهذیب، ترجمة وتحقیق باللغة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البهبودی، طهران، منشورات کویر،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استلّ المصنف الروایات الصحیحة من التهذیب، والاستبصار، ثمّ نقلها إلی اللغة الفارسیة مرفقةً بمتن الحدیث</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ذهب المؤلف الی أن الشیخ الطوسی کتب تهذیب الأحکام، لاتهذیب</w:t>
      </w:r>
      <w:bookmarkStart w:id="197" w:name="pg5308_34572"/>
    </w:p>
    <w:p>
      <w:pPr>
        <w:pStyle w:val="BookText"/>
        <w:rPr/>
      </w:pPr>
      <w:bookmarkEnd w:id="197"/>
      <w:r>
        <w:rPr>
          <w:rFonts w:ascii="IRNazanin" w:hAnsi="IRNazanin" w:eastAsia="IRNazanin"/>
          <w:color w:val="111111"/>
          <w:sz w:val="28"/>
          <w:sz w:val="28"/>
          <w:szCs w:val="28"/>
          <w:rtl w:val="true"/>
          <w:lang w:bidi="fa-IR"/>
        </w:rPr>
        <w:t>الأخبار، دون أن یعتقد بصحة عامة الروایات، ومن هنا انتخب الصحیحة منها باعتقاده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تهذیب الأحکام، تحقیق محمد جواد مغنیة، تمّ نشره مرفقاً بجزء فی الفهارس من تألیف الدکتور یوسف البقاعی</w:t>
      </w:r>
      <w:r>
        <w:rPr>
          <w:rFonts w:eastAsia="IRNazanin" w:cs="IRNazanin"/>
          <w:color w:val="111111"/>
          <w:sz w:val="28"/>
          <w:szCs w:val="28"/>
          <w:rtl w:val="true"/>
          <w:lang w:bidi="fa-IR"/>
        </w:rPr>
        <w:t>.</w:t>
      </w:r>
    </w:p>
    <w:p>
      <w:pPr>
        <w:pStyle w:val="Heading6"/>
        <w:numPr>
          <w:ilvl w:val="5"/>
          <w:numId w:val="1"/>
        </w:numPr>
        <w:rPr/>
      </w:pPr>
      <w:bookmarkStart w:id="198" w:name="__RefHeading___Toc820336_581953129"/>
      <w:bookmarkStart w:id="199" w:name="_Toc76"/>
      <w:bookmarkEnd w:id="198"/>
      <w:r>
        <w:rPr/>
        <w:t>4</w:t>
      </w:r>
      <w:r>
        <w:rPr>
          <w:rtl w:val="true"/>
        </w:rPr>
        <w:t xml:space="preserve">- </w:t>
      </w:r>
      <w:r>
        <w:rPr>
          <w:rtl w:val="true"/>
        </w:rPr>
        <w:t>الاستبصار</w:t>
      </w:r>
      <w:bookmarkEnd w:id="199"/>
    </w:p>
    <w:p>
      <w:pPr>
        <w:pStyle w:val="Heading6"/>
        <w:numPr>
          <w:ilvl w:val="5"/>
          <w:numId w:val="1"/>
        </w:numPr>
        <w:rPr/>
      </w:pPr>
      <w:bookmarkStart w:id="200" w:name="__RefHeading___Toc820338_581953129"/>
      <w:bookmarkStart w:id="201" w:name="_Toc77"/>
      <w:bookmarkEnd w:id="200"/>
      <w:r>
        <w:rPr>
          <w:rtl w:val="true"/>
        </w:rPr>
        <w:t>اشارة</w:t>
      </w:r>
      <w:bookmarkEnd w:id="201"/>
    </w:p>
    <w:p>
      <w:pPr>
        <w:pStyle w:val="BookText"/>
        <w:rPr/>
      </w:pPr>
      <w:r>
        <w:rPr>
          <w:rFonts w:ascii="IRNazanin" w:hAnsi="IRNazanin" w:eastAsia="IRNazanin"/>
          <w:color w:val="111111"/>
          <w:sz w:val="28"/>
          <w:sz w:val="28"/>
          <w:szCs w:val="28"/>
          <w:rtl w:val="true"/>
          <w:lang w:bidi="fa-IR"/>
        </w:rPr>
        <w:t xml:space="preserve">هذا الکتاب من تألیف شیخ الطائفة، اشتمل علی </w:t>
      </w:r>
      <w:r>
        <w:rPr>
          <w:rFonts w:eastAsia="IRNazanin" w:cs="IRNazanin"/>
          <w:color w:val="111111"/>
          <w:sz w:val="28"/>
          <w:szCs w:val="28"/>
          <w:rtl w:val="true"/>
          <w:lang w:bidi="fa-IR"/>
        </w:rPr>
        <w:t>(</w:t>
      </w:r>
      <w:r>
        <w:rPr>
          <w:rFonts w:eastAsia="IRNazanin" w:cs="IRNazanin"/>
          <w:color w:val="111111"/>
          <w:sz w:val="28"/>
          <w:szCs w:val="28"/>
          <w:lang w:bidi="fa-IR"/>
        </w:rPr>
        <w:t>5511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و</w:t>
      </w:r>
      <w:r>
        <w:rPr>
          <w:rFonts w:eastAsia="IRNazanin" w:cs="IRNazanin"/>
          <w:color w:val="111111"/>
          <w:sz w:val="28"/>
          <w:szCs w:val="28"/>
          <w:rtl w:val="true"/>
          <w:lang w:bidi="fa-IR"/>
        </w:rPr>
        <w:t>(</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ونشر فی أربعة أجزاء، وطُبع مرّات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شاطر کتاب تهذیب الأحکام فی کثیر من المیزات</w:t>
      </w:r>
      <w:r>
        <w:rPr>
          <w:rFonts w:eastAsia="IRNazanin" w:cs="IRNazanin"/>
          <w:color w:val="111111"/>
          <w:sz w:val="28"/>
          <w:szCs w:val="28"/>
          <w:rtl w:val="true"/>
          <w:lang w:bidi="fa-IR"/>
        </w:rPr>
        <w:t>.</w:t>
      </w:r>
    </w:p>
    <w:p>
      <w:pPr>
        <w:pStyle w:val="Heading6"/>
        <w:numPr>
          <w:ilvl w:val="5"/>
          <w:numId w:val="1"/>
        </w:numPr>
        <w:rPr/>
      </w:pPr>
      <w:bookmarkStart w:id="202" w:name="__RefHeading___Toc820340_581953129"/>
      <w:bookmarkStart w:id="203" w:name="_Toc78"/>
      <w:bookmarkEnd w:id="202"/>
      <w:r>
        <w:rPr>
          <w:rtl w:val="true"/>
        </w:rPr>
        <w:t>میزات الاستبصار</w:t>
      </w:r>
      <w:bookmarkEnd w:id="2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الهدف المنشود من تألیفه، هو الجمع العرفی بین الأخبار المتعارضة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یذکر المصنف الأسانید تارة، ویحذفها أخری معوّلاً علی طرقه المذکورة فی التهذیب وسائر کتبه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 کتاب جدید من نوعه فی حلّ مشکلة تعارض الأخبار، ولم یُؤلّف کتاب علی غراره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دوِّنت علیه شروح وحواش، ذَکرَ منها صاحب الذریعة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w:t>
      </w:r>
      <w:r>
        <w:rPr>
          <w:rStyle w:val="FootnoteAnchor"/>
          <w:rtl w:val="true"/>
        </w:rPr>
        <w:footnoteReference w:id="31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شرحاً</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أمّا ما طُبع من تألیفات حول الاستبصار، فهی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الأسرار فی شرح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نعمة الله الجزائری،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طیّب الموسوی الجزائری، قم، موسسة علوم آل محمد علیهم السلام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الالفبائی للأحادیث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ونشر مجمع البحوث الاسلامیة فی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وللشیخ الطوسی کتب روائیة أخری غیر الکتابین المذکورین، نظیر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تبریز،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یتضمن هذا الکتاب أجوبة المسائل المهدویة، اعتماداً علی الأحادیث مع ذکر أسانیدها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المؤلف بتحقیق المباحث المطروحة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والمباحث المهمة فی الکتاب، هی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ولادة الإمام المهدی عجل الله تعالی فرجه الشریف ، من رأی الإمام، المعجزات الدّالة علی إمامته، العلل المانعة من ظهوره، سفراؤه فی عصر الغیْبة، عمر الإمام وصفاته وسیرته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 وسلاح المتعبد، التصحیح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الأنصاری الزنجانی،</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ویحتوی علی الأدعیة والزیارات دون ذکر أسانیدها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مباحث الکتاب، فهی کالتالی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الیوم واللیلة، أعمال الأسبوع، وأعمال‌السنة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معرفة الرجال، التصحیح والتعلیق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المصطفوی، مشهد، جامعة مشهد،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الکتاب الروایات الدالة علی مدح أو قدح الرواة، ویتضمن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مع أسانیدها، ولم یکتف بنقل أقوال النبی صلی الله علیه و آله وأئمة أهل البیت علیهم السلام فحسب، بل عمد إلی نَقل أقوال مشایخ الرجال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الإسلامیة فی مؤسسة البعثة، قم، دارالثقافة،</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مجلساً، و</w:t>
      </w:r>
      <w:r>
        <w:rPr>
          <w:rFonts w:eastAsia="IRNazanin" w:cs="IRNazanin"/>
          <w:color w:val="111111"/>
          <w:sz w:val="28"/>
          <w:szCs w:val="28"/>
          <w:rtl w:val="true"/>
          <w:lang w:bidi="fa-IR"/>
        </w:rPr>
        <w:t>(</w:t>
      </w: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وکان قد طُبع قبل هذا التاریخ فی مجلدین، خالیاً من التحقیق والفهرس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فرغنا من استعراض الکتب الأربعة، نجد من المناسب تقدیم لمحة اجمالیة عن التألیفات التی دارت فی فلکها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المفهرس لألفاظ أحادیث الکتب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المطالعات والتحقیقات الثقافیة، طهران،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الکتب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المهدی الموسوی الدهسرخی الاصفهانی، النجف، مطبعة الآداب،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1697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 الجزء الثلاثون عام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ولم یکتمل حرف المیم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المفهرس لألفاظ أحادیث الکتب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برازش، طهران، شرکة منشورات احیای کتاب،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الکتب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المظفری، قم، المطبعة العلمیة،</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الکتب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مدیر الشانجی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 هذا،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صنّفتُ معجم فهارس للکتب الحدیثیة الأربعة، قمت خلاله بتوضیح ما یقرب من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لها</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روایات الکتب الأربعة فی 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من قام بذلک، هو نجل الشهید الثانی جمال الدین، حسن بن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جمعها فی کتابه</w:t>
      </w:r>
      <w:bookmarkStart w:id="204" w:name="pg5308_34575"/>
    </w:p>
    <w:p>
      <w:pPr>
        <w:pStyle w:val="BookText"/>
        <w:rPr/>
      </w:pPr>
      <w:bookmarkEnd w:id="204"/>
      <w:r>
        <w:rPr>
          <w:rFonts w:ascii="IRNazanin" w:hAnsi="IRNazanin" w:eastAsia="IRNazanin"/>
          <w:color w:val="111111"/>
          <w:sz w:val="28"/>
          <w:sz w:val="28"/>
          <w:szCs w:val="28"/>
          <w:rtl w:val="true"/>
          <w:lang w:bidi="fa-IR"/>
        </w:rPr>
        <w:t>منتقی الجُمان فی الأحادیث الصحاح والحسان ولم یسعفه الحظ بإتمامه، بل وصل إلی آخر کتاب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 من خاض غماره، هو الفیض الکاشانی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الوافی، وقد وُفِّق إلی إتمام عمله، وسنقدّم مزیداً من التوضیح حوله فی البحوث المقبلة إنشاءالله تعالی</w:t>
      </w:r>
      <w:r>
        <w:rPr>
          <w:rFonts w:eastAsia="IRNazanin" w:cs="IRNazanin"/>
          <w:color w:val="111111"/>
          <w:sz w:val="28"/>
          <w:szCs w:val="28"/>
          <w:rtl w:val="true"/>
          <w:lang w:bidi="fa-IR"/>
        </w:rPr>
        <w:t>.</w:t>
      </w:r>
    </w:p>
    <w:p>
      <w:pPr>
        <w:pStyle w:val="Heading5"/>
        <w:numPr>
          <w:ilvl w:val="4"/>
          <w:numId w:val="1"/>
        </w:numPr>
        <w:rPr/>
      </w:pPr>
      <w:bookmarkStart w:id="205" w:name="__RefHeading___Toc820342_581953129"/>
      <w:bookmarkStart w:id="206" w:name="_Toc79"/>
      <w:bookmarkEnd w:id="205"/>
      <w:r>
        <w:rPr>
          <w:rtl w:val="true"/>
        </w:rPr>
        <w:t>الثانی</w:t>
      </w:r>
      <w:r>
        <w:rPr>
          <w:rtl w:val="true"/>
        </w:rPr>
        <w:t xml:space="preserve">: </w:t>
      </w:r>
      <w:r>
        <w:rPr>
          <w:rtl w:val="true"/>
        </w:rPr>
        <w:t>کتب الأدعیة والزیارات</w:t>
      </w:r>
      <w:bookmarkEnd w:id="206"/>
    </w:p>
    <w:p>
      <w:pPr>
        <w:pStyle w:val="BookText"/>
        <w:rPr/>
      </w:pPr>
      <w:r>
        <w:rPr>
          <w:rFonts w:ascii="IRNazanin" w:hAnsi="IRNazanin" w:eastAsia="IRNazanin"/>
          <w:color w:val="111111"/>
          <w:sz w:val="28"/>
          <w:sz w:val="28"/>
          <w:szCs w:val="28"/>
          <w:rtl w:val="true"/>
          <w:lang w:bidi="fa-IR"/>
        </w:rPr>
        <w:t>إن إحدی أبرز سمات الدور الثانی للحدیث الشیعی، هی جمع وتنظیم الأدعیة والزیارات فی مجامیع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وترجع بدایات هذا العمل إلی عصر الغیْبة، وقد ألّفت فی هذا الصدد کتب،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الدعاء، للکلینی، کامل الزیارات، لابن قولویه، کتاب الدعاء والمزار، للشیخ الصدوق، کتاب المزار، للشیخ المفید، مصباح المتهجّد، للشیخ الطوسی، وروضة العابدین للکراجکی</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ولکن بعض هذه الکتب لم یکن فی متناول الید، حتی قیّض الله 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فنهض بمهمّة إحیاء الأدعیة والزیارات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قدس سره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وقع فی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أردنا اضعافه، وکلما عرفناه، کنا خرجنا عما قصدناه، فإن فی خزانة کتبنا فی هذه الأوقات أکثر من سبعین مجلداً فی الدعاء</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حینما عزم علی تتمیم مصباح المتهجّد للشیخ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فعزمت أن أجعل ما اختاره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رویته أو وقفت علیه، وما یأذن جلّ جلاله فی إظهاره من أسراره وما هدانی الله کتاباً مؤلفاً اسمّیه کتاب</w:t>
      </w:r>
    </w:p>
    <w:p>
      <w:pPr>
        <w:pStyle w:val="BookText"/>
        <w:rPr/>
      </w:pPr>
      <w:r>
        <w:rPr>
          <w:rFonts w:ascii="IRNazanin" w:hAnsi="IRNazanin" w:eastAsia="IRNazanin"/>
          <w:color w:val="111111"/>
          <w:sz w:val="28"/>
          <w:sz w:val="28"/>
          <w:szCs w:val="28"/>
          <w:rtl w:val="true"/>
          <w:lang w:bidi="fa-IR"/>
        </w:rPr>
        <w:t>تتمات مصباح المتهجد ومهمّات فی صلاح المتعبّد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ثم ذکر أسماء عشرة کتب استعان بها علی إکمال مصباح المتهجّد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ألّف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کتب فی هذا المضمار، وبلغت آثاره فی مجال الأدعیة والزیارات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وسنقوم بتعریف إجمالی لهذه الآثار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علی حسب شهور السنة، وتعرّض فی کلّ باب إلی بیان أعمال اللیالی والأیام، وطبع مرات عدیدة، منها طبعة حجریة لدار الکتب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 من قبل مکتب الإعلام الاسلامی فی ثلاث مجلدات مع بتحقیق جواد القیّومی الأصفهانی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وبادرت مؤسسة الأعلمی فی بیروت عام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 إلی طبعه فی مجلد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 أنّ السید ابن طاووس ألّف کتاب الإقبال فی مجلدین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مُهَج الدعوات ومنهج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السید ابن طاووس أحراز وأدعیة للنبی صلی الله علیه و آله والأئمة علیهم السلام علی حسب الترتیب، وختمها بذکر أدعیة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هذاالکتاب مرات عدیدة، کان أولها الطبعة الحجریة، ونُشر عام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دارالکتب الإسلامیة فی طهران، ومؤسسة الأعلمی فی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 هذا الأثر ببیان أعمال وآداب أیام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طبعته منشورات الآفاق عام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طبعته الحجریة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ویضمّ الکتاب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وتُرجمت العناوین والأحادیث فی الطبعة الحجریة إلی اللغة الفارسیة، وهی بقلم الشیخ عباس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بطبعه مکتب الإعلام الاسلامی، وموضوعه أدعیة وأعمال اللیل</w:t>
      </w:r>
    </w:p>
    <w:p>
      <w:pPr>
        <w:pStyle w:val="BookText"/>
        <w:rPr/>
      </w:pPr>
      <w:r>
        <w:rPr>
          <w:rFonts w:ascii="IRNazanin" w:hAnsi="IRNazanin" w:eastAsia="IRNazanin"/>
          <w:color w:val="111111"/>
          <w:sz w:val="28"/>
          <w:sz w:val="28"/>
          <w:szCs w:val="28"/>
          <w:rtl w:val="true"/>
          <w:lang w:bidi="fa-IR"/>
        </w:rPr>
        <w:t xml:space="preserve">والنهار، وفیه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وسیتم طبعه فی المکتب المذکور عند الانتهاء من تحقیقه</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الأبواب بین ذوی الألباب وبین ربّ الأرباب فی الاستخارات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نشرته مؤسسة آل البیت عام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 مع تحقیق حامد الخفّاف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فیه الروایات التی تتعلق بالاستخارة، وفضیلتها، وکیفیتها، وقد شحنه المؤلف بتعلیقاته وتوضیحاته فی موضوعات مختلفة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الأمان من أخطار الأسفار والأزمان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تصدّت مؤسسة آل البیت علیهم السلام لتحقیقه وطبعه عام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و</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وکمایظهر من عنوان الکتاب فإنه یشیر إلی الآداب والأدعیة المناسبة للسفر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المجتنی من الدعاء 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 الکتاب مختارات من الأدعیة والحکایات، حقّقه صفاء الدین البصری، وتولّی طبعه مجمع البحوث الإسلامیة التابع للروضة الرضویة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الدروع 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فی فضیلة قراءة بعض سور القرآن، وأدعیة أیام الأسبوع مع مطالب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وعنیت مؤسسة آل البیت علیهم السلام بتحقیقه وطبعه عام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الزائر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یحتوی علی زیارات النبی صلی الله علیه و آله والأئمة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تحقیقه من قبل مؤسسة آل البیت علیهم السلام باعتباره من مصادر بحارالأنوار، وطبع عام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الزائر الصغیر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أسرار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أسرار الدعوات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الأسرار المودعة فی ساعات اللیل والنهار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مسالک المحتاج إلی الله فی مناسک الحاج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زهرة الربیع فی أدعیة الأسابیع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المضمار للسباق واللحاق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والکتب السبعة الأخیره لم تر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السید فی هذه المجموعة أدعیة وآداب اللیل والنهار والاُسبوع والشهر والسنة، وألحق بها الأدعیة والآداب فی المواقف الخاصّة کالسفر والحجّ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وجمع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إلی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 الأئمة المعصومین علیهم السلام ، وتطرّق إلی جانب من أسرارها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بدأت نهضة إحیاء الأدعیة والأذکار علی ید السید ابن طاووس، ولم تتوقف بوفاته، بل استمرت وتیرة التألیف فی هذا المجال، ونذکر علی سبیل المثال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المزار، الشهید الأول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عُنیت بتحقیقه ونشره موسسة الإمام المهدی عجل الله تعالی فرجه الشریف فی قم عام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قامت مؤسسة المعارف الإسلامیة بطبعه عام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تحقیق محمود البدری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ویشتمل علی زیارات النبی صلی الله علیه و آله والأئمة علیهم السلام ، وأعمال بعض الأماکن والمساجد، وقد رتّبه المؤلف فی بابین و</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البلد الأمین، تقی الدین إبراهیم الکفعمی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یحتوی علی الأدعیة والزیارات الیومیة والأسبوعیة والأشهر الاثنی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الواقیة وجَنّة الإیمان الباقیة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الکفعمی المذکور، جمع فیه بعض الأدعیة والزیارات، وأعمال رجب إلی ذی القعدة، ویشتمل علی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له طبعة حجریة، وطُبع عام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مطبعة النعمان فی مجلدین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الفلاح، الشیخ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 الأعمال والآداب</w:t>
      </w:r>
    </w:p>
    <w:p>
      <w:pPr>
        <w:pStyle w:val="BookText"/>
        <w:rPr/>
      </w:pPr>
      <w:r>
        <w:rPr>
          <w:rFonts w:ascii="IRNazanin" w:hAnsi="IRNazanin" w:eastAsia="IRNazanin"/>
          <w:color w:val="111111"/>
          <w:sz w:val="28"/>
          <w:sz w:val="28"/>
          <w:szCs w:val="28"/>
          <w:rtl w:val="true"/>
          <w:lang w:bidi="fa-IR"/>
        </w:rPr>
        <w:t>الدینیة والعبادیة فی اللیل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 علیه محمد اسماعیل الخاجوئی المازندرانی، واُلحقت تعلیقاته بطبعة مکتب المنشورات الإسلامی، التی هی من تحقیق السید مهدی الرجائی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یحتوی علی أدعیة مختلفة، وفضائل بعض الصلوات، وبعض الآداب والأعمال‌الدینیة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دُوِّنت فی العصور الأخیرة العدید من کتب الأدعیة باللغتین العربیة والفارسیة، یتصدرها کتاب مفاتیح الجنان للشیخ عباس القمی، وکتب أخری من تألیفه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ما تقدّم، لابدّ من ذکر مفتاح الجنّات للسید محسن الأمین العاملی، والمصباح المنیر لعلی المشکینی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هنا تمّ استعراض موجز لمیزتی عصر الجمع والتبویب وینبغی أن یُعلم أن ثمّة کتباً حدیثیة معتبرة وبارزة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التی سبق 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الإشارة إلیها لاسیما المطبوعة منها، وإلیک أهمّها حسب الترتیب الزمنی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أبو جعفر، محمد بن الحسن بن فروخ الصفّار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عُنیت بطبعه مکتبة آیة الله المرعشی، بتصحیح میرزا حسن الکوچة 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 و</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و</w:t>
      </w: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أحمد بن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جزءین، بتصحیح المحدث الأرموی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ویحتوی علی الآداب والرسوم والأخلاقیات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و</w:t>
      </w:r>
      <w:r>
        <w:rPr>
          <w:rFonts w:eastAsia="IRNazanin" w:cs="IRNazanin"/>
          <w:color w:val="111111"/>
          <w:sz w:val="28"/>
          <w:szCs w:val="28"/>
          <w:rtl w:val="true"/>
          <w:lang w:bidi="fa-IR"/>
        </w:rPr>
        <w:t>(</w:t>
      </w:r>
      <w:r>
        <w:rPr>
          <w:rFonts w:eastAsia="IRNazanin" w:cs="IRNazanin"/>
          <w:color w:val="111111"/>
          <w:sz w:val="28"/>
          <w:szCs w:val="28"/>
          <w:lang w:bidi="fa-IR"/>
        </w:rPr>
        <w:t>2636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المؤمن، حسین بن سعید الأهوازی، من أعلام القرن الثالث و هو من مشاهیر رجال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فیه أحادیث حول المؤمن وصفاته وما یُبتلی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تحقیق ونشر هذا الکتاب</w:t>
      </w:r>
    </w:p>
    <w:p>
      <w:pPr>
        <w:pStyle w:val="BookText"/>
        <w:rPr/>
      </w:pPr>
      <w:r>
        <w:rPr>
          <w:rFonts w:ascii="IRNazanin" w:hAnsi="IRNazanin" w:eastAsia="IRNazanin"/>
          <w:color w:val="111111"/>
          <w:sz w:val="28"/>
          <w:sz w:val="28"/>
          <w:szCs w:val="28"/>
          <w:rtl w:val="true"/>
          <w:lang w:bidi="fa-IR"/>
        </w:rPr>
        <w:t xml:space="preserve">أخیراً من قبل مدرسة الإمام المهدی عجل الله تعالی فرجه الشریف ویضمّ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و</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الزهد، حسین بن سعید الأهوازی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القرن الثالث، نُظّمت روایاته التی تعرّضت إلی موضوع الزهد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مع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حقّق هذا الکتاب غلام رضا عرفانیان، وتصدّت المطبعة العلمیة لطبعه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الاسناد، عبدالله بن جعفر الحمیری، من علماء القرن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نقلت روایاته عن أئمة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 الإمام الکاظم علیه السلام ، والإمام الرضا علیه السلام ، واشتمل علی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وأطلق علیه قرب الإسناد، لإنّ رواة السند لم یتجاوزوا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تحقیق هذا الأثر، وتصحیحه تصحیحاً متقناً، وطبع من قبل موسسة آل‌البیت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 محمد بن مسعود العیاشی السلمی السمرقندی، من أعلام القرن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عُنیت المکتبة العلمیة الاسلامیة نشره، مع تحقیق وتصحیح سید هاشم الرسولی المحلاتی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الکتاب فی جزءین، و</w:t>
      </w:r>
      <w:r>
        <w:rPr>
          <w:rFonts w:eastAsia="IRNazanin" w:cs="IRNazanin"/>
          <w:color w:val="111111"/>
          <w:sz w:val="28"/>
          <w:szCs w:val="28"/>
          <w:rtl w:val="true"/>
          <w:lang w:bidi="fa-IR"/>
        </w:rPr>
        <w:t>(</w:t>
      </w:r>
      <w:r>
        <w:rPr>
          <w:rFonts w:eastAsia="IRNazanin" w:cs="IRNazanin"/>
          <w:color w:val="111111"/>
          <w:sz w:val="28"/>
          <w:szCs w:val="28"/>
          <w:lang w:bidi="fa-IR"/>
        </w:rPr>
        <w:t>2691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وهو تفسیر لآیات الذکر الحکیم إلی آخر سورة الکهف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الکوفی، فرات بن إبراهیم الکوفی، من علماء القرن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حقّقه محمد الکاظم، وتصدّت وزارة الإرشاد لطبعه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ویضمّ روایات مختارة تعلوها صبغة التأویل علی ضوء ولایة أهل البیت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الإسلام، النعمان بن محمد المغربی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یحتوی علی روایات فقهیة، نُظّمت فی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مع ذکر أسانیدها وتوضیحات المؤلف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 الکتاب آصف بن علی أصغر</w:t>
      </w:r>
    </w:p>
    <w:p>
      <w:pPr>
        <w:pStyle w:val="BookText"/>
        <w:rPr/>
      </w:pPr>
      <w:r>
        <w:rPr>
          <w:rFonts w:ascii="IRNazanin" w:hAnsi="IRNazanin" w:eastAsia="IRNazanin"/>
          <w:color w:val="111111"/>
          <w:sz w:val="28"/>
          <w:sz w:val="28"/>
          <w:szCs w:val="28"/>
          <w:rtl w:val="true"/>
          <w:lang w:bidi="fa-IR"/>
        </w:rPr>
        <w:t>الفیضی، ونشرته دارالتعارف للمطبوعات فی بیروت فی جزءین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أبوالقاسم 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هذا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بتصحیح العلامة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المطبعة المرتضویة فی النجف، وموضوعه الزیارات المأثورة عن المعصومین علیهم السلام ، ویضمّ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مع ذکر أسانید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حاز الکتاب علی مکانة رفیعة عند علماء الرجال والحدیث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حسن بن علی بن شعبة الحرّانی، من علماء القرن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یشتمل هذا الکتاب علی روایات متنوعة، أغلبها فی الموضوعات الأخلاقیة، وقد نُظّمت الروایات المختارة وفق ترتیب المعصومین علیهم السلام ، وله ترجمة باللغة الفارسیة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 علی بن إبراهیم القمی، من علماء القرن الثالث والرابع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جُمعت فیه روایات تفسیریة لسورة القرآن الکریم کافة، مع ذکر أسانیدها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تصحیحه السید طیب الموسوی الجزائری، ونشرته مؤسسة دارالکتاب فی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غیْبة النعمانی، محمد بن إبراهیم النعمانی المعروف بابن أبی زینب، من علماء القرن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جُمعت فیه روایات حول غیبة الإمام المهدی عجل الله تعالی فرجه الشریف ، ویشتمل علی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و</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حقّقه علی أکبر الغفاری، ونشرته مکتبة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الأشعثیات، محمد بن محمد بن الأشعث الکوفی، من علماء القرن الرابع، ویطلق أحیاناً علی الکتاب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وأغلب روایاته فقهیة، وقد نظمت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یتضمن مباحث أخلاقیة وسنن متنوعة، ورُتّب فی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مجلساً تُعرف بمجالس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حققه علی أکبر الغفاری، وتولّت نشره المنشورات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ونقله إلی</w:t>
      </w:r>
    </w:p>
    <w:p>
      <w:pPr>
        <w:pStyle w:val="BookText"/>
        <w:rPr/>
      </w:pPr>
      <w:r>
        <w:rPr>
          <w:rFonts w:ascii="IRNazanin" w:hAnsi="IRNazanin" w:eastAsia="IRNazanin"/>
          <w:color w:val="111111"/>
          <w:sz w:val="28"/>
          <w:sz w:val="28"/>
          <w:szCs w:val="28"/>
          <w:rtl w:val="true"/>
          <w:lang w:bidi="fa-IR"/>
        </w:rPr>
        <w:t>الفارسیة حسین استاد ولی، وتصدّی لطبعه مجمع البحوث الإسلامیة فی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عُنیت بنشره وتحقیقه مدرسة الإمام المهدی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قسمین و</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و</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یختص القسم الأول بفضیلة بعض الأماکن والزیارات، والقسم الثانی بزیارات أهل‌البیت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الأخبار، القاضی القضاعی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فیه کلمات النبی صلی الله علیه و آله القصار، وله شرح باللغة الفارسیة، وشارحه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تصحیحه جلال الدین الأرموی، واهتمت المنشورات العلمیة والثقافیة بطبعه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 عبدالواحد الآمدی التمیمی، من علماء القرن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فیه الکلمات القصار لأمیرالمؤمنین علیه السلام علی حسب الترتیب الألفبائی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احتوی علی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وما یقرب من إحدی عشر ألف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محمد علی الأنصاری الی اللغة الفارسیة، وشرحه جمال الدین الخوانساری فی سبعة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معجمان مفهرسان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لعلی رضا برازش، وقد طُبع فی ثلاثة أجزاء من قبل منشورات أمیر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نشره مرکز المطالعات والتحقیقات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نشر المرکز المذکور تصنیف موضوعی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تصحیح هذا الکتاب حسین الأعلمی، ونشرته مؤسسة الأعلمی فی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الوری بأعلام الهدی، أبوعلی،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یحتوی علی روایات حول سیرة ومعجزات وفضائل ومناقب النبی صلی الله علیه و آله والأئمة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قامت مؤسسة آل البیت علیهم السلام أخیراً بتحقیقه ونشره فی جزءین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 أبو منصور أحمد بن علی الطبرسی، من علماء القرن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یحتوی علی احتجاجات النبی صلی الله علیه و آله والأئمة علیهم السلام مع المخالفین فی الأصول والفروع، وأمسک المؤلف عن ذکر أسانید الروایات، إیماناً منه بأنها موافقة للإجماع أو الشهرة أو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الکتاب فی جزءین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واعتنی أحمد الغفاری المازندرانی بالجزء الأول منه</w:t>
      </w:r>
    </w:p>
    <w:p>
      <w:pPr>
        <w:pStyle w:val="BookText"/>
        <w:rPr/>
      </w:pPr>
      <w:r>
        <w:rPr>
          <w:rFonts w:ascii="IRNazanin" w:hAnsi="IRNazanin" w:eastAsia="IRNazanin"/>
          <w:color w:val="111111"/>
          <w:sz w:val="28"/>
          <w:sz w:val="28"/>
          <w:szCs w:val="28"/>
          <w:rtl w:val="true"/>
          <w:lang w:bidi="fa-IR"/>
        </w:rPr>
        <w:t>شرحاً وترجمة باللغة الفارسیة ونشرته المطبعة المرتضویة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 الحسن بن الفضل الطبرسی، من علماء القرن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یحتوی علی روایات أخلاقیة وآداب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حقّقه محمد حسین الأعلمی، ونشرته مؤسسة الأعلمی 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إلی الفارسیة السید إبراهیم میرباقری، وعُنیت منشورات فراهانی بطبعه عام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الأنوار، أبوالفضل علی بن الحسن بن الفضل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الکتاب روایات أخلاقیة، ورُتّب فی عشرة أبواب، کل باب یحتوی علی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المکتبة الحیدریة فی النجف عام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 أبو محمد الحسن بن محمد الدیلمی، من علماء القرن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منشورات الرضی فی جزءین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احتوی الجزء الأول علی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تناول فیه موضوعات أخلاقیة، واختص الجزء الثانی بفضائل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ونقله إلی الفارسیة هدایة الله المسترحمی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 الحسن بن أبی الحسن الدیلمی، من علماء القرن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الأسلوب الغالب علی هذا الکتاب هو الوعظ والإرشاد، علی الرغم من تصدره بأحادیث فی التوحید، ویعتبر هذا الأثر من مصادر بحارالأنوار، ومستدرکات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عُنیت مؤسسة آل البیت علیهم السلام بتحقیقه ونشره، ونقله أبوالصلاح الحلبی برمّته فی القسم الأول من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علی ثبوت الإیمان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 اللآلی، محمد بن علی بن إبراهیم الأحسائی المعروف بابن أبی جمهور، من علماء القرن التاسع</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حقّقه مجتبی العراقی، وتولت مطبعة سید الشهداء نشره فی أربعة أجزاء، وجلّ روایاته فقهیة</w:t>
      </w:r>
      <w:r>
        <w:rPr>
          <w:rFonts w:eastAsia="IRNazanin" w:cs="IRNazanin"/>
          <w:color w:val="111111"/>
          <w:sz w:val="28"/>
          <w:szCs w:val="28"/>
          <w:rtl w:val="true"/>
          <w:lang w:bidi="fa-IR"/>
        </w:rPr>
        <w:t>.</w:t>
      </w:r>
      <w:bookmarkStart w:id="207" w:name="pg5308_34584"/>
    </w:p>
    <w:p>
      <w:pPr>
        <w:pStyle w:val="Heading4"/>
        <w:numPr>
          <w:ilvl w:val="3"/>
          <w:numId w:val="1"/>
        </w:numPr>
        <w:rPr/>
      </w:pPr>
      <w:bookmarkStart w:id="208" w:name="__RefHeading___Toc820344_581953129"/>
      <w:bookmarkStart w:id="209" w:name="_Toc80"/>
      <w:bookmarkEnd w:id="207"/>
      <w:bookmarkEnd w:id="208"/>
      <w:r>
        <w:rPr>
          <w:rtl w:val="true"/>
        </w:rPr>
        <w:t>الدور الثالث</w:t>
      </w:r>
      <w:r>
        <w:rPr>
          <w:rtl w:val="true"/>
        </w:rPr>
        <w:t xml:space="preserve">: </w:t>
      </w:r>
      <w:r>
        <w:rPr>
          <w:rtl w:val="true"/>
        </w:rPr>
        <w:t>عصر تدوین الجوامع الحدیثیة</w:t>
      </w:r>
      <w:bookmarkEnd w:id="209"/>
    </w:p>
    <w:p>
      <w:pPr>
        <w:pStyle w:val="Heading5"/>
        <w:numPr>
          <w:ilvl w:val="4"/>
          <w:numId w:val="1"/>
        </w:numPr>
        <w:rPr/>
      </w:pPr>
      <w:bookmarkStart w:id="210" w:name="__RefHeading___Toc820346_581953129"/>
      <w:bookmarkStart w:id="211" w:name="_Toc81"/>
      <w:bookmarkEnd w:id="210"/>
      <w:r>
        <w:rPr>
          <w:rtl w:val="true"/>
        </w:rPr>
        <w:t>اشارة</w:t>
      </w:r>
      <w:bookmarkEnd w:id="211"/>
    </w:p>
    <w:p>
      <w:pPr>
        <w:pStyle w:val="BookText"/>
        <w:rPr/>
      </w:pPr>
      <w:r>
        <w:rPr>
          <w:rFonts w:ascii="IRNazanin" w:hAnsi="IRNazanin" w:eastAsia="IRNazanin"/>
          <w:color w:val="111111"/>
          <w:sz w:val="28"/>
          <w:sz w:val="28"/>
          <w:szCs w:val="28"/>
          <w:rtl w:val="true"/>
          <w:lang w:bidi="fa-IR"/>
        </w:rPr>
        <w:t xml:space="preserve">تزامن هذا الدور مع قیام الدولة الصفویة فی ایران من جهة، ومع ظهور الفکر الأخباری علی ید محمد أمین الأسترابادی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أسدی علماء ومحدثو الشیعة خدمات هامة للحدیث، عبر الاستفادة من الظروف السانحة التی مهدها دعم الجهاز الحاکم، وسیادة الفکر الأخباری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ویتمیز هذا الدور بثلاث مزایا</w:t>
      </w:r>
      <w:r>
        <w:rPr>
          <w:rFonts w:eastAsia="IRNazanin" w:cs="IRNazanin"/>
          <w:color w:val="111111"/>
          <w:sz w:val="28"/>
          <w:szCs w:val="28"/>
          <w:rtl w:val="true"/>
          <w:lang w:bidi="fa-IR"/>
        </w:rPr>
        <w:t>:</w:t>
      </w:r>
    </w:p>
    <w:p>
      <w:pPr>
        <w:pStyle w:val="Heading5"/>
        <w:numPr>
          <w:ilvl w:val="4"/>
          <w:numId w:val="1"/>
        </w:numPr>
        <w:rPr/>
      </w:pPr>
      <w:bookmarkStart w:id="212" w:name="__RefHeading___Toc820348_581953129"/>
      <w:bookmarkStart w:id="213" w:name="_Toc82"/>
      <w:bookmarkEnd w:id="212"/>
      <w:r>
        <w:rPr/>
        <w:t>1</w:t>
      </w:r>
      <w:r>
        <w:rPr>
          <w:rtl w:val="true"/>
        </w:rPr>
        <w:t xml:space="preserve">- </w:t>
      </w:r>
      <w:r>
        <w:rPr>
          <w:rtl w:val="true"/>
        </w:rPr>
        <w:t>کتابة شروح للکتب الحدیثیة</w:t>
      </w:r>
      <w:bookmarkEnd w:id="213"/>
    </w:p>
    <w:p>
      <w:pPr>
        <w:pStyle w:val="BookText"/>
        <w:rPr/>
      </w:pPr>
      <w:r>
        <w:rPr>
          <w:rFonts w:ascii="IRNazanin" w:hAnsi="IRNazanin" w:eastAsia="IRNazanin"/>
          <w:color w:val="111111"/>
          <w:sz w:val="28"/>
          <w:sz w:val="28"/>
          <w:szCs w:val="28"/>
          <w:rtl w:val="true"/>
          <w:lang w:bidi="fa-IR"/>
        </w:rPr>
        <w:t xml:space="preserve">یمکن ان نذکر فی هذا الصدد الشروح التی کتبت علی من لایحضره الفقیه، ک روضة المتّقین ولوامع صاحب قرانی لمحمد تقی المجلسی، وأیضاً الشروح التی کتبت علی کتابی الکافی وتهذیب الاحکام، ک مرآة العقول و ملاذ الأخیار لمحمد باقر المجلسی، </w:t>
      </w:r>
      <w:r>
        <w:rPr>
          <w:rStyle w:val="FootnoteAnchor"/>
          <w:rtl w:val="true"/>
        </w:rPr>
        <w:footnoteReference w:id="318"/>
      </w:r>
      <w:r>
        <w:rPr>
          <w:rFonts w:ascii="IRNazanin" w:hAnsi="IRNazanin" w:eastAsia="IRNazanin"/>
          <w:color w:val="111111"/>
          <w:sz w:val="28"/>
          <w:sz w:val="28"/>
          <w:szCs w:val="28"/>
          <w:rtl w:val="true"/>
          <w:lang w:bidi="fa-IR"/>
        </w:rPr>
        <w:t>وأیضاً الشرح الذی دوّنه صدر المتالهین ومیر داماد علی اصول‌الکافی</w:t>
      </w:r>
      <w:r>
        <w:rPr>
          <w:rFonts w:eastAsia="IRNazanin" w:cs="IRNazanin"/>
          <w:color w:val="111111"/>
          <w:sz w:val="28"/>
          <w:szCs w:val="28"/>
          <w:rtl w:val="true"/>
          <w:lang w:bidi="fa-IR"/>
        </w:rPr>
        <w:t>.</w:t>
      </w:r>
    </w:p>
    <w:p>
      <w:pPr>
        <w:pStyle w:val="Heading5"/>
        <w:numPr>
          <w:ilvl w:val="4"/>
          <w:numId w:val="1"/>
        </w:numPr>
        <w:rPr/>
      </w:pPr>
      <w:bookmarkStart w:id="214" w:name="__RefHeading___Toc820350_581953129"/>
      <w:bookmarkStart w:id="215" w:name="_Toc83"/>
      <w:bookmarkEnd w:id="214"/>
      <w:r>
        <w:rPr/>
        <w:t>2</w:t>
      </w:r>
      <w:r>
        <w:rPr>
          <w:rtl w:val="true"/>
        </w:rPr>
        <w:t xml:space="preserve">- </w:t>
      </w:r>
      <w:r>
        <w:rPr>
          <w:rtl w:val="true"/>
        </w:rPr>
        <w:t>ترجمة الکتب الحدیثیة</w:t>
      </w:r>
      <w:bookmarkEnd w:id="215"/>
    </w:p>
    <w:p>
      <w:pPr>
        <w:pStyle w:val="BookText"/>
        <w:rPr/>
      </w:pPr>
      <w:r>
        <w:rPr>
          <w:rFonts w:ascii="IRNazanin" w:hAnsi="IRNazanin" w:eastAsia="IRNazanin"/>
          <w:color w:val="111111"/>
          <w:sz w:val="28"/>
          <w:sz w:val="28"/>
          <w:szCs w:val="28"/>
          <w:rtl w:val="true"/>
          <w:lang w:bidi="fa-IR"/>
        </w:rPr>
        <w:t xml:space="preserve">وقد کان للمجلسیین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ومحمد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وآغا جمال، وآغا رضی الخوانساری </w:t>
      </w:r>
      <w:r>
        <w:rPr>
          <w:rStyle w:val="FootnoteAnchor"/>
          <w:rtl w:val="true"/>
        </w:rPr>
        <w:footnoteReference w:id="319"/>
      </w:r>
      <w:r>
        <w:rPr>
          <w:rFonts w:ascii="IRNazanin" w:hAnsi="IRNazanin" w:eastAsia="IRNazanin"/>
          <w:color w:val="111111"/>
          <w:sz w:val="28"/>
          <w:sz w:val="28"/>
          <w:szCs w:val="28"/>
          <w:rtl w:val="true"/>
          <w:lang w:bidi="fa-IR"/>
        </w:rPr>
        <w:t>دور بارز فی هذا المضمار</w:t>
      </w:r>
      <w:r>
        <w:rPr>
          <w:rFonts w:eastAsia="IRNazanin" w:cs="IRNazanin"/>
          <w:color w:val="111111"/>
          <w:sz w:val="28"/>
          <w:szCs w:val="28"/>
          <w:rtl w:val="true"/>
          <w:lang w:bidi="fa-IR"/>
        </w:rPr>
        <w:t>.</w:t>
      </w:r>
    </w:p>
    <w:p>
      <w:pPr>
        <w:pStyle w:val="Heading5"/>
        <w:numPr>
          <w:ilvl w:val="4"/>
          <w:numId w:val="1"/>
        </w:numPr>
        <w:rPr/>
      </w:pPr>
      <w:bookmarkStart w:id="216" w:name="__RefHeading___Toc820352_581953129"/>
      <w:bookmarkStart w:id="217" w:name="_Toc84"/>
      <w:bookmarkEnd w:id="216"/>
      <w:r>
        <w:rPr/>
        <w:t>3</w:t>
      </w:r>
      <w:r>
        <w:rPr>
          <w:rtl w:val="true"/>
        </w:rPr>
        <w:t xml:space="preserve">- </w:t>
      </w:r>
      <w:r>
        <w:rPr>
          <w:rtl w:val="true"/>
        </w:rPr>
        <w:t>تدوین جوامع حدیثیة ضخمة</w:t>
      </w:r>
      <w:bookmarkEnd w:id="217"/>
    </w:p>
    <w:p>
      <w:pPr>
        <w:pStyle w:val="Heading6"/>
        <w:numPr>
          <w:ilvl w:val="5"/>
          <w:numId w:val="1"/>
        </w:numPr>
        <w:rPr/>
      </w:pPr>
      <w:bookmarkStart w:id="218" w:name="__RefHeading___Toc820354_581953129"/>
      <w:bookmarkStart w:id="219" w:name="_Toc85"/>
      <w:bookmarkEnd w:id="218"/>
      <w:r>
        <w:rPr>
          <w:rtl w:val="true"/>
        </w:rPr>
        <w:t>اشارة</w:t>
      </w:r>
      <w:bookmarkEnd w:id="21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وتنقسم الجوامع الحدیثیة إلی جوامع فقهیة واُخری تفسیریة، وإلیک شرحاً موجزاًلهما</w:t>
      </w:r>
      <w:r>
        <w:rPr>
          <w:rFonts w:eastAsia="IRNazanin" w:cs="IRNazanin"/>
          <w:color w:val="111111"/>
          <w:sz w:val="28"/>
          <w:szCs w:val="28"/>
          <w:rtl w:val="true"/>
          <w:lang w:bidi="fa-IR"/>
        </w:rPr>
        <w:t>.</w:t>
      </w:r>
      <w:bookmarkStart w:id="220" w:name="pg5308_34585"/>
    </w:p>
    <w:p>
      <w:pPr>
        <w:pStyle w:val="Heading6"/>
        <w:numPr>
          <w:ilvl w:val="5"/>
          <w:numId w:val="1"/>
        </w:numPr>
        <w:rPr/>
      </w:pPr>
      <w:bookmarkStart w:id="221" w:name="__RefHeading___Toc820356_581953129"/>
      <w:bookmarkStart w:id="222" w:name="_Toc86"/>
      <w:bookmarkEnd w:id="220"/>
      <w:bookmarkEnd w:id="221"/>
      <w:r>
        <w:rPr>
          <w:rtl w:val="true"/>
        </w:rPr>
        <w:t>أ</w:t>
      </w:r>
      <w:r>
        <w:rPr>
          <w:rtl w:val="true"/>
        </w:rPr>
        <w:t xml:space="preserve">) </w:t>
      </w:r>
      <w:r>
        <w:rPr>
          <w:rtl w:val="true"/>
        </w:rPr>
        <w:t>الجوامع الحدیثیة الفقهیة</w:t>
      </w:r>
      <w:bookmarkEnd w:id="222"/>
    </w:p>
    <w:p>
      <w:pPr>
        <w:pStyle w:val="Heading6"/>
        <w:numPr>
          <w:ilvl w:val="5"/>
          <w:numId w:val="1"/>
        </w:numPr>
        <w:rPr/>
      </w:pPr>
      <w:bookmarkStart w:id="223" w:name="__RefHeading___Toc820358_581953129"/>
      <w:bookmarkStart w:id="224" w:name="_Toc87"/>
      <w:bookmarkEnd w:id="223"/>
      <w:r>
        <w:rPr>
          <w:rtl w:val="true"/>
        </w:rPr>
        <w:t>اشارة</w:t>
      </w:r>
      <w:bookmarkEnd w:id="224"/>
    </w:p>
    <w:p>
      <w:pPr>
        <w:pStyle w:val="BookText"/>
        <w:rPr/>
      </w:pPr>
      <w:r>
        <w:rPr>
          <w:rFonts w:ascii="IRNazanin" w:hAnsi="IRNazanin" w:eastAsia="IRNazanin"/>
          <w:color w:val="111111"/>
          <w:sz w:val="28"/>
          <w:sz w:val="28"/>
          <w:szCs w:val="28"/>
          <w:rtl w:val="true"/>
          <w:lang w:bidi="fa-IR"/>
        </w:rPr>
        <w:t xml:space="preserve">بذلت جهود حثیثة فی جمع کتب المتقدّمین الحدیثیة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کانت فی کراسات صغیرة الحجم، مبعثرة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جوامع ضخمة للحیلولة دون ضیاعها أو تلفها، إذ من الواضح أنّ فرص ضیاع کراسة ذات حجم صغیر أکبر من فرص تلف أو ضیاع جامع ضخم مؤلف من عشرات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السبب تمّ عرض جوامع حدیثیة متعددة باسلوب خاص وسنقوم فی البدایة بتعریف الجوامع التی طبعت حسب تسلسلها الزمنی، ثمّ نعرّج علی الجوامع التی لم ترَ النور</w:t>
      </w:r>
      <w:r>
        <w:rPr>
          <w:rFonts w:eastAsia="IRNazanin" w:cs="IRNazanin"/>
          <w:color w:val="111111"/>
          <w:sz w:val="28"/>
          <w:szCs w:val="28"/>
          <w:rtl w:val="true"/>
          <w:lang w:bidi="fa-IR"/>
        </w:rPr>
        <w:t>.</w:t>
      </w:r>
    </w:p>
    <w:p>
      <w:pPr>
        <w:pStyle w:val="Heading6"/>
        <w:numPr>
          <w:ilvl w:val="5"/>
          <w:numId w:val="1"/>
        </w:numPr>
        <w:rPr/>
      </w:pPr>
      <w:bookmarkStart w:id="225" w:name="__RefHeading___Toc820360_581953129"/>
      <w:bookmarkStart w:id="226" w:name="_Toc88"/>
      <w:bookmarkEnd w:id="225"/>
      <w:r>
        <w:rPr>
          <w:rtl w:val="true"/>
        </w:rPr>
        <w:t>الأوّل</w:t>
      </w:r>
      <w:r>
        <w:rPr>
          <w:rtl w:val="true"/>
        </w:rPr>
        <w:t xml:space="preserve">: </w:t>
      </w:r>
      <w:r>
        <w:rPr>
          <w:rtl w:val="true"/>
        </w:rPr>
        <w:t>الوافی</w:t>
      </w:r>
      <w:bookmarkEnd w:id="226"/>
    </w:p>
    <w:p>
      <w:pPr>
        <w:pStyle w:val="BookText"/>
        <w:rPr/>
      </w:pPr>
      <w:r>
        <w:rPr>
          <w:rFonts w:ascii="IRNazanin" w:hAnsi="IRNazanin" w:eastAsia="IRNazanin"/>
          <w:color w:val="111111"/>
          <w:sz w:val="28"/>
          <w:sz w:val="28"/>
          <w:szCs w:val="28"/>
          <w:rtl w:val="true"/>
          <w:lang w:bidi="fa-IR"/>
        </w:rPr>
        <w:t xml:space="preserve">وهو من تألیف ملامحمد محسن المعروف بالفیض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 روایات الکتب الأربعة فحسب، مع حذف المکرر منها، وإبداء التوضیحات اللازمة من قِبَل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انتظمت هذه المجموعة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أو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وعناوینها کالتالی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العقل والعلم والتوحید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الحجّة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الإیمان والکفر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الطهارة والتزین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الصلاة والدعاء والقرآن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الزکاة والخمس والمیراث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الصیام والاعتکاف والمعاهدات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الحجّ والعمرة والزیارات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الحسبة والأحکام والشهادات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المعایش والمکاسب والمعاملات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المطاعم والمشارب والتجملات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النکاح والطلاق والولایات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الجنائز والفرائض والوصیات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الروضة الجامعة للمتفرقات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هذا الکتاب طبعة حجریة فی ثلاثة مجلدات، وطُبع طبعة 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بتحقیق ضیاءالدین الحسینی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أمیر المؤمنین فی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 هذا التحقیق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ملارفیع الدین النائینی، والعلّامة المجلسی، وملاصالح المازندرانی، ملاخلیل القزوینی، والشعرانی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حواشٍ وشروح لم تُطبع إلی الآن</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وللفیض الکاشانی کتب حدیثیة أخری، طُبع بعضها،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فی جمع الأحادیث، قم، مطبعة الشهید،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عُنیت المنشورات العلمیة والثقافیة بطبعه، واشتمل علی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و</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صنّفه المؤلف تکملة للشافی، والروایات التی نقلها فی هذا الکتاب لاتوجد فی الکتب الأربعة،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وفقاً لما صرّح به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محکمة، وغیر متعارضة، وبعیدة عن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الحکمة فی مکاتیب الأئمة،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الأحمدی المیانجی، قم، مؤسسة النشر الإسلامی،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طهران، مکتبة وزیری،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فیه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للأئمة علیهم السلام ، حسب التسلسل الزمنی</w:t>
      </w:r>
      <w:r>
        <w:rPr>
          <w:rFonts w:eastAsia="IRNazanin" w:cs="IRNazanin"/>
          <w:color w:val="111111"/>
          <w:sz w:val="28"/>
          <w:szCs w:val="28"/>
          <w:rtl w:val="true"/>
          <w:lang w:bidi="fa-IR"/>
        </w:rPr>
        <w:t>.</w:t>
      </w:r>
      <w:bookmarkStart w:id="227" w:name="pg5308_34587"/>
    </w:p>
    <w:p>
      <w:pPr>
        <w:pStyle w:val="Heading6"/>
        <w:numPr>
          <w:ilvl w:val="5"/>
          <w:numId w:val="1"/>
        </w:numPr>
        <w:rPr/>
      </w:pPr>
      <w:bookmarkStart w:id="228" w:name="__RefHeading___Toc820362_581953129"/>
      <w:bookmarkStart w:id="229" w:name="_Toc89"/>
      <w:bookmarkEnd w:id="227"/>
      <w:bookmarkEnd w:id="228"/>
      <w:r>
        <w:rPr>
          <w:rtl w:val="true"/>
        </w:rPr>
        <w:t>الثانی</w:t>
      </w:r>
      <w:r>
        <w:rPr>
          <w:rtl w:val="true"/>
        </w:rPr>
        <w:t xml:space="preserve">: </w:t>
      </w:r>
      <w:r>
        <w:rPr>
          <w:rtl w:val="true"/>
        </w:rPr>
        <w:t>وسائل الشیعة</w:t>
      </w:r>
      <w:bookmarkEnd w:id="229"/>
    </w:p>
    <w:p>
      <w:pPr>
        <w:pStyle w:val="BookText"/>
        <w:rPr/>
      </w:pPr>
      <w:r>
        <w:rPr>
          <w:rFonts w:ascii="IRNazanin" w:hAnsi="IRNazanin" w:eastAsia="IRNazanin"/>
          <w:color w:val="111111"/>
          <w:sz w:val="28"/>
          <w:sz w:val="28"/>
          <w:szCs w:val="28"/>
          <w:rtl w:val="true"/>
          <w:lang w:bidi="fa-IR"/>
        </w:rPr>
        <w:t xml:space="preserve">وهو من تألیف 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فیه الروایات الفقهیة فقط، وقد بلغ مجموعها </w:t>
      </w:r>
      <w:r>
        <w:rPr>
          <w:rFonts w:eastAsia="IRNazanin" w:cs="IRNazanin"/>
          <w:color w:val="111111"/>
          <w:sz w:val="28"/>
          <w:szCs w:val="28"/>
          <w:rtl w:val="true"/>
          <w:lang w:bidi="fa-IR"/>
        </w:rPr>
        <w:t>(</w:t>
      </w:r>
      <w:r>
        <w:rPr>
          <w:rFonts w:eastAsia="IRNazanin" w:cs="IRNazanin"/>
          <w:color w:val="111111"/>
          <w:sz w:val="28"/>
          <w:szCs w:val="28"/>
          <w:lang w:bidi="fa-IR"/>
        </w:rPr>
        <w:t>35868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 المؤلف، فضلاً عن الکتب الأربعة، من کتب حدیثیة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الأثر مزایا، نذکر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الأحادیث مع أسانیدها وإن تعددت</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النکات التی ذکرها المؤلف فی ذیل الأحادیث وخاصة عند الجمع بین الروایات المتعارضة، مفیدة ومثمرة للغایة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عَنْونَ المؤلف کل باب بحسب مااستنبطه من الروایات، وحینما لم یظفر باستنباط واضح حیالها، فانه یُمسک عن عنونة الباب بصورة فتوی أو بیان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تجزئة الأحادیث المفصّلة التی تنطوی علی عدة أحکام إلی مقاطع، ووضعها فی المکان المناسب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الإنجاز وإن حقّق نجاحاً ملحوظاً فی تقلیص حجم الکتاب، وفی سرعة التألیف، إلاّ أنه أثار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یری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فی فهم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 المؤلف کل باب فی ذیل بحثه عنه، الی ما یناسبه من بقیة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الإرجاعات أدرجها المصحّحون والمحقّقون کهوامش فی الطبعات الحدیثة بعد ترقیمها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تصدّرت الروایات الصحیحة والمعتبرة کل باب، وتلتها الروایات المرسلة أو الضعیفة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اختُتم الکتاب بفوائد تسع، تناولت المصادر وبعض مباحث علوم الحدیث‌والرجال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طبع کتاب وسائل الشیعة مرات عدیدة، کان آخرها طبعة مؤسسة آل البیت علیهم السلام فی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مع تحقیق وإخراج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أیضاً حواش وتعلیقات لم تَر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المشاریع التی دارت فی فلک وسائل الشیعة فهی کالتالی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المفهرس لألفاظ وسائل الشیعة سید حسن الطبیبی، طهران، منشورات الأعلمی،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المفهرس لألفاظ أحادیث وسائل الشیعة،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برازش، قم، نشر الهادی،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الوسائل، سید جواد المصطفوی، طهران، الشرکة المساهمة لطبع الکتاب،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طبع منه الجزء الأول الذی یضمّ حرف الألف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وسائل الشیعة، میرزا مهدی الصادقی التبریزی، طبع منه ستة أجزاء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جهاد النفس من وسائل الشیعة، علی صحت، قم، مکتب نشر ثقافة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الترجمة مرفقة مع متن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وللشیخ الحرّ العاملی کتب حدیثیة أخری،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مجمع البحوث الإسلامیة، مشهد،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فیه المؤلف دورة أحادیث فقهیة علی غرار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حذف الأسانید لغرض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الواقع یمکن عدّ هذا الکتاب تلخیصاً لکتاب وسائل الشیعة، أنجزه المؤلف‌بنفسه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 السنیة فی الأحادیث القدسیة، قم، مکتبة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تضمن الکتاب الأحادیث القدسیة، وفیه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وقد طبع مرات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الهداة، تعلیق أبوطالب تجلیل التبریزی، قم، المطبعة العلمیة،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یحتوی علی الروایات التی تتعلّق بأئمة أهل البیت علیهم السلام ، والتی وردت فی مصادرالفریقین</w:t>
      </w:r>
      <w:r>
        <w:rPr>
          <w:rFonts w:eastAsia="IRNazanin" w:cs="IRNazanin"/>
          <w:color w:val="111111"/>
          <w:sz w:val="28"/>
          <w:szCs w:val="28"/>
          <w:rtl w:val="true"/>
          <w:lang w:bidi="fa-IR"/>
        </w:rPr>
        <w:t>.</w:t>
      </w:r>
      <w:bookmarkStart w:id="230" w:name="pg5308_34589"/>
    </w:p>
    <w:p>
      <w:pPr>
        <w:pStyle w:val="BookText"/>
        <w:rPr/>
      </w:pPr>
      <w:bookmarkEnd w:id="230"/>
      <w:r>
        <w:rPr>
          <w:rFonts w:ascii="IRNazanin" w:hAnsi="IRNazanin" w:eastAsia="IRNazanin"/>
          <w:color w:val="111111"/>
          <w:sz w:val="28"/>
          <w:sz w:val="28"/>
          <w:szCs w:val="28"/>
          <w:rtl w:val="true"/>
          <w:lang w:bidi="fa-IR"/>
        </w:rPr>
        <w:t xml:space="preserve">ویشتمل الکتاب علی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و</w:t>
      </w: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و</w:t>
      </w:r>
      <w:r>
        <w:rPr>
          <w:rFonts w:eastAsia="IRNazanin" w:cs="IRNazanin"/>
          <w:color w:val="111111"/>
          <w:sz w:val="28"/>
          <w:szCs w:val="28"/>
          <w:rtl w:val="true"/>
          <w:lang w:bidi="fa-IR"/>
        </w:rPr>
        <w:t>(</w:t>
      </w:r>
      <w:r>
        <w:rPr>
          <w:rFonts w:eastAsia="IRNazanin" w:cs="IRNazanin"/>
          <w:color w:val="111111"/>
          <w:sz w:val="28"/>
          <w:szCs w:val="28"/>
          <w:lang w:bidi="fa-IR"/>
        </w:rPr>
        <w:t>7138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نقله إلی الفارسیة أحمد جنّتی، ومحمد نصراللهی، وطُبع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مطبعة مشهدی أسد آقا،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جُمعت فیه روایات ترتبط بأصول الدین وأصول الفقه</w:t>
      </w:r>
      <w:r>
        <w:rPr>
          <w:rFonts w:eastAsia="IRNazanin" w:cs="IRNazanin"/>
          <w:color w:val="111111"/>
          <w:sz w:val="28"/>
          <w:szCs w:val="28"/>
          <w:rtl w:val="true"/>
          <w:lang w:bidi="fa-IR"/>
        </w:rPr>
        <w:t>.</w:t>
      </w:r>
    </w:p>
    <w:p>
      <w:pPr>
        <w:pStyle w:val="Heading6"/>
        <w:numPr>
          <w:ilvl w:val="5"/>
          <w:numId w:val="1"/>
        </w:numPr>
        <w:rPr/>
      </w:pPr>
      <w:bookmarkStart w:id="231" w:name="__RefHeading___Toc820364_581953129"/>
      <w:bookmarkStart w:id="232" w:name="_Toc90"/>
      <w:bookmarkEnd w:id="231"/>
      <w:r>
        <w:rPr>
          <w:rtl w:val="true"/>
        </w:rPr>
        <w:t>الثالث</w:t>
      </w:r>
      <w:r>
        <w:rPr>
          <w:rtl w:val="true"/>
        </w:rPr>
        <w:t xml:space="preserve">: </w:t>
      </w:r>
      <w:r>
        <w:rPr>
          <w:rtl w:val="true"/>
        </w:rPr>
        <w:t>بحارالأنوار</w:t>
      </w:r>
      <w:bookmarkEnd w:id="232"/>
    </w:p>
    <w:p>
      <w:pPr>
        <w:pStyle w:val="BookText"/>
        <w:rPr/>
      </w:pPr>
      <w:r>
        <w:rPr>
          <w:rFonts w:ascii="IRNazanin" w:hAnsi="IRNazanin" w:eastAsia="IRNazanin"/>
          <w:color w:val="111111"/>
          <w:sz w:val="28"/>
          <w:sz w:val="28"/>
          <w:szCs w:val="28"/>
          <w:rtl w:val="true"/>
          <w:lang w:bidi="fa-IR"/>
        </w:rPr>
        <w:t xml:space="preserve">وهو من تألیف محمد باقر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أضخم الجوامع الحدیثیة للشیعة، ولم یؤلَّف مثله فی سعته وشموله، حیث یقع فی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 حسب الطبعات الحدیثة، ویشتمل علی معارف دینیة متنوعة تشمل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العقائد، والتاریخ، ومعرفة العالم، والأخلاق، والفقه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ویُعدّ هذا الأثر دائرة معارف للتراث الروائی الشیعی، وقد لعب دوراً هاماً فی بقاء الأحادیث وحفظها من الاندثار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أبرز مزایا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شمولیته لکافة المجالات التی وردت فیها أحادیث، وهی خصوصیة انفرد بها عن سائر الکتب الروائیة للشیعة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المصنف فی أول کلّ فصل وباب الآیات المرتبطة بذلک الفصل الموضوع، وألحق به آراء علماء التفسیر من کلا الفریقین مع الروایات التفسیریة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النکات التی ذکرها المصنف فی ذیل بعض الأحادیث مثمرة ومفیدة للغایة، لاسیما أنّ له أیضاً شرحاً کبیراً ومسهباً علی کتابی الکافی وتهذیب الأحکام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أسانید الأحادیث مع طرقه إلیها، الأمر الذی أتاح للباحثین الوقوف علی الأحادیث بشکل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المصنف فی الحصول علی النسخ الصحیحة التی یعتمدها، وکان یشیر إلی النسخ المعیبة</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اعتمد المصنف علی مصادر هائلة، أحصیت ب</w:t>
      </w:r>
      <w:r>
        <w:rPr>
          <w:rFonts w:eastAsia="IRNazanin" w:cs="IRNazanin"/>
          <w:color w:val="111111"/>
          <w:sz w:val="28"/>
          <w:szCs w:val="28"/>
          <w:rtl w:val="true"/>
          <w:lang w:bidi="fa-IR"/>
        </w:rPr>
        <w:t>-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مصدراً</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المصنف فی کتابه هذا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مستقلة، </w:t>
      </w:r>
      <w:r>
        <w:rPr>
          <w:rStyle w:val="FootnoteAnchor"/>
          <w:rtl w:val="true"/>
        </w:rPr>
        <w:footnoteReference w:id="323"/>
      </w:r>
      <w:r>
        <w:rPr>
          <w:rFonts w:ascii="IRNazanin" w:hAnsi="IRNazanin" w:eastAsia="IRNazanin"/>
          <w:color w:val="111111"/>
          <w:sz w:val="28"/>
          <w:sz w:val="28"/>
          <w:szCs w:val="28"/>
          <w:rtl w:val="true"/>
          <w:lang w:bidi="fa-IR"/>
        </w:rPr>
        <w:t xml:space="preserve">کما تعرّض إلی الکثیر من المباحث الأدبیة والعقلیة، بلغت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بحثاً</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وقد رتّب العلامة المجلسی کتابه بحارالأنوار فی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إلیک عناوینها مع رقم الأجزاء فی الطبعة الحدیثة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العقل والجهل والعلم، الأجزاء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والأسماء الحسنی، الأجزاء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العدل والمعاد، الأجزاء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الاحتجاجات والمناظرات، الأجزاء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النبوة وقصص الأنبیاء، الأجزاء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سیرة نبی الإسلام، الأجزاء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الأجزاء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الفتن بعد النبی صلی الله علیه و آله ، الأجزاء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سیرة أمیر المؤمنین علیه السلام ، الأجزاء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سیرة الصدّیقة فاطمة الزهراء علیها السلام ، والإمام الحسن علیه السلام ، والإمام الحسین علیه السلام ، الأجزاء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سیرة الإمام السجاد، والإمام الباقر، والإمام الصادق، والإمام الکاظم علیهم السلام ، الأجزاء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سیرة الإمام الرضا، والإمام الجواد، والإمام الهادی، والإمام العسکری علیهم السلام ، الأجزاء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سیرة الإمام المهدی عجل الله تعالی فرجه الشریف ، الأجزاء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السماء والعالم، الأجزاء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الإیمان والکفر، الأجزاء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الآداب والسنن، الأجزاء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المواعظ والحکم، الأجزاء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الطهارة والصلاة، الأجزاء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والأدعیة، الأجزاء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الزکاة، الصدقة، الخمس، الصوم، الاعتکاف وأعمال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الأجزاء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الحجّ والعمرة، الجهاد، الأمر بالمعروف والنهی عن المنکر، الأجزاء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الأجزاء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العقود والایقاعات، الأجزاء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الأحکام الشرعیة، بقیة الجزء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الإجازات، الأجزاء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الإنجازات العلمیة المتعلّقة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فهی کثیرة، أحصی الشیخ آقا بزرک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الطهرانی منها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و</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إنجازاً آخر</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وإلیک نبذة موجزة عما طُبع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المفهرس لألفاظ أحادیث بحار الأنوار، مرکز المطالعات والتحقیقات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الإعلام الإسلامی التابع للحوزة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المفهرس لألفاظ أحادیث بحارالأنوار،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برازش، طهران، منظمة طبع ومنشورات وزارة الثقافة والإرشاد الإسلامی،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الشیخ عباس القمی، دارالتعارف، بیروت،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وطبع أیضاً فی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فهارس بحارالأنوار، مرکز الدراسات والبحوث العلمیة فی مؤسسة البلاغ، بیروت،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البحار، بالطباعة القدیمة الشیخ جواد الاصفهانی، وطباعة حدیثة، السید محمود الموسوی الدهسرخی الإصفهانی،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الآیات المفسرة وأسماء السور، قسم معجم أحادیث الشیعة فی مرکز الأبحاث والدراسات الإسلامیة، قم، مکتب الإعلام الإسلامی،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المفهرس لألفاظ عناوین أبواب بحار الأنوار، کاظم مراد خانی طهران، منشورات طور،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ط الأولی،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التطبیق بین السفینة والبحار بالطبعة الجدیدة، السید جواد المصطفوی، مشهد، الروضة الرضویة المقدسة،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تعالیق العلامة الطباطبائی وبعض العلماء، طبعت مع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درر الأخبار من بحارالأنوار، السید مهدی الحجازی الشهرضائی، مؤسسة الارشاد للطباعة والنشر، بیروت،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الأثر منتخب من أحادیث بحارالأنوار</w:t>
      </w:r>
      <w:r>
        <w:rPr>
          <w:rFonts w:eastAsia="IRNazanin" w:cs="IRNazanin"/>
          <w:color w:val="111111"/>
          <w:sz w:val="28"/>
          <w:szCs w:val="28"/>
          <w:rtl w:val="true"/>
          <w:lang w:bidi="fa-IR"/>
        </w:rPr>
        <w:t>.</w:t>
      </w:r>
      <w:bookmarkStart w:id="233" w:name="pg5308_34593"/>
    </w:p>
    <w:p>
      <w:pPr>
        <w:pStyle w:val="BookText"/>
        <w:rPr/>
      </w:pPr>
      <w:bookmarkEnd w:id="233"/>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بحارالأنوار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 وتنظیم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الناصری، قم، مؤسسة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الثقافیة،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بنادر البحار، فیض الإسلام، طهران، منشورات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ترجمة وشرح لخلاصة المجلدات الخمسة والعشرین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فی تفسیر المأثور للقرآن، کاظم المراد خانی، طهران، مؤسسة الطور،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معجم مفهرس للآیات القرآنیة المذکورة، المفسرة فی بحارالأنوار، حسب تسلسل الآیات القرآنیة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موعود، ترجمة للمجلد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بحارالأنوار، علی الدوانی، طهران، دارالکتب الاسلامیة،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ولبحارالأنوار طبعات عدیدة، تناولها بعض الباحثین بالبحث والتفصیل</w:t>
      </w:r>
      <w:r>
        <w:rPr>
          <w:rFonts w:eastAsia="IRNazanin" w:cs="IRNazanin"/>
          <w:color w:val="111111"/>
          <w:sz w:val="28"/>
          <w:szCs w:val="28"/>
          <w:rtl w:val="true"/>
          <w:lang w:bidi="fa-IR"/>
        </w:rPr>
        <w:t xml:space="preserve">. </w:t>
      </w:r>
      <w:r>
        <w:rPr>
          <w:rStyle w:val="FootnoteAnchor"/>
          <w:rtl w:val="true"/>
        </w:rPr>
        <w:footnoteReference w:id="327"/>
      </w:r>
    </w:p>
    <w:p>
      <w:pPr>
        <w:pStyle w:val="Heading6"/>
        <w:numPr>
          <w:ilvl w:val="5"/>
          <w:numId w:val="1"/>
        </w:numPr>
        <w:rPr/>
      </w:pPr>
      <w:bookmarkStart w:id="234" w:name="__RefHeading___Toc820366_581953129"/>
      <w:bookmarkStart w:id="235" w:name="_Toc91"/>
      <w:bookmarkEnd w:id="234"/>
      <w:r>
        <w:rPr>
          <w:rtl w:val="true"/>
        </w:rPr>
        <w:t>الرابع</w:t>
      </w:r>
      <w:r>
        <w:rPr>
          <w:rtl w:val="true"/>
        </w:rPr>
        <w:t xml:space="preserve">: </w:t>
      </w:r>
      <w:r>
        <w:rPr>
          <w:rtl w:val="true"/>
        </w:rPr>
        <w:t>عوالم العلوم والمعارف والأصول من الآیات والأخبار والأقوال</w:t>
      </w:r>
      <w:bookmarkEnd w:id="235"/>
    </w:p>
    <w:p>
      <w:pPr>
        <w:pStyle w:val="BookText"/>
        <w:rPr/>
      </w:pPr>
      <w:r>
        <w:rPr>
          <w:rFonts w:ascii="IRNazanin" w:hAnsi="IRNazanin" w:eastAsia="IRNazanin"/>
          <w:color w:val="111111"/>
          <w:sz w:val="28"/>
          <w:sz w:val="28"/>
          <w:szCs w:val="28"/>
          <w:rtl w:val="true"/>
          <w:lang w:bidi="fa-IR"/>
        </w:rPr>
        <w:t xml:space="preserve">وهو من تألیف عبدالله البحرانی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تلمیذ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السید حسن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هذا الأثر فی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نقل فیه المصنف أسانید الروایات مع طرقه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وعُنیت مؤسسة الإمام المهدی عجل الله تعالی فرجه الشریف مؤخّراً بطبعه وتحقیقه، والأجزاء التی تمّ طبعها،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العقل والعلم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عوالم سیدة النساء فاطمة الزهراء علیها السلام </w:t>
      </w:r>
      <w:r>
        <w:rPr>
          <w:rFonts w:eastAsia="IRNazanin" w:cs="IRNazanin"/>
          <w:color w:val="111111"/>
          <w:sz w:val="28"/>
          <w:szCs w:val="28"/>
          <w:rtl w:val="true"/>
          <w:lang w:bidi="fa-IR"/>
        </w:rPr>
        <w:t>.</w:t>
      </w:r>
      <w:bookmarkStart w:id="236" w:name="pg5308_34594"/>
    </w:p>
    <w:p>
      <w:pPr>
        <w:pStyle w:val="BookText"/>
        <w:rPr/>
      </w:pPr>
      <w:bookmarkEnd w:id="236"/>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عوالم سیدة النساء فاطمة الزهراء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عوالم أمیر المؤمنین الإمام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النصوص علی الأئمة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عوالم الإمام الحسن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عوالم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عوالم الإمام علی بن الحسین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عوالم الإمام الباقر، محمد بن علی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عوالم الإمام موسی بن جعفر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عوالم الإمام الرضا، علی بن موسی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عوالم الإمام الجواد، محمد بن علی علیهما السلام </w:t>
      </w:r>
      <w:r>
        <w:rPr>
          <w:rFonts w:eastAsia="IRNazanin" w:cs="IRNazanin"/>
          <w:color w:val="111111"/>
          <w:sz w:val="28"/>
          <w:szCs w:val="28"/>
          <w:rtl w:val="true"/>
          <w:lang w:bidi="fa-IR"/>
        </w:rPr>
        <w:t>.</w:t>
      </w:r>
    </w:p>
    <w:p>
      <w:pPr>
        <w:pStyle w:val="Heading6"/>
        <w:numPr>
          <w:ilvl w:val="5"/>
          <w:numId w:val="1"/>
        </w:numPr>
        <w:rPr/>
      </w:pPr>
      <w:bookmarkStart w:id="237" w:name="__RefHeading___Toc820368_581953129"/>
      <w:bookmarkStart w:id="238" w:name="_Toc92"/>
      <w:bookmarkEnd w:id="237"/>
      <w:r>
        <w:rPr>
          <w:rtl w:val="true"/>
        </w:rPr>
        <w:t>الخامس</w:t>
      </w:r>
      <w:r>
        <w:rPr>
          <w:rtl w:val="true"/>
        </w:rPr>
        <w:t xml:space="preserve">: </w:t>
      </w:r>
      <w:r>
        <w:rPr>
          <w:rtl w:val="true"/>
        </w:rPr>
        <w:t>مستدرک الوسائل ومستنبط المسائل</w:t>
      </w:r>
      <w:bookmarkEnd w:id="238"/>
    </w:p>
    <w:p>
      <w:pPr>
        <w:pStyle w:val="BookText"/>
        <w:rPr/>
      </w:pPr>
      <w:r>
        <w:rPr>
          <w:rFonts w:ascii="IRNazanin" w:hAnsi="IRNazanin" w:eastAsia="IRNazanin"/>
          <w:color w:val="111111"/>
          <w:sz w:val="28"/>
          <w:sz w:val="28"/>
          <w:szCs w:val="28"/>
          <w:rtl w:val="true"/>
          <w:lang w:bidi="fa-IR"/>
        </w:rPr>
        <w:t xml:space="preserve">وهو من تألیف المیرزا حسین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الواقع إکمال لکتاب وسائل الشیعة، واستدراک لما فات الحرّ العاملی من کتب حدیثیة لم تصل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ویحتوی الکتاب علی </w:t>
      </w:r>
      <w:r>
        <w:rPr>
          <w:rFonts w:eastAsia="IRNazanin" w:cs="IRNazanin"/>
          <w:color w:val="111111"/>
          <w:sz w:val="28"/>
          <w:szCs w:val="28"/>
          <w:rtl w:val="true"/>
          <w:lang w:bidi="fa-IR"/>
        </w:rPr>
        <w:t>(</w:t>
      </w:r>
      <w:r>
        <w:rPr>
          <w:rFonts w:eastAsia="IRNazanin" w:cs="IRNazanin"/>
          <w:color w:val="111111"/>
          <w:sz w:val="28"/>
          <w:szCs w:val="28"/>
          <w:lang w:bidi="fa-IR"/>
        </w:rPr>
        <w:t>23129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بفوائد تناول فیها المصادر والمآخذ، وتتمة لنظرات صاحب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الإطار العام للکتاب وتبویبه یشبه إلی حد کبیر الوسائل، إلّا أنّه یمتاز عنه بخصوصیات لم تتوفر فی الکتاب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الأعمال التی دارت حول المستدرک، فهی کالتالی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المفهرس لألفاظ مستدرک الوسائل،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برازش، قم، منشورات أنصاریان،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المعجم الموضوعی لأبواب الوسائل والمستدرک، مصطفی پاینده، طهران، منظمة الاعلام الاسلامی،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239" w:name="pg5308_34595"/>
    </w:p>
    <w:p>
      <w:pPr>
        <w:pStyle w:val="BookText"/>
        <w:rPr/>
      </w:pPr>
      <w:bookmarkEnd w:id="239"/>
      <w:r>
        <w:rPr>
          <w:rFonts w:ascii="IRNazanin" w:hAnsi="IRNazanin" w:eastAsia="IRNazanin"/>
          <w:color w:val="111111"/>
          <w:sz w:val="28"/>
          <w:sz w:val="28"/>
          <w:szCs w:val="28"/>
          <w:rtl w:val="true"/>
          <w:lang w:bidi="fa-IR"/>
        </w:rPr>
        <w:t xml:space="preserve">وقد طبع مستدرک الوسائل مرّة طبعة حجریة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بالقطع الرحلی، ونشر أخیراً بتحقیق مؤسسة آل البیت علیهم السلام فی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منها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 کخاتمة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ودُوِّنت مجامیع حدیثیة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ترالنور، ویمکن أن نسرد أسماءبعضها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الأخبار فی إیضاح الاستبصار، عبداللطیف بن علی بن أحمد الهمْدانی الشامی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تلامذة صاحب المعالم نجل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ویقع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تصریح السید حسن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مجلدات کثیرة</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جوامع الکلم، السید محمد الجزائری، من أساتذة العلامة المجلسی، والشیخ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والسید نعمة الله الجزائری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فیه المؤلف أحادیث الکتب الأربعة، وغیرها من الکتب</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الأحکام، السید عبدالله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یقع الکتاب فی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ضخماً</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الشفا فی حدیث آل المصطفی، محمد رضابن عبداللطیف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یری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أکبر الجوامع الحدیثیة</w:t>
      </w:r>
      <w:r>
        <w:rPr>
          <w:rFonts w:eastAsia="IRNazanin" w:cs="IRNazanin"/>
          <w:color w:val="111111"/>
          <w:sz w:val="28"/>
          <w:szCs w:val="28"/>
          <w:rtl w:val="true"/>
          <w:lang w:bidi="fa-IR"/>
        </w:rPr>
        <w:t xml:space="preserve">. </w:t>
      </w:r>
      <w:r>
        <w:rPr>
          <w:rStyle w:val="FootnoteAnchor"/>
          <w:rtl w:val="true"/>
        </w:rPr>
        <w:footnoteReference w:id="332"/>
      </w:r>
    </w:p>
    <w:p>
      <w:pPr>
        <w:pStyle w:val="Heading6"/>
        <w:numPr>
          <w:ilvl w:val="5"/>
          <w:numId w:val="1"/>
        </w:numPr>
        <w:rPr/>
      </w:pPr>
      <w:bookmarkStart w:id="240" w:name="__RefHeading___Toc820370_581953129"/>
      <w:bookmarkStart w:id="241" w:name="_Toc93"/>
      <w:bookmarkEnd w:id="240"/>
      <w:r>
        <w:rPr>
          <w:rtl w:val="true"/>
        </w:rPr>
        <w:t>ب</w:t>
      </w:r>
      <w:r>
        <w:rPr>
          <w:rtl w:val="true"/>
        </w:rPr>
        <w:t xml:space="preserve">) </w:t>
      </w:r>
      <w:r>
        <w:rPr>
          <w:rtl w:val="true"/>
        </w:rPr>
        <w:t>الجوامع الحدیثیة التفسیریة</w:t>
      </w:r>
      <w:bookmarkEnd w:id="24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أنّ طائفة من روایات أئمة أهل البیت علیهم السلام اختصت بشرح وتفسیر الآیات القرآنیة، وقد حاز جمع هذه الروایات علی اهتمام الأوساط الشیعیة منذ الأدوار</w:t>
      </w:r>
    </w:p>
    <w:p>
      <w:pPr>
        <w:pStyle w:val="BookText"/>
        <w:rPr/>
      </w:pPr>
      <w:r>
        <w:rPr>
          <w:rFonts w:ascii="IRNazanin" w:hAnsi="IRNazanin" w:eastAsia="IRNazanin"/>
          <w:color w:val="111111"/>
          <w:sz w:val="28"/>
          <w:sz w:val="28"/>
          <w:szCs w:val="28"/>
          <w:rtl w:val="true"/>
          <w:lang w:bidi="fa-IR"/>
        </w:rPr>
        <w:t>الأولی، ولهذا صُنّفت کتب عند نهایة الدور الأول ومطلع الدور الثانی،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الإمام العسکری، وتفسیر علی بن إبراهیم القمی، وتفسیر العیاشی، وتفسیر فرات الکوفی، کما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یتم بعد ذلک القیام بعمل یُذکر فی هذا المجال إلی أن سادت أجواءمناسبة فی الدور الثالث، فشمّر علماء الشیعة عن ساعد الجدّ، وسعوا إلی‌جمع الروایات التفسیریة، وخلّفوا آثاراً جلیلة، ونکتفی فی هذا المجال بالإشارة إلی مجموعتین کبیرتین،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 والبرهان فی تفسیرالقرآن</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 عبد علی بن جمعة العروسی الحویزی، من علماء القرن الحادی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عُنیت منشورات اسماعیلیان فی قم بطبعه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 وتولّی تصحیحه والتعلیق علیه السید هاشم الرسولی المحلّاتی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ویعدّ هذا الکتاب دورة تفسیریة للقرآن علی أساس الروایات، جمع فیه </w:t>
      </w:r>
      <w:r>
        <w:rPr>
          <w:rFonts w:eastAsia="IRNazanin" w:cs="IRNazanin"/>
          <w:color w:val="111111"/>
          <w:sz w:val="28"/>
          <w:szCs w:val="28"/>
          <w:rtl w:val="true"/>
          <w:lang w:bidi="fa-IR"/>
        </w:rPr>
        <w:t>(</w:t>
      </w:r>
      <w:r>
        <w:rPr>
          <w:rFonts w:eastAsia="IRNazanin" w:cs="IRNazanin"/>
          <w:color w:val="111111"/>
          <w:sz w:val="28"/>
          <w:szCs w:val="28"/>
          <w:lang w:bidi="fa-IR"/>
        </w:rPr>
        <w:t>13422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مع ذکر أسانیدها فی أغلب الأحیان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ترتیب الأجزاء والسور القرآنیة، فهو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الحمد إلی الأنعام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الأعراف إلی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الحِجْر إلی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الفرقان إلی الدخان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الجزء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الجاثیة إلی آخر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سرد المؤلف الأحادیث وفق ترتیب السور والآیات، ومن مزایاه ذکر مصدر الحدیث فی بدایته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تفسیر القرآن، السید هاشم الحسینی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عُنیت منشورات اسماعیلیان بطبعه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 بالقطع الرحلی، وتولّی تصحیحه السید محمود بن جعفر الموسوی الزرندی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رتبت فیه الروایات طبقاً لترتیب السور والآیات مع ذکر الأسانید واسم المأخذ والمصدر، وخصّص المؤلف الجزء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جعله کمقدّمة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القرآن، التفسیر، التأویل، وتأویل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ترتیب بقیة الأجزاء، فهو کمایلی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الفاتحة إلی الأنعام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الأعراف إلی 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مریم إلی 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یس إلی آخر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وللمؤلف کتاب روائی آخر، هو المحجّة فیما نزل فی القائم الحجّة، تحقیق وتعلیق محمد منیر المیلانی، بیروت، مؤسسة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تعرّض هذا الکتاب إلی الروایات التی فیها تأویل للآیات القرآنیة بالإمام المهدی عجل الله تعالی فرجه الشریف ، ورتّب فی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عنواناً، وجاء ترتیبها وفق ترتیب السور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وثمّة کتب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المتقدّم 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صُنّفت فی هذا المضمار، لاتتمتع بذلک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الشمول، ولم ترَ النور</w:t>
      </w:r>
      <w:r>
        <w:rPr>
          <w:rFonts w:eastAsia="IRNazanin" w:cs="IRNazanin"/>
          <w:color w:val="111111"/>
          <w:sz w:val="28"/>
          <w:szCs w:val="28"/>
          <w:rtl w:val="true"/>
          <w:lang w:bidi="fa-IR"/>
        </w:rPr>
        <w:t xml:space="preserve">. </w:t>
      </w:r>
      <w:r>
        <w:rPr>
          <w:rStyle w:val="FootnoteAnchor"/>
          <w:rtl w:val="true"/>
        </w:rPr>
        <w:footnoteReference w:id="334"/>
      </w:r>
      <w:bookmarkStart w:id="242" w:name="pg5308_34598"/>
    </w:p>
    <w:p>
      <w:pPr>
        <w:pStyle w:val="BookText"/>
        <w:rPr/>
      </w:pPr>
      <w:bookmarkEnd w:id="242"/>
      <w:r>
        <w:rPr>
          <w:rFonts w:ascii="IRNazanin" w:hAnsi="IRNazanin" w:eastAsia="IRNazanin"/>
          <w:color w:val="111111"/>
          <w:sz w:val="28"/>
          <w:sz w:val="28"/>
          <w:szCs w:val="28"/>
          <w:rtl w:val="true"/>
          <w:lang w:bidi="fa-IR"/>
        </w:rPr>
        <w:t>جدیر بالذکر أنّ التفسیر والفقه فی هذاالدور تأثّر إلی حدّ کبیر بالاتجاه الأخباری، لذا فإنّ الکتب التفسیریة اقتصرت علی جمع الأحادیث والاستفادة القصوی منها، ونذکر 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التفاسیر الثلاثة للفیض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الصافی، والأصفی والمصفّی، وتفسیر اللاهیجی، وقد تضمنت أحادیث جمّة، وبالطبع فإن هذه التفاسیر لایمکن تصنیفها فی عداد التفاسیر الروائیة</w:t>
      </w:r>
      <w:r>
        <w:rPr>
          <w:rFonts w:eastAsia="IRNazanin" w:cs="IRNazanin"/>
          <w:color w:val="111111"/>
          <w:sz w:val="28"/>
          <w:szCs w:val="28"/>
          <w:rtl w:val="true"/>
          <w:lang w:bidi="fa-IR"/>
        </w:rPr>
        <w:t>.</w:t>
      </w:r>
    </w:p>
    <w:p>
      <w:pPr>
        <w:pStyle w:val="Heading4"/>
        <w:numPr>
          <w:ilvl w:val="3"/>
          <w:numId w:val="1"/>
        </w:numPr>
        <w:rPr/>
      </w:pPr>
      <w:bookmarkStart w:id="243" w:name="__RefHeading___Toc820372_581953129"/>
      <w:bookmarkStart w:id="244" w:name="_Toc94"/>
      <w:bookmarkEnd w:id="243"/>
      <w:r>
        <w:rPr>
          <w:rtl w:val="true"/>
        </w:rPr>
        <w:t>الدور الرابع</w:t>
      </w:r>
      <w:r>
        <w:rPr>
          <w:rtl w:val="true"/>
        </w:rPr>
        <w:t xml:space="preserve">: </w:t>
      </w:r>
      <w:r>
        <w:rPr>
          <w:rtl w:val="true"/>
        </w:rPr>
        <w:t>العصر الحاضر</w:t>
      </w:r>
      <w:bookmarkEnd w:id="244"/>
    </w:p>
    <w:p>
      <w:pPr>
        <w:pStyle w:val="Heading5"/>
        <w:numPr>
          <w:ilvl w:val="4"/>
          <w:numId w:val="1"/>
        </w:numPr>
        <w:rPr/>
      </w:pPr>
      <w:bookmarkStart w:id="245" w:name="__RefHeading___Toc820374_581953129"/>
      <w:bookmarkStart w:id="246" w:name="_Toc95"/>
      <w:bookmarkEnd w:id="245"/>
      <w:r>
        <w:rPr>
          <w:rtl w:val="true"/>
        </w:rPr>
        <w:t>اشارة</w:t>
      </w:r>
      <w:bookmarkEnd w:id="246"/>
    </w:p>
    <w:p>
      <w:pPr>
        <w:pStyle w:val="BookText"/>
        <w:rPr/>
      </w:pPr>
      <w:r>
        <w:rPr>
          <w:rFonts w:ascii="IRNazanin" w:hAnsi="IRNazanin" w:eastAsia="IRNazanin"/>
          <w:color w:val="111111"/>
          <w:sz w:val="28"/>
          <w:sz w:val="28"/>
          <w:szCs w:val="28"/>
          <w:rtl w:val="true"/>
          <w:lang w:bidi="fa-IR"/>
        </w:rPr>
        <w:t xml:space="preserve">بدأ التشیع فی العصر الحاضر بإنجاز مشاریع علمیة قیّمة ومثمرة، بنحو فردی وجماعی، تصبّ کلّها فی خدمة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ونکتفی هنا بالإشارة العابرة إلیها</w:t>
      </w:r>
      <w:r>
        <w:rPr>
          <w:rFonts w:eastAsia="IRNazanin" w:cs="IRNazanin"/>
          <w:color w:val="111111"/>
          <w:sz w:val="28"/>
          <w:szCs w:val="28"/>
          <w:rtl w:val="true"/>
          <w:lang w:bidi="fa-IR"/>
        </w:rPr>
        <w:t>:</w:t>
      </w:r>
    </w:p>
    <w:p>
      <w:pPr>
        <w:pStyle w:val="Heading5"/>
        <w:numPr>
          <w:ilvl w:val="4"/>
          <w:numId w:val="1"/>
        </w:numPr>
        <w:rPr/>
      </w:pPr>
      <w:bookmarkStart w:id="247" w:name="__RefHeading___Toc820376_581953129"/>
      <w:bookmarkStart w:id="248" w:name="_Toc96"/>
      <w:bookmarkEnd w:id="247"/>
      <w:r>
        <w:rPr/>
        <w:t>1</w:t>
      </w:r>
      <w:r>
        <w:rPr>
          <w:rtl w:val="true"/>
        </w:rPr>
        <w:t xml:space="preserve">- </w:t>
      </w:r>
      <w:r>
        <w:rPr>
          <w:rtl w:val="true"/>
        </w:rPr>
        <w:t>المعجم المفهرس</w:t>
      </w:r>
      <w:bookmarkEnd w:id="248"/>
    </w:p>
    <w:p>
      <w:pPr>
        <w:pStyle w:val="BookText"/>
        <w:rPr/>
      </w:pPr>
      <w:r>
        <w:rPr>
          <w:rFonts w:ascii="IRNazanin" w:hAnsi="IRNazanin" w:eastAsia="IRNazanin"/>
          <w:color w:val="111111"/>
          <w:sz w:val="28"/>
          <w:sz w:val="28"/>
          <w:szCs w:val="28"/>
          <w:rtl w:val="true"/>
          <w:lang w:bidi="fa-IR"/>
        </w:rPr>
        <w:t>برزت فی هذا المجال معاجم لفظیة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اصول الکافی، الکتب الأربعة، الصحیفة السجادیة، وسائل الشیعة، بحارالأنوار، ومستدرک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ومعاجم موضوعیة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والصحیفة السجادیة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من هذه المعاجم مرّ تعریفها فی القسم الثانی، وعدد آخر یأتی تعریفها فی القسم الثالث، ورَکْب التصنیف بعدُ جار، علی الرغم من أنه انجرّ أخیراً إلی التکرار</w:t>
      </w:r>
      <w:r>
        <w:rPr>
          <w:rFonts w:eastAsia="IRNazanin" w:cs="IRNazanin"/>
          <w:color w:val="111111"/>
          <w:sz w:val="28"/>
          <w:szCs w:val="28"/>
          <w:rtl w:val="true"/>
          <w:lang w:bidi="fa-IR"/>
        </w:rPr>
        <w:t xml:space="preserve">. </w:t>
      </w:r>
      <w:r>
        <w:rPr>
          <w:rStyle w:val="FootnoteAnchor"/>
          <w:rtl w:val="true"/>
        </w:rPr>
        <w:footnoteReference w:id="335"/>
      </w:r>
    </w:p>
    <w:p>
      <w:pPr>
        <w:pStyle w:val="Heading5"/>
        <w:numPr>
          <w:ilvl w:val="4"/>
          <w:numId w:val="1"/>
        </w:numPr>
        <w:rPr/>
      </w:pPr>
      <w:bookmarkStart w:id="249" w:name="__RefHeading___Toc820378_581953129"/>
      <w:bookmarkStart w:id="250" w:name="_Toc97"/>
      <w:bookmarkEnd w:id="249"/>
      <w:r>
        <w:rPr/>
        <w:t>2</w:t>
      </w:r>
      <w:r>
        <w:rPr>
          <w:rtl w:val="true"/>
        </w:rPr>
        <w:t xml:space="preserve">- </w:t>
      </w:r>
      <w:r>
        <w:rPr>
          <w:rtl w:val="true"/>
        </w:rPr>
        <w:t>التصحیح والتحقیق</w:t>
      </w:r>
      <w:bookmarkEnd w:id="25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إحدی الخدمات العلمیة القیّمة لإحیاء التراث الحدیثی الشیعی، هو تصحیحه، وعرضُه بُحلّة قشیبة</w:t>
      </w:r>
      <w:r>
        <w:rPr>
          <w:rFonts w:eastAsia="IRNazanin" w:cs="IRNazanin"/>
          <w:color w:val="111111"/>
          <w:sz w:val="28"/>
          <w:szCs w:val="28"/>
          <w:rtl w:val="true"/>
          <w:lang w:bidi="fa-IR"/>
        </w:rPr>
        <w:t>.</w:t>
      </w:r>
      <w:bookmarkStart w:id="251" w:name="pg5308_34599"/>
    </w:p>
    <w:p>
      <w:pPr>
        <w:pStyle w:val="BookText"/>
        <w:rPr/>
      </w:pPr>
      <w:bookmarkEnd w:id="251"/>
      <w:r>
        <w:rPr>
          <w:rFonts w:ascii="IRNazanin" w:hAnsi="IRNazanin" w:eastAsia="IRNazanin"/>
          <w:color w:val="111111"/>
          <w:sz w:val="28"/>
          <w:sz w:val="28"/>
          <w:szCs w:val="28"/>
          <w:rtl w:val="true"/>
          <w:lang w:bidi="fa-IR"/>
        </w:rPr>
        <w:t>بدأ هذا الإنجاز بفضل الجهود الحثیثة التی بذلت فی هذا السبیل من قبل المرحوم جلال الدین الحسینی الأرموی، والشهید ربّانی الشیرازی، والسید مرتضی العسکری، وعلی أکبر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تمّ حتی الآن تحقیق العدید من الکتب،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مستدرک الوسائل، الوافی، وکتب الشیخ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وواصلت هذا العمل مراکز علمیة،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مؤسسة الإمام المهدی عجل الله تعالی فرجه الشریف ، ومکتبة أمیر المؤمنین علیه السلام ، وغیرها من المراکز</w:t>
      </w:r>
      <w:r>
        <w:rPr>
          <w:rFonts w:eastAsia="IRNazanin" w:cs="IRNazanin"/>
          <w:color w:val="111111"/>
          <w:sz w:val="28"/>
          <w:szCs w:val="28"/>
          <w:rtl w:val="true"/>
          <w:lang w:bidi="fa-IR"/>
        </w:rPr>
        <w:t>.</w:t>
      </w:r>
    </w:p>
    <w:p>
      <w:pPr>
        <w:pStyle w:val="Heading5"/>
        <w:numPr>
          <w:ilvl w:val="4"/>
          <w:numId w:val="1"/>
        </w:numPr>
        <w:rPr/>
      </w:pPr>
      <w:bookmarkStart w:id="252" w:name="__RefHeading___Toc820380_581953129"/>
      <w:bookmarkStart w:id="253" w:name="_Toc98"/>
      <w:bookmarkEnd w:id="252"/>
      <w:r>
        <w:rPr/>
        <w:t>3</w:t>
      </w:r>
      <w:r>
        <w:rPr>
          <w:rtl w:val="true"/>
        </w:rPr>
        <w:t xml:space="preserve">- </w:t>
      </w:r>
      <w:r>
        <w:rPr>
          <w:rtl w:val="true"/>
        </w:rPr>
        <w:t>کتابة المسانید</w:t>
      </w:r>
      <w:bookmarkEnd w:id="253"/>
    </w:p>
    <w:p>
      <w:pPr>
        <w:pStyle w:val="BookText"/>
        <w:rPr/>
      </w:pPr>
      <w:r>
        <w:rPr>
          <w:rFonts w:ascii="IRNazanin" w:hAnsi="IRNazanin" w:eastAsia="IRNazanin"/>
          <w:color w:val="111111"/>
          <w:sz w:val="28"/>
          <w:sz w:val="28"/>
          <w:szCs w:val="28"/>
          <w:rtl w:val="true"/>
          <w:lang w:bidi="fa-IR"/>
        </w:rPr>
        <w:t>إن تفکیک روایات کلّ معصوم ورواته عن روایات بقیة المعصومین ورواتهم، علی الرغم من ضآلته فی الماضی، إذ تلخّص فی عدد قلیل من الکتب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هذا النوع من المسانید انتشر فی هذا العصر انتشاراً واسعاً، وفی هذا الصدد یمکن أن نذکر آثار الاستاذ العطاردی،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الرضا علیه السلام ، مسند الإمام الکاظم علیه السلام ، مسند الإمام الجواد علیه السلام ، ومسند الإمام المجتبی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وثمة کتب أخری،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الرسول الأعظم صلی الله علیه و آله لیحیی الفلسفی الدارابی، وکلمة الرسول الأعظم صلی الله علیه و آله للسید حسن الشیرازی، مکاتیب الرسول صلی الله علیه و آله للمحقق أحمدی المیانجی، کلمة الإمام الحسن علیه السلام للسید حسن الشیرازی، الروائع الرائعة للسید مصطفی الموسوی، بلاغة الحسین علیه السلام للسید مصطفی أیضاً، وموسوعة الإمام الحسین علیه السلام من التحقیقات التی أُنجزت فی معهد أبحاث باقر العلوم علیه السلام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قام بعضهم بجمع مسانید للرواة ک‌مُسند زُرارة، ومُسند قیس البجلی وهما من تألیف بشیر المحمدی المازندرانی</w:t>
      </w:r>
      <w:r>
        <w:rPr>
          <w:rFonts w:eastAsia="IRNazanin" w:cs="IRNazanin"/>
          <w:color w:val="111111"/>
          <w:sz w:val="28"/>
          <w:szCs w:val="28"/>
          <w:rtl w:val="true"/>
          <w:lang w:bidi="fa-IR"/>
        </w:rPr>
        <w:t>.</w:t>
      </w:r>
      <w:bookmarkStart w:id="254" w:name="pg5308_34600"/>
    </w:p>
    <w:p>
      <w:pPr>
        <w:pStyle w:val="Heading5"/>
        <w:numPr>
          <w:ilvl w:val="4"/>
          <w:numId w:val="1"/>
        </w:numPr>
        <w:rPr/>
      </w:pPr>
      <w:bookmarkStart w:id="255" w:name="__RefHeading___Toc820382_581953129"/>
      <w:bookmarkStart w:id="256" w:name="_Toc99"/>
      <w:bookmarkEnd w:id="254"/>
      <w:bookmarkEnd w:id="255"/>
      <w:r>
        <w:rPr/>
        <w:t>4</w:t>
      </w:r>
      <w:r>
        <w:rPr>
          <w:rtl w:val="true"/>
        </w:rPr>
        <w:t xml:space="preserve">- </w:t>
      </w:r>
      <w:r>
        <w:rPr>
          <w:rtl w:val="true"/>
        </w:rPr>
        <w:t>التلخیص وکتابة المنتخبات</w:t>
      </w:r>
      <w:bookmarkEnd w:id="256"/>
    </w:p>
    <w:p>
      <w:pPr>
        <w:pStyle w:val="BookText"/>
        <w:rPr/>
      </w:pPr>
      <w:r>
        <w:rPr>
          <w:rFonts w:ascii="IRNazanin" w:hAnsi="IRNazanin" w:eastAsia="IRNazanin"/>
          <w:color w:val="111111"/>
          <w:sz w:val="28"/>
          <w:sz w:val="28"/>
          <w:szCs w:val="28"/>
          <w:rtl w:val="true"/>
          <w:lang w:bidi="fa-IR"/>
        </w:rPr>
        <w:t>سعی إلی إنجاز هذا العمل محمد باقر البهبودی، إذ قام بتلخیص الکتب الأربعة، وقد واجه بعمله هذا اعتراضات کثیرة، وانتقد بعضهم المؤلف، وأورد علیه إشکالات، بیْد أن اختلاف مستویات فهم المخاطبین بهذه الکتب، ووجود بعض الروایات الموضوعة فیها، یجعل من عملیة التلخیص مطلوبة وناجعة، إذ من الواضح بمکان أن التلخیص لایُعدّ محواً لأصل الکتاب، ولایستهدف التراث الثقافی والعلمی</w:t>
      </w:r>
      <w:r>
        <w:rPr>
          <w:rFonts w:eastAsia="IRNazanin" w:cs="IRNazanin"/>
          <w:color w:val="111111"/>
          <w:sz w:val="28"/>
          <w:szCs w:val="28"/>
          <w:rtl w:val="true"/>
          <w:lang w:bidi="fa-IR"/>
        </w:rPr>
        <w:t>.</w:t>
      </w:r>
    </w:p>
    <w:p>
      <w:pPr>
        <w:pStyle w:val="Heading5"/>
        <w:numPr>
          <w:ilvl w:val="4"/>
          <w:numId w:val="1"/>
        </w:numPr>
        <w:rPr/>
      </w:pPr>
      <w:bookmarkStart w:id="257" w:name="__RefHeading___Toc820384_581953129"/>
      <w:bookmarkStart w:id="258" w:name="_Toc100"/>
      <w:bookmarkEnd w:id="257"/>
      <w:r>
        <w:rPr/>
        <w:t>5</w:t>
      </w:r>
      <w:r>
        <w:rPr>
          <w:rtl w:val="true"/>
        </w:rPr>
        <w:t xml:space="preserve">- </w:t>
      </w:r>
      <w:r>
        <w:rPr>
          <w:rtl w:val="true"/>
        </w:rPr>
        <w:t>الجوامع الحدیثیة</w:t>
      </w:r>
      <w:bookmarkEnd w:id="258"/>
    </w:p>
    <w:p>
      <w:pPr>
        <w:pStyle w:val="BookText"/>
        <w:rPr/>
      </w:pPr>
      <w:r>
        <w:rPr>
          <w:rFonts w:ascii="IRNazanin" w:hAnsi="IRNazanin" w:eastAsia="IRNazanin"/>
          <w:color w:val="111111"/>
          <w:sz w:val="28"/>
          <w:sz w:val="28"/>
          <w:szCs w:val="28"/>
          <w:rtl w:val="true"/>
          <w:lang w:bidi="fa-IR"/>
        </w:rPr>
        <w:t>یُعدّ جمع روایات الشیعة فی جوامع کبیرة أمراً عظیماً وقیّماً، وقد انبری لتألیف موسوعات حدیثیة ضخمة محدّثون کبار أمثال العلامة المجلسی، الشیخ الحرّ العاملی، الملا محمد محسن المعروف بالفیض الکاشانی، والمحدّث حسین النوری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سری هذا النمط من التدوین إلی المیدان الفقهی، کما هو المشاهَد فی کتاب وسائل الشیعة، ومن ثمّ کتاب جامع أحادیث الشیعة الذی بدأ العمل به تحت إشراف آیة الله البروجردی، وقد طُبع منه إلی الآن عشرون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کمابدأ العمل علی نطاق واسع بجمع کافة الکتب وحتی الموسوعات الحدیثیة المتقدمة بهمّة المهندس علی رضا برازش وجهوده الحثیثة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ابتدأ عمله بتألیف مجمع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الشکر والصبر، ثم توَّجَه بجامع آخر أوسع منه وأکمل، هو جامع الأحادیث، حیث جمع فیه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حدیثی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فی طلیعة هذا الإنجاز الکبیر، إصداره معاجم فی مدّة زمنیة قصیرة، نظیر</w:t>
      </w:r>
    </w:p>
    <w:p>
      <w:pPr>
        <w:pStyle w:val="BookText"/>
        <w:rPr/>
      </w:pPr>
      <w:r>
        <w:rPr>
          <w:rFonts w:ascii="IRNazanin" w:hAnsi="IRNazanin" w:eastAsia="IRNazanin"/>
          <w:color w:val="111111"/>
          <w:sz w:val="28"/>
          <w:sz w:val="28"/>
          <w:szCs w:val="28"/>
          <w:rtl w:val="true"/>
          <w:lang w:bidi="fa-IR"/>
        </w:rPr>
        <w:t>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مستدرک الوسائل والکتب الأربعة</w:t>
      </w:r>
      <w:r>
        <w:rPr>
          <w:rFonts w:eastAsia="IRNazanin" w:cs="IRNazanin"/>
          <w:color w:val="111111"/>
          <w:sz w:val="28"/>
          <w:szCs w:val="28"/>
          <w:rtl w:val="true"/>
          <w:lang w:bidi="fa-IR"/>
        </w:rPr>
        <w:t>.</w:t>
      </w:r>
    </w:p>
    <w:p>
      <w:pPr>
        <w:pStyle w:val="Heading5"/>
        <w:numPr>
          <w:ilvl w:val="4"/>
          <w:numId w:val="1"/>
        </w:numPr>
        <w:rPr/>
      </w:pPr>
      <w:bookmarkStart w:id="259" w:name="__RefHeading___Toc820386_581953129"/>
      <w:bookmarkStart w:id="260" w:name="_Toc101"/>
      <w:bookmarkEnd w:id="259"/>
      <w:r>
        <w:rPr/>
        <w:t>6</w:t>
      </w:r>
      <w:r>
        <w:rPr>
          <w:rtl w:val="true"/>
        </w:rPr>
        <w:t xml:space="preserve">- </w:t>
      </w:r>
      <w:r>
        <w:rPr>
          <w:rtl w:val="true"/>
        </w:rPr>
        <w:t>تنقیح الاحادیث</w:t>
      </w:r>
      <w:bookmarkEnd w:id="26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لاشک أن فی ثنایا الکتب الحدیثیة روایات موضوعة، والاعتقاد بصحة الروایات</w:t>
      </w:r>
      <w:bookmarkStart w:id="261" w:name="pg5308_34601"/>
    </w:p>
    <w:p>
      <w:pPr>
        <w:pStyle w:val="BookText"/>
        <w:rPr/>
      </w:pPr>
      <w:bookmarkEnd w:id="261"/>
      <w:r>
        <w:rPr>
          <w:rFonts w:ascii="IRNazanin" w:hAnsi="IRNazanin" w:eastAsia="IRNazanin"/>
          <w:color w:val="111111"/>
          <w:sz w:val="28"/>
          <w:sz w:val="28"/>
          <w:szCs w:val="28"/>
          <w:rtl w:val="true"/>
          <w:lang w:bidi="fa-IR"/>
        </w:rPr>
        <w:t>قاطبة أمر لایقبله أحد، وحتی الأخباریون، فإن مدّعاهم یقتصر علی صحة روایات الکتب الأربعة، وفرز الروایات الموضوعة عند الشیعة تمّ فی هذا الدور علی ید العلامة الشوشتری فی کتابه الأخبار الدخیلة المنشور فی أربعة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العمل وإن أثار حفیظة بعض الشخصیات الشیعیة</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لکنّه علی أیة حال إنجاز مفید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توالی بعده تألیف الکتب فی هذا المجال، مثل کتاب الموضوعات فی الاخبار والاثار للسید هاشم معروف الحسنی</w:t>
      </w:r>
      <w:r>
        <w:rPr>
          <w:rFonts w:eastAsia="IRNazanin" w:cs="IRNazanin"/>
          <w:color w:val="111111"/>
          <w:sz w:val="28"/>
          <w:szCs w:val="28"/>
          <w:rtl w:val="true"/>
          <w:lang w:bidi="fa-IR"/>
        </w:rPr>
        <w:t>.</w:t>
      </w:r>
    </w:p>
    <w:p>
      <w:pPr>
        <w:pStyle w:val="Heading5"/>
        <w:numPr>
          <w:ilvl w:val="4"/>
          <w:numId w:val="1"/>
        </w:numPr>
        <w:rPr/>
      </w:pPr>
      <w:bookmarkStart w:id="262" w:name="__RefHeading___Toc820388_581953129"/>
      <w:bookmarkStart w:id="263" w:name="_Toc102"/>
      <w:bookmarkEnd w:id="262"/>
      <w:r>
        <w:rPr/>
        <w:t>7</w:t>
      </w:r>
      <w:r>
        <w:rPr>
          <w:rtl w:val="true"/>
        </w:rPr>
        <w:t xml:space="preserve">- </w:t>
      </w:r>
      <w:r>
        <w:rPr>
          <w:rtl w:val="true"/>
        </w:rPr>
        <w:t>الکمبیوتر فی خدمة الحدیث</w:t>
      </w:r>
      <w:bookmarkEnd w:id="263"/>
    </w:p>
    <w:p>
      <w:pPr>
        <w:pStyle w:val="BookText"/>
        <w:rPr/>
      </w:pPr>
      <w:r>
        <w:rPr>
          <w:rFonts w:ascii="IRNazanin" w:hAnsi="IRNazanin" w:eastAsia="IRNazanin"/>
          <w:color w:val="111111"/>
          <w:sz w:val="28"/>
          <w:sz w:val="28"/>
          <w:szCs w:val="28"/>
          <w:rtl w:val="true"/>
          <w:lang w:bidi="fa-IR"/>
        </w:rPr>
        <w:t>إن الاستفادة من التقنیة الجدیدة، والتسهیلات التی وفّرتها فی مجال الحدیث، أمر لابد منه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نذکر فی هذا الصدد مراکز أخذت علی عاتقها القیام بهذه المهمة،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بشری، حکمت، أهل البیت علیهم السلام ، والإمام المهدی عجل الله تعالی فرجه الشریف </w:t>
      </w:r>
      <w:r>
        <w:rPr>
          <w:rFonts w:eastAsia="IRNazanin" w:cs="IRNazanin"/>
          <w:color w:val="111111"/>
          <w:sz w:val="28"/>
          <w:szCs w:val="28"/>
          <w:rtl w:val="true"/>
          <w:lang w:bidi="fa-IR"/>
        </w:rPr>
        <w:t xml:space="preserve">. </w:t>
      </w:r>
      <w:r>
        <w:rPr>
          <w:rStyle w:val="FootnoteAnchor"/>
          <w:rtl w:val="true"/>
        </w:rPr>
        <w:footnoteReference w:id="337"/>
      </w:r>
      <w:bookmarkStart w:id="264" w:name="pg5308_34602"/>
    </w:p>
    <w:p>
      <w:pPr>
        <w:pStyle w:val="Heading3"/>
        <w:numPr>
          <w:ilvl w:val="2"/>
          <w:numId w:val="1"/>
        </w:numPr>
        <w:rPr/>
      </w:pPr>
      <w:bookmarkStart w:id="265" w:name="__RefHeading___Toc820390_581953129"/>
      <w:bookmarkStart w:id="266" w:name="_Toc103"/>
      <w:bookmarkEnd w:id="264"/>
      <w:bookmarkEnd w:id="265"/>
      <w:r>
        <w:rPr/>
        <w:t>4</w:t>
      </w:r>
      <w:r>
        <w:rPr>
          <w:rtl w:val="true"/>
        </w:rPr>
        <w:t xml:space="preserve">- </w:t>
      </w:r>
      <w:r>
        <w:rPr>
          <w:rtl w:val="true"/>
        </w:rPr>
        <w:t>أدوار الحدیث عند أهل السنة</w:t>
      </w:r>
      <w:bookmarkEnd w:id="266"/>
    </w:p>
    <w:p>
      <w:pPr>
        <w:pStyle w:val="Heading4"/>
        <w:numPr>
          <w:ilvl w:val="3"/>
          <w:numId w:val="1"/>
        </w:numPr>
        <w:rPr/>
      </w:pPr>
      <w:bookmarkStart w:id="267" w:name="__RefHeading___Toc820392_581953129"/>
      <w:bookmarkStart w:id="268" w:name="_Toc104"/>
      <w:bookmarkEnd w:id="267"/>
      <w:r>
        <w:rPr>
          <w:rtl w:val="true"/>
        </w:rPr>
        <w:t>اشارة</w:t>
      </w:r>
      <w:bookmarkEnd w:id="268"/>
    </w:p>
    <w:p>
      <w:pPr>
        <w:pStyle w:val="BookText"/>
        <w:rPr/>
      </w:pPr>
      <w:r>
        <w:rPr>
          <w:rFonts w:ascii="IRNazanin" w:hAnsi="IRNazanin" w:eastAsia="IRNazanin"/>
          <w:color w:val="111111"/>
          <w:sz w:val="28"/>
          <w:sz w:val="28"/>
          <w:szCs w:val="28"/>
          <w:rtl w:val="true"/>
          <w:lang w:bidi="fa-IR"/>
        </w:rPr>
        <w:t xml:space="preserve">اجتاز الحدیث عند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کنظیره عند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وتطورات 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زمان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تأریخاً مشترکاً للحدیث عند کلا الفریقین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الحدیث عند أهل السنة بأدوار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الخوض فی بیان الأدوار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الإشارة إلی أنّ منابع الحدیث عند السّنة لاتتجاوز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وأفعال الصحابة، وما عداهم فهم رواة عنهم، من هذا الباب فإن دائرة الحدیث عندهم أضیق منها عند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نستعرض هذه الأدوار</w:t>
      </w:r>
      <w:r>
        <w:rPr>
          <w:rFonts w:eastAsia="IRNazanin" w:cs="IRNazanin"/>
          <w:color w:val="111111"/>
          <w:sz w:val="28"/>
          <w:szCs w:val="28"/>
          <w:rtl w:val="true"/>
          <w:lang w:bidi="fa-IR"/>
        </w:rPr>
        <w:t>.</w:t>
      </w:r>
    </w:p>
    <w:p>
      <w:pPr>
        <w:pStyle w:val="Heading4"/>
        <w:numPr>
          <w:ilvl w:val="3"/>
          <w:numId w:val="1"/>
        </w:numPr>
        <w:rPr/>
      </w:pPr>
      <w:bookmarkStart w:id="269" w:name="__RefHeading___Toc820394_581953129"/>
      <w:bookmarkStart w:id="270" w:name="_Toc105"/>
      <w:bookmarkEnd w:id="269"/>
      <w:r>
        <w:rPr>
          <w:rtl w:val="true"/>
        </w:rPr>
        <w:t>الدور الأول</w:t>
      </w:r>
      <w:r>
        <w:rPr>
          <w:rtl w:val="true"/>
        </w:rPr>
        <w:t xml:space="preserve">: </w:t>
      </w:r>
      <w:r>
        <w:rPr>
          <w:rtl w:val="true"/>
        </w:rPr>
        <w:t>عصر حظر الکتابة</w:t>
      </w:r>
      <w:bookmarkEnd w:id="270"/>
    </w:p>
    <w:p>
      <w:pPr>
        <w:pStyle w:val="BookText"/>
        <w:rPr/>
      </w:pPr>
      <w:r>
        <w:rPr>
          <w:rFonts w:ascii="IRNazanin" w:hAnsi="IRNazanin" w:eastAsia="IRNazanin"/>
          <w:color w:val="111111"/>
          <w:sz w:val="28"/>
          <w:sz w:val="28"/>
          <w:szCs w:val="28"/>
          <w:rtl w:val="true"/>
          <w:lang w:bidi="fa-IR"/>
        </w:rPr>
        <w:t>یبتدأ هذا الدور من القرن الأول الهجری، فعقیب وفاة النبی صلی الله علیه و آله مُنع کتابة الحدیث وروایته ومذاکرته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استعرضنا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بالنقد والتحلیل أدلة المنع، والدوافع التی تقف وراءه</w:t>
      </w:r>
      <w:r>
        <w:rPr>
          <w:rFonts w:eastAsia="IRNazanin" w:cs="IRNazanin"/>
          <w:color w:val="111111"/>
          <w:sz w:val="28"/>
          <w:szCs w:val="28"/>
          <w:rtl w:val="true"/>
          <w:lang w:bidi="fa-IR"/>
        </w:rPr>
        <w:t>.</w:t>
      </w:r>
    </w:p>
    <w:p>
      <w:pPr>
        <w:pStyle w:val="Heading4"/>
        <w:numPr>
          <w:ilvl w:val="3"/>
          <w:numId w:val="1"/>
        </w:numPr>
        <w:rPr/>
      </w:pPr>
      <w:bookmarkStart w:id="271" w:name="__RefHeading___Toc820396_581953129"/>
      <w:bookmarkStart w:id="272" w:name="_Toc106"/>
      <w:bookmarkEnd w:id="271"/>
      <w:r>
        <w:rPr>
          <w:rtl w:val="true"/>
        </w:rPr>
        <w:t>الدور الثانی</w:t>
      </w:r>
      <w:r>
        <w:rPr>
          <w:rtl w:val="true"/>
        </w:rPr>
        <w:t xml:space="preserve">: </w:t>
      </w:r>
      <w:r>
        <w:rPr>
          <w:rtl w:val="true"/>
        </w:rPr>
        <w:t>عصر التدوین</w:t>
      </w:r>
      <w:bookmarkEnd w:id="27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رفع حظر الکتابة فی القرن الثانی الهجری، وعلی الرغم من الاختلاف فی زمان</w:t>
      </w:r>
    </w:p>
    <w:p>
      <w:pPr>
        <w:pStyle w:val="BookText"/>
        <w:rPr/>
      </w:pPr>
      <w:r>
        <w:rPr>
          <w:rFonts w:ascii="IRNazanin" w:hAnsi="IRNazanin" w:eastAsia="IRNazanin"/>
          <w:color w:val="111111"/>
          <w:sz w:val="28"/>
          <w:sz w:val="28"/>
          <w:szCs w:val="28"/>
          <w:rtl w:val="true"/>
          <w:lang w:bidi="fa-IR"/>
        </w:rPr>
        <w:t xml:space="preserve">هذا الرفع علی وجه التحدید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مرّت الإشارة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الأمر الموثوق منه، هو أن رفع الحظر تمّ فی هذا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کتب عمربن عبدالعزیز کتاباً إلی أبی بکر بن حزم والیه علی المدینة، یستحثّه فیه علی جمع حدیث رسول‌الله صلی الله علیه و آله ،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ما کان من حدیث رسول‌الله صلی الله علیه و آله أو سنة ماضیةٌ أو حدیث عمر، فاکتبه، فإنّی خفت دروس العلم، وذهاب أهله</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کما بعث بکتاب إلی علماء الأمصار، طلب فیه منهم جمع أحادیث رسول‌الله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انظروا إلی حدیث رسول‌الله، فاجمعوه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فاکتبوه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فإنی خفتُ دروس العلم، وذهاب أهله</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ولعب محمد بن شهاب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 بارزاً فی مضمار الکتابة وازدهارها، حیث جمع أحادیث المدینة، وبعثها إلی عمر بن عبدالعزیز الذی کان یتولّی ضبطها وتقییدها فی کتب، ویرسلها إلی الأمصار</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ومن هذه الناحیة عُرف بأنه أول من جمع الحدیث</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فی هذا الدور اختلط الحدیث بأقوال الصحابة وفتاوی التابعین</w:t>
      </w:r>
      <w:r>
        <w:rPr>
          <w:rFonts w:eastAsia="IRNazanin" w:cs="IRNazanin"/>
          <w:color w:val="111111"/>
          <w:sz w:val="28"/>
          <w:szCs w:val="28"/>
          <w:rtl w:val="true"/>
          <w:lang w:bidi="fa-IR"/>
        </w:rPr>
        <w:t xml:space="preserve">. </w:t>
      </w:r>
      <w:r>
        <w:rPr>
          <w:rStyle w:val="FootnoteAnchor"/>
          <w:rtl w:val="true"/>
        </w:rPr>
        <w:footnoteReference w:id="34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وأقبلت شخصیات عدیدة علی کتابة الحدیث،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وإسامة بن مالک، زید بن أبی أنیسة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أیوب بن أبی تمیمة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بردة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حُمید بن أبی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عبیدالله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343"/>
      </w:r>
      <w:bookmarkStart w:id="273" w:name="pg5308_34604"/>
    </w:p>
    <w:p>
      <w:pPr>
        <w:pStyle w:val="BookText"/>
        <w:rPr/>
      </w:pPr>
      <w:bookmarkEnd w:id="273"/>
      <w:r>
        <w:rPr>
          <w:rFonts w:ascii="IRNazanin" w:hAnsi="IRNazanin" w:eastAsia="IRNazanin"/>
          <w:color w:val="111111"/>
          <w:sz w:val="28"/>
          <w:sz w:val="28"/>
          <w:szCs w:val="28"/>
          <w:rtl w:val="true"/>
          <w:lang w:bidi="fa-IR"/>
        </w:rPr>
        <w:t xml:space="preserve">ووردت فی کتب التاریخ أسماء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ممن کانت لهم تصانیف </w:t>
      </w:r>
      <w:r>
        <w:rPr>
          <w:rStyle w:val="FootnoteAnchor"/>
          <w:rtl w:val="true"/>
        </w:rPr>
        <w:footnoteReference w:id="344"/>
      </w:r>
      <w:r>
        <w:rPr>
          <w:rFonts w:ascii="IRNazanin" w:hAnsi="IRNazanin" w:eastAsia="IRNazanin"/>
          <w:color w:val="111111"/>
          <w:sz w:val="28"/>
          <w:sz w:val="28"/>
          <w:szCs w:val="28"/>
          <w:rtl w:val="true"/>
          <w:lang w:bidi="fa-IR"/>
        </w:rPr>
        <w:t xml:space="preserve">ومن جملة هؤلاء الإمام مالک بن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صنّف الموطّأ، وبذلک قوّض الحواجز النفسیة والثقافیة لمنع التدوین الذی ساد المجتمع ما یربو علی قرن کامل، ومهّد الأجواء المناسبة لازدهار التدوین فی القرنین الثالث والرابع وأصبحت الکتابة والتدوین أمراً مقبولاً ومتداولاً عند علماء الإسلام قاطبة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ویُعدّ کتاب الموطّأ الأثرَ الوحید الّذی بقی من هذا الدور، وهو مجموعة من الأحادیث الفقهیة والأخلاقیة، نُظّمت فی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الکتاب حُقِّق وطُبع کراراً، </w:t>
      </w:r>
      <w:r>
        <w:rPr>
          <w:rStyle w:val="FootnoteAnchor"/>
          <w:rtl w:val="true"/>
        </w:rPr>
        <w:footnoteReference w:id="345"/>
      </w:r>
      <w:r>
        <w:rPr>
          <w:rFonts w:ascii="IRNazanin" w:hAnsi="IRNazanin" w:eastAsia="IRNazanin"/>
          <w:color w:val="111111"/>
          <w:sz w:val="28"/>
          <w:sz w:val="28"/>
          <w:szCs w:val="28"/>
          <w:rtl w:val="true"/>
          <w:lang w:bidi="fa-IR"/>
        </w:rPr>
        <w:t xml:space="preserve">وله شروح عدیدة، </w:t>
      </w:r>
      <w:r>
        <w:rPr>
          <w:rStyle w:val="FootnoteAnchor"/>
          <w:rtl w:val="true"/>
        </w:rPr>
        <w:footnoteReference w:id="346"/>
      </w:r>
      <w:r>
        <w:rPr>
          <w:rFonts w:ascii="IRNazanin" w:hAnsi="IRNazanin" w:eastAsia="IRNazanin"/>
          <w:color w:val="111111"/>
          <w:sz w:val="28"/>
          <w:sz w:val="28"/>
          <w:szCs w:val="28"/>
          <w:rtl w:val="true"/>
          <w:lang w:bidi="fa-IR"/>
        </w:rPr>
        <w:t>وأُلِّفت حوله کتب،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الموطّأ، قیمته العلمیة وروایاته، لمحمد حسن بن علی المالکی،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الموطّأ، ومنهج الأمام مالک الفقهی فیه، لسلیمان الصادق البیرة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الموطأ للإمام‌مالک، لنذیر حمدان، ویحیی بن یحیی اللیثی وروایته الموطّأ، لمحمدالشرحبیلی</w:t>
      </w:r>
      <w:r>
        <w:rPr>
          <w:rFonts w:eastAsia="IRNazanin" w:cs="IRNazanin"/>
          <w:color w:val="111111"/>
          <w:sz w:val="28"/>
          <w:szCs w:val="28"/>
          <w:rtl w:val="true"/>
          <w:lang w:bidi="fa-IR"/>
        </w:rPr>
        <w:t xml:space="preserve">. </w:t>
      </w:r>
      <w:r>
        <w:rPr>
          <w:rStyle w:val="FootnoteAnchor"/>
          <w:rtl w:val="true"/>
        </w:rPr>
        <w:footnoteReference w:id="347"/>
      </w:r>
    </w:p>
    <w:p>
      <w:pPr>
        <w:pStyle w:val="Heading4"/>
        <w:numPr>
          <w:ilvl w:val="3"/>
          <w:numId w:val="1"/>
        </w:numPr>
        <w:rPr/>
      </w:pPr>
      <w:bookmarkStart w:id="274" w:name="__RefHeading___Toc820398_581953129"/>
      <w:bookmarkStart w:id="275" w:name="_Toc107"/>
      <w:bookmarkEnd w:id="274"/>
      <w:r>
        <w:rPr>
          <w:rtl w:val="true"/>
        </w:rPr>
        <w:t>الدور الثالث</w:t>
      </w:r>
      <w:r>
        <w:rPr>
          <w:rtl w:val="true"/>
        </w:rPr>
        <w:t xml:space="preserve">: </w:t>
      </w:r>
      <w:r>
        <w:rPr>
          <w:rtl w:val="true"/>
        </w:rPr>
        <w:t>عصر تدوین کتب الحدیث</w:t>
      </w:r>
      <w:bookmarkEnd w:id="275"/>
    </w:p>
    <w:p>
      <w:pPr>
        <w:pStyle w:val="Heading5"/>
        <w:numPr>
          <w:ilvl w:val="4"/>
          <w:numId w:val="1"/>
        </w:numPr>
        <w:rPr/>
      </w:pPr>
      <w:bookmarkStart w:id="276" w:name="__RefHeading___Toc820400_581953129"/>
      <w:bookmarkStart w:id="277" w:name="_Toc108"/>
      <w:bookmarkEnd w:id="276"/>
      <w:r>
        <w:rPr>
          <w:rtl w:val="true"/>
        </w:rPr>
        <w:t>اشارة</w:t>
      </w:r>
      <w:bookmarkEnd w:id="277"/>
    </w:p>
    <w:p>
      <w:pPr>
        <w:pStyle w:val="BookText"/>
        <w:rPr/>
      </w:pPr>
      <w:r>
        <w:rPr>
          <w:rFonts w:ascii="IRNazanin" w:hAnsi="IRNazanin" w:eastAsia="IRNazanin"/>
          <w:color w:val="111111"/>
          <w:sz w:val="28"/>
          <w:sz w:val="28"/>
          <w:szCs w:val="28"/>
          <w:rtl w:val="true"/>
          <w:lang w:bidi="fa-IR"/>
        </w:rPr>
        <w:t>یُعدُّ القرن الثالث والرابع فترةَ إزدهار تدوین الحدیث عند أهل السنة، وقد صُنفت فی هذا الدور الصحاح الستة، وکتب أخری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والصحاح الستة حسب تسلسلها الزمنی،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 صحیح مسلم، سنن ابن ماجة، سنن أبی داود، سنن الترمذی، وسنن النَّسائی</w:t>
      </w:r>
      <w:r>
        <w:rPr>
          <w:rFonts w:eastAsia="IRNazanin" w:cs="IRNazanin"/>
          <w:color w:val="111111"/>
          <w:sz w:val="28"/>
          <w:szCs w:val="28"/>
          <w:rtl w:val="true"/>
          <w:lang w:bidi="fa-IR"/>
        </w:rPr>
        <w:t>.</w:t>
      </w:r>
      <w:bookmarkStart w:id="278" w:name="pg5308_34605"/>
    </w:p>
    <w:p>
      <w:pPr>
        <w:pStyle w:val="Heading5"/>
        <w:numPr>
          <w:ilvl w:val="4"/>
          <w:numId w:val="1"/>
        </w:numPr>
        <w:rPr/>
      </w:pPr>
      <w:bookmarkStart w:id="279" w:name="__RefHeading___Toc820402_581953129"/>
      <w:bookmarkStart w:id="280" w:name="_Toc109"/>
      <w:bookmarkEnd w:id="278"/>
      <w:bookmarkEnd w:id="279"/>
      <w:r>
        <w:rPr/>
        <w:t>1</w:t>
      </w:r>
      <w:r>
        <w:rPr>
          <w:rtl w:val="true"/>
        </w:rPr>
        <w:t xml:space="preserve">- </w:t>
      </w:r>
      <w:r>
        <w:rPr>
          <w:rtl w:val="true"/>
        </w:rPr>
        <w:t>صحیح البخاری</w:t>
      </w:r>
      <w:bookmarkEnd w:id="280"/>
    </w:p>
    <w:p>
      <w:pPr>
        <w:pStyle w:val="BookText"/>
        <w:rPr/>
      </w:pPr>
      <w:r>
        <w:rPr>
          <w:rFonts w:ascii="IRNazanin" w:hAnsi="IRNazanin" w:eastAsia="IRNazanin"/>
          <w:color w:val="111111"/>
          <w:sz w:val="28"/>
          <w:sz w:val="28"/>
          <w:szCs w:val="28"/>
          <w:rtl w:val="true"/>
          <w:lang w:bidi="fa-IR"/>
        </w:rPr>
        <w:t xml:space="preserve">وهو من تألیف أبی عبدالله، محمد بن إسماعیل البخاری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ألّفه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وأحصیت أحادیثه فبلغت </w:t>
      </w:r>
      <w:r>
        <w:rPr>
          <w:rFonts w:eastAsia="IRNazanin" w:cs="IRNazanin"/>
          <w:color w:val="111111"/>
          <w:sz w:val="28"/>
          <w:szCs w:val="28"/>
          <w:lang w:bidi="fa-IR"/>
        </w:rPr>
        <w:t>7275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انتخبها من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حدیث</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وقد جمع فی هذا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إلی الروایات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تاریخ النبی صلی الله علیه و آله ، وموضوعات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أهل السنة من أصحّ الکتب بعد القرآن الکریم، </w:t>
      </w:r>
      <w:r>
        <w:rPr>
          <w:rStyle w:val="FootnoteAnchor"/>
          <w:rtl w:val="true"/>
        </w:rPr>
        <w:footnoteReference w:id="349"/>
      </w:r>
      <w:r>
        <w:rPr>
          <w:rFonts w:ascii="IRNazanin" w:hAnsi="IRNazanin" w:eastAsia="IRNazanin"/>
          <w:color w:val="111111"/>
          <w:sz w:val="28"/>
          <w:sz w:val="28"/>
          <w:szCs w:val="28"/>
          <w:rtl w:val="true"/>
          <w:lang w:bidi="fa-IR"/>
        </w:rPr>
        <w:t>کما حظی باهتمام علمائهم، فکتبوا علیه شروحاً وحواشی وتلخیصات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أُحصی له فی کشف الظنون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شرحاً، </w:t>
      </w:r>
      <w:r>
        <w:rPr>
          <w:rStyle w:val="FootnoteAnchor"/>
          <w:rtl w:val="true"/>
        </w:rPr>
        <w:footnoteReference w:id="350"/>
      </w:r>
      <w:r>
        <w:rPr>
          <w:rFonts w:ascii="IRNazanin" w:hAnsi="IRNazanin" w:eastAsia="IRNazanin"/>
          <w:color w:val="111111"/>
          <w:sz w:val="28"/>
          <w:sz w:val="28"/>
          <w:szCs w:val="28"/>
          <w:rtl w:val="true"/>
          <w:lang w:bidi="fa-IR"/>
        </w:rPr>
        <w:t xml:space="preserve">وفی کتاب دلیل مؤلفات الحدیث أکثر من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شرحاً وتعلیقة وغیر ذلک</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ومن الشروح المعروفة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لابن حجر العسقلانی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البخاری بشرح الکرمانی، اعلام الحدیث فی شرح صحیح البخاری لمحمد بن محمد الخطابی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وعمدة القاری فی شرح صحیح البخاری لمحمود بن أحمد العینی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سرد محمد عصام عرّار الحسینی فی کتابه اتحاف القاری بمعرفة جهود وأعمال العلماء علی صحیح البخاری ما یقرب من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إنجازاً علمیاً، دار حول صحیح البخاری، وأکثر من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فهرساً، </w:t>
      </w:r>
      <w:r>
        <w:rPr>
          <w:rStyle w:val="FootnoteAnchor"/>
          <w:rtl w:val="true"/>
        </w:rPr>
        <w:footnoteReference w:id="35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تلخیصاً</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820404_581953129"/>
      <w:bookmarkStart w:id="282" w:name="_Toc110"/>
      <w:bookmarkEnd w:id="281"/>
      <w:r>
        <w:rPr/>
        <w:t>2</w:t>
      </w:r>
      <w:r>
        <w:rPr>
          <w:rtl w:val="true"/>
        </w:rPr>
        <w:t xml:space="preserve">- </w:t>
      </w:r>
      <w:r>
        <w:rPr>
          <w:rtl w:val="true"/>
        </w:rPr>
        <w:t>صحیح مسلم</w:t>
      </w:r>
      <w:bookmarkEnd w:id="28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من تألیف أبی الحسین مسلم بن الحجّاج القُشَیری النیسابوری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83" w:name="pg5308_34606"/>
    </w:p>
    <w:p>
      <w:pPr>
        <w:pStyle w:val="BookText"/>
        <w:rPr/>
      </w:pPr>
      <w:bookmarkEnd w:id="283"/>
      <w:r>
        <w:rPr>
          <w:rFonts w:ascii="IRNazanin" w:hAnsi="IRNazanin" w:eastAsia="IRNazanin"/>
          <w:color w:val="111111"/>
          <w:sz w:val="28"/>
          <w:sz w:val="28"/>
          <w:szCs w:val="28"/>
          <w:rtl w:val="true"/>
          <w:lang w:bidi="fa-IR"/>
        </w:rPr>
        <w:t>ویأتی بعد صحیح البخاری من حیث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حدیث، انتخبها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 عنه من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حدیث، فی مدّة استغرقت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وهو لم یجزّیء الأحادیث، وجمع الطرق کلها فی مکان واحد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وکُتبت علی صحیح مسلم شروح کثیرة، أهمها شرح النووی، وبلغت الإنجازات العلمیة التی دارت حوله أکثر من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أثراً</w:t>
      </w:r>
      <w:r>
        <w:rPr>
          <w:rFonts w:eastAsia="IRNazanin" w:cs="IRNazanin"/>
          <w:color w:val="111111"/>
          <w:sz w:val="28"/>
          <w:szCs w:val="28"/>
          <w:rtl w:val="true"/>
          <w:lang w:bidi="fa-IR"/>
        </w:rPr>
        <w:t xml:space="preserve">. </w:t>
      </w:r>
      <w:r>
        <w:rPr>
          <w:rStyle w:val="FootnoteAnchor"/>
          <w:rtl w:val="true"/>
        </w:rPr>
        <w:footnoteReference w:id="355"/>
      </w:r>
    </w:p>
    <w:p>
      <w:pPr>
        <w:pStyle w:val="Heading5"/>
        <w:numPr>
          <w:ilvl w:val="4"/>
          <w:numId w:val="1"/>
        </w:numPr>
        <w:rPr/>
      </w:pPr>
      <w:bookmarkStart w:id="284" w:name="__RefHeading___Toc820406_581953129"/>
      <w:bookmarkStart w:id="285" w:name="_Toc111"/>
      <w:bookmarkEnd w:id="284"/>
      <w:r>
        <w:rPr/>
        <w:t>3</w:t>
      </w:r>
      <w:r>
        <w:rPr>
          <w:rtl w:val="true"/>
        </w:rPr>
        <w:t xml:space="preserve">- </w:t>
      </w:r>
      <w:r>
        <w:rPr>
          <w:rtl w:val="true"/>
        </w:rPr>
        <w:t>سنن ابن ماجة</w:t>
      </w:r>
      <w:bookmarkEnd w:id="285"/>
    </w:p>
    <w:p>
      <w:pPr>
        <w:pStyle w:val="BookText"/>
        <w:rPr/>
      </w:pPr>
      <w:r>
        <w:rPr>
          <w:rFonts w:ascii="IRNazanin" w:hAnsi="IRNazanin" w:eastAsia="IRNazanin"/>
          <w:color w:val="111111"/>
          <w:sz w:val="28"/>
          <w:sz w:val="28"/>
          <w:szCs w:val="28"/>
          <w:rtl w:val="true"/>
          <w:lang w:bidi="fa-IR"/>
        </w:rPr>
        <w:t xml:space="preserve">وهو من تألیف محمد بن یزید بن ماجة القزوینی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ویحتوی علی روایات فقهیة، ویبلغ عدد أحادیثه </w:t>
      </w:r>
      <w:r>
        <w:rPr>
          <w:rFonts w:eastAsia="IRNazanin" w:cs="IRNazanin"/>
          <w:color w:val="111111"/>
          <w:sz w:val="28"/>
          <w:szCs w:val="28"/>
          <w:rtl w:val="true"/>
          <w:lang w:bidi="fa-IR"/>
        </w:rPr>
        <w:t>(</w:t>
      </w:r>
      <w:r>
        <w:rPr>
          <w:rFonts w:eastAsia="IRNazanin" w:cs="IRNazanin"/>
          <w:color w:val="111111"/>
          <w:sz w:val="28"/>
          <w:szCs w:val="28"/>
          <w:lang w:bidi="fa-IR"/>
        </w:rPr>
        <w:t>4341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بعض علماء أهل السنة أنّ سنن ابن ماجة لیس فی عداد الصحاح الستة، بل یعدّون منها موطّأ مالک، أو مسند الدارمی علی اختلاف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فهو یلی الصحاح الخمسة من حیث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ولکتاب السنن المذکور شروح،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الزجاجة علی سنن ابن ماجة، لجلال الدین السیوطی، وکفایة الحاجة فی شرح ابن ماجة لأبی الحسن عبدالهادی‌السندی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وثمة کتب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التی سبق 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حوله</w:t>
      </w:r>
      <w:r>
        <w:rPr>
          <w:rFonts w:eastAsia="IRNazanin" w:cs="IRNazanin"/>
          <w:color w:val="111111"/>
          <w:sz w:val="28"/>
          <w:szCs w:val="28"/>
          <w:rtl w:val="true"/>
          <w:lang w:bidi="fa-IR"/>
        </w:rPr>
        <w:t xml:space="preserve">. </w:t>
      </w:r>
      <w:r>
        <w:rPr>
          <w:rStyle w:val="FootnoteAnchor"/>
          <w:rtl w:val="true"/>
        </w:rPr>
        <w:footnoteReference w:id="356"/>
      </w:r>
    </w:p>
    <w:p>
      <w:pPr>
        <w:pStyle w:val="Heading5"/>
        <w:numPr>
          <w:ilvl w:val="4"/>
          <w:numId w:val="1"/>
        </w:numPr>
        <w:rPr/>
      </w:pPr>
      <w:bookmarkStart w:id="286" w:name="__RefHeading___Toc820408_581953129"/>
      <w:bookmarkStart w:id="287" w:name="_Toc112"/>
      <w:bookmarkEnd w:id="286"/>
      <w:r>
        <w:rPr/>
        <w:t>4</w:t>
      </w:r>
      <w:r>
        <w:rPr>
          <w:rtl w:val="true"/>
        </w:rPr>
        <w:t xml:space="preserve">- </w:t>
      </w:r>
      <w:r>
        <w:rPr>
          <w:rtl w:val="true"/>
        </w:rPr>
        <w:t>سنن أبی داود</w:t>
      </w:r>
      <w:bookmarkEnd w:id="28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من تألیف أبی داود سلیمان بن الأشعث السجستانی الأزدی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288" w:name="pg5308_34607"/>
    </w:p>
    <w:p>
      <w:pPr>
        <w:pStyle w:val="BookText"/>
        <w:rPr/>
      </w:pPr>
      <w:bookmarkEnd w:id="288"/>
      <w:r>
        <w:rPr>
          <w:rFonts w:ascii="IRNazanin" w:hAnsi="IRNazanin" w:eastAsia="IRNazanin"/>
          <w:color w:val="111111"/>
          <w:sz w:val="28"/>
          <w:sz w:val="28"/>
          <w:szCs w:val="28"/>
          <w:rtl w:val="true"/>
          <w:lang w:bidi="fa-IR"/>
        </w:rPr>
        <w:t xml:space="preserve">ویبلغ عدد أحادیثه </w:t>
      </w:r>
      <w:r>
        <w:rPr>
          <w:rFonts w:eastAsia="IRNazanin" w:cs="IRNazanin"/>
          <w:color w:val="111111"/>
          <w:sz w:val="28"/>
          <w:szCs w:val="28"/>
          <w:rtl w:val="true"/>
          <w:lang w:bidi="fa-IR"/>
        </w:rPr>
        <w:t>(</w:t>
      </w:r>
      <w:r>
        <w:rPr>
          <w:rFonts w:eastAsia="IRNazanin" w:cs="IRNazanin"/>
          <w:color w:val="111111"/>
          <w:sz w:val="28"/>
          <w:szCs w:val="28"/>
          <w:lang w:bidi="fa-IR"/>
        </w:rPr>
        <w:t>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انتخبها من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حدیث، </w:t>
      </w:r>
      <w:r>
        <w:rPr>
          <w:rStyle w:val="FootnoteAnchor"/>
          <w:rtl w:val="true"/>
        </w:rPr>
        <w:footnoteReference w:id="357"/>
      </w:r>
      <w:r>
        <w:rPr>
          <w:rFonts w:ascii="IRNazanin" w:hAnsi="IRNazanin" w:eastAsia="IRNazanin"/>
          <w:color w:val="111111"/>
          <w:sz w:val="28"/>
          <w:sz w:val="28"/>
          <w:szCs w:val="28"/>
          <w:rtl w:val="true"/>
          <w:lang w:bidi="fa-IR"/>
        </w:rPr>
        <w:t>واقتصر علی ذکر الروایات الفقهیة فحسب، وللمصنف جرح وتعدیل ازاء رجال السند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ولکتاب السنن المذکور شروح عدیدة،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السنن لأبی سلیمان محمد بن محمد الخطّابی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وعون المعبود فی شرح سنن أبی داود لمحمد شمس الحق العظیم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وبلغت الإنجازات العلمیة التی دارت حوله أکثر من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أثراً</w:t>
      </w:r>
      <w:r>
        <w:rPr>
          <w:rFonts w:eastAsia="IRNazanin" w:cs="IRNazanin"/>
          <w:color w:val="111111"/>
          <w:sz w:val="28"/>
          <w:szCs w:val="28"/>
          <w:rtl w:val="true"/>
          <w:lang w:bidi="fa-IR"/>
        </w:rPr>
        <w:t>.</w:t>
      </w:r>
    </w:p>
    <w:p>
      <w:pPr>
        <w:pStyle w:val="Heading5"/>
        <w:numPr>
          <w:ilvl w:val="4"/>
          <w:numId w:val="1"/>
        </w:numPr>
        <w:rPr/>
      </w:pPr>
      <w:bookmarkStart w:id="289" w:name="__RefHeading___Toc820410_581953129"/>
      <w:bookmarkStart w:id="290" w:name="_Toc113"/>
      <w:bookmarkEnd w:id="289"/>
      <w:r>
        <w:rPr/>
        <w:t>5</w:t>
      </w:r>
      <w:r>
        <w:rPr>
          <w:rtl w:val="true"/>
        </w:rPr>
        <w:t xml:space="preserve">- </w:t>
      </w:r>
      <w:r>
        <w:rPr>
          <w:rtl w:val="true"/>
        </w:rPr>
        <w:t>سنن الترمذی</w:t>
      </w:r>
      <w:bookmarkEnd w:id="290"/>
    </w:p>
    <w:p>
      <w:pPr>
        <w:pStyle w:val="BookText"/>
        <w:rPr/>
      </w:pPr>
      <w:r>
        <w:rPr>
          <w:rFonts w:ascii="IRNazanin" w:hAnsi="IRNazanin" w:eastAsia="IRNazanin"/>
          <w:color w:val="111111"/>
          <w:sz w:val="28"/>
          <w:sz w:val="28"/>
          <w:szCs w:val="28"/>
          <w:rtl w:val="true"/>
          <w:lang w:bidi="fa-IR"/>
        </w:rPr>
        <w:t xml:space="preserve">وهو من تألیفات عیسی محمد بن عیسی بن سورة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ویبلغ عدد أحادیثه </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مزایا الکتاب قلة أحادیثه المکرّرة، وللمصنف تعلیقات مفیدة حول الأحادیث، کما أنّ روایاته تقتصر علی الفقه</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وله‌شروح عدیدة، یمکن أن نذکر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الأحوذی بشرح جامع الترمذی لأبی‌العلی محمد عبدالرحمن المبارکفوری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وشرح ابن العربی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وبلغت الآثار العلمیة التی دارت حوله أکثر من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أثراً</w:t>
      </w:r>
      <w:r>
        <w:rPr>
          <w:rFonts w:eastAsia="IRNazanin" w:cs="IRNazanin"/>
          <w:color w:val="111111"/>
          <w:sz w:val="28"/>
          <w:szCs w:val="28"/>
          <w:rtl w:val="true"/>
          <w:lang w:bidi="fa-IR"/>
        </w:rPr>
        <w:t xml:space="preserve">. </w:t>
      </w:r>
      <w:r>
        <w:rPr>
          <w:rStyle w:val="FootnoteAnchor"/>
          <w:rtl w:val="true"/>
        </w:rPr>
        <w:footnoteReference w:id="360"/>
      </w:r>
    </w:p>
    <w:p>
      <w:pPr>
        <w:pStyle w:val="Heading5"/>
        <w:numPr>
          <w:ilvl w:val="4"/>
          <w:numId w:val="1"/>
        </w:numPr>
        <w:rPr/>
      </w:pPr>
      <w:bookmarkStart w:id="291" w:name="__RefHeading___Toc820412_581953129"/>
      <w:bookmarkStart w:id="292" w:name="_Toc114"/>
      <w:bookmarkEnd w:id="291"/>
      <w:r>
        <w:rPr/>
        <w:t>6</w:t>
      </w:r>
      <w:r>
        <w:rPr>
          <w:rtl w:val="true"/>
        </w:rPr>
        <w:t xml:space="preserve">- </w:t>
      </w:r>
      <w:r>
        <w:rPr>
          <w:rtl w:val="true"/>
        </w:rPr>
        <w:t>سنن النَّسائی</w:t>
      </w:r>
      <w:bookmarkEnd w:id="29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من تألیف أبی عبدالرحمن أحمد بن شعیب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ویحتوی علی روایات فقهیة نُظّمت علی نسق الکتب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والکتاب المتداول الیوم، هو مختصر ومنتخب من کتاب النسائی، ویعتقد بعضهم أنّ هذا التلخیص والتهذیب قام به المؤلف بنفسه، فی حین یعتقد آخرون أن تلمیذه ابن السنی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 علی عاتقه هذه المهمة بعد النسائی</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وقد فاق النسائی سائر مؤلفی الصحاح فی تکرار الأحادیث</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وهناک شروح وحواش کثیرة علی هذا الکتاب الذی طبع مرفقاً بشرح السیوطی المسمّی زهر الرُّبی، وشرح السندی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وکُتبت حوله مؤلفات وفهارس،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سنن النسائی، ضعیف سنن النسائی وفهارس سنن النسائی، وغیر ذلک</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کما أُلّفت فی هذا الدور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إلی الصحاح الستة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حدیثیة أخری، نشیر إلیها بنحو موجز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الحمیدی، عبدالله بن الزبیر الحمیدی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یقع الکتاب فی عشرة أجزاء، ویضمّ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منها الکثیر من الأحادیث المرفوعة والموقوفة، وقام المؤلف بتفکیک روایات الصحابة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بن حنبل، أحمد بن محمد بن حنبل،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یحتوی علی نیف وأربعین ألف حدیث، عشرة آلاف منها مکررة، انتقاها من سبعمائة وخمسین ألف حدیث</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یراعی فی نقل الروایات طبقات الصحابة، ویصنّفهم وفق مقاماتهم وجلالتهم، وقد استأثر المسند باهتمام العلماء وکتبت حوله بحوث واسعة</w:t>
      </w:r>
      <w:r>
        <w:rPr>
          <w:rFonts w:eastAsia="IRNazanin" w:cs="IRNazanin"/>
          <w:color w:val="111111"/>
          <w:sz w:val="28"/>
          <w:szCs w:val="28"/>
          <w:rtl w:val="true"/>
          <w:lang w:bidi="fa-IR"/>
        </w:rPr>
        <w:t xml:space="preserve">. </w:t>
      </w:r>
      <w:r>
        <w:rPr>
          <w:rStyle w:val="FootnoteAnchor"/>
          <w:rtl w:val="true"/>
        </w:rPr>
        <w:footnoteReference w:id="364"/>
      </w:r>
      <w:bookmarkStart w:id="293" w:name="pg5308_34609"/>
    </w:p>
    <w:p>
      <w:pPr>
        <w:pStyle w:val="BookText"/>
        <w:rPr/>
      </w:pPr>
      <w:bookmarkEnd w:id="29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الدارمی، عبدالله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 قُطْنی، علی بن عمرالدار 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وثمّة کتب أخری صُنّفت فی هذا الدور، لکنها أقلّ شهرة وروایة من سابقاتها،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عبدالرزاق بن همّام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ومصنّف أبی بکر بن أبی 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وغیرهما</w:t>
      </w:r>
      <w:r>
        <w:rPr>
          <w:rFonts w:eastAsia="IRNazanin" w:cs="IRNazanin"/>
          <w:color w:val="111111"/>
          <w:sz w:val="28"/>
          <w:szCs w:val="28"/>
          <w:rtl w:val="true"/>
          <w:lang w:bidi="fa-IR"/>
        </w:rPr>
        <w:t>.</w:t>
      </w:r>
    </w:p>
    <w:p>
      <w:pPr>
        <w:pStyle w:val="Heading4"/>
        <w:numPr>
          <w:ilvl w:val="3"/>
          <w:numId w:val="1"/>
        </w:numPr>
        <w:rPr/>
      </w:pPr>
      <w:bookmarkStart w:id="294" w:name="__RefHeading___Toc820414_581953129"/>
      <w:bookmarkStart w:id="295" w:name="_Toc115"/>
      <w:bookmarkEnd w:id="294"/>
      <w:r>
        <w:rPr>
          <w:rtl w:val="true"/>
        </w:rPr>
        <w:t>الدور الرابع</w:t>
      </w:r>
      <w:r>
        <w:rPr>
          <w:rtl w:val="true"/>
        </w:rPr>
        <w:t xml:space="preserve">: </w:t>
      </w:r>
      <w:r>
        <w:rPr>
          <w:rtl w:val="true"/>
        </w:rPr>
        <w:t>عصر تدوین الجوامع الحدیثیة</w:t>
      </w:r>
      <w:bookmarkEnd w:id="295"/>
    </w:p>
    <w:p>
      <w:pPr>
        <w:pStyle w:val="Heading5"/>
        <w:numPr>
          <w:ilvl w:val="4"/>
          <w:numId w:val="1"/>
        </w:numPr>
        <w:rPr/>
      </w:pPr>
      <w:bookmarkStart w:id="296" w:name="__RefHeading___Toc820416_581953129"/>
      <w:bookmarkStart w:id="297" w:name="_Toc116"/>
      <w:bookmarkEnd w:id="296"/>
      <w:r>
        <w:rPr>
          <w:rtl w:val="true"/>
        </w:rPr>
        <w:t>اشارة</w:t>
      </w:r>
      <w:bookmarkEnd w:id="297"/>
    </w:p>
    <w:p>
      <w:pPr>
        <w:pStyle w:val="BookText"/>
        <w:rPr/>
      </w:pPr>
      <w:r>
        <w:rPr>
          <w:rFonts w:ascii="IRNazanin" w:hAnsi="IRNazanin" w:eastAsia="IRNazanin"/>
          <w:color w:val="111111"/>
          <w:sz w:val="28"/>
          <w:sz w:val="28"/>
          <w:szCs w:val="28"/>
          <w:rtl w:val="true"/>
          <w:lang w:bidi="fa-IR"/>
        </w:rPr>
        <w:t>بدأ هذا الدور عند مطلع القرن الخامس، وتمّ فیه مواصلة تدوین الجوامع الحدیثیة، وتألیف المستدرکات، والشروح علی الکتب الحدیثیة</w:t>
      </w:r>
      <w:r>
        <w:rPr>
          <w:rFonts w:eastAsia="IRNazanin" w:cs="IRNazanin"/>
          <w:color w:val="111111"/>
          <w:sz w:val="28"/>
          <w:szCs w:val="28"/>
          <w:rtl w:val="true"/>
          <w:lang w:bidi="fa-IR"/>
        </w:rPr>
        <w:t>.</w:t>
      </w:r>
    </w:p>
    <w:p>
      <w:pPr>
        <w:pStyle w:val="Heading5"/>
        <w:numPr>
          <w:ilvl w:val="4"/>
          <w:numId w:val="1"/>
        </w:numPr>
        <w:rPr/>
      </w:pPr>
      <w:bookmarkStart w:id="298" w:name="__RefHeading___Toc820418_581953129"/>
      <w:bookmarkStart w:id="299" w:name="_Toc117"/>
      <w:bookmarkEnd w:id="298"/>
      <w:r>
        <w:rPr>
          <w:rtl w:val="true"/>
        </w:rPr>
        <w:t>أ</w:t>
      </w:r>
      <w:r>
        <w:rPr>
          <w:rtl w:val="true"/>
        </w:rPr>
        <w:t xml:space="preserve">) </w:t>
      </w:r>
      <w:r>
        <w:rPr>
          <w:rtl w:val="true"/>
        </w:rPr>
        <w:t>الجوامع الحدیثیة</w:t>
      </w:r>
      <w:bookmarkEnd w:id="299"/>
    </w:p>
    <w:p>
      <w:pPr>
        <w:pStyle w:val="BookText"/>
        <w:rPr/>
      </w:pPr>
      <w:r>
        <w:rPr>
          <w:rFonts w:ascii="IRNazanin" w:hAnsi="IRNazanin" w:eastAsia="IRNazanin"/>
          <w:color w:val="111111"/>
          <w:sz w:val="28"/>
          <w:sz w:val="28"/>
          <w:szCs w:val="28"/>
          <w:rtl w:val="true"/>
          <w:lang w:bidi="fa-IR"/>
        </w:rPr>
        <w:t>إن الجوامع الحدیثیة کثیرة، ولکل واحد منها هدف وغرض خاص من وراء تألیفه، واهمّها حسب الترتیب الزمنی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أبوبکر أحمد بن حسین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یضمّ فی طیاته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کتاباً حدیثیاً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وتصدّی لتلخیصه العدید من محدّثی أهل السنة،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عبدالحق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وشمس الدین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وعبدالوهاب الشعرانی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طُبع تلخیص المؤلِّف تحت عنوان السنن الصغیر فی أربعة‌مجلدات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مصابیح السُّنّة، حسین بن مسعود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یضمّ هذا الأثر الصحاح الستة مع الموطَّأ، وحُذفت فیه الأسانید روماً للاختصار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المسانید،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ویضمّ عدداً من الکتب التی رتبها محب الدین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الأصول لأحادیث الرسول، ابن الأثیر الجَزَری الشافعی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فیه المؤلّف الصحاح الستة مع حذف الأسانید والاقتصار علی راوی الحدیث فقط، وقد رُتبت فیه الأحادیث وفق الترتیب الألفبائی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وحلّ الموطّأ فی هذا الکتاب محلّ سنن ابن ماجة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تصدّی فیه المؤلف لشرح الألفاظ المشکلة، ورتّبه فی ثلاثة 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المبادیء، المقاصد، والخواتیم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اشتملت المبادیء علی مباحث فی علم الحدیث، والخواتیم علی موضوعات متنوّعة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تقع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والمقاصد علی المباحث الأصلیة للکتاب الذی وقع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المنتقی،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فیه أحادیث الأحکام فحسب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المسانید،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فیه الصحاح الستة مع المسانید الأربعة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نورالدین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فیه الکتب المشهورة غیر الصحاح الستة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الجوامع، 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فیه أکثر من خمسین کتاباً حدیثیاً، ونظمت فیه الأحادیث وفق ترتیب الرواة تبعاً لمسند أحمد بن حنبل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الصغیر، 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اختصار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الجوامع، وفیه </w:t>
      </w:r>
      <w:r>
        <w:rPr>
          <w:rFonts w:eastAsia="IRNazanin" w:cs="IRNazanin"/>
          <w:color w:val="111111"/>
          <w:sz w:val="28"/>
          <w:szCs w:val="28"/>
          <w:rtl w:val="true"/>
          <w:lang w:bidi="fa-IR"/>
        </w:rPr>
        <w:t>(</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تیسیر الوصول، ابن الدیبع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اختصار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الأصول لابن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مجلدین فی مصر</w:t>
      </w:r>
      <w:r>
        <w:rPr>
          <w:rFonts w:eastAsia="IRNazanin" w:cs="IRNazanin"/>
          <w:color w:val="111111"/>
          <w:sz w:val="28"/>
          <w:szCs w:val="28"/>
          <w:rtl w:val="true"/>
          <w:lang w:bidi="fa-IR"/>
        </w:rPr>
        <w:t>.</w:t>
      </w:r>
      <w:bookmarkStart w:id="300" w:name="pg5308_34611"/>
    </w:p>
    <w:p>
      <w:pPr>
        <w:pStyle w:val="BookText"/>
        <w:rPr/>
      </w:pPr>
      <w:bookmarkEnd w:id="300"/>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کنزالعمّال، علاءالدین علی المتقی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تبویب لکتاب جمع الجوامع للسیوطی، وفیه أیضاً ما جمعه السیوطی فی جامعه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التاج، منصور علی ناصف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فیه خمسة کتب،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 صحیح مسلم، سنن أبی داود، وسنن الترمذی، وسنن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ورتبت روایاته حسب ترتیب الکتب الفقهیة مما یجعل الفائدة منها ملموسة لاسیما للفقهاء وقد حذفت الأسانید، واقتصر علی راوی الحدیث فقط</w:t>
      </w:r>
      <w:r>
        <w:rPr>
          <w:rFonts w:eastAsia="IRNazanin" w:cs="IRNazanin"/>
          <w:color w:val="111111"/>
          <w:sz w:val="28"/>
          <w:szCs w:val="28"/>
          <w:rtl w:val="true"/>
          <w:lang w:bidi="fa-IR"/>
        </w:rPr>
        <w:t>.</w:t>
      </w:r>
    </w:p>
    <w:p>
      <w:pPr>
        <w:pStyle w:val="Heading5"/>
        <w:numPr>
          <w:ilvl w:val="4"/>
          <w:numId w:val="1"/>
        </w:numPr>
        <w:rPr/>
      </w:pPr>
      <w:bookmarkStart w:id="301" w:name="__RefHeading___Toc820420_581953129"/>
      <w:bookmarkStart w:id="302" w:name="_Toc118"/>
      <w:bookmarkEnd w:id="301"/>
      <w:r>
        <w:rPr>
          <w:rtl w:val="true"/>
        </w:rPr>
        <w:t>ب</w:t>
      </w:r>
      <w:r>
        <w:rPr>
          <w:rtl w:val="true"/>
        </w:rPr>
        <w:t xml:space="preserve">) </w:t>
      </w:r>
      <w:r>
        <w:rPr>
          <w:rtl w:val="true"/>
        </w:rPr>
        <w:t>المستدرکات</w:t>
      </w:r>
      <w:bookmarkEnd w:id="302"/>
    </w:p>
    <w:p>
      <w:pPr>
        <w:pStyle w:val="BookText"/>
        <w:rPr/>
      </w:pPr>
      <w:r>
        <w:rPr>
          <w:rFonts w:ascii="IRNazanin" w:hAnsi="IRNazanin" w:eastAsia="IRNazanin"/>
          <w:color w:val="111111"/>
          <w:sz w:val="28"/>
          <w:sz w:val="28"/>
          <w:szCs w:val="28"/>
          <w:rtl w:val="true"/>
          <w:lang w:bidi="fa-IR"/>
        </w:rPr>
        <w:t xml:space="preserve">من المستدرکات المعروفة، مستدرک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جمع فیه الأحادیث التی لم ترو فی صحیحیْ البخاری ومسلم، ولکنها تستجمع شرائط الشیخین المذکورین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طبع هذا الکتاب فی أربعة مجلدات</w:t>
      </w:r>
      <w:r>
        <w:rPr>
          <w:rFonts w:eastAsia="IRNazanin" w:cs="IRNazanin"/>
          <w:color w:val="111111"/>
          <w:sz w:val="28"/>
          <w:szCs w:val="28"/>
          <w:rtl w:val="true"/>
          <w:lang w:bidi="fa-IR"/>
        </w:rPr>
        <w:t>.</w:t>
      </w:r>
    </w:p>
    <w:p>
      <w:pPr>
        <w:pStyle w:val="Heading5"/>
        <w:numPr>
          <w:ilvl w:val="4"/>
          <w:numId w:val="1"/>
        </w:numPr>
        <w:rPr/>
      </w:pPr>
      <w:bookmarkStart w:id="303" w:name="__RefHeading___Toc820422_581953129"/>
      <w:bookmarkStart w:id="304" w:name="_Toc119"/>
      <w:bookmarkEnd w:id="303"/>
      <w:r>
        <w:rPr>
          <w:rtl w:val="true"/>
        </w:rPr>
        <w:t>ج</w:t>
      </w:r>
      <w:r>
        <w:rPr>
          <w:rtl w:val="true"/>
        </w:rPr>
        <w:t xml:space="preserve">) </w:t>
      </w:r>
      <w:r>
        <w:rPr>
          <w:rtl w:val="true"/>
        </w:rPr>
        <w:t>الشروح</w:t>
      </w:r>
      <w:bookmarkEnd w:id="304"/>
    </w:p>
    <w:p>
      <w:pPr>
        <w:pStyle w:val="BookText"/>
        <w:rPr/>
      </w:pPr>
      <w:r>
        <w:rPr>
          <w:rFonts w:ascii="IRNazanin" w:hAnsi="IRNazanin" w:eastAsia="IRNazanin"/>
          <w:color w:val="111111"/>
          <w:sz w:val="28"/>
          <w:sz w:val="28"/>
          <w:szCs w:val="28"/>
          <w:rtl w:val="true"/>
          <w:lang w:bidi="fa-IR"/>
        </w:rPr>
        <w:t>من المشاریع العلمیة التی أنجزت فی هذا الدور، هی کتابة الشروح علی الکتب الحدیثیة، وأغلب الشروح التی کُتبت للصحاح الستة والتی سبق ذکرها، کانت من نتائج هذا الدور</w:t>
      </w:r>
      <w:r>
        <w:rPr>
          <w:rFonts w:eastAsia="IRNazanin" w:cs="IRNazanin"/>
          <w:color w:val="111111"/>
          <w:sz w:val="28"/>
          <w:szCs w:val="28"/>
          <w:rtl w:val="true"/>
          <w:lang w:bidi="fa-IR"/>
        </w:rPr>
        <w:t xml:space="preserve">. </w:t>
      </w:r>
      <w:r>
        <w:rPr>
          <w:rStyle w:val="FootnoteAnchor"/>
          <w:rtl w:val="true"/>
        </w:rPr>
        <w:footnoteReference w:id="365"/>
      </w:r>
    </w:p>
    <w:p>
      <w:pPr>
        <w:pStyle w:val="Heading4"/>
        <w:numPr>
          <w:ilvl w:val="3"/>
          <w:numId w:val="1"/>
        </w:numPr>
        <w:rPr/>
      </w:pPr>
      <w:bookmarkStart w:id="305" w:name="__RefHeading___Toc820424_581953129"/>
      <w:bookmarkStart w:id="306" w:name="_Toc120"/>
      <w:bookmarkEnd w:id="305"/>
      <w:r>
        <w:rPr>
          <w:rtl w:val="true"/>
        </w:rPr>
        <w:t>الدور الخامس</w:t>
      </w:r>
      <w:r>
        <w:rPr>
          <w:rtl w:val="true"/>
        </w:rPr>
        <w:t xml:space="preserve">: </w:t>
      </w:r>
      <w:r>
        <w:rPr>
          <w:rtl w:val="true"/>
        </w:rPr>
        <w:t>العصر الحاضر</w:t>
      </w:r>
      <w:bookmarkEnd w:id="306"/>
    </w:p>
    <w:p>
      <w:pPr>
        <w:pStyle w:val="Heading5"/>
        <w:numPr>
          <w:ilvl w:val="4"/>
          <w:numId w:val="1"/>
        </w:numPr>
        <w:rPr/>
      </w:pPr>
      <w:bookmarkStart w:id="307" w:name="__RefHeading___Toc820426_581953129"/>
      <w:bookmarkStart w:id="308" w:name="_Toc121"/>
      <w:bookmarkEnd w:id="307"/>
      <w:r>
        <w:rPr>
          <w:rtl w:val="true"/>
        </w:rPr>
        <w:t>اشارة</w:t>
      </w:r>
      <w:bookmarkEnd w:id="30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حال الحدیث عند أهل السنة فی هذا الدور، حال الحدیث عند الشیعة الذی سَبَق ذکره، إلا أنّ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حازوا قصب السِّبق فی کثیر من المجالات</w:t>
      </w:r>
      <w:r>
        <w:rPr>
          <w:rFonts w:eastAsia="IRNazanin" w:cs="IRNazanin"/>
          <w:color w:val="111111"/>
          <w:sz w:val="28"/>
          <w:szCs w:val="28"/>
          <w:rtl w:val="true"/>
          <w:lang w:bidi="fa-IR"/>
        </w:rPr>
        <w:t>.</w:t>
      </w:r>
      <w:bookmarkStart w:id="309" w:name="pg5308_34612"/>
    </w:p>
    <w:p>
      <w:pPr>
        <w:pStyle w:val="BookText"/>
        <w:rPr/>
      </w:pPr>
      <w:bookmarkEnd w:id="309"/>
      <w:r>
        <w:rPr>
          <w:rFonts w:ascii="IRNazanin" w:hAnsi="IRNazanin" w:eastAsia="IRNazanin"/>
          <w:color w:val="111111"/>
          <w:sz w:val="28"/>
          <w:sz w:val="28"/>
          <w:szCs w:val="28"/>
          <w:rtl w:val="true"/>
          <w:lang w:bidi="fa-IR"/>
        </w:rPr>
        <w:t xml:space="preserve">فمن منجزات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الشیعة فی العصر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التصحیح والتحقیق، والمعاجم، والفهارس، واستخدام الکمبیوتر، والاختصار والتلخیص، فی حین أن بعضها کتلخیص الکتب الحدیثیة الضخمة قد انجز عند أهل السنة قبل هذا الدور أی فی الأدوار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ینبغی الإشارة إلیه فی هذا الدور، فهو</w:t>
      </w:r>
      <w:r>
        <w:rPr>
          <w:rFonts w:eastAsia="IRNazanin" w:cs="IRNazanin"/>
          <w:color w:val="111111"/>
          <w:sz w:val="28"/>
          <w:szCs w:val="28"/>
          <w:rtl w:val="true"/>
          <w:lang w:bidi="fa-IR"/>
        </w:rPr>
        <w:t>:</w:t>
      </w:r>
    </w:p>
    <w:p>
      <w:pPr>
        <w:pStyle w:val="Heading5"/>
        <w:numPr>
          <w:ilvl w:val="4"/>
          <w:numId w:val="1"/>
        </w:numPr>
        <w:rPr/>
      </w:pPr>
      <w:bookmarkStart w:id="310" w:name="__RefHeading___Toc820428_581953129"/>
      <w:bookmarkStart w:id="311" w:name="_Toc122"/>
      <w:bookmarkEnd w:id="310"/>
      <w:r>
        <w:rPr/>
        <w:t>1</w:t>
      </w:r>
      <w:r>
        <w:rPr>
          <w:rtl w:val="true"/>
        </w:rPr>
        <w:t xml:space="preserve">- </w:t>
      </w:r>
      <w:r>
        <w:rPr>
          <w:rtl w:val="true"/>
        </w:rPr>
        <w:t>التصحیح والتحقیق</w:t>
      </w:r>
      <w:bookmarkEnd w:id="311"/>
    </w:p>
    <w:p>
      <w:pPr>
        <w:pStyle w:val="BookText"/>
        <w:rPr/>
      </w:pPr>
      <w:r>
        <w:rPr>
          <w:rFonts w:ascii="IRNazanin" w:hAnsi="IRNazanin" w:eastAsia="IRNazanin"/>
          <w:color w:val="111111"/>
          <w:sz w:val="28"/>
          <w:sz w:val="28"/>
          <w:szCs w:val="28"/>
          <w:rtl w:val="true"/>
          <w:lang w:bidi="fa-IR"/>
        </w:rPr>
        <w:t>نهض أهل السنة بمشاریع ضخمة ومتقنة فی هذا المضمار، وأنجزوا تحقیقات عدیدة لکثیر من الکتب الحدیثیة، کما هو الحال فی الصحاح الستة، التی نشر کل واحد منها مشفوعاً بتحقیق أو تحقیقین</w:t>
      </w:r>
      <w:r>
        <w:rPr>
          <w:rFonts w:eastAsia="IRNazanin" w:cs="IRNazanin"/>
          <w:color w:val="111111"/>
          <w:sz w:val="28"/>
          <w:szCs w:val="28"/>
          <w:rtl w:val="true"/>
          <w:lang w:bidi="fa-IR"/>
        </w:rPr>
        <w:t>.</w:t>
      </w:r>
    </w:p>
    <w:p>
      <w:pPr>
        <w:pStyle w:val="Heading5"/>
        <w:numPr>
          <w:ilvl w:val="4"/>
          <w:numId w:val="1"/>
        </w:numPr>
        <w:rPr/>
      </w:pPr>
      <w:bookmarkStart w:id="312" w:name="__RefHeading___Toc820430_581953129"/>
      <w:bookmarkStart w:id="313" w:name="_Toc123"/>
      <w:bookmarkEnd w:id="312"/>
      <w:r>
        <w:rPr/>
        <w:t>2</w:t>
      </w:r>
      <w:r>
        <w:rPr>
          <w:rtl w:val="true"/>
        </w:rPr>
        <w:t xml:space="preserve">- </w:t>
      </w:r>
      <w:r>
        <w:rPr>
          <w:rtl w:val="true"/>
        </w:rPr>
        <w:t>المعاجم والفهارس</w:t>
      </w:r>
      <w:bookmarkEnd w:id="313"/>
    </w:p>
    <w:p>
      <w:pPr>
        <w:pStyle w:val="BookText"/>
        <w:rPr/>
      </w:pPr>
      <w:r>
        <w:rPr>
          <w:rFonts w:ascii="IRNazanin" w:hAnsi="IRNazanin" w:eastAsia="IRNazanin"/>
          <w:color w:val="111111"/>
          <w:sz w:val="28"/>
          <w:sz w:val="28"/>
          <w:szCs w:val="28"/>
          <w:rtl w:val="true"/>
          <w:lang w:bidi="fa-IR"/>
        </w:rPr>
        <w:t xml:space="preserve">للعدید من الکتب الروائیة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باستثناء المعاجم الکلیة التی دُوِّنت للصحاح الستة،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المفهرس لألفاظ الحدیث النبوی، وموسوعة أطراف الحدیث النبوی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معاجم وفهارس متعددة، وقد أورد مؤلف کتاب دلیل مؤلفات الحدیث أکثر من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فهرساً ومعجماً لکتب الحدیث</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أما الکتب الحدیثیة التی طُبعت أخیراً طباعة حدیثة، فقد اختص جزء واحد منها أو جزءین بالفهارس</w:t>
      </w:r>
      <w:r>
        <w:rPr>
          <w:rFonts w:eastAsia="IRNazanin" w:cs="IRNazanin"/>
          <w:color w:val="111111"/>
          <w:sz w:val="28"/>
          <w:szCs w:val="28"/>
          <w:rtl w:val="true"/>
          <w:lang w:bidi="fa-IR"/>
        </w:rPr>
        <w:t>.</w:t>
      </w:r>
    </w:p>
    <w:p>
      <w:pPr>
        <w:pStyle w:val="Heading5"/>
        <w:numPr>
          <w:ilvl w:val="4"/>
          <w:numId w:val="1"/>
        </w:numPr>
        <w:rPr/>
      </w:pPr>
      <w:bookmarkStart w:id="314" w:name="__RefHeading___Toc820432_581953129"/>
      <w:bookmarkStart w:id="315" w:name="_Toc124"/>
      <w:bookmarkEnd w:id="314"/>
      <w:r>
        <w:rPr/>
        <w:t>3</w:t>
      </w:r>
      <w:r>
        <w:rPr>
          <w:rtl w:val="true"/>
        </w:rPr>
        <w:t xml:space="preserve">- </w:t>
      </w:r>
      <w:r>
        <w:rPr>
          <w:rtl w:val="true"/>
        </w:rPr>
        <w:t>استخدام الکمبیوتر</w:t>
      </w:r>
      <w:bookmarkEnd w:id="31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البرامج الکمبیوتریة التی صمّمها أهل السنة للکتب الحدیثیة متنوعة،</w:t>
      </w:r>
    </w:p>
    <w:p>
      <w:pPr>
        <w:pStyle w:val="BookText"/>
        <w:rPr/>
      </w:pPr>
      <w:r>
        <w:rPr>
          <w:rFonts w:ascii="IRNazanin" w:hAnsi="IRNazanin" w:eastAsia="IRNazanin"/>
          <w:color w:val="111111"/>
          <w:sz w:val="28"/>
          <w:sz w:val="28"/>
          <w:szCs w:val="28"/>
          <w:rtl w:val="true"/>
          <w:lang w:bidi="fa-IR"/>
        </w:rPr>
        <w:t xml:space="preserve">منهابرنامج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ضمّ تسعة کتب حدیثیة</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نوقشت فی جامعة المدینة رسالة دکتوراه لعبد القادر أحمد عبدالقادر، کانت تحت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تطبیقات عملیة لاستخدام الکمبیوتر فی السنّة‌النّبویة</w:t>
      </w:r>
      <w:r>
        <w:rPr>
          <w:rFonts w:eastAsia="IRNazanin" w:cs="IRNazanin"/>
          <w:color w:val="111111"/>
          <w:sz w:val="28"/>
          <w:szCs w:val="28"/>
          <w:rtl w:val="true"/>
          <w:lang w:bidi="fa-IR"/>
        </w:rPr>
        <w:t xml:space="preserve">». </w:t>
      </w:r>
      <w:r>
        <w:rPr>
          <w:rStyle w:val="FootnoteAnchor"/>
          <w:rtl w:val="true"/>
        </w:rPr>
        <w:footnoteReference w:id="36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بهذا المقدار، نختم هذا التعریف الإجمالی بأدوار الحدیث عند أهل السنة</w:t>
      </w:r>
      <w:r>
        <w:rPr>
          <w:rFonts w:eastAsia="IRNazanin" w:cs="IRNazanin"/>
          <w:color w:val="111111"/>
          <w:sz w:val="28"/>
          <w:szCs w:val="28"/>
          <w:rtl w:val="true"/>
          <w:lang w:bidi="fa-IR"/>
        </w:rPr>
        <w:t xml:space="preserve">. </w:t>
      </w:r>
      <w:r>
        <w:rPr>
          <w:rStyle w:val="FootnoteAnchor"/>
          <w:rtl w:val="true"/>
        </w:rPr>
        <w:footnoteReference w:id="369"/>
      </w:r>
      <w:bookmarkStart w:id="316" w:name="pg5308_34614"/>
    </w:p>
    <w:p>
      <w:pPr>
        <w:pStyle w:val="Heading3"/>
        <w:numPr>
          <w:ilvl w:val="2"/>
          <w:numId w:val="1"/>
        </w:numPr>
        <w:rPr/>
      </w:pPr>
      <w:bookmarkStart w:id="317" w:name="__RefHeading___Toc820434_581953129"/>
      <w:bookmarkStart w:id="318" w:name="_Toc125"/>
      <w:bookmarkEnd w:id="316"/>
      <w:bookmarkEnd w:id="317"/>
      <w:r>
        <w:rPr/>
        <w:t>5</w:t>
      </w:r>
      <w:r>
        <w:rPr>
          <w:rtl w:val="true"/>
        </w:rPr>
        <w:t xml:space="preserve">- </w:t>
      </w:r>
      <w:r>
        <w:rPr>
          <w:rtl w:val="true"/>
        </w:rPr>
        <w:t>التصنیف الموضوعی للکتب الحدیثیة</w:t>
      </w:r>
      <w:bookmarkEnd w:id="318"/>
    </w:p>
    <w:p>
      <w:pPr>
        <w:pStyle w:val="Heading4"/>
        <w:numPr>
          <w:ilvl w:val="3"/>
          <w:numId w:val="1"/>
        </w:numPr>
        <w:rPr/>
      </w:pPr>
      <w:bookmarkStart w:id="319" w:name="__RefHeading___Toc820436_581953129"/>
      <w:bookmarkStart w:id="320" w:name="_Toc126"/>
      <w:bookmarkEnd w:id="319"/>
      <w:r>
        <w:rPr>
          <w:rtl w:val="true"/>
        </w:rPr>
        <w:t>اشارة</w:t>
      </w:r>
      <w:bookmarkEnd w:id="320"/>
    </w:p>
    <w:p>
      <w:pPr>
        <w:pStyle w:val="BookText"/>
        <w:rPr/>
      </w:pPr>
      <w:r>
        <w:rPr>
          <w:rFonts w:ascii="IRNazanin" w:hAnsi="IRNazanin" w:eastAsia="IRNazanin"/>
          <w:color w:val="111111"/>
          <w:sz w:val="28"/>
          <w:sz w:val="28"/>
          <w:szCs w:val="28"/>
          <w:rtl w:val="true"/>
          <w:lang w:bidi="fa-IR"/>
        </w:rPr>
        <w:t>تضمّ کتب الحدیث معارف دینیة وموضوعات متنوعة،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العقائد، الفقه، الأخلاق، والتفسیر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ومحاولة فصل هذه الموضوعات أمر عسیر، إن لم یکن مستحیلاً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أنه یمکن الوصول إلی تصنیف نسبی بغیة تیسیر أمر التعلیم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هذا البحث الإجمالی عن أدوار الحدیث وعن الکتب الحدیثیة، نعرّج علی التصنیف الموضوعی، ونستعرض فی کلّ موضوع أهمّ الکتب المؤلَّفة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وسنقوم فی هذا الفصل بتعریف کتب الحدیث للشیعة والسنة کلّاًً علی حِدة</w:t>
      </w:r>
      <w:r>
        <w:rPr>
          <w:rFonts w:eastAsia="IRNazanin" w:cs="IRNazanin"/>
          <w:color w:val="111111"/>
          <w:sz w:val="28"/>
          <w:szCs w:val="28"/>
          <w:rtl w:val="true"/>
          <w:lang w:bidi="fa-IR"/>
        </w:rPr>
        <w:t>.</w:t>
      </w:r>
    </w:p>
    <w:p>
      <w:pPr>
        <w:pStyle w:val="Heading4"/>
        <w:numPr>
          <w:ilvl w:val="3"/>
          <w:numId w:val="1"/>
        </w:numPr>
        <w:rPr/>
      </w:pPr>
      <w:bookmarkStart w:id="321" w:name="__RefHeading___Toc820438_581953129"/>
      <w:bookmarkStart w:id="322" w:name="_Toc127"/>
      <w:bookmarkEnd w:id="321"/>
      <w:r>
        <w:rPr>
          <w:rtl w:val="true"/>
        </w:rPr>
        <w:t>أولاً</w:t>
      </w:r>
      <w:r>
        <w:rPr>
          <w:rtl w:val="true"/>
        </w:rPr>
        <w:t xml:space="preserve">: </w:t>
      </w:r>
      <w:r>
        <w:rPr>
          <w:rtl w:val="true"/>
        </w:rPr>
        <w:t>الجوامع الحدیثیة</w:t>
      </w:r>
      <w:bookmarkEnd w:id="322"/>
    </w:p>
    <w:p>
      <w:pPr>
        <w:pStyle w:val="Heading5"/>
        <w:numPr>
          <w:ilvl w:val="4"/>
          <w:numId w:val="1"/>
        </w:numPr>
        <w:rPr/>
      </w:pPr>
      <w:bookmarkStart w:id="323" w:name="__RefHeading___Toc820440_581953129"/>
      <w:bookmarkStart w:id="324" w:name="_Toc128"/>
      <w:bookmarkEnd w:id="323"/>
      <w:r>
        <w:rPr>
          <w:rtl w:val="true"/>
        </w:rPr>
        <w:t>اشارة</w:t>
      </w:r>
      <w:bookmarkEnd w:id="324"/>
    </w:p>
    <w:p>
      <w:pPr>
        <w:pStyle w:val="BookText"/>
        <w:rPr/>
      </w:pPr>
      <w:r>
        <w:rPr>
          <w:rFonts w:ascii="IRNazanin" w:hAnsi="IRNazanin" w:eastAsia="IRNazanin"/>
          <w:color w:val="111111"/>
          <w:sz w:val="28"/>
          <w:sz w:val="28"/>
          <w:szCs w:val="28"/>
          <w:rtl w:val="true"/>
          <w:lang w:bidi="fa-IR"/>
        </w:rPr>
        <w:t>تشتمل بعض کتب الحدیث علی ثلاثة أنواع من المعارف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الفقهیة، والعقائدیة، والأخلاقیة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النوع من الکتب یطلق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وبالتأکید فإن دائرة بعض الجوامع أوسع من ذلک، إذ تضمّ موضوعات أخری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والأدعیة، والطّب، والصحّة، والتّفسیر</w:t>
      </w:r>
      <w:r>
        <w:rPr>
          <w:rFonts w:eastAsia="IRNazanin" w:cs="IRNazanin"/>
          <w:color w:val="111111"/>
          <w:sz w:val="28"/>
          <w:szCs w:val="28"/>
          <w:rtl w:val="true"/>
          <w:lang w:bidi="fa-IR"/>
        </w:rPr>
        <w:t>.</w:t>
      </w:r>
    </w:p>
    <w:p>
      <w:pPr>
        <w:pStyle w:val="Heading5"/>
        <w:numPr>
          <w:ilvl w:val="4"/>
          <w:numId w:val="1"/>
        </w:numPr>
        <w:rPr/>
      </w:pPr>
      <w:bookmarkStart w:id="325" w:name="__RefHeading___Toc820442_581953129"/>
      <w:bookmarkStart w:id="326" w:name="_Toc129"/>
      <w:bookmarkEnd w:id="325"/>
      <w:r>
        <w:rPr>
          <w:rtl w:val="true"/>
        </w:rPr>
        <w:t>أ</w:t>
      </w:r>
      <w:r>
        <w:rPr>
          <w:rtl w:val="true"/>
        </w:rPr>
        <w:t xml:space="preserve">) </w:t>
      </w:r>
      <w:r>
        <w:rPr>
          <w:rtl w:val="true"/>
        </w:rPr>
        <w:t>الجوامع الحدیثیة للشیعة</w:t>
      </w:r>
      <w:bookmarkEnd w:id="32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فی هذا الصدد سرد الکتب التالیة</w:t>
      </w:r>
      <w:r>
        <w:rPr>
          <w:rFonts w:eastAsia="IRNazanin" w:cs="IRNazanin"/>
          <w:color w:val="111111"/>
          <w:sz w:val="28"/>
          <w:szCs w:val="28"/>
          <w:rtl w:val="true"/>
          <w:lang w:bidi="fa-IR"/>
        </w:rPr>
        <w:t>:</w:t>
      </w:r>
      <w:bookmarkStart w:id="327" w:name="pg5308_34615"/>
    </w:p>
    <w:p>
      <w:pPr>
        <w:pStyle w:val="BookText"/>
        <w:rPr/>
      </w:pPr>
      <w:bookmarkEnd w:id="32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 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محمد محسن المعروف بالفیض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محمد باقر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328" w:name="__RefHeading___Toc820444_581953129"/>
      <w:bookmarkStart w:id="329" w:name="_Toc130"/>
      <w:bookmarkEnd w:id="328"/>
      <w:r>
        <w:rPr>
          <w:rtl w:val="true"/>
        </w:rPr>
        <w:t>ب</w:t>
      </w:r>
      <w:r>
        <w:rPr>
          <w:rtl w:val="true"/>
        </w:rPr>
        <w:t xml:space="preserve">) </w:t>
      </w:r>
      <w:r>
        <w:rPr>
          <w:rtl w:val="true"/>
        </w:rPr>
        <w:t>الجوامع الحدیثیة لأهل السنة</w:t>
      </w:r>
      <w:bookmarkEnd w:id="3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مسلم بن الحجّاج القشیری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مصابیح السنة، حسین بن مسعود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المسانید،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الأصول لأحادیث الرسول، ابن الأثیر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المسانید،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نورالدین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الجوامع، 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کنزالعمال، علاءالدین المتقی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التاج، منصور علی ناصف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330" w:name="__RefHeading___Toc820446_581953129"/>
      <w:bookmarkStart w:id="331" w:name="_Toc131"/>
      <w:bookmarkEnd w:id="330"/>
      <w:r>
        <w:rPr>
          <w:rtl w:val="true"/>
        </w:rPr>
        <w:t>ثانیاً</w:t>
      </w:r>
      <w:r>
        <w:rPr>
          <w:rtl w:val="true"/>
        </w:rPr>
        <w:t xml:space="preserve">: </w:t>
      </w:r>
      <w:r>
        <w:rPr>
          <w:rtl w:val="true"/>
        </w:rPr>
        <w:t>العقائد</w:t>
      </w:r>
      <w:bookmarkEnd w:id="331"/>
    </w:p>
    <w:p>
      <w:pPr>
        <w:pStyle w:val="BookText"/>
        <w:rPr/>
      </w:pPr>
      <w:r>
        <w:rPr>
          <w:rFonts w:ascii="IRNazanin" w:hAnsi="IRNazanin" w:eastAsia="IRNazanin"/>
          <w:color w:val="111111"/>
          <w:sz w:val="28"/>
          <w:sz w:val="28"/>
          <w:szCs w:val="28"/>
          <w:rtl w:val="true"/>
          <w:lang w:bidi="fa-IR"/>
        </w:rPr>
        <w:t>ثمّة کتب تشتمل علی روایات تتعلّق بالتوحید، والمعاد، والنبوة، والإمامة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الصدد نشیر إلی هذه الآثار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الدین،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332" w:name="pg5308_34616"/>
    </w:p>
    <w:p>
      <w:pPr>
        <w:pStyle w:val="BookText"/>
        <w:rPr/>
      </w:pPr>
      <w:bookmarkEnd w:id="33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الأثر فی النص علی الأئمة الاثنی عشر، علی بن محمد بن علی الخزّاز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الرابع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غیْبة النعمانی، محمد بن إبراهیم النعمانی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حدود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الأئمة، 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أبومنصور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السادس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إثبات الهداة، 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 أن أهل السنة لم یدونوا کتباً حدیثیة فی هذا الموضوع</w:t>
      </w:r>
      <w:r>
        <w:rPr>
          <w:rFonts w:eastAsia="IRNazanin" w:cs="IRNazanin"/>
          <w:color w:val="111111"/>
          <w:sz w:val="28"/>
          <w:szCs w:val="28"/>
          <w:rtl w:val="true"/>
          <w:lang w:bidi="fa-IR"/>
        </w:rPr>
        <w:t>.</w:t>
      </w:r>
    </w:p>
    <w:p>
      <w:pPr>
        <w:pStyle w:val="Heading4"/>
        <w:numPr>
          <w:ilvl w:val="3"/>
          <w:numId w:val="1"/>
        </w:numPr>
        <w:rPr/>
      </w:pPr>
      <w:bookmarkStart w:id="333" w:name="__RefHeading___Toc820448_581953129"/>
      <w:bookmarkStart w:id="334" w:name="_Toc132"/>
      <w:bookmarkEnd w:id="333"/>
      <w:r>
        <w:rPr>
          <w:rtl w:val="true"/>
        </w:rPr>
        <w:t>ثالثاً</w:t>
      </w:r>
      <w:r>
        <w:rPr>
          <w:rtl w:val="true"/>
        </w:rPr>
        <w:t xml:space="preserve">: </w:t>
      </w:r>
      <w:r>
        <w:rPr>
          <w:rtl w:val="true"/>
        </w:rPr>
        <w:t>الفقه</w:t>
      </w:r>
      <w:bookmarkEnd w:id="334"/>
    </w:p>
    <w:p>
      <w:pPr>
        <w:pStyle w:val="Heading5"/>
        <w:numPr>
          <w:ilvl w:val="4"/>
          <w:numId w:val="1"/>
        </w:numPr>
        <w:rPr/>
      </w:pPr>
      <w:bookmarkStart w:id="335" w:name="__RefHeading___Toc820450_581953129"/>
      <w:bookmarkStart w:id="336" w:name="_Toc133"/>
      <w:bookmarkEnd w:id="335"/>
      <w:r>
        <w:rPr>
          <w:rtl w:val="true"/>
        </w:rPr>
        <w:t>اشارة</w:t>
      </w:r>
      <w:bookmarkEnd w:id="336"/>
    </w:p>
    <w:p>
      <w:pPr>
        <w:pStyle w:val="BookText"/>
        <w:rPr/>
      </w:pPr>
      <w:r>
        <w:rPr>
          <w:rFonts w:ascii="IRNazanin" w:hAnsi="IRNazanin" w:eastAsia="IRNazanin"/>
          <w:color w:val="111111"/>
          <w:sz w:val="28"/>
          <w:sz w:val="28"/>
          <w:szCs w:val="28"/>
          <w:rtl w:val="true"/>
          <w:lang w:bidi="fa-IR"/>
        </w:rPr>
        <w:t>إنّ الکتب الروائیة التی اختصت بجمع الروایات الفقهیة هی کالتالی</w:t>
      </w:r>
      <w:r>
        <w:rPr>
          <w:rFonts w:eastAsia="IRNazanin" w:cs="IRNazanin"/>
          <w:color w:val="111111"/>
          <w:sz w:val="28"/>
          <w:szCs w:val="28"/>
          <w:rtl w:val="true"/>
          <w:lang w:bidi="fa-IR"/>
        </w:rPr>
        <w:t>:</w:t>
      </w:r>
    </w:p>
    <w:p>
      <w:pPr>
        <w:pStyle w:val="Heading5"/>
        <w:numPr>
          <w:ilvl w:val="4"/>
          <w:numId w:val="1"/>
        </w:numPr>
        <w:rPr/>
      </w:pPr>
      <w:bookmarkStart w:id="337" w:name="__RefHeading___Toc820452_581953129"/>
      <w:bookmarkStart w:id="338" w:name="_Toc134"/>
      <w:bookmarkEnd w:id="337"/>
      <w:r>
        <w:rPr>
          <w:rtl w:val="true"/>
        </w:rPr>
        <w:t>أ</w:t>
      </w:r>
      <w:r>
        <w:rPr>
          <w:rtl w:val="true"/>
        </w:rPr>
        <w:t xml:space="preserve">) </w:t>
      </w:r>
      <w:r>
        <w:rPr>
          <w:rtl w:val="true"/>
        </w:rPr>
        <w:t>کتب الشیعة</w:t>
      </w:r>
      <w:bookmarkEnd w:id="3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الفقیه،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میرزا حسین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339" w:name="__RefHeading___Toc820454_581953129"/>
      <w:bookmarkStart w:id="340" w:name="_Toc135"/>
      <w:bookmarkEnd w:id="339"/>
      <w:r>
        <w:rPr>
          <w:rtl w:val="true"/>
        </w:rPr>
        <w:t>ب</w:t>
      </w:r>
      <w:r>
        <w:rPr>
          <w:rtl w:val="true"/>
        </w:rPr>
        <w:t xml:space="preserve">) </w:t>
      </w:r>
      <w:r>
        <w:rPr>
          <w:rtl w:val="true"/>
        </w:rPr>
        <w:t>کتب أهل السنة</w:t>
      </w:r>
      <w:bookmarkEnd w:id="3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ماجة، محمد بن یزید بن ماجة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أبی داود، سلیمان بن الأشعث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341" w:name="pg5308_34617"/>
    </w:p>
    <w:p>
      <w:pPr>
        <w:pStyle w:val="BookText"/>
        <w:rPr/>
      </w:pPr>
      <w:bookmarkEnd w:id="34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النَّسائی، أبوعبدالرحمن أحمد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المنتقی،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342" w:name="__RefHeading___Toc820456_581953129"/>
      <w:bookmarkStart w:id="343" w:name="_Toc136"/>
      <w:bookmarkEnd w:id="342"/>
      <w:r>
        <w:rPr>
          <w:rtl w:val="true"/>
        </w:rPr>
        <w:t>رابعاً</w:t>
      </w:r>
      <w:r>
        <w:rPr>
          <w:rtl w:val="true"/>
        </w:rPr>
        <w:t xml:space="preserve">: </w:t>
      </w:r>
      <w:r>
        <w:rPr>
          <w:rtl w:val="true"/>
        </w:rPr>
        <w:t>الأدعیة والزیارات</w:t>
      </w:r>
      <w:bookmarkEnd w:id="343"/>
    </w:p>
    <w:p>
      <w:pPr>
        <w:pStyle w:val="BookText"/>
        <w:rPr/>
      </w:pPr>
      <w:r>
        <w:rPr>
          <w:rFonts w:ascii="IRNazanin" w:hAnsi="IRNazanin" w:eastAsia="IRNazanin"/>
          <w:color w:val="111111"/>
          <w:sz w:val="28"/>
          <w:sz w:val="28"/>
          <w:szCs w:val="28"/>
          <w:rtl w:val="true"/>
          <w:lang w:bidi="fa-IR"/>
        </w:rPr>
        <w:t>الکتب الروائیة التی اختصت بجمع الأدعیة والزیارات، وآداب العبادة، والأوراد والأذکار کثیرة، نذکر منها مایلی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الصحیفة السجادیة، الإمام السجاد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المزار، محمد بن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الإقبال، 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السائل، 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مُهَج الدعوات، 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الزائر، 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تقی الدین إبراهیم الکفعمی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البلد الأمین، تقی الدین ابراهیم الکفعمی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زادالمعاد، محمدباقر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 أن أهل السنة لم یدونوا کتباً حدیثیة فی هذا الموضوع</w:t>
      </w:r>
      <w:r>
        <w:rPr>
          <w:rFonts w:eastAsia="IRNazanin" w:cs="IRNazanin"/>
          <w:color w:val="111111"/>
          <w:sz w:val="28"/>
          <w:szCs w:val="28"/>
          <w:rtl w:val="true"/>
          <w:lang w:bidi="fa-IR"/>
        </w:rPr>
        <w:t>.</w:t>
      </w:r>
    </w:p>
    <w:p>
      <w:pPr>
        <w:pStyle w:val="Heading4"/>
        <w:numPr>
          <w:ilvl w:val="3"/>
          <w:numId w:val="1"/>
        </w:numPr>
        <w:rPr/>
      </w:pPr>
      <w:bookmarkStart w:id="344" w:name="__RefHeading___Toc820458_581953129"/>
      <w:bookmarkStart w:id="345" w:name="_Toc137"/>
      <w:bookmarkEnd w:id="344"/>
      <w:r>
        <w:rPr>
          <w:rtl w:val="true"/>
        </w:rPr>
        <w:t>خامساً</w:t>
      </w:r>
      <w:r>
        <w:rPr>
          <w:rtl w:val="true"/>
        </w:rPr>
        <w:t xml:space="preserve">: </w:t>
      </w:r>
      <w:r>
        <w:rPr>
          <w:rtl w:val="true"/>
        </w:rPr>
        <w:t>التفسیر</w:t>
      </w:r>
      <w:bookmarkEnd w:id="345"/>
    </w:p>
    <w:p>
      <w:pPr>
        <w:pStyle w:val="Heading5"/>
        <w:numPr>
          <w:ilvl w:val="4"/>
          <w:numId w:val="1"/>
        </w:numPr>
        <w:rPr/>
      </w:pPr>
      <w:bookmarkStart w:id="346" w:name="__RefHeading___Toc820460_581953129"/>
      <w:bookmarkStart w:id="347" w:name="_Toc138"/>
      <w:bookmarkEnd w:id="346"/>
      <w:r>
        <w:rPr>
          <w:rtl w:val="true"/>
        </w:rPr>
        <w:t>اشارة</w:t>
      </w:r>
      <w:bookmarkEnd w:id="34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الکتب الروائیة التی اختصت بالتفسیر کثیرة، یمکن أن نذکر منها الأسماء التالیة</w:t>
      </w:r>
      <w:r>
        <w:rPr>
          <w:rFonts w:eastAsia="IRNazanin" w:cs="IRNazanin"/>
          <w:color w:val="111111"/>
          <w:sz w:val="28"/>
          <w:szCs w:val="28"/>
          <w:rtl w:val="true"/>
          <w:lang w:bidi="fa-IR"/>
        </w:rPr>
        <w:t>:</w:t>
      </w:r>
      <w:bookmarkStart w:id="348" w:name="pg5308_34618"/>
    </w:p>
    <w:p>
      <w:pPr>
        <w:pStyle w:val="Heading5"/>
        <w:numPr>
          <w:ilvl w:val="4"/>
          <w:numId w:val="1"/>
        </w:numPr>
        <w:rPr/>
      </w:pPr>
      <w:bookmarkStart w:id="349" w:name="__RefHeading___Toc820462_581953129"/>
      <w:bookmarkStart w:id="350" w:name="_Toc139"/>
      <w:bookmarkEnd w:id="348"/>
      <w:bookmarkEnd w:id="349"/>
      <w:r>
        <w:rPr>
          <w:rtl w:val="true"/>
        </w:rPr>
        <w:t>أ</w:t>
      </w:r>
      <w:r>
        <w:rPr>
          <w:rtl w:val="true"/>
        </w:rPr>
        <w:t xml:space="preserve">) </w:t>
      </w:r>
      <w:r>
        <w:rPr>
          <w:rtl w:val="true"/>
        </w:rPr>
        <w:t>کتب الشیعة</w:t>
      </w:r>
      <w:bookmarkEnd w:id="3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الإمام العسکری علیه السلام ، منسوب الی الإمام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محمد بن مسعود العیّاشی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الثالث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الثالث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علی بن إبراهیم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الثالث والرابع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نورالثقلین، عبد علی بن جمعة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الحادی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تفسیر القرآن، السید هاشم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351" w:name="__RefHeading___Toc820464_581953129"/>
      <w:bookmarkStart w:id="352" w:name="_Toc140"/>
      <w:bookmarkEnd w:id="351"/>
      <w:r>
        <w:rPr>
          <w:rtl w:val="true"/>
        </w:rPr>
        <w:t>ب</w:t>
      </w:r>
      <w:r>
        <w:rPr>
          <w:rtl w:val="true"/>
        </w:rPr>
        <w:t xml:space="preserve">) </w:t>
      </w:r>
      <w:r>
        <w:rPr>
          <w:rtl w:val="true"/>
        </w:rPr>
        <w:t>کتب أهل سنة</w:t>
      </w:r>
      <w:bookmarkEnd w:id="352"/>
    </w:p>
    <w:p>
      <w:pPr>
        <w:pStyle w:val="BookText"/>
        <w:rPr/>
      </w:pPr>
      <w:r>
        <w:rPr>
          <w:rFonts w:ascii="IRNazanin" w:hAnsi="IRNazanin" w:eastAsia="IRNazanin"/>
          <w:color w:val="111111"/>
          <w:sz w:val="28"/>
          <w:sz w:val="28"/>
          <w:szCs w:val="28"/>
          <w:rtl w:val="true"/>
          <w:lang w:bidi="fa-IR"/>
        </w:rPr>
        <w:t xml:space="preserve">الدّر المنثور، 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353" w:name="__RefHeading___Toc820466_581953129"/>
      <w:bookmarkStart w:id="354" w:name="_Toc141"/>
      <w:bookmarkEnd w:id="353"/>
      <w:r>
        <w:rPr>
          <w:rtl w:val="true"/>
        </w:rPr>
        <w:t>سادساً</w:t>
      </w:r>
      <w:r>
        <w:rPr>
          <w:rtl w:val="true"/>
        </w:rPr>
        <w:t xml:space="preserve">: </w:t>
      </w:r>
      <w:r>
        <w:rPr>
          <w:rtl w:val="true"/>
        </w:rPr>
        <w:t>الأخلاق والآداب</w:t>
      </w:r>
      <w:bookmarkEnd w:id="354"/>
    </w:p>
    <w:p>
      <w:pPr>
        <w:pStyle w:val="BookText"/>
        <w:rPr/>
      </w:pPr>
      <w:r>
        <w:rPr>
          <w:rFonts w:ascii="IRNazanin" w:hAnsi="IRNazanin" w:eastAsia="IRNazanin"/>
          <w:color w:val="111111"/>
          <w:sz w:val="28"/>
          <w:sz w:val="28"/>
          <w:szCs w:val="28"/>
          <w:rtl w:val="true"/>
          <w:lang w:bidi="fa-IR"/>
        </w:rPr>
        <w:t>یمکن الإشارة فی هذا الصدد إلی الکتب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أحمد بن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المواعظ،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الشیعة،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الحسن بن الفضل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السادس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الأنوار، أبوالفضل علی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السادس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ورّام، ورّام بن أبی فارس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إرشاد القلوب، الحسن بن محمد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الثامن</w:t>
      </w:r>
      <w:r>
        <w:rPr>
          <w:rFonts w:eastAsia="IRNazanin" w:cs="IRNazanin"/>
          <w:color w:val="111111"/>
          <w:sz w:val="28"/>
          <w:szCs w:val="28"/>
          <w:rtl w:val="true"/>
          <w:lang w:bidi="fa-IR"/>
        </w:rPr>
        <w:t>).</w:t>
      </w:r>
      <w:bookmarkStart w:id="355" w:name="pg5308_34619"/>
    </w:p>
    <w:p>
      <w:pPr>
        <w:pStyle w:val="BookText"/>
        <w:rPr/>
      </w:pPr>
      <w:bookmarkEnd w:id="355"/>
      <w:r>
        <w:rPr>
          <w:rFonts w:ascii="IRNazanin" w:hAnsi="IRNazanin" w:eastAsia="IRNazanin"/>
          <w:color w:val="111111"/>
          <w:sz w:val="28"/>
          <w:sz w:val="28"/>
          <w:szCs w:val="28"/>
          <w:rtl w:val="true"/>
          <w:lang w:bidi="fa-IR"/>
        </w:rPr>
        <w:t>یُذکر أن أهل السنة لم یدونوا کتاباً حدیثیاً فی هذا المجال</w:t>
      </w:r>
      <w:r>
        <w:rPr>
          <w:rFonts w:eastAsia="IRNazanin" w:cs="IRNazanin"/>
          <w:color w:val="111111"/>
          <w:sz w:val="28"/>
          <w:szCs w:val="28"/>
          <w:rtl w:val="true"/>
          <w:lang w:bidi="fa-IR"/>
        </w:rPr>
        <w:t>.</w:t>
      </w:r>
    </w:p>
    <w:p>
      <w:pPr>
        <w:pStyle w:val="Heading4"/>
        <w:numPr>
          <w:ilvl w:val="3"/>
          <w:numId w:val="1"/>
        </w:numPr>
        <w:rPr/>
      </w:pPr>
      <w:bookmarkStart w:id="356" w:name="__RefHeading___Toc820468_581953129"/>
      <w:bookmarkStart w:id="357" w:name="_Toc142"/>
      <w:bookmarkEnd w:id="356"/>
      <w:r>
        <w:rPr>
          <w:rtl w:val="true"/>
        </w:rPr>
        <w:t>سابعاً</w:t>
      </w:r>
      <w:r>
        <w:rPr>
          <w:rtl w:val="true"/>
        </w:rPr>
        <w:t xml:space="preserve">: </w:t>
      </w:r>
      <w:r>
        <w:rPr>
          <w:rtl w:val="true"/>
        </w:rPr>
        <w:t>التاریخ والسیرة</w:t>
      </w:r>
      <w:bookmarkEnd w:id="357"/>
    </w:p>
    <w:p>
      <w:pPr>
        <w:pStyle w:val="BookText"/>
        <w:rPr/>
      </w:pPr>
      <w:r>
        <w:rPr>
          <w:rFonts w:ascii="IRNazanin" w:hAnsi="IRNazanin" w:eastAsia="IRNazanin"/>
          <w:color w:val="111111"/>
          <w:sz w:val="28"/>
          <w:sz w:val="28"/>
          <w:szCs w:val="28"/>
          <w:rtl w:val="true"/>
          <w:lang w:bidi="fa-IR"/>
        </w:rPr>
        <w:t>إن الکتب الحدیثیة التی تختصّ بسرد الحوادث الغابرة أو شرح سیرة الأنبیاء والأولیاء أو التی تتعرّض إلی التراجم والرجال لم تکن کثیرة، ویمکن الإشارة فقط إلی الکتب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أبو إسحاق إبراهیم الثقفی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الإمامة،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الرابع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فی معرفة الأئمة، علی بن عیسی الإربلی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 أن أهل السنة لیست لهم کتب حدیثیة تختص بهذا الموضوع</w:t>
      </w:r>
      <w:r>
        <w:rPr>
          <w:rFonts w:eastAsia="IRNazanin" w:cs="IRNazanin"/>
          <w:color w:val="111111"/>
          <w:sz w:val="28"/>
          <w:szCs w:val="28"/>
          <w:rtl w:val="true"/>
          <w:lang w:bidi="fa-IR"/>
        </w:rPr>
        <w:t>.</w:t>
      </w:r>
    </w:p>
    <w:p>
      <w:pPr>
        <w:pStyle w:val="Heading4"/>
        <w:numPr>
          <w:ilvl w:val="3"/>
          <w:numId w:val="1"/>
        </w:numPr>
        <w:rPr/>
      </w:pPr>
      <w:bookmarkStart w:id="358" w:name="__RefHeading___Toc820470_581953129"/>
      <w:bookmarkStart w:id="359" w:name="_Toc143"/>
      <w:bookmarkEnd w:id="358"/>
      <w:r>
        <w:rPr>
          <w:rtl w:val="true"/>
        </w:rPr>
        <w:t>ثامناً</w:t>
      </w:r>
      <w:r>
        <w:rPr>
          <w:rtl w:val="true"/>
        </w:rPr>
        <w:t xml:space="preserve">: </w:t>
      </w:r>
      <w:r>
        <w:rPr>
          <w:rtl w:val="true"/>
        </w:rPr>
        <w:t>الطبّ والصحة</w:t>
      </w:r>
      <w:bookmarkEnd w:id="359"/>
    </w:p>
    <w:p>
      <w:pPr>
        <w:pStyle w:val="BookText"/>
        <w:rPr/>
      </w:pPr>
      <w:r>
        <w:rPr>
          <w:rFonts w:ascii="IRNazanin" w:hAnsi="IRNazanin" w:eastAsia="IRNazanin"/>
          <w:color w:val="111111"/>
          <w:sz w:val="28"/>
          <w:sz w:val="28"/>
          <w:szCs w:val="28"/>
          <w:rtl w:val="true"/>
          <w:lang w:bidi="fa-IR"/>
        </w:rPr>
        <w:t>إن جمع الأحادیث التی لها صلة بعلاج الأمراض أو الوقایة منها، قد حاز علی اهتمام العلماء منذ القدم، ودونت فیها بعض المؤلفات، نظیر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الأئمة علیه السلام ، أبو عتاب بن سابور الزیات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الثالث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النبی صلی الله علیه و آله ، جعفر بن محمد المستغفری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 الأئمة، السید عبدالله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یُذکر أنه لم یظفر بکتاب حدیثی لأهل السنة یتعرض إلی الطبّ والصحة</w:t>
      </w:r>
      <w:r>
        <w:rPr>
          <w:rFonts w:eastAsia="IRNazanin" w:cs="IRNazanin"/>
          <w:color w:val="111111"/>
          <w:sz w:val="28"/>
          <w:szCs w:val="28"/>
          <w:rtl w:val="true"/>
          <w:lang w:bidi="fa-IR"/>
        </w:rPr>
        <w:t>.</w:t>
      </w:r>
    </w:p>
    <w:p>
      <w:pPr>
        <w:pStyle w:val="Heading4"/>
        <w:numPr>
          <w:ilvl w:val="3"/>
          <w:numId w:val="1"/>
        </w:numPr>
        <w:rPr/>
      </w:pPr>
      <w:bookmarkStart w:id="360" w:name="__RefHeading___Toc820472_581953129"/>
      <w:bookmarkStart w:id="361" w:name="_Toc144"/>
      <w:bookmarkEnd w:id="360"/>
      <w:r>
        <w:rPr>
          <w:rtl w:val="true"/>
        </w:rPr>
        <w:t>تاسعاً</w:t>
      </w:r>
      <w:r>
        <w:rPr>
          <w:rtl w:val="true"/>
        </w:rPr>
        <w:t xml:space="preserve">: </w:t>
      </w:r>
      <w:r>
        <w:rPr>
          <w:rtl w:val="true"/>
        </w:rPr>
        <w:t>النوادر</w:t>
      </w:r>
      <w:bookmarkEnd w:id="36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ضمّت العدید من کتب الحدیث روایات فی موضوعات مختلفة دون أن تنظّم أو</w:t>
      </w:r>
    </w:p>
    <w:p>
      <w:pPr>
        <w:pStyle w:val="BookText"/>
        <w:rPr/>
      </w:pPr>
      <w:r>
        <w:rPr>
          <w:rFonts w:ascii="IRNazanin" w:hAnsi="IRNazanin" w:eastAsia="IRNazanin"/>
          <w:color w:val="111111"/>
          <w:sz w:val="28"/>
          <w:sz w:val="28"/>
          <w:szCs w:val="28"/>
          <w:rtl w:val="true"/>
          <w:lang w:bidi="fa-IR"/>
        </w:rPr>
        <w:t xml:space="preserve">تُرتّب ترتیباً موضوعیاً، هذا النوع من المصنفات یُطلق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ابن شعبة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الخامس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غررالحکم، عبدالواحد التمیمی الآمدی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ختام هذا البحث نَوَدُّ الإشارة إلی النقاط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أغلب الکتب المذکورة روائیة، وثَمَّةَ کتب أخری صُنّفت فی هذه الموضوعات عالجت زوایا أخری، أعرضنا عن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انتخاب الکتب الحدیثیة التی صنفت إلی مطلع القرن الرابع عشر الهجری، یعنی ابّان تألیف مستدرک الوسائل، دون الإشارة إلی الکتب المصنّفة بعد هذا التاریخ، والتی هی عیال علی ما تقدّمها من الکتب</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تعریف کامل للکتب الحدیثیة فی الفصل الماضی، واقتصرنا هنا علی سرد أسمائها وأسماء مصنفیها، وتواریخ وفیاتهم</w:t>
      </w:r>
      <w:r>
        <w:rPr>
          <w:rFonts w:eastAsia="IRNazanin" w:cs="IRNazanin"/>
          <w:color w:val="111111"/>
          <w:sz w:val="28"/>
          <w:szCs w:val="28"/>
          <w:rtl w:val="true"/>
          <w:lang w:bidi="fa-IR"/>
        </w:rPr>
        <w:t>.</w:t>
      </w:r>
      <w:bookmarkStart w:id="362" w:name="pg5308_34622"/>
    </w:p>
    <w:p>
      <w:pPr>
        <w:pStyle w:val="Heading2"/>
        <w:numPr>
          <w:ilvl w:val="1"/>
          <w:numId w:val="1"/>
        </w:numPr>
        <w:rPr/>
      </w:pPr>
      <w:bookmarkStart w:id="363" w:name="__RefHeading___Toc820474_581953129"/>
      <w:bookmarkStart w:id="364" w:name="_Toc145"/>
      <w:bookmarkEnd w:id="362"/>
      <w:bookmarkEnd w:id="363"/>
      <w:r>
        <w:rPr>
          <w:rtl w:val="true"/>
        </w:rPr>
        <w:t>القسم الثالث</w:t>
      </w:r>
      <w:r>
        <w:rPr>
          <w:rtl w:val="true"/>
        </w:rPr>
        <w:t xml:space="preserve">: </w:t>
      </w:r>
      <w:r>
        <w:rPr>
          <w:rtl w:val="true"/>
        </w:rPr>
        <w:t>مَعْرِفَةُ نَهْجِ البَلاغَةِ</w:t>
      </w:r>
      <w:bookmarkEnd w:id="36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5" w:name="__RefHeading___Toc820476_581953129"/>
      <w:bookmarkStart w:id="366" w:name="_Toc146"/>
      <w:bookmarkEnd w:id="365"/>
      <w:r>
        <w:rPr>
          <w:rtl w:val="true"/>
        </w:rPr>
        <w:t>اشارة</w:t>
      </w:r>
      <w:bookmarkStart w:id="367" w:name="pg5308_34624"/>
      <w:bookmarkEnd w:id="366"/>
    </w:p>
    <w:p>
      <w:pPr>
        <w:pStyle w:val="Heading3"/>
        <w:numPr>
          <w:ilvl w:val="2"/>
          <w:numId w:val="1"/>
        </w:numPr>
        <w:rPr/>
      </w:pPr>
      <w:bookmarkStart w:id="368" w:name="__RefHeading___Toc820478_581953129"/>
      <w:bookmarkStart w:id="369" w:name="_Toc147"/>
      <w:bookmarkEnd w:id="367"/>
      <w:bookmarkEnd w:id="368"/>
      <w:r>
        <w:rPr/>
        <w:t>1</w:t>
      </w:r>
      <w:r>
        <w:rPr>
          <w:rtl w:val="true"/>
        </w:rPr>
        <w:t xml:space="preserve">- </w:t>
      </w:r>
      <w:r>
        <w:rPr>
          <w:rtl w:val="true"/>
        </w:rPr>
        <w:t>أهمیة نهج البلاغة</w:t>
      </w:r>
      <w:bookmarkEnd w:id="369"/>
    </w:p>
    <w:p>
      <w:pPr>
        <w:pStyle w:val="BookText"/>
        <w:rPr/>
      </w:pPr>
      <w:r>
        <w:rPr>
          <w:rFonts w:ascii="IRNazanin" w:hAnsi="IRNazanin" w:eastAsia="IRNazanin"/>
          <w:color w:val="111111"/>
          <w:sz w:val="28"/>
          <w:sz w:val="28"/>
          <w:szCs w:val="28"/>
          <w:rtl w:val="true"/>
          <w:lang w:bidi="fa-IR"/>
        </w:rPr>
        <w:t>الشریف الرضی من الشخصیات الشیعیة البارزة فی القرن الرابع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بغداد سنة </w:t>
      </w:r>
      <w:r>
        <w:rPr>
          <w:rFonts w:eastAsia="IRNazanin" w:cs="IRNazanin"/>
          <w:color w:val="111111"/>
          <w:sz w:val="28"/>
          <w:szCs w:val="28"/>
          <w:rtl w:val="true"/>
          <w:lang w:bidi="fa-IR"/>
        </w:rPr>
        <w:t>(</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وتوفّی فیها سنة </w:t>
      </w:r>
      <w:r>
        <w:rPr>
          <w:rFonts w:eastAsia="IRNazanin" w:cs="IRNazanin"/>
          <w:color w:val="111111"/>
          <w:sz w:val="28"/>
          <w:szCs w:val="28"/>
          <w:rtl w:val="true"/>
          <w:lang w:bidi="fa-IR"/>
        </w:rPr>
        <w:t>(</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مصنّفات عدیدة،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الأئمة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الآثار النبویة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شهرة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دوّنه عام </w:t>
      </w:r>
      <w:r>
        <w:rPr>
          <w:rFonts w:eastAsia="IRNazanin" w:cs="IRNazanin"/>
          <w:color w:val="111111"/>
          <w:sz w:val="28"/>
          <w:szCs w:val="28"/>
          <w:rtl w:val="true"/>
          <w:lang w:bidi="fa-IR"/>
        </w:rPr>
        <w:t>(</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قبل وفاته بست سنوات و هو یضمّ خطب أمیرالمؤمنین علیه السلام وکتبه ورسائله وکلماته القصار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السید الرضی فی مقدمة نهج البلاغة،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کلامه، فهو من البحر الذی لایُساجَل، والجمّ الذی لایُحافَل، وأردت ان یسوغ لی التمثل فی الافتخار به علیه السلام بقول الفرزدق</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أولئک آبائی فَجِئْنی بمثلِهم إذا جَمَعَتْنا یا جَریر المَجامِعُ</w:t>
      </w:r>
    </w:p>
    <w:p>
      <w:pPr>
        <w:pStyle w:val="BookText"/>
        <w:rPr/>
      </w:pPr>
      <w:r>
        <w:rPr>
          <w:rFonts w:ascii="IRNazanin" w:hAnsi="IRNazanin" w:eastAsia="IRNazanin"/>
          <w:color w:val="111111"/>
          <w:sz w:val="28"/>
          <w:sz w:val="28"/>
          <w:szCs w:val="28"/>
          <w:rtl w:val="true"/>
          <w:lang w:bidi="fa-IR"/>
        </w:rPr>
        <w:t>ورأیت کلامه علیه السلام یدور علی أقطاب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الخطب والأوامر، وثانیها الکتب والرسائل، وثالثها الحکم والمواعظ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فأجمعتُ بتوفیق الله تعالی علی الابتداء باختیار محاسن الخطب، ثمّ محاسن الکتب، ثمّ محاسن الحکم والأدب</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وقد احتلّ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 سامیاً عند علماء الشیعة والسنة، وأثار إعجاب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مقدمة شرحه علی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إمام الفصحاء وسید البلغاء، وعن کلامه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کلام الخالق وفوق کلام المخلوقین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تعلّم الناس الخطابة والکتابة</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وقال الشیخ 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مصر الأسبق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مقدمة شرحه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فقد أوفی لی حکم القدر بالاطلاع علی کتاب نهج البلاغة مصادفةً بلا تعمّل أصبته علی تغیّر حال، وتبلبل بال، وتزاحم أشغال، وعطلة من أعمال، فحسبته تسلیة، وحیلة للتخلیة، فتصفّحتُ بعض صفحاته، وتأمّلتُ جملاً من عباراته، من مواضع مختلفات، ومواضیع 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یُخیّل لی فی کلّ مقام أن حروباً شبّت، وغارات شُنّت، وأن للبلاغة دولة، وللفصاحة 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کنت کلّما انتقلت من موضع إلی موضع، أحس بتغیّر المشاهد، وتحوّل المعاهد فتارة کنت أجدنی فی عالم یعمره من المعانی أرواح عالیة فی حُلل من العبارات الزاهیة، تطوف علی النفوس الزاکیة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وأحیاناً کنتُ أشهد أنّ عقلاً نورانیاً لایشبه خلقاً جسدانیاً، فُصل عن الموکب الإلهی، واتصل بالروح الإنسانی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وآنات کأنّی أسمع خطیب الحکمة ینادی بأعلیاء الکلمة، وأولیاء أمر الأمة، یعرّفهم مواقع الصواب، ویبصّرهم مواضع الارتیاب، ویحذّرهم مزالق الاضطراب، ویرشدهم إلی دقائق السیاسة، ویهدیهم طرق الکیاسة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وسعی أن أصف هذا الکتاب بأزید ممّا دلّ علیه اسمه، ولا أن‌آتیَ بشیءٍ فی بیان مزیّته فوق ما أتی به صاحب الاختیار</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والسؤال المطروح،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ماسبب هذا الإقبال الواسع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والاهتمام الکبیر الذی حظی به؟</w:t>
      </w:r>
    </w:p>
    <w:p>
      <w:pPr>
        <w:pStyle w:val="BookText"/>
        <w:rPr/>
      </w:pPr>
      <w:r>
        <w:rPr>
          <w:rFonts w:ascii="IRNazanin" w:hAnsi="IRNazanin" w:eastAsia="IRNazanin"/>
          <w:color w:val="111111"/>
          <w:sz w:val="28"/>
          <w:sz w:val="28"/>
          <w:szCs w:val="28"/>
          <w:rtl w:val="true"/>
          <w:lang w:bidi="fa-IR"/>
        </w:rPr>
        <w:t>أجاب عن هذا السؤال العدید من الباحثین، وأکّدوا أنّ سبب ذلک یعود إلی بلاغته وفصاحته، ومن هؤلاء ابن أبی الحدید، والشیخ محمد عبده اللذین مرّ کلامهما قبل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الشهید المطهّری بادر إلی الإفصاح عن سببین،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ترافقت کلمات أمیر المؤمنین علیه السلام منذ القدم مع مزیتین عُرفت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فصاحتها وبلاغتها، والأخری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جوانبها، أو ما یُعبّر عنه الیوم بتعدد أبعادها، وکل مزیة من هاتین المزیتین کافیة لإضفاء قیمة عالیة علی کلمات أمیرالمؤمنین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بیْد أن اقترانهما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بمعنی أنّ کلماته علیه السلام ولجت مسارات ومیادین مختلفة، وأحیاناً متضادة مع احتفاظها بمنتهی الفصاحة والبلاغة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قرّب‌کلام‌علی علیه السلام إلی حدّ الإعجاز، وجعل حدّاً فاصلاً بین کلام الخالق و کلام‌المخلوق، حتی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فوق کلام المخلوق، ودون کلام‌الخالق</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ویبدو أن ثَمّةَ عِللاً متعددة ومتضافرة نسجت لنهج البلاغة أردیة الخلود والبقاء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السبب المهم یتمحور حول شخصیة أمیرالمؤمنین علیه السلام الفذّة، وجامعیته للصفات والخصال التی تجلّت فی کلامه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فصاحة کلمات أمیرالمؤمنین علیه السلام وبلاغتها التی اعترف بها الأدباء والفصحاء والخطباء، تأتی بعد القرآن الکریم فی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عبدالحمید بن یحیی العامری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حفظتُ سبعین خطبة من خطب الأصلع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ففاضت ثم فاضت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نباتة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حفظت من الخطابة کنز لایزیده الإنفاق إلاّ سعة وکثرة، حفظت مائة فصل من مواعظ علی بن أبی طالب</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المفاهیم وجامعیة الکلمات التی لایحسّ المرء معها أنه أمام کتاب سیاسی، أخلاقی، عقائدی، وتاریخی، فکل هذه الجوانب اقتحم أمیرالمؤمنین بکلماته لُجّتها، ومن أعماقها وأغوارها راح ینثر علی القاریء درراً ثمینة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هو نتاج تلک الفترة القصیرة لحکومة ذلک الانسان الإلهی، والتی صادفت أزمات داخلیة حادّة، وتیارات اجتماعیة مختلفة، من القاسطین والمارقین والناکثین، فخرج علیه السلام من جمیع ذلک منتصراً مرفوع الرأس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یعکس تاریخ التطورات السیاسیة التی مرّت علی المجتمع الإسلامی بعد الجاهلیة، وخاصة بعد رحیل النبی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انطوی نهج البلاغة علی تصویر دقیق لنفسیات الناس المختلفة، وبتعبیر آخر أنّه اشتمل علی نوع من علم النفس الاجتماعی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الکتاب کلّما ولج میداناً خاض فیه إلی أوجه وکماله، فخطبة همّام والقاصعة، فیهما ترسیم دقیق لملامح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وعهده إلی مالک الأشتر مشحون بصفات من یتصدّی للحکم وإدارة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ووصیته إلی الإمام الحسن علیه السلام حفلت بأنواع الوصایا والسلوک الاجتماعی والفردی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وخطبته الأولی فیها التذکیر بعظمة الخالق وعجائب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وخطبته الشقشقیة، فیها تلمیح الی الحوادث المریرة التی أعقبت وفاة رسول‌الله صلی الله علیه و آله ، والمحن التی تعرّض لها أهل البیت علیهم السلام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والخطبة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تمجید القرآن الکریم، وحثٌّ علی استجلاء عجائبه وغرائبه</w:t>
      </w:r>
      <w:r>
        <w:rPr>
          <w:rFonts w:eastAsia="IRNazanin" w:cs="IRNazanin"/>
          <w:color w:val="111111"/>
          <w:sz w:val="28"/>
          <w:szCs w:val="28"/>
          <w:rtl w:val="true"/>
          <w:lang w:bidi="fa-IR"/>
        </w:rPr>
        <w:t>.</w:t>
      </w:r>
      <w:bookmarkStart w:id="370" w:name="pg5308_34628"/>
    </w:p>
    <w:p>
      <w:pPr>
        <w:pStyle w:val="Heading3"/>
        <w:numPr>
          <w:ilvl w:val="2"/>
          <w:numId w:val="1"/>
        </w:numPr>
        <w:rPr/>
      </w:pPr>
      <w:bookmarkStart w:id="371" w:name="__RefHeading___Toc820480_581953129"/>
      <w:bookmarkStart w:id="372" w:name="_Toc148"/>
      <w:bookmarkEnd w:id="370"/>
      <w:bookmarkEnd w:id="371"/>
      <w:r>
        <w:rPr/>
        <w:t>2</w:t>
      </w:r>
      <w:r>
        <w:rPr>
          <w:rtl w:val="true"/>
        </w:rPr>
        <w:t xml:space="preserve">- </w:t>
      </w:r>
      <w:r>
        <w:rPr>
          <w:rtl w:val="true"/>
        </w:rPr>
        <w:t>جمع نهج البلاغة وتدوینه</w:t>
      </w:r>
      <w:bookmarkEnd w:id="372"/>
    </w:p>
    <w:p>
      <w:pPr>
        <w:pStyle w:val="Heading4"/>
        <w:numPr>
          <w:ilvl w:val="3"/>
          <w:numId w:val="1"/>
        </w:numPr>
        <w:rPr/>
      </w:pPr>
      <w:bookmarkStart w:id="373" w:name="__RefHeading___Toc820482_581953129"/>
      <w:bookmarkStart w:id="374" w:name="_Toc149"/>
      <w:bookmarkEnd w:id="373"/>
      <w:r>
        <w:rPr>
          <w:rtl w:val="true"/>
        </w:rPr>
        <w:t>اشارة</w:t>
      </w:r>
      <w:bookmarkEnd w:id="374"/>
    </w:p>
    <w:p>
      <w:pPr>
        <w:pStyle w:val="BookText"/>
        <w:rPr/>
      </w:pPr>
      <w:r>
        <w:rPr>
          <w:rFonts w:ascii="IRNazanin" w:hAnsi="IRNazanin" w:eastAsia="IRNazanin"/>
          <w:color w:val="111111"/>
          <w:sz w:val="28"/>
          <w:sz w:val="28"/>
          <w:szCs w:val="28"/>
          <w:rtl w:val="true"/>
          <w:lang w:bidi="fa-IR"/>
        </w:rPr>
        <w:t xml:space="preserve">إن جمع کلمات أمیر المؤمنین علیه السلام لاسیما خطبه، کان موضع عنایة وإقبال منذ القرون الأولی لتاریخ الإسلام، یقول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حفظ الناس عنه علیه السلام من خطبه فی سائر مقاماته أربعمائة خطبة ونیّف وثمانون خطبة، یوردها علی البدیهة، وتداول الناس عنه قولاً وعملاً</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وقد سردت کتب الفهارس أسماء الذین قاموا بجمع خطب وأقضیة أمیرالمؤمنین علیه السلام ، نذکر منهم</w:t>
      </w:r>
      <w:r>
        <w:rPr>
          <w:rFonts w:eastAsia="IRNazanin" w:cs="IRNazanin"/>
          <w:color w:val="111111"/>
          <w:sz w:val="28"/>
          <w:szCs w:val="28"/>
          <w:rtl w:val="true"/>
          <w:lang w:bidi="fa-IR"/>
        </w:rPr>
        <w:t>:</w:t>
      </w:r>
    </w:p>
    <w:p>
      <w:pPr>
        <w:pStyle w:val="Heading4"/>
        <w:numPr>
          <w:ilvl w:val="3"/>
          <w:numId w:val="1"/>
        </w:numPr>
        <w:rPr/>
      </w:pPr>
      <w:bookmarkStart w:id="375" w:name="__RefHeading___Toc820484_581953129"/>
      <w:bookmarkStart w:id="376" w:name="_Toc150"/>
      <w:bookmarkEnd w:id="375"/>
      <w:r>
        <w:rPr/>
        <w:t>1</w:t>
      </w:r>
      <w:r>
        <w:rPr>
          <w:rtl w:val="true"/>
        </w:rPr>
        <w:t xml:space="preserve">- </w:t>
      </w:r>
      <w:r>
        <w:rPr>
          <w:rtl w:val="true"/>
        </w:rPr>
        <w:t>عبیدالله بن أبی رافع</w:t>
      </w:r>
      <w:bookmarkEnd w:id="376"/>
    </w:p>
    <w:p>
      <w:p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عبیدالله بن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أمیرالمؤمنین علیه السلام له کتاب قضایا أمیر المؤمنین علیه السلام </w:t>
      </w:r>
      <w:r>
        <w:rPr>
          <w:rFonts w:eastAsia="IRNazanin" w:cs="IRNazanin"/>
          <w:color w:val="111111"/>
          <w:sz w:val="28"/>
          <w:szCs w:val="28"/>
          <w:rtl w:val="true"/>
          <w:lang w:bidi="fa-IR"/>
        </w:rPr>
        <w:t xml:space="preserve">». </w:t>
      </w:r>
      <w:r>
        <w:rPr>
          <w:rStyle w:val="FootnoteAnchor"/>
          <w:rtl w:val="true"/>
        </w:rPr>
        <w:footnoteReference w:id="376"/>
      </w:r>
    </w:p>
    <w:p>
      <w:pPr>
        <w:pStyle w:val="Heading4"/>
        <w:numPr>
          <w:ilvl w:val="3"/>
          <w:numId w:val="1"/>
        </w:numPr>
        <w:rPr/>
      </w:pPr>
      <w:bookmarkStart w:id="377" w:name="__RefHeading___Toc820486_581953129"/>
      <w:bookmarkStart w:id="378" w:name="_Toc151"/>
      <w:bookmarkEnd w:id="377"/>
      <w:r>
        <w:rPr/>
        <w:t>2</w:t>
      </w:r>
      <w:r>
        <w:rPr>
          <w:rtl w:val="true"/>
        </w:rPr>
        <w:t xml:space="preserve">- </w:t>
      </w:r>
      <w:r>
        <w:rPr>
          <w:rtl w:val="true"/>
        </w:rPr>
        <w:t>زید بن وهب الجُهَینی</w:t>
      </w:r>
      <w:bookmarkEnd w:id="37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بن وهب، له کتاب خطب أمیرالمؤمنین علیه السلام</w:t>
      </w:r>
      <w:bookmarkStart w:id="379" w:name="pg5308_34629"/>
    </w:p>
    <w:p>
      <w:pPr>
        <w:pStyle w:val="BookText"/>
        <w:rPr/>
      </w:pPr>
      <w:bookmarkEnd w:id="379"/>
      <w:r>
        <w:rPr>
          <w:rFonts w:ascii="IRNazanin" w:hAnsi="IRNazanin" w:eastAsia="IRNazanin"/>
          <w:color w:val="111111"/>
          <w:sz w:val="28"/>
          <w:sz w:val="28"/>
          <w:szCs w:val="28"/>
          <w:rtl w:val="true"/>
          <w:lang w:bidi="fa-IR"/>
        </w:rPr>
        <w:t>علی‌المنابر فی الجُمع والأعیاد وغیرها</w:t>
      </w:r>
      <w:r>
        <w:rPr>
          <w:rFonts w:eastAsia="IRNazanin" w:cs="IRNazanin"/>
          <w:color w:val="111111"/>
          <w:sz w:val="28"/>
          <w:szCs w:val="28"/>
          <w:rtl w:val="true"/>
          <w:lang w:bidi="fa-IR"/>
        </w:rPr>
        <w:t xml:space="preserve">». </w:t>
      </w:r>
      <w:r>
        <w:rPr>
          <w:rStyle w:val="FootnoteAnchor"/>
          <w:rtl w:val="true"/>
        </w:rPr>
        <w:footnoteReference w:id="377"/>
      </w:r>
    </w:p>
    <w:p>
      <w:pPr>
        <w:pStyle w:val="Heading4"/>
        <w:numPr>
          <w:ilvl w:val="3"/>
          <w:numId w:val="1"/>
        </w:numPr>
        <w:rPr/>
      </w:pPr>
      <w:bookmarkStart w:id="380" w:name="__RefHeading___Toc820488_581953129"/>
      <w:bookmarkStart w:id="381" w:name="_Toc152"/>
      <w:bookmarkEnd w:id="380"/>
      <w:r>
        <w:rPr/>
        <w:t>3</w:t>
      </w:r>
      <w:r>
        <w:rPr>
          <w:rtl w:val="true"/>
        </w:rPr>
        <w:t xml:space="preserve">- </w:t>
      </w:r>
      <w:r>
        <w:rPr>
          <w:rtl w:val="true"/>
        </w:rPr>
        <w:t>محمد بن قیس البجلی</w:t>
      </w:r>
      <w:bookmarkEnd w:id="381"/>
    </w:p>
    <w:p>
      <w:pPr>
        <w:pStyle w:val="BookText"/>
        <w:rPr/>
      </w:pPr>
      <w:r>
        <w:rPr>
          <w:rFonts w:ascii="IRNazanin" w:hAnsi="IRNazanin" w:eastAsia="IRNazanin"/>
          <w:color w:val="111111"/>
          <w:sz w:val="28"/>
          <w:sz w:val="28"/>
          <w:szCs w:val="28"/>
          <w:rtl w:val="true"/>
          <w:lang w:bidi="fa-IR"/>
        </w:rPr>
        <w:t>قال شیخ الطائفة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قیس البجلی، له کتاب قضایا أمیرالمؤمنین علیه السلام </w:t>
      </w:r>
      <w:r>
        <w:rPr>
          <w:rFonts w:eastAsia="IRNazanin" w:cs="IRNazanin"/>
          <w:color w:val="111111"/>
          <w:sz w:val="28"/>
          <w:szCs w:val="28"/>
          <w:rtl w:val="true"/>
          <w:lang w:bidi="fa-IR"/>
        </w:rPr>
        <w:t xml:space="preserve">». </w:t>
      </w:r>
      <w:r>
        <w:rPr>
          <w:rStyle w:val="FootnoteAnchor"/>
          <w:rtl w:val="true"/>
        </w:rPr>
        <w:footnoteReference w:id="378"/>
      </w:r>
    </w:p>
    <w:p>
      <w:pPr>
        <w:pStyle w:val="Heading4"/>
        <w:numPr>
          <w:ilvl w:val="3"/>
          <w:numId w:val="1"/>
        </w:numPr>
        <w:rPr/>
      </w:pPr>
      <w:bookmarkStart w:id="382" w:name="__RefHeading___Toc820490_581953129"/>
      <w:bookmarkStart w:id="383" w:name="_Toc153"/>
      <w:bookmarkEnd w:id="382"/>
      <w:r>
        <w:rPr/>
        <w:t>4</w:t>
      </w:r>
      <w:r>
        <w:rPr>
          <w:rtl w:val="true"/>
        </w:rPr>
        <w:t xml:space="preserve">- </w:t>
      </w:r>
      <w:r>
        <w:rPr>
          <w:rtl w:val="true"/>
        </w:rPr>
        <w:t>الأصبغ بن نباتة</w:t>
      </w:r>
      <w:bookmarkEnd w:id="383"/>
    </w:p>
    <w:p>
      <w:pPr>
        <w:pStyle w:val="BookText"/>
        <w:rPr/>
      </w:pPr>
      <w:r>
        <w:rPr>
          <w:rFonts w:ascii="IRNazanin" w:hAnsi="IRNazanin" w:eastAsia="IRNazanin"/>
          <w:color w:val="111111"/>
          <w:sz w:val="28"/>
          <w:sz w:val="28"/>
          <w:szCs w:val="28"/>
          <w:rtl w:val="true"/>
          <w:lang w:bidi="fa-IR"/>
        </w:rPr>
        <w:t>ذکره الشیخ الطوسی،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الأصبغ بن نباته، کان من خاصّة أمیر المؤمنین علیه السلام ، وعُمِّر بعده، وروی عهد مالک الأشتر الذی عهد إلیه أمیرالمؤمنین علیه السلام لما ولّاه مصر، وروی وصیة أمیرالمؤمنین علیه السلام إلی ابنه محمد بن الحنفیة</w:t>
      </w:r>
      <w:r>
        <w:rPr>
          <w:rFonts w:eastAsia="IRNazanin" w:cs="IRNazanin"/>
          <w:color w:val="111111"/>
          <w:sz w:val="28"/>
          <w:szCs w:val="28"/>
          <w:rtl w:val="true"/>
          <w:lang w:bidi="fa-IR"/>
        </w:rPr>
        <w:t xml:space="preserve">. </w:t>
      </w:r>
      <w:r>
        <w:rPr>
          <w:rStyle w:val="FootnoteAnchor"/>
          <w:rtl w:val="true"/>
        </w:rPr>
        <w:footnoteReference w:id="379"/>
      </w:r>
    </w:p>
    <w:p>
      <w:pPr>
        <w:pStyle w:val="Heading4"/>
        <w:numPr>
          <w:ilvl w:val="3"/>
          <w:numId w:val="1"/>
        </w:numPr>
        <w:rPr/>
      </w:pPr>
      <w:bookmarkStart w:id="384" w:name="__RefHeading___Toc820492_581953129"/>
      <w:bookmarkStart w:id="385" w:name="_Toc154"/>
      <w:bookmarkEnd w:id="384"/>
      <w:r>
        <w:rPr/>
        <w:t>5</w:t>
      </w:r>
      <w:r>
        <w:rPr>
          <w:rtl w:val="true"/>
        </w:rPr>
        <w:t xml:space="preserve">- </w:t>
      </w:r>
      <w:r>
        <w:rPr>
          <w:rtl w:val="true"/>
        </w:rPr>
        <w:t>إسماعیل بن مهران</w:t>
      </w:r>
      <w:bookmarkEnd w:id="385"/>
    </w:p>
    <w:p>
      <w:pPr>
        <w:pStyle w:val="BookText"/>
        <w:rPr/>
      </w:pPr>
      <w:r>
        <w:rPr>
          <w:rFonts w:ascii="IRNazanin" w:hAnsi="IRNazanin" w:eastAsia="IRNazanin"/>
          <w:color w:val="111111"/>
          <w:sz w:val="28"/>
          <w:sz w:val="28"/>
          <w:szCs w:val="28"/>
          <w:rtl w:val="true"/>
          <w:lang w:bidi="fa-IR"/>
        </w:rPr>
        <w:t>قال الشیخ الطوسی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لقی الرضا علیه السلام وروی عنه، وصنف مصنفات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أمیرالمؤمنین علیه السلام </w:t>
      </w:r>
      <w:r>
        <w:rPr>
          <w:rFonts w:eastAsia="IRNazanin" w:cs="IRNazanin"/>
          <w:color w:val="111111"/>
          <w:sz w:val="28"/>
          <w:szCs w:val="28"/>
          <w:rtl w:val="true"/>
          <w:lang w:bidi="fa-IR"/>
        </w:rPr>
        <w:t xml:space="preserve">. </w:t>
      </w:r>
      <w:r>
        <w:rPr>
          <w:rStyle w:val="FootnoteAnchor"/>
          <w:rtl w:val="true"/>
        </w:rPr>
        <w:footnoteReference w:id="380"/>
      </w:r>
    </w:p>
    <w:p>
      <w:pPr>
        <w:pStyle w:val="Heading4"/>
        <w:numPr>
          <w:ilvl w:val="3"/>
          <w:numId w:val="1"/>
        </w:numPr>
        <w:rPr/>
      </w:pPr>
      <w:bookmarkStart w:id="386" w:name="__RefHeading___Toc820494_581953129"/>
      <w:bookmarkStart w:id="387" w:name="_Toc155"/>
      <w:bookmarkEnd w:id="386"/>
      <w:r>
        <w:rPr/>
        <w:t>6</w:t>
      </w:r>
      <w:r>
        <w:rPr>
          <w:rtl w:val="true"/>
        </w:rPr>
        <w:t xml:space="preserve">- </w:t>
      </w:r>
      <w:r>
        <w:rPr>
          <w:rtl w:val="true"/>
        </w:rPr>
        <w:t>أبوإسحاق إبراهیم بن هاشم القمّی</w:t>
      </w:r>
      <w:bookmarkEnd w:id="387"/>
    </w:p>
    <w:p>
      <w:p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لقی الرضا علیه السلام ، والذی أعرفُ من کتبه النوادر، وکتاب قضایا أمیرالمؤمنین</w:t>
      </w:r>
      <w:r>
        <w:rPr>
          <w:rFonts w:eastAsia="IRNazanin" w:cs="IRNazanin"/>
          <w:color w:val="111111"/>
          <w:sz w:val="28"/>
          <w:szCs w:val="28"/>
          <w:rtl w:val="true"/>
          <w:lang w:bidi="fa-IR"/>
        </w:rPr>
        <w:t xml:space="preserve">. </w:t>
      </w:r>
      <w:r>
        <w:rPr>
          <w:rStyle w:val="FootnoteAnchor"/>
          <w:rtl w:val="true"/>
        </w:rPr>
        <w:footnoteReference w:id="381"/>
      </w:r>
      <w:bookmarkStart w:id="388" w:name="pg5308_34630"/>
    </w:p>
    <w:p>
      <w:pPr>
        <w:pStyle w:val="Heading4"/>
        <w:numPr>
          <w:ilvl w:val="3"/>
          <w:numId w:val="1"/>
        </w:numPr>
        <w:rPr/>
      </w:pPr>
      <w:bookmarkStart w:id="389" w:name="__RefHeading___Toc820496_581953129"/>
      <w:bookmarkStart w:id="390" w:name="_Toc156"/>
      <w:bookmarkEnd w:id="388"/>
      <w:bookmarkEnd w:id="389"/>
      <w:r>
        <w:rPr/>
        <w:t>7</w:t>
      </w:r>
      <w:r>
        <w:rPr>
          <w:rtl w:val="true"/>
        </w:rPr>
        <w:t xml:space="preserve">- </w:t>
      </w:r>
      <w:r>
        <w:rPr>
          <w:rtl w:val="true"/>
        </w:rPr>
        <w:t>صالح بن أبی حماد الرازی</w:t>
      </w:r>
      <w:bookmarkEnd w:id="390"/>
    </w:p>
    <w:p>
      <w:pPr>
        <w:pStyle w:val="BookText"/>
        <w:rPr/>
      </w:pPr>
      <w:r>
        <w:rPr>
          <w:rFonts w:ascii="IRNazanin" w:hAnsi="IRNazanin" w:eastAsia="IRNazanin"/>
          <w:color w:val="111111"/>
          <w:sz w:val="28"/>
          <w:sz w:val="28"/>
          <w:szCs w:val="28"/>
          <w:rtl w:val="true"/>
          <w:lang w:bidi="fa-IR"/>
        </w:rPr>
        <w:t>قال عنه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لقی أبا الحسن العسکری علیه السلام ، له کتب منهاکتاب خطب أمیرالمؤمنین علیه السلام </w:t>
      </w:r>
      <w:r>
        <w:rPr>
          <w:rFonts w:eastAsia="IRNazanin" w:cs="IRNazanin"/>
          <w:color w:val="111111"/>
          <w:sz w:val="28"/>
          <w:szCs w:val="28"/>
          <w:rtl w:val="true"/>
          <w:lang w:bidi="fa-IR"/>
        </w:rPr>
        <w:t xml:space="preserve">». </w:t>
      </w:r>
      <w:r>
        <w:rPr>
          <w:rStyle w:val="FootnoteAnchor"/>
          <w:rtl w:val="true"/>
        </w:rPr>
        <w:footnoteReference w:id="382"/>
      </w:r>
    </w:p>
    <w:p>
      <w:pPr>
        <w:pStyle w:val="Heading4"/>
        <w:numPr>
          <w:ilvl w:val="3"/>
          <w:numId w:val="1"/>
        </w:numPr>
        <w:rPr/>
      </w:pPr>
      <w:bookmarkStart w:id="391" w:name="__RefHeading___Toc820498_581953129"/>
      <w:bookmarkStart w:id="392" w:name="_Toc157"/>
      <w:bookmarkEnd w:id="391"/>
      <w:r>
        <w:rPr/>
        <w:t>8</w:t>
      </w:r>
      <w:r>
        <w:rPr>
          <w:rtl w:val="true"/>
        </w:rPr>
        <w:t xml:space="preserve">- </w:t>
      </w:r>
      <w:r>
        <w:rPr>
          <w:rtl w:val="true"/>
        </w:rPr>
        <w:t xml:space="preserve">هشام الکلبی </w:t>
      </w:r>
      <w:r>
        <w:rPr>
          <w:rtl w:val="true"/>
        </w:rPr>
        <w:t>(</w:t>
      </w:r>
      <w:r>
        <w:rPr>
          <w:rtl w:val="true"/>
        </w:rPr>
        <w:t xml:space="preserve">ت </w:t>
      </w:r>
      <w:r>
        <w:rPr/>
        <w:t>206</w:t>
      </w:r>
      <w:r>
        <w:rPr>
          <w:rtl w:val="true"/>
        </w:rPr>
        <w:t>ه</w:t>
      </w:r>
      <w:r>
        <w:rPr>
          <w:rtl w:val="true"/>
        </w:rPr>
        <w:t>)</w:t>
      </w:r>
      <w:bookmarkEnd w:id="392"/>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یختص بمذهبنا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کتب کثیرة منها کتاب الخطب، </w:t>
      </w:r>
      <w:r>
        <w:rPr>
          <w:rStyle w:val="FootnoteAnchor"/>
          <w:rtl w:val="true"/>
        </w:rPr>
        <w:footnoteReference w:id="383"/>
      </w:r>
      <w:r>
        <w:rPr>
          <w:rFonts w:ascii="IRNazanin" w:hAnsi="IRNazanin" w:eastAsia="IRNazanin"/>
          <w:color w:val="111111"/>
          <w:sz w:val="28"/>
          <w:sz w:val="28"/>
          <w:szCs w:val="28"/>
          <w:rtl w:val="true"/>
          <w:lang w:bidi="fa-IR"/>
        </w:rPr>
        <w:t xml:space="preserve">وصرّح ابن الندیم بأنه جامع خطب أمیر المؤمنین علیه السلام </w:t>
      </w:r>
      <w:r>
        <w:rPr>
          <w:rFonts w:eastAsia="IRNazanin" w:cs="IRNazanin"/>
          <w:color w:val="111111"/>
          <w:sz w:val="28"/>
          <w:szCs w:val="28"/>
          <w:rtl w:val="true"/>
          <w:lang w:bidi="fa-IR"/>
        </w:rPr>
        <w:t xml:space="preserve">». </w:t>
      </w:r>
      <w:r>
        <w:rPr>
          <w:rStyle w:val="FootnoteAnchor"/>
          <w:rtl w:val="true"/>
        </w:rPr>
        <w:footnoteReference w:id="384"/>
      </w:r>
    </w:p>
    <w:p>
      <w:pPr>
        <w:pStyle w:val="Heading4"/>
        <w:numPr>
          <w:ilvl w:val="3"/>
          <w:numId w:val="1"/>
        </w:numPr>
        <w:rPr/>
      </w:pPr>
      <w:bookmarkStart w:id="393" w:name="__RefHeading___Toc820500_581953129"/>
      <w:bookmarkStart w:id="394" w:name="_Toc158"/>
      <w:bookmarkEnd w:id="393"/>
      <w:r>
        <w:rPr/>
        <w:t>9</w:t>
      </w:r>
      <w:r>
        <w:rPr>
          <w:rtl w:val="true"/>
        </w:rPr>
        <w:t xml:space="preserve">- </w:t>
      </w:r>
      <w:r>
        <w:rPr>
          <w:rtl w:val="true"/>
        </w:rPr>
        <w:t>إبراهیم بن سلیمان النِّهْمی</w:t>
      </w:r>
      <w:bookmarkEnd w:id="394"/>
    </w:p>
    <w:p>
      <w:pPr>
        <w:pStyle w:val="BookText"/>
        <w:rPr/>
      </w:pPr>
      <w:r>
        <w:rPr>
          <w:rFonts w:ascii="IRNazanin" w:hAnsi="IRNazanin" w:eastAsia="IRNazanin"/>
          <w:color w:val="111111"/>
          <w:sz w:val="28"/>
          <w:sz w:val="28"/>
          <w:szCs w:val="28"/>
          <w:rtl w:val="true"/>
          <w:lang w:bidi="fa-IR"/>
        </w:rPr>
        <w:t>قال النجاشی، والشیخ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کتب، منها کتاب الخطب</w:t>
      </w:r>
      <w:r>
        <w:rPr>
          <w:rFonts w:eastAsia="IRNazanin" w:cs="IRNazanin"/>
          <w:color w:val="111111"/>
          <w:sz w:val="28"/>
          <w:szCs w:val="28"/>
          <w:rtl w:val="true"/>
          <w:lang w:bidi="fa-IR"/>
        </w:rPr>
        <w:t xml:space="preserve">». </w:t>
      </w:r>
      <w:r>
        <w:rPr>
          <w:rStyle w:val="FootnoteAnchor"/>
          <w:rtl w:val="true"/>
        </w:rPr>
        <w:footnoteReference w:id="385"/>
      </w:r>
    </w:p>
    <w:p>
      <w:pPr>
        <w:pStyle w:val="Heading4"/>
        <w:numPr>
          <w:ilvl w:val="3"/>
          <w:numId w:val="1"/>
        </w:numPr>
        <w:rPr/>
      </w:pPr>
      <w:bookmarkStart w:id="395" w:name="__RefHeading___Toc820502_581953129"/>
      <w:bookmarkStart w:id="396" w:name="_Toc159"/>
      <w:bookmarkEnd w:id="395"/>
      <w:r>
        <w:rPr/>
        <w:t>10</w:t>
      </w:r>
      <w:r>
        <w:rPr>
          <w:rtl w:val="true"/>
        </w:rPr>
        <w:t xml:space="preserve">- </w:t>
      </w:r>
      <w:r>
        <w:rPr>
          <w:rtl w:val="true"/>
        </w:rPr>
        <w:t xml:space="preserve">أبوالحسن علی بن محمد المدائنی </w:t>
      </w:r>
      <w:r>
        <w:rPr>
          <w:rtl w:val="true"/>
        </w:rPr>
        <w:t>(</w:t>
      </w:r>
      <w:r>
        <w:rPr>
          <w:rtl w:val="true"/>
        </w:rPr>
        <w:t xml:space="preserve">ت </w:t>
      </w:r>
      <w:r>
        <w:rPr/>
        <w:t>225</w:t>
      </w:r>
      <w:r>
        <w:rPr>
          <w:rtl w:val="true"/>
        </w:rPr>
        <w:t>ه</w:t>
      </w:r>
      <w:r>
        <w:rPr>
          <w:rtl w:val="true"/>
        </w:rPr>
        <w:t>)</w:t>
      </w:r>
      <w:bookmarkEnd w:id="396"/>
    </w:p>
    <w:p>
      <w:pPr>
        <w:pStyle w:val="BookText"/>
        <w:rPr/>
      </w:pPr>
      <w:r>
        <w:rPr>
          <w:rFonts w:ascii="IRNazanin" w:hAnsi="IRNazanin" w:eastAsia="IRNazanin"/>
          <w:color w:val="111111"/>
          <w:sz w:val="28"/>
          <w:sz w:val="28"/>
          <w:szCs w:val="28"/>
          <w:rtl w:val="true"/>
          <w:lang w:bidi="fa-IR"/>
        </w:rPr>
        <w:t>قال صاحب روضات الجنات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أبوالحسن المدائنی الأخباری، صاحب کتاب الأخبار والتواریخ الکثیرة التی تزید علی مائتی کتاب منها کتاب أمیر المؤمنین علیه السلام </w:t>
      </w:r>
      <w:r>
        <w:rPr>
          <w:rFonts w:eastAsia="IRNazanin" w:cs="IRNazanin"/>
          <w:color w:val="111111"/>
          <w:sz w:val="28"/>
          <w:szCs w:val="28"/>
          <w:rtl w:val="true"/>
          <w:lang w:bidi="fa-IR"/>
        </w:rPr>
        <w:t xml:space="preserve">. </w:t>
      </w:r>
      <w:r>
        <w:rPr>
          <w:rStyle w:val="FootnoteAnchor"/>
          <w:rtl w:val="true"/>
        </w:rPr>
        <w:footnoteReference w:id="386"/>
      </w:r>
    </w:p>
    <w:p>
      <w:pPr>
        <w:pStyle w:val="Heading4"/>
        <w:numPr>
          <w:ilvl w:val="3"/>
          <w:numId w:val="1"/>
        </w:numPr>
        <w:rPr/>
      </w:pPr>
      <w:bookmarkStart w:id="397" w:name="__RefHeading___Toc820504_581953129"/>
      <w:bookmarkStart w:id="398" w:name="_Toc160"/>
      <w:bookmarkEnd w:id="397"/>
      <w:r>
        <w:rPr/>
        <w:t>11</w:t>
      </w:r>
      <w:r>
        <w:rPr>
          <w:rtl w:val="true"/>
        </w:rPr>
        <w:t xml:space="preserve">- </w:t>
      </w:r>
      <w:r>
        <w:rPr>
          <w:rtl w:val="true"/>
        </w:rPr>
        <w:t xml:space="preserve">عبدالعزیز الجلودی </w:t>
      </w:r>
      <w:r>
        <w:rPr>
          <w:rtl w:val="true"/>
        </w:rPr>
        <w:t>(</w:t>
      </w:r>
      <w:r>
        <w:rPr>
          <w:rtl w:val="true"/>
        </w:rPr>
        <w:t xml:space="preserve">ت </w:t>
      </w:r>
      <w:r>
        <w:rPr/>
        <w:t>332</w:t>
      </w:r>
      <w:r>
        <w:rPr>
          <w:rtl w:val="true"/>
        </w:rPr>
        <w:t>ه</w:t>
      </w:r>
      <w:r>
        <w:rPr>
          <w:rtl w:val="true"/>
        </w:rPr>
        <w:t>)</w:t>
      </w:r>
      <w:bookmarkEnd w:id="398"/>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کتب قد ذکرها الناس، منها کتاب مسند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w:t>
      </w:r>
      <w:bookmarkStart w:id="399" w:name="pg5308_34631"/>
    </w:p>
    <w:p>
      <w:pPr>
        <w:pStyle w:val="BookText"/>
        <w:rPr/>
      </w:pPr>
      <w:bookmarkEnd w:id="399"/>
      <w:r>
        <w:rPr>
          <w:rFonts w:ascii="IRNazanin" w:hAnsi="IRNazanin" w:eastAsia="IRNazanin"/>
          <w:color w:val="111111"/>
          <w:sz w:val="28"/>
          <w:sz w:val="28"/>
          <w:szCs w:val="28"/>
          <w:rtl w:val="true"/>
          <w:lang w:bidi="fa-IR"/>
        </w:rPr>
        <w:t>خطبه، وکتاب شعره، وکتاب قضاء علی، وکتاب رسائل علی، وکتاب مواعظه، وکتاب الدعاء عنه</w:t>
      </w:r>
      <w:r>
        <w:rPr>
          <w:rFonts w:eastAsia="IRNazanin" w:cs="IRNazanin"/>
          <w:color w:val="111111"/>
          <w:sz w:val="28"/>
          <w:szCs w:val="28"/>
          <w:rtl w:val="true"/>
          <w:lang w:bidi="fa-IR"/>
        </w:rPr>
        <w:t xml:space="preserve">. </w:t>
      </w:r>
      <w:r>
        <w:rPr>
          <w:rStyle w:val="FootnoteAnchor"/>
          <w:rtl w:val="true"/>
        </w:rPr>
        <w:footnoteReference w:id="387"/>
      </w:r>
    </w:p>
    <w:p>
      <w:pPr>
        <w:pStyle w:val="Heading4"/>
        <w:numPr>
          <w:ilvl w:val="3"/>
          <w:numId w:val="1"/>
        </w:numPr>
        <w:rPr/>
      </w:pPr>
      <w:bookmarkStart w:id="400" w:name="__RefHeading___Toc820506_581953129"/>
      <w:bookmarkStart w:id="401" w:name="_Toc161"/>
      <w:bookmarkEnd w:id="400"/>
      <w:r>
        <w:rPr/>
        <w:t>12</w:t>
      </w:r>
      <w:r>
        <w:rPr>
          <w:rtl w:val="true"/>
        </w:rPr>
        <w:t xml:space="preserve">- </w:t>
      </w:r>
      <w:r>
        <w:rPr>
          <w:rtl w:val="true"/>
        </w:rPr>
        <w:t xml:space="preserve">عبدالعظیم الحسنی </w:t>
      </w:r>
      <w:r>
        <w:rPr>
          <w:rtl w:val="true"/>
        </w:rPr>
        <w:t>(</w:t>
      </w:r>
      <w:r>
        <w:rPr>
          <w:rtl w:val="true"/>
        </w:rPr>
        <w:t xml:space="preserve">ت </w:t>
      </w:r>
      <w:r>
        <w:rPr/>
        <w:t>252</w:t>
      </w:r>
      <w:r>
        <w:rPr>
          <w:rtl w:val="true"/>
        </w:rPr>
        <w:t>ه</w:t>
      </w:r>
      <w:r>
        <w:rPr>
          <w:rtl w:val="true"/>
        </w:rPr>
        <w:t>)</w:t>
      </w:r>
      <w:bookmarkEnd w:id="401"/>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کتاب خطب أمیرالمؤمنین علیه السلام </w:t>
      </w:r>
      <w:r>
        <w:rPr>
          <w:rFonts w:eastAsia="IRNazanin" w:cs="IRNazanin"/>
          <w:color w:val="111111"/>
          <w:sz w:val="28"/>
          <w:szCs w:val="28"/>
          <w:rtl w:val="true"/>
          <w:lang w:bidi="fa-IR"/>
        </w:rPr>
        <w:t xml:space="preserve">». </w:t>
      </w:r>
      <w:r>
        <w:rPr>
          <w:rStyle w:val="FootnoteAnchor"/>
          <w:rtl w:val="true"/>
        </w:rPr>
        <w:footnoteReference w:id="388"/>
      </w:r>
    </w:p>
    <w:p>
      <w:pPr>
        <w:pStyle w:val="Heading4"/>
        <w:numPr>
          <w:ilvl w:val="3"/>
          <w:numId w:val="1"/>
        </w:numPr>
        <w:rPr/>
      </w:pPr>
      <w:bookmarkStart w:id="402" w:name="__RefHeading___Toc820508_581953129"/>
      <w:bookmarkStart w:id="403" w:name="_Toc162"/>
      <w:bookmarkEnd w:id="402"/>
      <w:r>
        <w:rPr/>
        <w:t>13</w:t>
      </w:r>
      <w:r>
        <w:rPr>
          <w:rtl w:val="true"/>
        </w:rPr>
        <w:t xml:space="preserve">- </w:t>
      </w:r>
      <w:r>
        <w:rPr>
          <w:rtl w:val="true"/>
        </w:rPr>
        <w:t xml:space="preserve">إبراهیم الثقفی </w:t>
      </w:r>
      <w:r>
        <w:rPr>
          <w:rtl w:val="true"/>
        </w:rPr>
        <w:t>(</w:t>
      </w:r>
      <w:r>
        <w:rPr>
          <w:rtl w:val="true"/>
        </w:rPr>
        <w:t xml:space="preserve">ت </w:t>
      </w:r>
      <w:r>
        <w:rPr/>
        <w:t>283</w:t>
      </w:r>
      <w:r>
        <w:rPr>
          <w:rtl w:val="true"/>
        </w:rPr>
        <w:t>ه</w:t>
      </w:r>
      <w:r>
        <w:rPr>
          <w:rtl w:val="true"/>
        </w:rPr>
        <w:t>)</w:t>
      </w:r>
      <w:bookmarkEnd w:id="403"/>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تصنیفات کثیرة، انتهی إلینا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رسائل أمیرالمؤمنین علیه السلام وأخباره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الخطب السائرة</w:t>
      </w:r>
      <w:r>
        <w:rPr>
          <w:rFonts w:eastAsia="IRNazanin" w:cs="IRNazanin"/>
          <w:color w:val="111111"/>
          <w:sz w:val="28"/>
          <w:szCs w:val="28"/>
          <w:rtl w:val="true"/>
          <w:lang w:bidi="fa-IR"/>
        </w:rPr>
        <w:t xml:space="preserve">». </w:t>
      </w:r>
      <w:r>
        <w:rPr>
          <w:rStyle w:val="FootnoteAnchor"/>
          <w:rtl w:val="true"/>
        </w:rPr>
        <w:footnoteReference w:id="389"/>
      </w:r>
    </w:p>
    <w:p>
      <w:pPr>
        <w:pStyle w:val="Heading4"/>
        <w:numPr>
          <w:ilvl w:val="3"/>
          <w:numId w:val="1"/>
        </w:numPr>
        <w:rPr/>
      </w:pPr>
      <w:bookmarkStart w:id="404" w:name="__RefHeading___Toc820510_581953129"/>
      <w:bookmarkStart w:id="405" w:name="_Toc163"/>
      <w:bookmarkEnd w:id="404"/>
      <w:r>
        <w:rPr/>
        <w:t>14</w:t>
      </w:r>
      <w:r>
        <w:rPr>
          <w:rtl w:val="true"/>
        </w:rPr>
        <w:t xml:space="preserve">- </w:t>
      </w:r>
      <w:r>
        <w:rPr>
          <w:rtl w:val="true"/>
        </w:rPr>
        <w:t>محمد بن خالد البرقی</w:t>
      </w:r>
      <w:bookmarkEnd w:id="405"/>
    </w:p>
    <w:p>
      <w:pPr>
        <w:pStyle w:val="BookText"/>
        <w:rPr/>
      </w:pPr>
      <w:r>
        <w:rPr>
          <w:rFonts w:ascii="IRNazanin" w:hAnsi="IRNazanin" w:eastAsia="IRNazanin"/>
          <w:color w:val="111111"/>
          <w:sz w:val="28"/>
          <w:sz w:val="28"/>
          <w:szCs w:val="28"/>
          <w:rtl w:val="true"/>
          <w:lang w:bidi="fa-IR"/>
        </w:rPr>
        <w:t>جاء فی رجال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کتب منها کتاب الخطب</w:t>
      </w:r>
      <w:r>
        <w:rPr>
          <w:rFonts w:eastAsia="IRNazanin" w:cs="IRNazanin"/>
          <w:color w:val="111111"/>
          <w:sz w:val="28"/>
          <w:szCs w:val="28"/>
          <w:rtl w:val="true"/>
          <w:lang w:bidi="fa-IR"/>
        </w:rPr>
        <w:t xml:space="preserve">». </w:t>
      </w:r>
      <w:r>
        <w:rPr>
          <w:rStyle w:val="FootnoteAnchor"/>
          <w:rtl w:val="true"/>
        </w:rPr>
        <w:footnoteReference w:id="390"/>
      </w:r>
    </w:p>
    <w:p>
      <w:pPr>
        <w:pStyle w:val="Heading4"/>
        <w:numPr>
          <w:ilvl w:val="3"/>
          <w:numId w:val="1"/>
        </w:numPr>
        <w:rPr/>
      </w:pPr>
      <w:bookmarkStart w:id="406" w:name="__RefHeading___Toc820512_581953129"/>
      <w:bookmarkStart w:id="407" w:name="_Toc164"/>
      <w:bookmarkEnd w:id="406"/>
      <w:r>
        <w:rPr/>
        <w:t>15</w:t>
      </w:r>
      <w:r>
        <w:rPr>
          <w:rtl w:val="true"/>
        </w:rPr>
        <w:t xml:space="preserve">- </w:t>
      </w:r>
      <w:r>
        <w:rPr>
          <w:rtl w:val="true"/>
        </w:rPr>
        <w:t>محمد بن أحمد الکوفی الصابونی</w:t>
      </w:r>
      <w:bookmarkEnd w:id="407"/>
    </w:p>
    <w:p>
      <w:pPr>
        <w:pStyle w:val="BookText"/>
        <w:rPr/>
      </w:pPr>
      <w:r>
        <w:rPr>
          <w:rFonts w:ascii="IRNazanin" w:hAnsi="IRNazanin" w:eastAsia="IRNazanin"/>
          <w:color w:val="111111"/>
          <w:sz w:val="28"/>
          <w:sz w:val="28"/>
          <w:szCs w:val="28"/>
          <w:rtl w:val="true"/>
          <w:lang w:bidi="fa-IR"/>
        </w:rPr>
        <w:t>قال عنه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کتب منها کتاب الخطب</w:t>
      </w:r>
      <w:r>
        <w:rPr>
          <w:rFonts w:eastAsia="IRNazanin" w:cs="IRNazanin"/>
          <w:color w:val="111111"/>
          <w:sz w:val="28"/>
          <w:szCs w:val="28"/>
          <w:rtl w:val="true"/>
          <w:lang w:bidi="fa-IR"/>
        </w:rPr>
        <w:t xml:space="preserve">». </w:t>
      </w:r>
      <w:r>
        <w:rPr>
          <w:rStyle w:val="FootnoteAnchor"/>
          <w:rtl w:val="true"/>
        </w:rPr>
        <w:footnoteReference w:id="391"/>
      </w:r>
    </w:p>
    <w:p>
      <w:pPr>
        <w:pStyle w:val="Heading4"/>
        <w:numPr>
          <w:ilvl w:val="3"/>
          <w:numId w:val="1"/>
        </w:numPr>
        <w:rPr/>
      </w:pPr>
      <w:bookmarkStart w:id="408" w:name="__RefHeading___Toc820514_581953129"/>
      <w:bookmarkStart w:id="409" w:name="_Toc165"/>
      <w:bookmarkEnd w:id="408"/>
      <w:r>
        <w:rPr/>
        <w:t>16</w:t>
      </w:r>
      <w:r>
        <w:rPr>
          <w:rtl w:val="true"/>
        </w:rPr>
        <w:t xml:space="preserve">- </w:t>
      </w:r>
      <w:r>
        <w:rPr>
          <w:rtl w:val="true"/>
        </w:rPr>
        <w:t>محمد بن عیسی الأشعری</w:t>
      </w:r>
      <w:bookmarkEnd w:id="40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علی الرضا علیه السلام وسمع منه، وروی عن أبی جعفر الثانی، له کتاب‌الخطب</w:t>
      </w:r>
      <w:r>
        <w:rPr>
          <w:rFonts w:eastAsia="IRNazanin" w:cs="IRNazanin"/>
          <w:color w:val="111111"/>
          <w:sz w:val="28"/>
          <w:szCs w:val="28"/>
          <w:rtl w:val="true"/>
          <w:lang w:bidi="fa-IR"/>
        </w:rPr>
        <w:t xml:space="preserve">». </w:t>
      </w:r>
      <w:r>
        <w:rPr>
          <w:rStyle w:val="FootnoteAnchor"/>
          <w:rtl w:val="true"/>
        </w:rPr>
        <w:footnoteReference w:id="392"/>
      </w:r>
      <w:bookmarkStart w:id="410" w:name="pg5308_34632"/>
    </w:p>
    <w:p>
      <w:pPr>
        <w:pStyle w:val="Heading4"/>
        <w:numPr>
          <w:ilvl w:val="3"/>
          <w:numId w:val="1"/>
        </w:numPr>
        <w:rPr/>
      </w:pPr>
      <w:bookmarkStart w:id="411" w:name="__RefHeading___Toc820516_581953129"/>
      <w:bookmarkStart w:id="412" w:name="_Toc166"/>
      <w:bookmarkEnd w:id="410"/>
      <w:bookmarkEnd w:id="411"/>
      <w:r>
        <w:rPr/>
        <w:t>17</w:t>
      </w:r>
      <w:r>
        <w:rPr>
          <w:rtl w:val="true"/>
        </w:rPr>
        <w:t xml:space="preserve">- </w:t>
      </w:r>
      <w:r>
        <w:rPr>
          <w:rtl w:val="true"/>
        </w:rPr>
        <w:t xml:space="preserve">الجاحظ </w:t>
      </w:r>
      <w:r>
        <w:rPr>
          <w:rtl w:val="true"/>
        </w:rPr>
        <w:t>(</w:t>
      </w:r>
      <w:r>
        <w:rPr>
          <w:rtl w:val="true"/>
        </w:rPr>
        <w:t xml:space="preserve">ت </w:t>
      </w:r>
      <w:r>
        <w:rPr/>
        <w:t>255</w:t>
      </w:r>
      <w:r>
        <w:rPr>
          <w:rtl w:val="true"/>
        </w:rPr>
        <w:t>ه</w:t>
      </w:r>
      <w:r>
        <w:rPr>
          <w:rtl w:val="true"/>
        </w:rPr>
        <w:t>)</w:t>
      </w:r>
      <w:bookmarkEnd w:id="412"/>
    </w:p>
    <w:p>
      <w:pPr>
        <w:pStyle w:val="Heading5"/>
        <w:numPr>
          <w:ilvl w:val="4"/>
          <w:numId w:val="1"/>
        </w:numPr>
        <w:rPr/>
      </w:pPr>
      <w:bookmarkStart w:id="413" w:name="__RefHeading___Toc820518_581953129"/>
      <w:bookmarkStart w:id="414" w:name="_Toc167"/>
      <w:bookmarkEnd w:id="413"/>
      <w:r>
        <w:rPr>
          <w:rtl w:val="true"/>
        </w:rPr>
        <w:t>اشارة</w:t>
      </w:r>
      <w:bookmarkEnd w:id="414"/>
    </w:p>
    <w:p>
      <w:pPr>
        <w:pStyle w:val="BookText"/>
        <w:rPr/>
      </w:pPr>
      <w:r>
        <w:rPr>
          <w:rFonts w:ascii="IRNazanin" w:hAnsi="IRNazanin" w:eastAsia="IRNazanin"/>
          <w:color w:val="111111"/>
          <w:sz w:val="28"/>
          <w:sz w:val="28"/>
          <w:szCs w:val="28"/>
          <w:rtl w:val="true"/>
          <w:lang w:bidi="fa-IR"/>
        </w:rPr>
        <w:t xml:space="preserve">جمع مائة کلمة من کلمات الإمام علی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کل طالب من کلام أمیرالمؤمنین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کلمة منه تفیء بألف من محاسن کلام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وطبعت هذه المائة کلمة مع شروح ابن میثم، ورشیدالدین وطواط، وعبد الوهاب</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وقد ذکر آقا بزرگ الطهرانی فی الذریعة جملة من الأصول التی تحتوی علی خطب الإمام علیه السلام </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هذه لمحة عن أسماء مَن جمع خطب الإمام علی علیه السلام ورسائله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وتبیّن علی وجه الإجمال أنّ خطبه علیه السلام ورسائله وکلماته القصار وأقضیته استقطبت اهتماماً واسعاً منذ العصور الأولی، وانبری لتدوینها کثیر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تنطوِ صفحة تدوین کلمات الإمام علی علیه السلام بموت السید الرضیّ، بل واصل سیره علی أیدی آخرین، منهم</w:t>
      </w:r>
      <w:r>
        <w:rPr>
          <w:rFonts w:eastAsia="IRNazanin" w:cs="IRNazanin"/>
          <w:color w:val="111111"/>
          <w:sz w:val="28"/>
          <w:szCs w:val="28"/>
          <w:rtl w:val="true"/>
          <w:lang w:bidi="fa-IR"/>
        </w:rPr>
        <w:t>:</w:t>
      </w:r>
    </w:p>
    <w:p>
      <w:pPr>
        <w:pStyle w:val="Heading5"/>
        <w:numPr>
          <w:ilvl w:val="4"/>
          <w:numId w:val="1"/>
        </w:numPr>
        <w:rPr/>
      </w:pPr>
      <w:bookmarkStart w:id="415" w:name="__RefHeading___Toc820520_581953129"/>
      <w:bookmarkStart w:id="416" w:name="_Toc168"/>
      <w:bookmarkEnd w:id="415"/>
      <w:r>
        <w:rPr/>
        <w:t>1</w:t>
      </w:r>
      <w:r>
        <w:rPr>
          <w:rtl w:val="true"/>
        </w:rPr>
        <w:t xml:space="preserve">- </w:t>
      </w:r>
      <w:r>
        <w:rPr>
          <w:rtl w:val="true"/>
        </w:rPr>
        <w:t xml:space="preserve">عبدالواحد بن محمد التمیمی الآمدی </w:t>
      </w:r>
      <w:r>
        <w:rPr>
          <w:rtl w:val="true"/>
        </w:rPr>
        <w:t>(</w:t>
      </w:r>
      <w:r>
        <w:rPr>
          <w:rtl w:val="true"/>
        </w:rPr>
        <w:t xml:space="preserve">ت </w:t>
      </w:r>
      <w:r>
        <w:rPr/>
        <w:t>510</w:t>
      </w:r>
      <w:r>
        <w:rPr>
          <w:rtl w:val="true"/>
        </w:rPr>
        <w:t>ه</w:t>
      </w:r>
      <w:r>
        <w:rPr>
          <w:rtl w:val="true"/>
        </w:rPr>
        <w:t>)</w:t>
      </w:r>
      <w:bookmarkEnd w:id="416"/>
    </w:p>
    <w:p>
      <w:pPr>
        <w:pStyle w:val="BookText"/>
        <w:rPr/>
      </w:pPr>
      <w:r>
        <w:rPr>
          <w:rFonts w:ascii="IRNazanin" w:hAnsi="IRNazanin" w:eastAsia="IRNazanin"/>
          <w:color w:val="111111"/>
          <w:sz w:val="28"/>
          <w:sz w:val="28"/>
          <w:szCs w:val="28"/>
          <w:rtl w:val="true"/>
          <w:lang w:bidi="fa-IR"/>
        </w:rPr>
        <w:t>له کتاب غررالحکم ودررالکلم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فیه </w:t>
      </w:r>
      <w:r>
        <w:rPr>
          <w:rFonts w:eastAsia="IRNazanin" w:cs="IRNazanin"/>
          <w:color w:val="111111"/>
          <w:sz w:val="28"/>
          <w:szCs w:val="28"/>
          <w:rtl w:val="true"/>
          <w:lang w:bidi="fa-IR"/>
        </w:rPr>
        <w:t>(</w:t>
      </w:r>
      <w:r>
        <w:rPr>
          <w:rFonts w:eastAsia="IRNazanin" w:cs="IRNazanin"/>
          <w:color w:val="111111"/>
          <w:sz w:val="28"/>
          <w:szCs w:val="28"/>
          <w:lang w:bidi="fa-IR"/>
        </w:rPr>
        <w:t>11050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من کلماته القصار</w:t>
      </w:r>
      <w:r>
        <w:rPr>
          <w:rFonts w:eastAsia="IRNazanin" w:cs="IRNazanin"/>
          <w:color w:val="111111"/>
          <w:sz w:val="28"/>
          <w:szCs w:val="28"/>
          <w:rtl w:val="true"/>
          <w:lang w:bidi="fa-IR"/>
        </w:rPr>
        <w:t>.</w:t>
      </w:r>
    </w:p>
    <w:p>
      <w:pPr>
        <w:pStyle w:val="Heading5"/>
        <w:numPr>
          <w:ilvl w:val="4"/>
          <w:numId w:val="1"/>
        </w:numPr>
        <w:rPr/>
      </w:pPr>
      <w:bookmarkStart w:id="417" w:name="__RefHeading___Toc820522_581953129"/>
      <w:bookmarkStart w:id="418" w:name="_Toc169"/>
      <w:bookmarkEnd w:id="417"/>
      <w:r>
        <w:rPr/>
        <w:t>2</w:t>
      </w:r>
      <w:r>
        <w:rPr>
          <w:rtl w:val="true"/>
        </w:rPr>
        <w:t xml:space="preserve">- </w:t>
      </w:r>
      <w:r>
        <w:rPr>
          <w:rtl w:val="true"/>
        </w:rPr>
        <w:t xml:space="preserve">أبوعبدالله القضاعی </w:t>
      </w:r>
      <w:r>
        <w:rPr>
          <w:rtl w:val="true"/>
        </w:rPr>
        <w:t>(</w:t>
      </w:r>
      <w:r>
        <w:rPr>
          <w:rtl w:val="true"/>
        </w:rPr>
        <w:t xml:space="preserve">ت </w:t>
      </w:r>
      <w:r>
        <w:rPr/>
        <w:t>454</w:t>
      </w:r>
      <w:r>
        <w:rPr>
          <w:rtl w:val="true"/>
        </w:rPr>
        <w:t>ه</w:t>
      </w:r>
      <w:r>
        <w:rPr>
          <w:rtl w:val="true"/>
        </w:rPr>
        <w:t>)</w:t>
      </w:r>
      <w:bookmarkEnd w:id="41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کتاب دستور معالم الحکم ومأثور مکارم الشیم</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جمع فیه کلماته علیه السلام فی تسعة أبواب</w:t>
      </w:r>
      <w:r>
        <w:rPr>
          <w:rFonts w:eastAsia="IRNazanin" w:cs="IRNazanin"/>
          <w:color w:val="111111"/>
          <w:sz w:val="28"/>
          <w:szCs w:val="28"/>
          <w:rtl w:val="true"/>
          <w:lang w:bidi="fa-IR"/>
        </w:rPr>
        <w:t>.</w:t>
      </w:r>
      <w:bookmarkStart w:id="419" w:name="pg5308_34633"/>
    </w:p>
    <w:p>
      <w:pPr>
        <w:pStyle w:val="Heading5"/>
        <w:numPr>
          <w:ilvl w:val="4"/>
          <w:numId w:val="1"/>
        </w:numPr>
        <w:rPr/>
      </w:pPr>
      <w:bookmarkStart w:id="420" w:name="__RefHeading___Toc820524_581953129"/>
      <w:bookmarkStart w:id="421" w:name="_Toc170"/>
      <w:bookmarkEnd w:id="419"/>
      <w:bookmarkEnd w:id="420"/>
      <w:r>
        <w:rPr/>
        <w:t>3</w:t>
      </w:r>
      <w:r>
        <w:rPr>
          <w:rtl w:val="true"/>
        </w:rPr>
        <w:t xml:space="preserve">- </w:t>
      </w:r>
      <w:r>
        <w:rPr>
          <w:rtl w:val="true"/>
        </w:rPr>
        <w:t xml:space="preserve">الطبرسی </w:t>
      </w:r>
      <w:r>
        <w:rPr>
          <w:rtl w:val="true"/>
        </w:rPr>
        <w:t>(</w:t>
      </w:r>
      <w:r>
        <w:rPr>
          <w:rtl w:val="true"/>
        </w:rPr>
        <w:t xml:space="preserve">ت </w:t>
      </w:r>
      <w:r>
        <w:rPr/>
        <w:t>548</w:t>
      </w:r>
      <w:r>
        <w:rPr>
          <w:rtl w:val="true"/>
        </w:rPr>
        <w:t>ه</w:t>
      </w:r>
      <w:r>
        <w:rPr>
          <w:rtl w:val="true"/>
        </w:rPr>
        <w:t>)</w:t>
      </w:r>
      <w:bookmarkEnd w:id="421"/>
    </w:p>
    <w:p>
      <w:pPr>
        <w:pStyle w:val="BookText"/>
        <w:rPr/>
      </w:pPr>
      <w:r>
        <w:rPr>
          <w:rFonts w:ascii="IRNazanin" w:hAnsi="IRNazanin" w:eastAsia="IRNazanin"/>
          <w:color w:val="111111"/>
          <w:sz w:val="28"/>
          <w:sz w:val="28"/>
          <w:szCs w:val="28"/>
          <w:rtl w:val="true"/>
          <w:lang w:bidi="fa-IR"/>
        </w:rPr>
        <w:t>له کتاب نثر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 کلمات الإمام علی علیه السلام وفق الترتیب الألفبائی</w:t>
      </w:r>
      <w:r>
        <w:rPr>
          <w:rFonts w:eastAsia="IRNazanin" w:cs="IRNazanin"/>
          <w:color w:val="111111"/>
          <w:sz w:val="28"/>
          <w:szCs w:val="28"/>
          <w:rtl w:val="true"/>
          <w:lang w:bidi="fa-IR"/>
        </w:rPr>
        <w:t xml:space="preserve">. </w:t>
      </w:r>
      <w:r>
        <w:rPr>
          <w:rStyle w:val="FootnoteAnchor"/>
          <w:rtl w:val="true"/>
        </w:rPr>
        <w:footnoteReference w:id="396"/>
      </w:r>
    </w:p>
    <w:p>
      <w:pPr>
        <w:pStyle w:val="Heading5"/>
        <w:numPr>
          <w:ilvl w:val="4"/>
          <w:numId w:val="1"/>
        </w:numPr>
        <w:rPr/>
      </w:pPr>
      <w:bookmarkStart w:id="422" w:name="__RefHeading___Toc820526_581953129"/>
      <w:bookmarkStart w:id="423" w:name="_Toc171"/>
      <w:bookmarkEnd w:id="422"/>
      <w:r>
        <w:rPr/>
        <w:t>4</w:t>
      </w:r>
      <w:r>
        <w:rPr>
          <w:rtl w:val="true"/>
        </w:rPr>
        <w:t xml:space="preserve">- </w:t>
      </w:r>
      <w:r>
        <w:rPr>
          <w:rtl w:val="true"/>
        </w:rPr>
        <w:t xml:space="preserve">ابن أبی الحدید </w:t>
      </w:r>
      <w:r>
        <w:rPr>
          <w:rtl w:val="true"/>
        </w:rPr>
        <w:t>(</w:t>
      </w:r>
      <w:r>
        <w:rPr>
          <w:rtl w:val="true"/>
        </w:rPr>
        <w:t xml:space="preserve">المتوفّی </w:t>
      </w:r>
      <w:r>
        <w:rPr/>
        <w:t>656</w:t>
      </w:r>
      <w:r>
        <w:rPr>
          <w:rtl w:val="true"/>
        </w:rPr>
        <w:t>ه</w:t>
      </w:r>
      <w:r>
        <w:rPr>
          <w:rtl w:val="true"/>
        </w:rPr>
        <w:t>)</w:t>
      </w:r>
      <w:bookmarkEnd w:id="423"/>
    </w:p>
    <w:p>
      <w:pPr>
        <w:pStyle w:val="BookText"/>
        <w:rPr/>
      </w:pPr>
      <w:r>
        <w:rPr>
          <w:rFonts w:ascii="IRNazanin" w:hAnsi="IRNazanin" w:eastAsia="IRNazanin"/>
          <w:color w:val="111111"/>
          <w:sz w:val="28"/>
          <w:sz w:val="28"/>
          <w:szCs w:val="28"/>
          <w:rtl w:val="true"/>
          <w:lang w:bidi="fa-IR"/>
        </w:rPr>
        <w:t>جمع فی کتابه شرح نهج البلاغة ألف کلمة من کلماته القصار</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إنّ السید الرضی مع ظفره بکتب المتقدّمین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کانت موجودة حتی هجوم طغرل بک علی بغداد وإحراقه المکتبات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اختار منها ما انسجم وذوقه الأدبی الرفیع، وعلی هذا الأساس قال فی المقدمة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أدعی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أحیط بأقطار جمیع کلامه علیه السلام حتی لایشذّ عنی منه شاذ، ولایند نادّ، بل لا أبعد أن یکون القاصر عنی فوق الواقع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فی ربقتی دون الخارج من یدی، وما علیّ إلاّ بذل الجهد، وبلاغ الوسع، وعلی الله سبحانه وتعالی نهج السبیل، وإرشاد الدلیل</w:t>
      </w:r>
      <w:r>
        <w:rPr>
          <w:rFonts w:eastAsia="IRNazanin" w:cs="IRNazanin"/>
          <w:color w:val="111111"/>
          <w:sz w:val="28"/>
          <w:szCs w:val="28"/>
          <w:rtl w:val="true"/>
          <w:lang w:bidi="fa-IR"/>
        </w:rPr>
        <w:t xml:space="preserve">. </w:t>
      </w:r>
      <w:r>
        <w:rPr>
          <w:rStyle w:val="FootnoteAnchor"/>
          <w:rtl w:val="true"/>
        </w:rPr>
        <w:footnoteReference w:id="398"/>
      </w:r>
      <w:bookmarkStart w:id="424" w:name="pg5308_34634"/>
    </w:p>
    <w:p>
      <w:pPr>
        <w:pStyle w:val="Heading3"/>
        <w:numPr>
          <w:ilvl w:val="2"/>
          <w:numId w:val="1"/>
        </w:numPr>
        <w:rPr/>
      </w:pPr>
      <w:bookmarkStart w:id="425" w:name="__RefHeading___Toc820528_581953129"/>
      <w:bookmarkStart w:id="426" w:name="_Toc172"/>
      <w:bookmarkEnd w:id="424"/>
      <w:bookmarkEnd w:id="425"/>
      <w:r>
        <w:rPr/>
        <w:t>3</w:t>
      </w:r>
      <w:r>
        <w:rPr>
          <w:rtl w:val="true"/>
        </w:rPr>
        <w:t xml:space="preserve">- </w:t>
      </w:r>
      <w:r>
        <w:rPr>
          <w:rtl w:val="true"/>
        </w:rPr>
        <w:t>مصادر نهج البلاغة</w:t>
      </w:r>
      <w:bookmarkEnd w:id="426"/>
    </w:p>
    <w:p>
      <w:pPr>
        <w:pStyle w:val="BookText"/>
        <w:rPr/>
      </w:pPr>
      <w:r>
        <w:rPr>
          <w:rFonts w:ascii="IRNazanin" w:hAnsi="IRNazanin" w:eastAsia="IRNazanin"/>
          <w:color w:val="111111"/>
          <w:sz w:val="28"/>
          <w:sz w:val="28"/>
          <w:szCs w:val="28"/>
          <w:rtl w:val="true"/>
          <w:lang w:bidi="fa-IR"/>
        </w:rPr>
        <w:t>إنّ أحد الأسئلة المطروحة حول کتاب نهج البلاغة، هو أنّ الشریف الرضی لم یتعرّض إلی ذکر أسانید الخطب والرسائل، مما یجعل اعتبارها فی مهبّ الشک والتردد، حتی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نهج البلاغة کتاب مرسل ولایمکن الاعتماد علیه فقهیاً</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علی أثر ذلک، بذل المحققون جهوداً حثیثة ومشکورة بغیة الإجابة عن هذا السؤال، وقاموا باستخراج مصادر نهج البلاغة التی دونت قبل الرضیّ وبعده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ونستعرض هنا تلک الجهود بنحو موجز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 نهج البلاغة، امتیاز علی خان العرشی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أول من طرح کیفیة جمع نهج البلاغة، وإرجاع کلمات نهج البلاغة إلی الإمام علیه السلام ، وأجاب فیه عن الشبهات المثارة حول نسبة الکتاب إلی أمیرالمؤمنین علیه السلام ، ومن ثمّ تعرض إلی مصادر نهج البلاغة التی دوّنها کلا الفریقین قبل السید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السید مرتضی آیة الله زاده الشیرازی الکتاب المذکور إلی الفارسیة، وعنیت منشورات أمیرکبیر بطبعه عام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أسناد ومدارک نهج البلاغة، محمد الدشتی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فیه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مصدراً لنهج البلاغة، وبین مصادر کلام الإمام علیه السلام وفق ترتیب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یشکّل هذا الکتاب الجزء الرابع من مجموعة صنفها المؤلف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 فی سبعة أجزاء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مصادر نهج البلاغة وأسانیده، السید عبدالزهراء الحسینی 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الکتاب فی أربعة أجزاء، وقسّم المؤلف مصادر نهج البلاغة إلی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المصادر المؤلّفة قبل عام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والمتوفرة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المؤلفة قبل تألیف کتاب نهج البلاغة، وقد نقل عنها بالواسطة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المدوّنة بعد السید الرضی، لکنها نقلت کلام الإمام علیه السلام بأسانید متصلة دون أن یقع فی طرقها السیدالرضی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المدوّنة بعد السید الرضی، ونقلت کلام الإمام علی علیه السلام مع بعض الاختلاف عما جاء فی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المصنف أسماء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مصدراً، واختص الجزء الأول إلی نصفه بذکر أمور عامة حول نهج البلاغة ومؤلفه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ویتلخّص أسلوب الکاتب بنقل متن نهج البلاغة، ثمّ یردفه بذکر الکلمات الغامضة، ثم یتبعه بالمصادر، کما أنّه یشیر إلی الشروح المستقلة إن توفرت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مدارک نهج البلاغة ودفع الشبهات عنه، الشیخ الهادی آل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الأندلس،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طبع هذا الکتاب بمعیّة کتاب آخر للمؤلف، هو مستدرک نهج البلاغة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یتناول فیه المؤلف الشبهات التی أُثیرت حول نسبة نهج البلاغة إلی أمیر المؤمنین بالنقد والتحلیل، ویتعرض إلی مصادر بعض کلمات الإمام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مقتضب حول نهج البلاغة ومدارکه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 الأستادی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العذیق النضید بمصادر ابن أبی الحدید فی شرح نهج البلاغة، عزالدین، أبی حامد عبدالحمید المدائنی البغدادی </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العانی، بغداد،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الإنسان الکامل فی نهج البلاغة، حسن زاده 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بذل المؤلف جهوداً کبیرة فی هذا المضمار، ویقول فی مقدمة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اطلعت علی مصادر هائلة لنهج البلاغة من الجوامع الروائیة، وکتب السیر والغزوات، والمجامیع الحدیثیة، وسفن علمیة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منه إلی 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دأبی العثور علی مصادر ومنابع دونت قبل السید الرضی، حتی حالفنی التوفیق فی الوصول إلی ثلثی تلک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ونقلتُ قسماً منها فی ثنایا تکملة منهاج البراعة فی شرح نهج البلاغة المطبوع فی خمسة أجزاء</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المفهرس لألفاظ 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سرد فی قسم منه مصادر الخطب والرسائل وفق ترتیب نهج البلاغة</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ومع وجود هذه المصادر والمراجع الهائلة، لایبقی مجال للشک حول نسبة نهج البلاغة إلی الإمام علیه السلام ، إضافة إلی أنّ محتوی الکثیر من الخطب والرسائل یشهد علی صحة صدورها منه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وختاماً، نودّ أن ننقل هنا تعلیقاً لابن أبی الحدید، قاله بعد نقله خطبة لإبن أبی الشخباء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أحسن خطبة خطبها هذا الکاتب، وهی کما تراها ظاهرة التکلّف، بیّنة التولید، تخطب علی نفسها، وإنما ذکرت هذا، لأن کثیراً من أهل الهوی یقولون إن کثیراً من نهج البلاغة کلام مُحدَث، صنعه قوم من فصحاء الشیعة وربما عزَوا بعضه إلی الرضی أبی الحسن وغیره، وهؤلاء قوم أعمت العصبیة أعینهم، فضلّوا</w:t>
      </w:r>
    </w:p>
    <w:p>
      <w:pPr>
        <w:pStyle w:val="BookText"/>
        <w:rPr/>
      </w:pPr>
      <w:r>
        <w:rPr>
          <w:rFonts w:ascii="IRNazanin" w:hAnsi="IRNazanin" w:eastAsia="IRNazanin"/>
          <w:color w:val="111111"/>
          <w:sz w:val="28"/>
          <w:sz w:val="28"/>
          <w:szCs w:val="28"/>
          <w:rtl w:val="true"/>
          <w:lang w:bidi="fa-IR"/>
        </w:rPr>
        <w:t xml:space="preserve">عن النهج الواضح، ورکبوا بُنیّات الطریق؛ </w:t>
      </w:r>
      <w:r>
        <w:rPr>
          <w:rStyle w:val="FootnoteAnchor"/>
          <w:rtl w:val="true"/>
        </w:rPr>
        <w:footnoteReference w:id="402"/>
      </w:r>
      <w:r>
        <w:rPr>
          <w:rFonts w:ascii="IRNazanin" w:hAnsi="IRNazanin" w:eastAsia="IRNazanin"/>
          <w:color w:val="111111"/>
          <w:sz w:val="28"/>
          <w:sz w:val="28"/>
          <w:szCs w:val="28"/>
          <w:rtl w:val="true"/>
          <w:lang w:bidi="fa-IR"/>
        </w:rPr>
        <w:t>ضلالاً وقلّة معرفة بأسالیب الکلام، وأنا أوضح لک بکلام مختصر ما فی هذا الخاطر من الغلط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لایخلو إما أن یکون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مصنوعاً منحولاً، أو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باطل بالضرورة، لأنّا نعلم بالتواتر صحة أسناد بعضه إلی أمیر المؤمنین علیه السلام ، وقد نقل المحدّثون کلهم أوجلّهم، والمؤرخون کثیراً منه، ولیسوا من الشیعة لینسَبوا إلی غرض فی ذلک، والثانی یدل علی ما قلناه، لأنّ من قد أنس بالکلام والخطابة، وشدا طرفاً من علم البیان، وصار له ذوق فی هذا الباب لابد أنّ یفرق بین الکلام الرکیک والفصیح، وبین الفصیح والأفصح، وبین الأصیل والمولّد، وإذا وقف علی کرّاس واحد یتضمن کلاماً لجماعة من الخطباء أو لاثنین منهم فقط، فلابدّ أنّ یفرق بین الکلامین ویمیّز بین الطریقتین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إذا تأمّلتَ نهج البلاغة وجدته کله ماءً واحداً ونفَساً واحداً، وأسلوباً وأحداً، کالجسم البسیط الذی لیس بعض من أبعاضه مخالفاً لباقی الأبعاض فی الماهیة، وکالقرآن العزیز أوّله کأوسطه، وأوسطه کآخره، وکلّ سورة منه وکلّ آیة منه مماثلة فی المأخذ والمذهب والفن والطریق والنظم لباقی الآیات والسور، ولو کان بعض نهج البلاغة، منحولاً وبعضه صحیحاً لم یکن ذلک کذلک</w:t>
      </w:r>
      <w:r>
        <w:rPr>
          <w:rFonts w:eastAsia="IRNazanin" w:cs="IRNazanin"/>
          <w:color w:val="111111"/>
          <w:sz w:val="28"/>
          <w:szCs w:val="28"/>
          <w:rtl w:val="true"/>
          <w:lang w:bidi="fa-IR"/>
        </w:rPr>
        <w:t xml:space="preserve">. </w:t>
      </w:r>
      <w:r>
        <w:rPr>
          <w:rStyle w:val="FootnoteAnchor"/>
          <w:rtl w:val="true"/>
        </w:rPr>
        <w:footnoteReference w:id="403"/>
      </w:r>
      <w:bookmarkStart w:id="427" w:name="pg5308_34638"/>
    </w:p>
    <w:p>
      <w:pPr>
        <w:pStyle w:val="Heading3"/>
        <w:numPr>
          <w:ilvl w:val="2"/>
          <w:numId w:val="1"/>
        </w:numPr>
        <w:rPr/>
      </w:pPr>
      <w:bookmarkStart w:id="428" w:name="__RefHeading___Toc820530_581953129"/>
      <w:bookmarkStart w:id="429" w:name="_Toc173"/>
      <w:bookmarkEnd w:id="427"/>
      <w:bookmarkEnd w:id="428"/>
      <w:r>
        <w:rPr/>
        <w:t>4</w:t>
      </w:r>
      <w:r>
        <w:rPr>
          <w:rtl w:val="true"/>
        </w:rPr>
        <w:t xml:space="preserve">- </w:t>
      </w:r>
      <w:r>
        <w:rPr>
          <w:rtl w:val="true"/>
        </w:rPr>
        <w:t>شرُوح نَهْج البلاغَة وَتَرجماتُهُ وَمَعاجُمهُ</w:t>
      </w:r>
      <w:bookmarkEnd w:id="429"/>
    </w:p>
    <w:p>
      <w:pPr>
        <w:pStyle w:val="Heading4"/>
        <w:numPr>
          <w:ilvl w:val="3"/>
          <w:numId w:val="1"/>
        </w:numPr>
        <w:rPr/>
      </w:pPr>
      <w:bookmarkStart w:id="430" w:name="__RefHeading___Toc820532_581953129"/>
      <w:bookmarkStart w:id="431" w:name="_Toc174"/>
      <w:bookmarkEnd w:id="430"/>
      <w:r>
        <w:rPr>
          <w:rtl w:val="true"/>
        </w:rPr>
        <w:t>اشارة</w:t>
      </w:r>
      <w:bookmarkEnd w:id="431"/>
    </w:p>
    <w:p>
      <w:pPr>
        <w:pStyle w:val="BookText"/>
        <w:rPr/>
      </w:pPr>
      <w:r>
        <w:rPr>
          <w:rFonts w:ascii="IRNazanin" w:hAnsi="IRNazanin" w:eastAsia="IRNazanin"/>
          <w:color w:val="111111"/>
          <w:sz w:val="28"/>
          <w:sz w:val="28"/>
          <w:szCs w:val="28"/>
          <w:rtl w:val="true"/>
          <w:lang w:bidi="fa-IR"/>
        </w:rPr>
        <w:t xml:space="preserve">استقطب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وبسبب جاذبیته الخارقة مساحة شاسعة من الجهود العلمیة فی أوساط الشیعة بعد القرآن الکریم، ودارت فی فلکه شروح وترجمات ومعاجم ومصادر ومستدرکات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وسوف نستعرض فی هذا الفصل الآثار المطبوعة فقط، یُذکر أنّ مصادره قد تقدّم ذکرها فی الفصل السابق</w:t>
      </w:r>
      <w:r>
        <w:rPr>
          <w:rFonts w:eastAsia="IRNazanin" w:cs="IRNazanin"/>
          <w:color w:val="111111"/>
          <w:sz w:val="28"/>
          <w:szCs w:val="28"/>
          <w:rtl w:val="true"/>
          <w:lang w:bidi="fa-IR"/>
        </w:rPr>
        <w:t>.</w:t>
      </w:r>
    </w:p>
    <w:p>
      <w:pPr>
        <w:pStyle w:val="Heading4"/>
        <w:numPr>
          <w:ilvl w:val="3"/>
          <w:numId w:val="1"/>
        </w:numPr>
        <w:rPr/>
      </w:pPr>
      <w:bookmarkStart w:id="432" w:name="__RefHeading___Toc820534_581953129"/>
      <w:bookmarkStart w:id="433" w:name="_Toc175"/>
      <w:bookmarkEnd w:id="432"/>
      <w:r>
        <w:rPr>
          <w:rtl w:val="true"/>
        </w:rPr>
        <w:t>أ</w:t>
      </w:r>
      <w:r>
        <w:rPr>
          <w:rtl w:val="true"/>
        </w:rPr>
        <w:t xml:space="preserve">) </w:t>
      </w:r>
      <w:r>
        <w:rPr>
          <w:rtl w:val="true"/>
        </w:rPr>
        <w:t>الشروح</w:t>
      </w:r>
      <w:bookmarkEnd w:id="433"/>
    </w:p>
    <w:p>
      <w:pPr>
        <w:pStyle w:val="BookText"/>
        <w:rPr/>
      </w:pPr>
      <w:r>
        <w:rPr>
          <w:rFonts w:ascii="IRNazanin" w:hAnsi="IRNazanin" w:eastAsia="IRNazanin"/>
          <w:color w:val="111111"/>
          <w:sz w:val="28"/>
          <w:sz w:val="28"/>
          <w:szCs w:val="28"/>
          <w:rtl w:val="true"/>
          <w:lang w:bidi="fa-IR"/>
        </w:rPr>
        <w:t xml:space="preserve">وهی کثیرة، ذُکرت أسماؤها فی کتب الفهارس، وقد سرد العلامة الأمینی فی کتابه القیّم الغدیر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شرحاً، </w:t>
      </w:r>
      <w:r>
        <w:rPr>
          <w:rStyle w:val="FootnoteAnchor"/>
          <w:rtl w:val="true"/>
        </w:rPr>
        <w:footnoteReference w:id="404"/>
      </w:r>
      <w:r>
        <w:rPr>
          <w:rFonts w:ascii="IRNazanin" w:hAnsi="IRNazanin" w:eastAsia="IRNazanin"/>
          <w:color w:val="111111"/>
          <w:sz w:val="28"/>
          <w:sz w:val="28"/>
          <w:szCs w:val="28"/>
          <w:rtl w:val="true"/>
          <w:lang w:bidi="fa-IR"/>
        </w:rPr>
        <w:t xml:space="preserve">والشیخ آقابزرک الطهرانی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شرحاً، </w:t>
      </w:r>
      <w:r>
        <w:rPr>
          <w:rStyle w:val="FootnoteAnchor"/>
          <w:rtl w:val="true"/>
        </w:rPr>
        <w:footnoteReference w:id="405"/>
      </w:r>
      <w:r>
        <w:rPr>
          <w:rFonts w:ascii="IRNazanin" w:hAnsi="IRNazanin" w:eastAsia="IRNazanin"/>
          <w:color w:val="111111"/>
          <w:sz w:val="28"/>
          <w:sz w:val="28"/>
          <w:szCs w:val="28"/>
          <w:rtl w:val="true"/>
          <w:lang w:bidi="fa-IR"/>
        </w:rPr>
        <w:t xml:space="preserve">وفی کتاب ماذا تعرف عن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w:t>
      </w:r>
      <w:r>
        <w:rPr>
          <w:rFonts w:eastAsia="IRNazanin" w:cs="IRNazanin"/>
          <w:color w:val="111111"/>
          <w:sz w:val="28"/>
          <w:szCs w:val="28"/>
          <w:rtl w:val="true"/>
          <w:lang w:bidi="fa-IR"/>
        </w:rPr>
        <w:t xml:space="preserve">. </w:t>
      </w:r>
      <w:r>
        <w:rPr>
          <w:rStyle w:val="FootnoteAnchor"/>
          <w:rtl w:val="true"/>
        </w:rPr>
        <w:footnoteReference w:id="40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وثمة جهود بذلها المحققون، للاطلاع علی شروح أخری لنهج البلاغة وتعریفها</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وبعد هذا التوضیح المختصر، نشرع بتعریف الشروح الموجودة حسب تسلسها الزمنی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معارج نهج البلاغة، ظهیر الدین بن علی بن زید البیهقی، المعروف بفرید خراسان </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حققه محمد تقی دانش پژوه، وعنیت بطبعه مکتبة آیة الله المرعشی عام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ویتلخّص أسلوب الشارح فی ترقیم کلمات الإمام علیه السلام ، وشرح ما یلزم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ویُعدّ هذا الکتاب أول شرح لنهج البلاغة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البراعة فی شرح نهج البلاغة، قطب الدین سعید بن هبة الله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حققه عبداللطیف الکوهکمرئی، وعُنیت مکتبة آیة الله المرعشی النجفی بطبعه فی ثلاثة أجزاء عام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تصدّی فیه الشارح إلی نقل نصّ کلام الأمام علیه السلام ، وشرح العبارات والکلمات‌الغامضة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حدائق الحقائق فی شرح نهج البلاغة، قطب الدین الکیدری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مؤسسة نهج البلاغة،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وهو من تحقیق عزیزالله العطاردی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لعزّالدین عبدالحمید بن محمد بن محمد بن أبی الحدید المعتزلی المدائنی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الکتاب فی عشرین جزءً، شحنها المؤلف بموضوعات تاریخیة، ونکات أدبیة وقرآنیة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طبعات متعددة فی أربعة أجزاء، وعشرة أجزاء، وعشرین جزءً</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وصار هذا الشرح محوراً للنقد والتحلیل عند علماء کلا الفریقین، وصنّفت کتب ورسائل فی نقضه</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وهو وإن کان من المنصفین، إلّا أنّه أحیاناً کان یخالف الحق، وفی هذا الصدد یقول المرحوم الشیخ کاشف الغطاء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المؤلَّف لولا عناد المؤلِّف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کمال الدین میثم بن علی بن میثم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المؤلف من فلاسفة الإمامیة ومتکلمیهم، ومن هنا نجد أن شرحه مشحون بموضوعات کلامیة وفلسفیة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ثلاثة شروح علی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الکبیر، المتوسط، والصغیر، وقد جُمعت فی شرح کبیر، طبع مرة عام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 واحد بطهران، وأخری عام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خمسة مجلدات من قبل منظمة الإعلام الإسلامی فی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یذکر أن محمد صادق عارف نقل المجلد الثالث منه إلی الفارسیة، ونشره مجمع البحوث الإسلامیة للروضة الرضویة المقدّسة عام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مصباح السالکین، وهو الشرح المتوسط لابن میثم علی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حققه الدکتور محمدصادق الأمینی، وعُنی مجمع البحوث الإسلامیة بطبعه عام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محمد باقر اللاهیجی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الثالث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حُرّر هذا الشرح عام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ه، وُطبع مرتین فی طهران عام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الشیخ محمد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علماء الأزهر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 الکتاب إعجاب المؤلف الشدید، فانبری للتعلیق علیه ومن ثم طبعه، وحث فیه الشبیبة المصریة علی مطالعته والإمعان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البراعة، السید حبیب الله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تلامذة المیرزا حبیب الله الرشتی، والمیرزا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یُکمل المؤلف شرحه هذا، حیث وصل فیه إلی الخطبة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مرة عام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ه فی سبعة أجزاء، وأخری عام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ه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أضاف إلیه العلامة حسن زاده الآملی ستة أجزاء أخری، ومحمد باقر</w:t>
      </w:r>
    </w:p>
    <w:p>
      <w:pPr>
        <w:pStyle w:val="BookText"/>
        <w:rPr/>
      </w:pPr>
      <w:r>
        <w:rPr>
          <w:rFonts w:ascii="Amiri" w:hAnsi="Amiri" w:eastAsia="Amiri" w:cs="Amiri"/>
          <w:color w:val="111111"/>
          <w:sz w:val="28"/>
          <w:sz w:val="28"/>
          <w:szCs w:val="28"/>
          <w:rtl w:val="true"/>
          <w:lang w:bidi="ar-SA"/>
        </w:rPr>
        <w:t xml:space="preserve">الکمرئی جزءً واحداً، فتمّ الکتاب 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وأصبح شرحاً کاملاً لنهج البلاغة، وطُبع هذا الشرح المؤلّف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کراراً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ویتلخص أسلوب العلامة الخوئی فی شرحه بنقل النصّ أولاً مع إعرابه، ومن ثم ترجمته إلی اللغة الفارسیة، ویختمه بالشرح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الدرة النجفیة، المیرزا إبراهیم الدنبلی الخوئی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 تلامذة الشیخ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واستشهد فی الحرکة الدستوریة التی قامت فی 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یتألف شرحه علی نهج البلاغة من جزءین، وطبع عام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 بتبریز فی مجلد ضخم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السید محمدکاظم الموسوی القزوینی</w:t>
      </w:r>
    </w:p>
    <w:p>
      <w:pPr>
        <w:pStyle w:val="BookText"/>
        <w:rPr/>
      </w:pPr>
      <w:r>
        <w:rPr>
          <w:rFonts w:ascii="IRNazanin" w:hAnsi="IRNazanin" w:eastAsia="IRNazanin"/>
          <w:color w:val="111111"/>
          <w:sz w:val="28"/>
          <w:sz w:val="28"/>
          <w:szCs w:val="28"/>
          <w:rtl w:val="true"/>
          <w:lang w:bidi="fa-IR"/>
        </w:rPr>
        <w:t xml:space="preserve">طبع منه جزآن فی بیروت بین الأعوام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یتعرض الشارح أولاً إلی شرح المعنی اللغوی للکلمات الغامضة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یأخذ بالشرح والتفسیر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بهج الصباغة فی شرح نهج البلاغة، العلامة محمد تقی الشوشتری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یتألف من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وهو شرح وفق المنهج الموضوعی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ظلال نهج البلاغة، محمد جواد مغنیة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فی أربعة أجزاء بلبنان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العلامة محمدتقی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منه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ولم 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یبدأ المؤلف بذکر المتن، تم یأخذ بترجمته، ومن ثم یقوم بشرح عام للخطب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مشحون بموضوعات علمیة أوردها فی ثنایا شرحه للخطب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نهج البلاغة، السید محمد الشیرازی، قم، مؤسسة الفکر الإسلامی،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bookmarkStart w:id="434" w:name="pg5308_34642"/>
    </w:p>
    <w:p>
      <w:pPr>
        <w:pStyle w:val="BookText"/>
        <w:rPr/>
      </w:pPr>
      <w:bookmarkEnd w:id="434"/>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حیّة وشرح مضغوط علی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إشراف ناصر مکارم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الکتاب فی ثلاثة أجزاء، وهو من تألیف محمدجعفر الإمامی، ومحمد رضاالآشتیانی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ویتضمن الشرح ترجمة سهلة، وتفسیراً للکلمات الغامضة، وبیاناً لمناسبات الخطب، وذکراً للمصادر والمراجع</w:t>
      </w:r>
      <w:r>
        <w:rPr>
          <w:rFonts w:eastAsia="IRNazanin" w:cs="IRNazanin"/>
          <w:color w:val="111111"/>
          <w:sz w:val="28"/>
          <w:szCs w:val="28"/>
          <w:rtl w:val="true"/>
          <w:lang w:bidi="fa-IR"/>
        </w:rPr>
        <w:t>.</w:t>
      </w:r>
    </w:p>
    <w:p>
      <w:pPr>
        <w:pStyle w:val="Heading4"/>
        <w:numPr>
          <w:ilvl w:val="3"/>
          <w:numId w:val="1"/>
        </w:numPr>
        <w:rPr/>
      </w:pPr>
      <w:bookmarkStart w:id="435" w:name="__RefHeading___Toc820536_581953129"/>
      <w:bookmarkStart w:id="436" w:name="_Toc176"/>
      <w:bookmarkEnd w:id="435"/>
      <w:r>
        <w:rPr>
          <w:rtl w:val="true"/>
        </w:rPr>
        <w:t>ب</w:t>
      </w:r>
      <w:r>
        <w:rPr>
          <w:rtl w:val="true"/>
        </w:rPr>
        <w:t xml:space="preserve">) </w:t>
      </w:r>
      <w:r>
        <w:rPr>
          <w:rtl w:val="true"/>
        </w:rPr>
        <w:t>الترجمات</w:t>
      </w:r>
      <w:bookmarkEnd w:id="436"/>
    </w:p>
    <w:p>
      <w:pPr>
        <w:pStyle w:val="BookText"/>
        <w:rPr/>
      </w:pPr>
      <w:r>
        <w:rPr>
          <w:rFonts w:ascii="IRNazanin" w:hAnsi="IRNazanin" w:eastAsia="IRNazanin"/>
          <w:color w:val="111111"/>
          <w:sz w:val="28"/>
          <w:sz w:val="28"/>
          <w:szCs w:val="28"/>
          <w:rtl w:val="true"/>
          <w:lang w:bidi="fa-IR"/>
        </w:rPr>
        <w:t xml:space="preserve">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لغات مختلفة لاسیما اللغة الفارسیة، وقد عدّ آقا بزرگ الطهرانی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w:t>
      </w:r>
      <w:r>
        <w:rPr>
          <w:rStyle w:val="FootnoteAnchor"/>
          <w:rtl w:val="true"/>
        </w:rPr>
        <w:footnoteReference w:id="409"/>
      </w:r>
      <w:r>
        <w:rPr>
          <w:rFonts w:ascii="IRNazanin" w:hAnsi="IRNazanin" w:eastAsia="IRNazanin"/>
          <w:color w:val="111111"/>
          <w:sz w:val="28"/>
          <w:sz w:val="28"/>
          <w:szCs w:val="28"/>
          <w:rtl w:val="true"/>
          <w:lang w:bidi="fa-IR"/>
        </w:rPr>
        <w:t xml:space="preserve">فیما عدّ غیره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ونذکر هنا عدداً من الترجمات باللغة الفارسیة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ترجمة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نقی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ترجمة مصطفی الزمانی، قم، منشورات پیام إسلام،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ترجمة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فتح الله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بهلوان، طهران، منشورات میقات،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ترجمة، محمد علی الأنصاری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جعفر الشهیدی، منشورات انقلاب إسلامی،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ط الرابعة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علی،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فاضل، منظمة الاعلام الاسلامی، </w:t>
      </w:r>
      <w:r>
        <w:rPr>
          <w:rFonts w:eastAsia="IRNazanin" w:cs="IRNazanin"/>
          <w:color w:val="111111"/>
          <w:sz w:val="28"/>
          <w:szCs w:val="28"/>
          <w:lang w:bidi="fa-IR"/>
        </w:rPr>
        <w:t>1375</w:t>
      </w:r>
      <w:r>
        <w:rPr>
          <w:rFonts w:eastAsia="IRNazanin" w:cs="IRNazanin"/>
          <w:color w:val="111111"/>
          <w:sz w:val="28"/>
          <w:szCs w:val="28"/>
          <w:rtl w:val="true"/>
          <w:lang w:bidi="fa-IR"/>
        </w:rPr>
        <w:t>.</w:t>
      </w:r>
      <w:bookmarkStart w:id="437" w:name="pg5308_34643"/>
    </w:p>
    <w:p>
      <w:pPr>
        <w:pStyle w:val="BookText"/>
        <w:rPr/>
      </w:pPr>
      <w:bookmarkEnd w:id="437"/>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أسدالله المشبری، طهران، مکتب نشرالثقافة الإسلامیة،</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الشرقی، طهران، دارالکتب الإسلامیة،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لن تغیب،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عبدالمجید معادی خواه، طهران، نشر ذرة،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أصغر الفقیهی، طهران، منشورات صباح،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سبهرالخراسانی، نشر اشراقی،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داریوش شاهین، طهران منشورات جاویدان،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مجمد جواد شریعت، طهران، مشورات أساطیر،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عبدالمحمد آیتی، طهران، مجمع نهج البلاغة،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Heading4"/>
        <w:numPr>
          <w:ilvl w:val="3"/>
          <w:numId w:val="1"/>
        </w:numPr>
        <w:rPr/>
      </w:pPr>
      <w:bookmarkStart w:id="438" w:name="__RefHeading___Toc820538_581953129"/>
      <w:bookmarkStart w:id="439" w:name="_Toc177"/>
      <w:bookmarkEnd w:id="438"/>
      <w:r>
        <w:rPr>
          <w:rtl w:val="true"/>
        </w:rPr>
        <w:t>ج</w:t>
      </w:r>
      <w:r>
        <w:rPr>
          <w:rtl w:val="true"/>
        </w:rPr>
        <w:t xml:space="preserve">) </w:t>
      </w:r>
      <w:r>
        <w:rPr>
          <w:rtl w:val="true"/>
        </w:rPr>
        <w:t>المعاجم</w:t>
      </w:r>
      <w:bookmarkEnd w:id="439"/>
    </w:p>
    <w:p>
      <w:pPr>
        <w:pStyle w:val="BookText"/>
        <w:rPr/>
      </w:pPr>
      <w:r>
        <w:rPr>
          <w:rFonts w:ascii="IRNazanin" w:hAnsi="IRNazanin" w:eastAsia="IRNazanin"/>
          <w:color w:val="111111"/>
          <w:sz w:val="28"/>
          <w:sz w:val="28"/>
          <w:szCs w:val="28"/>
          <w:rtl w:val="true"/>
          <w:lang w:bidi="fa-IR"/>
        </w:rPr>
        <w:t>صنفت معاجم لفظیة وموضوعیة کثیرة لنهج البلاغة، نذکر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الکاشف عن ألفاظ نهج البلاغة فی شروحه، السید الجواد المصطفوی الخراسانی، طهران، دارالکتب الإسلامیة،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ش، ط الثانیة،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المفهرس لألفاظ نهج البلاغة، محمد الدشتی، وکاظم المحمدی، قم، مؤسسة النشر الإسلامی،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الدلیل علی موضوعات نهج البلاغة، علی أنصاریان، طهران، منشورات المفید،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تصنیف نهج البلاغة، لبیب بیضون، قم، مکتب الإعلام الإسلامی،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ط الثانیة، </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الهادی إلی موضوعات نهج البلاغة، علی المشکینی، طهران، وزارة الإرشاد الإسلامی،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440" w:name="pg5308_34644"/>
    </w:p>
    <w:p>
      <w:pPr>
        <w:pStyle w:val="BookText"/>
        <w:rPr/>
      </w:pPr>
      <w:bookmarkEnd w:id="440"/>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 الموضوعی لنهج البلاغة وغررالحکم، علی رضا برازش، طهران، منشورات میقات،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الإیثار، الشجاعة، الجهاد،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والباطل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عبدالمجید معادی خواه،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وهو فهرس موضوعی لمفاهیم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وثمة فهارس أخری مثل فهارس صبحی الصالح علی نهج البلاغة، وقاموس نهج‌البلاغة لمحمد علی الشرقی المؤلَّف من أربعة أجزاء</w:t>
      </w:r>
      <w:r>
        <w:rPr>
          <w:rFonts w:eastAsia="IRNazanin" w:cs="IRNazanin"/>
          <w:color w:val="111111"/>
          <w:sz w:val="28"/>
          <w:szCs w:val="28"/>
          <w:rtl w:val="true"/>
          <w:lang w:bidi="fa-IR"/>
        </w:rPr>
        <w:t>.</w:t>
      </w:r>
    </w:p>
    <w:p>
      <w:pPr>
        <w:pStyle w:val="Heading4"/>
        <w:numPr>
          <w:ilvl w:val="3"/>
          <w:numId w:val="1"/>
        </w:numPr>
        <w:rPr/>
      </w:pPr>
      <w:bookmarkStart w:id="441" w:name="__RefHeading___Toc820540_581953129"/>
      <w:bookmarkStart w:id="442" w:name="_Toc178"/>
      <w:bookmarkEnd w:id="441"/>
      <w:r>
        <w:rPr>
          <w:rtl w:val="true"/>
        </w:rPr>
        <w:t>د</w:t>
      </w:r>
      <w:r>
        <w:rPr>
          <w:rtl w:val="true"/>
        </w:rPr>
        <w:t xml:space="preserve">) </w:t>
      </w:r>
      <w:r>
        <w:rPr>
          <w:rtl w:val="true"/>
        </w:rPr>
        <w:t>المستدرکات</w:t>
      </w:r>
      <w:bookmarkEnd w:id="442"/>
    </w:p>
    <w:p>
      <w:pPr>
        <w:pStyle w:val="BookText"/>
        <w:rPr/>
      </w:pPr>
      <w:r>
        <w:rPr>
          <w:rFonts w:ascii="IRNazanin" w:hAnsi="IRNazanin" w:eastAsia="IRNazanin"/>
          <w:color w:val="111111"/>
          <w:sz w:val="28"/>
          <w:sz w:val="28"/>
          <w:szCs w:val="28"/>
          <w:rtl w:val="true"/>
          <w:lang w:bidi="fa-IR"/>
        </w:rPr>
        <w:t xml:space="preserve">بذلت مساع کثیرة بغیة جمع کلمات أمیرالمؤمنین علیه السلام ، وتکمیل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وإلیک سرداً إجمالیاً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نهج البلاغة، هادی کاشف الغطاء، بیروت، مکتبة الأندلس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غرار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ورسائل وحکم الإمام علیه السلام من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السعادة فی مستدرک نهج البلاغة، محمدباقر المحمودی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یتألف الکتاب من ثمانیة أجزاء، أختصت الأجزاء الثلاثة الأولی منها بالخطب، والجزءان الرابع والخامس بالرسائل، والجزء السادس بالأدعیة والمناجاة، والجزءان السابع والثامن بکلماته ووصایاه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بلغ مجموع الخطب فیه </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والرسائل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والأدعیة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والوصایا</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bookmarkStart w:id="443" w:name="pg5308_34645"/>
    </w:p>
    <w:p>
      <w:pPr>
        <w:pStyle w:val="BookText"/>
        <w:rPr/>
      </w:pPr>
      <w:bookmarkEnd w:id="44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البلاغة، السید حسن میرجهانی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ألّفه عام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أربعة أجزاء، واستدرک فیه علی الخطب والرسائل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ضمّ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کتاباً</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820542_581953129"/>
      <w:bookmarkStart w:id="445" w:name="_Toc179"/>
      <w:bookmarkEnd w:id="444"/>
      <w:r>
        <w:rPr>
          <w:rtl w:val="true"/>
        </w:rPr>
        <w:t>ه</w:t>
      </w:r>
      <w:r>
        <w:rPr>
          <w:rtl w:val="true"/>
        </w:rPr>
        <w:t xml:space="preserve">) </w:t>
      </w:r>
      <w:r>
        <w:rPr>
          <w:rtl w:val="true"/>
        </w:rPr>
        <w:t>حول نهج البلاغة</w:t>
      </w:r>
      <w:bookmarkEnd w:id="445"/>
    </w:p>
    <w:p>
      <w:pPr>
        <w:pStyle w:val="BookText"/>
        <w:rPr/>
      </w:pPr>
      <w:r>
        <w:rPr>
          <w:rFonts w:ascii="IRNazanin" w:hAnsi="IRNazanin" w:eastAsia="IRNazanin"/>
          <w:color w:val="111111"/>
          <w:sz w:val="28"/>
          <w:sz w:val="28"/>
          <w:szCs w:val="28"/>
          <w:rtl w:val="true"/>
          <w:lang w:bidi="fa-IR"/>
        </w:rPr>
        <w:t>ثمة تصانیف عدیدة دونت حول نهج البلاغة، اختص بعضها بدارسة الأسانید، وبعض آخر بکیفیة جمعه وتدوینه، وبعض ثالث بالإشارة إلی الموضوعات المطروحة فی هذا الکتاب النفیس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ونکتفی هنا بذکر نماذج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والشریف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مجموعة مقالات لعلی الدوانی، ومحمد حسن آل یاسین، والعلامة الشهرستانی، طهران، مجمع نهج البلاغة، ط، الثانیة،</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وبعض مقالات هذه المجموعة طبعت بصورة مستقلة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بحوث فی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من المحققین، طهران، مجمع نهج البلاغة،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ط الأولی،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الحیاة، مجموعة بحوث ومقالات حول نهج البلاغة، عدة من العلماء، طهران، مؤسسة نهج البلاغة،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مقالتان حول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السید جواد المصطفوی، مشهد، منشورات الروضة الرضویة المقدسة،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هو نهج البلاغة، السید هبة الدین الشهرستانی، نقله إلی الفارسیة السید عباس میرزاده الأهری، وطبع فی قم، مؤسسة فراهانی للصحافة،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ذکری مؤتمر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من العلماء، طهران، مجمع</w:t>
      </w:r>
    </w:p>
    <w:p>
      <w:pPr>
        <w:pStyle w:val="BookText"/>
        <w:rPr/>
      </w:pPr>
      <w:r>
        <w:rPr>
          <w:rFonts w:ascii="IRNazanin" w:hAnsi="IRNazanin" w:eastAsia="IRNazanin"/>
          <w:color w:val="111111"/>
          <w:sz w:val="28"/>
          <w:sz w:val="28"/>
          <w:szCs w:val="28"/>
          <w:rtl w:val="true"/>
          <w:lang w:bidi="fa-IR"/>
        </w:rPr>
        <w:t xml:space="preserve">نهج‌البلاغة،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ط الأولی،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کتب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الأستادی، طهران، مجمع نهج‌البلاغة،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ط الأولی،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لنعرف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هیئة التحریر فی مجمع نهج البلاغة، طهران، مجمع نهج البلاغة،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مجموعة آشنائی با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الدشتی، قم، مطبعة مهر،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bookmarkStart w:id="446" w:name="pg5308_34648"/>
    </w:p>
    <w:p>
      <w:pPr>
        <w:pStyle w:val="Heading3"/>
        <w:numPr>
          <w:ilvl w:val="2"/>
          <w:numId w:val="1"/>
        </w:numPr>
        <w:rPr/>
      </w:pPr>
      <w:bookmarkStart w:id="447" w:name="__RefHeading___Toc820544_581953129"/>
      <w:bookmarkStart w:id="448" w:name="_Toc180"/>
      <w:bookmarkEnd w:id="446"/>
      <w:bookmarkEnd w:id="447"/>
      <w:r>
        <w:rPr/>
        <w:t>5</w:t>
      </w:r>
      <w:r>
        <w:rPr>
          <w:rtl w:val="true"/>
        </w:rPr>
        <w:t xml:space="preserve">- </w:t>
      </w:r>
      <w:r>
        <w:rPr>
          <w:rtl w:val="true"/>
        </w:rPr>
        <w:t>موضوعات نهج البلاغة</w:t>
      </w:r>
      <w:bookmarkEnd w:id="448"/>
    </w:p>
    <w:p>
      <w:pPr>
        <w:pStyle w:val="Heading4"/>
        <w:numPr>
          <w:ilvl w:val="3"/>
          <w:numId w:val="1"/>
        </w:numPr>
        <w:rPr/>
      </w:pPr>
      <w:bookmarkStart w:id="449" w:name="__RefHeading___Toc820546_581953129"/>
      <w:bookmarkStart w:id="450" w:name="_Toc181"/>
      <w:bookmarkEnd w:id="449"/>
      <w:r>
        <w:rPr>
          <w:rtl w:val="true"/>
        </w:rPr>
        <w:t>اشارة</w:t>
      </w:r>
      <w:bookmarkEnd w:id="450"/>
    </w:p>
    <w:p>
      <w:pPr>
        <w:pStyle w:val="BookText"/>
        <w:rPr/>
      </w:pPr>
      <w:r>
        <w:rPr>
          <w:rFonts w:ascii="IRNazanin" w:hAnsi="IRNazanin" w:eastAsia="IRNazanin"/>
          <w:color w:val="111111"/>
          <w:sz w:val="28"/>
          <w:sz w:val="28"/>
          <w:szCs w:val="28"/>
          <w:rtl w:val="true"/>
          <w:lang w:bidi="fa-IR"/>
        </w:rPr>
        <w:t>نهج البلاغة بحر خضمّ لایُدرک ساحله، ولایُستطاع الوصول إلی أعماقه بسهولة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الرغم من أنّ العلماء ومنذ عصور غابرة قد خاضوا غماره، إلّا أنّ بعض زوایاه وأبعاده مازال خافیاً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الموضوعات المطروحة فی هذا الکتاب النفیس من السعة والتنوع بمکان لایتیسر إحصاؤها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بذل محققو نهج البلاغة غایة‌الوسع بغیة تصنیف موضوعات نهج البلاغة وتبویبها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ونکتفی هنا بالإشارة إلی نماذج من تلک الجهود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مرتضی المطهری فی کتابه القیم فی رحاب نهج البلاغة، ومع اعترافه بأن المباحث والموضوعات التی اشتمل علیها نهج البلاغة من الکثرة، بحیث لایحصیها العدّ، إلا أنّه قسّمها إلی العناوین العامة التالیة</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الإلهیات وماوراء الطبیعة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السلوک والعبادة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الحکومة والعدالة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الدنیا وحبّ الدنیا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الإیثار والشجاعة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الملاحم والغیبیات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والمناجاة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الشکوی من أهل زمانه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الأصول الاجتماعیة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الأصول الاقتصادیة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الإسلام والقرآن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الأخلاق وتهذیب النفس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الشخصیات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اعتمد لبیب بیضون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باحث 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تصنیف نهج البلاغة </w:t>
      </w:r>
      <w:r>
        <w:rPr>
          <w:rStyle w:val="FootnoteAnchor"/>
          <w:rtl w:val="true"/>
        </w:rPr>
        <w:footnoteReference w:id="412"/>
      </w:r>
      <w:r>
        <w:rPr>
          <w:rFonts w:ascii="IRNazanin" w:hAnsi="IRNazanin" w:eastAsia="IRNazanin"/>
          <w:color w:val="111111"/>
          <w:sz w:val="28"/>
          <w:sz w:val="28"/>
          <w:szCs w:val="28"/>
          <w:rtl w:val="true"/>
          <w:lang w:bidi="fa-IR"/>
        </w:rPr>
        <w:t xml:space="preserve">تنظیماً وتبویباً دقیقاً ومنطقیاً لموضوعات نهج البلاغة، فقد قسّم المباحث إلی تسعة أبواب عامة، واشتمل کل باب علی فصول، وضم کل فصل عدة موضوعات، فبلغ مجموع الفصول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ومجموع الموضوعات </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عناوین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أصول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العبادات والمعاملات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والأئمة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سیرة الإمام علی بن أبی طالب علیه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حروب الإمام علی علیه السلام فی مدة خلافته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سیاسة الدولة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الشؤون الاجتماعیة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الإنسان وشؤونه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المواعظ والإرشادات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الدلیل علی موضوعات نهج البلاغة، </w:t>
      </w:r>
      <w:r>
        <w:rPr>
          <w:rStyle w:val="FootnoteAnchor"/>
          <w:rtl w:val="true"/>
        </w:rPr>
        <w:footnoteReference w:id="413"/>
      </w:r>
      <w:r>
        <w:rPr>
          <w:rFonts w:ascii="IRNazanin" w:hAnsi="IRNazanin" w:eastAsia="IRNazanin"/>
          <w:color w:val="111111"/>
          <w:sz w:val="28"/>
          <w:sz w:val="28"/>
          <w:szCs w:val="28"/>
          <w:rtl w:val="true"/>
          <w:lang w:bidi="fa-IR"/>
        </w:rPr>
        <w:t xml:space="preserve">قسّم المؤلف الموضوعات العامة إلی سبعة عناوین، وأورد فی کل عنوان موضوعات عدّة، بلغت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والعناوین العامة کالتالی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الإلهیات والکائنات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العقائد والأحکام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والخلافة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الاجتماع والسیاسة والاقتصاد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أویس کریم محمد مباحث نهج البلاغة الی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وضمّ کل باب فصولاً، وکل فصل موضوعات، فبلغ عددها </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مواضیع</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وانتقد التبویبات السابقة واعتبرها 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عناوین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العقل والعلم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الاسلام والایمان والیقین والکفر والشرک والشک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والسنة النبویة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أصول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التقوی والمتقین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الخوف والرجاء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التوبة وغفران الذنوب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الدعاء، والأدعیة المأثورة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الموعظة والاعتبار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بالمعروف والنهی عن المنکر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الجهاد وفن الحرب والشهادة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 الإسلامی وخصائصه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الجانب الاقتصادی فی نهج البلاغة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الجهاد الأکبر أو تهذیب النفس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الأمرة والأقرباء والمرأة وتربیة الأبناء والجار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الصداقة والأصدقاء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القضایا التاریخیة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القضاء والإفتاء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مواضیع متفرقة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وثمة باحثون آخرون خطوْا خطوات واسعة فی مضمار تنظیم موضوعات نهج‌البلاغة وتعریفها، ویمکن أن نذکر فی هذا الصدد فهارس صبحی الصالح، </w:t>
      </w:r>
      <w:r>
        <w:rPr>
          <w:rStyle w:val="FootnoteAnchor"/>
          <w:rtl w:val="true"/>
        </w:rPr>
        <w:footnoteReference w:id="415"/>
      </w:r>
      <w:r>
        <w:rPr>
          <w:rFonts w:ascii="IRNazanin" w:hAnsi="IRNazanin" w:eastAsia="IRNazanin"/>
          <w:color w:val="111111"/>
          <w:sz w:val="28"/>
          <w:sz w:val="28"/>
          <w:szCs w:val="28"/>
          <w:rtl w:val="true"/>
          <w:lang w:bidi="fa-IR"/>
        </w:rPr>
        <w:t xml:space="preserve">والهادی الی موضوعات نهج البلاغة </w:t>
      </w:r>
      <w:r>
        <w:rPr>
          <w:rStyle w:val="FootnoteAnchor"/>
          <w:rtl w:val="true"/>
        </w:rPr>
        <w:footnoteReference w:id="416"/>
      </w:r>
      <w:r>
        <w:rPr>
          <w:rFonts w:ascii="IRNazanin" w:hAnsi="IRNazanin" w:eastAsia="IRNazanin"/>
          <w:color w:val="111111"/>
          <w:sz w:val="28"/>
          <w:sz w:val="28"/>
          <w:szCs w:val="28"/>
          <w:rtl w:val="true"/>
          <w:lang w:bidi="fa-IR"/>
        </w:rPr>
        <w:t xml:space="preserve">لعلی المشکینی، وفرهنگ آفتاب </w:t>
      </w:r>
      <w:r>
        <w:rPr>
          <w:rStyle w:val="FootnoteAnchor"/>
          <w:rtl w:val="true"/>
        </w:rPr>
        <w:footnoteReference w:id="417"/>
      </w:r>
      <w:r>
        <w:rPr>
          <w:rFonts w:ascii="IRNazanin" w:hAnsi="IRNazanin" w:eastAsia="IRNazanin"/>
          <w:color w:val="111111"/>
          <w:sz w:val="28"/>
          <w:sz w:val="28"/>
          <w:szCs w:val="28"/>
          <w:rtl w:val="true"/>
          <w:lang w:bidi="fa-IR"/>
        </w:rPr>
        <w:t xml:space="preserve">لعبد المجید معادی خواه، وقاموس نهج البلاغة </w:t>
      </w:r>
      <w:r>
        <w:rPr>
          <w:rStyle w:val="FootnoteAnchor"/>
          <w:rtl w:val="true"/>
        </w:rPr>
        <w:footnoteReference w:id="418"/>
      </w:r>
      <w:r>
        <w:rPr>
          <w:rFonts w:ascii="IRNazanin" w:hAnsi="IRNazanin" w:eastAsia="IRNazanin"/>
          <w:color w:val="111111"/>
          <w:sz w:val="28"/>
          <w:sz w:val="28"/>
          <w:szCs w:val="28"/>
          <w:rtl w:val="true"/>
          <w:lang w:bidi="fa-IR"/>
        </w:rPr>
        <w:t>لمحمد علی الشرقی</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یُذکر أن باحثین ومؤلفین آخرین ممن شغفوا بکلام علی علیه السلام ، تناولوا بالبحث موضوعات خاصة من کلامه، وألفوا فیها کتباً، نظیر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الحکمة النظریة والعملیة فی نهج البلاغة </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الجوادی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الانسان الکامل فی نهج البلاغة، </w:t>
      </w:r>
      <w:r>
        <w:rPr>
          <w:rStyle w:val="FootnoteAnchor"/>
          <w:rtl w:val="true"/>
        </w:rPr>
        <w:footnoteReference w:id="421"/>
      </w:r>
      <w:r>
        <w:rPr>
          <w:rFonts w:ascii="IRNazanin" w:hAnsi="IRNazanin" w:eastAsia="IRNazanin"/>
          <w:color w:val="111111"/>
          <w:sz w:val="28"/>
          <w:sz w:val="28"/>
          <w:szCs w:val="28"/>
          <w:rtl w:val="true"/>
          <w:lang w:bidi="fa-IR"/>
        </w:rPr>
        <w:t>حسن حسن زاده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الالهیات فی نهج البلاغة </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 الصافی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الدنیا فی نهج البلاغة </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السید مهدی شمس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الجاهلیة من وجهة نظر القرآن ونهج البلاغة </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أحمد الصادقی الأردستانی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الجهاد من خلال رؤیة الإمام علی علیه السلام فی نهج البلاغة </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علی عمید الزنجانی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الخوارج فی نهج البلاغة </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النوری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المجتمع من منظار نهج البلاغة </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الله بزرگر الکلیشمی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الحکومة الإسلامیة فی نهج البلاغة </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ثلّة من المؤلفین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الحرب والجهاد فی نهج البلاغة </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الشفائی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الله الجمالیة والجلالیة فی نهج البلاغة </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حسین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المختاری المازندرانی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المرأة فی نهج البلاغة </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فاطمة علائی رحمانی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الإمامة فی نهج البلاغة </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علاءالدین الحجازی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الجهاد من منظار نهج البلاغة </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هیئة التحریر فی مجمع نهج‌البلاغة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ملامح القرآن فی نهج البلاغة </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کریمی الجهرمی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النظرات السیاسیة فی نهج البلاغة </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حسین مشایخ الفریدنی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الأمثال فی نهج البلاغة، </w:t>
      </w:r>
      <w:r>
        <w:rPr>
          <w:rStyle w:val="FootnoteAnchor"/>
          <w:rtl w:val="true"/>
        </w:rPr>
        <w:footnoteReference w:id="436"/>
      </w:r>
      <w:r>
        <w:rPr>
          <w:rFonts w:ascii="IRNazanin" w:hAnsi="IRNazanin" w:eastAsia="IRNazanin"/>
          <w:color w:val="111111"/>
          <w:sz w:val="28"/>
          <w:sz w:val="28"/>
          <w:szCs w:val="28"/>
          <w:rtl w:val="true"/>
          <w:lang w:bidi="fa-IR"/>
        </w:rPr>
        <w:t>محمد الغروی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أدعیة نهج البلاغة </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بهروزی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الشهادة فی نهج البلاغة </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المحمدی الری شهری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خلودالثورة فی نهج البلاغة </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محمدالمحمدی الری شهری</w:t>
      </w:r>
      <w:r>
        <w:rPr>
          <w:rFonts w:eastAsia="IRNazanin" w:cs="IRNazanin"/>
          <w:color w:val="111111"/>
          <w:sz w:val="28"/>
          <w:szCs w:val="28"/>
          <w:rtl w:val="true"/>
          <w:lang w:bidi="fa-IR"/>
        </w:rPr>
        <w:t>.</w:t>
      </w:r>
      <w:bookmarkStart w:id="451" w:name="pg5308_34655"/>
    </w:p>
    <w:p>
      <w:pPr>
        <w:pStyle w:val="BookText"/>
        <w:rPr/>
      </w:pPr>
      <w:bookmarkEnd w:id="451"/>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فی نهج البلاغة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علی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الختام سوف نقتطف ثلاثة نصوص من نهج البلاغة تدور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والخلافة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السیاسة والادارة</w:t>
      </w:r>
      <w:r>
        <w:rPr>
          <w:rFonts w:eastAsia="IRNazanin" w:cs="IRNazanin"/>
          <w:color w:val="111111"/>
          <w:sz w:val="28"/>
          <w:szCs w:val="28"/>
          <w:rtl w:val="true"/>
          <w:lang w:bidi="fa-IR"/>
        </w:rPr>
        <w:t>».</w:t>
      </w:r>
    </w:p>
    <w:p>
      <w:pPr>
        <w:pStyle w:val="Heading4"/>
        <w:numPr>
          <w:ilvl w:val="3"/>
          <w:numId w:val="1"/>
        </w:numPr>
        <w:rPr/>
      </w:pPr>
      <w:bookmarkStart w:id="452" w:name="__RefHeading___Toc820548_581953129"/>
      <w:bookmarkStart w:id="453" w:name="_Toc182"/>
      <w:bookmarkEnd w:id="452"/>
      <w:r>
        <w:rPr>
          <w:rtl w:val="true"/>
        </w:rPr>
        <w:t>أ</w:t>
      </w:r>
      <w:r>
        <w:rPr>
          <w:rtl w:val="true"/>
        </w:rPr>
        <w:t xml:space="preserve">) </w:t>
      </w:r>
      <w:r>
        <w:rPr>
          <w:rtl w:val="true"/>
        </w:rPr>
        <w:t>اهل البیت والخلافة</w:t>
      </w:r>
      <w:bookmarkEnd w:id="453"/>
    </w:p>
    <w:p>
      <w:pPr>
        <w:pStyle w:val="BookText"/>
        <w:rPr/>
      </w:pPr>
      <w:r>
        <w:rPr>
          <w:rFonts w:ascii="IRNazanin" w:hAnsi="IRNazanin" w:eastAsia="IRNazanin"/>
          <w:color w:val="111111"/>
          <w:sz w:val="28"/>
          <w:sz w:val="28"/>
          <w:szCs w:val="28"/>
          <w:rtl w:val="true"/>
          <w:lang w:bidi="fa-IR"/>
        </w:rPr>
        <w:t>یختص مقطع من نهج البلاغة بتعریف أهل البیت علیهم السلام ومسالة الخلافة، حیث تلوح من ثنایاه مباحث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الخلافة بعد النبی صلی الله علیه و آله ، المکانة الرفیعة لأهل البیت علیهم السلام ، أهل البیت علیهم السلام والخلافة، ونقد الخلفاء، وأحقیّة اهل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هذه المباحث فی الخطب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والحکمة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والکتب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أهم الخطب الواردة فی هذا المجال هی خطبته المعروفة بالشقشقیة، </w:t>
      </w:r>
      <w:r>
        <w:rPr>
          <w:rStyle w:val="FootnoteAnchor"/>
          <w:rtl w:val="true"/>
        </w:rPr>
        <w:footnoteReference w:id="440"/>
      </w:r>
      <w:r>
        <w:rPr>
          <w:rFonts w:ascii="IRNazanin" w:hAnsi="IRNazanin" w:eastAsia="IRNazanin"/>
          <w:color w:val="111111"/>
          <w:sz w:val="28"/>
          <w:sz w:val="28"/>
          <w:szCs w:val="28"/>
          <w:rtl w:val="true"/>
          <w:lang w:bidi="fa-IR"/>
        </w:rPr>
        <w:t>والتی تأسف فیها ابن عباس علی عدم بلوغ الإمام منها ما أراد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والیک نص الخطبة</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ومن خطبة له</w:t>
      </w:r>
    </w:p>
    <w:p>
      <w:pPr>
        <w:pStyle w:val="BookText"/>
        <w:rPr/>
      </w:pPr>
      <w:r>
        <w:rPr>
          <w:rFonts w:ascii="IRNazanin" w:hAnsi="IRNazanin" w:eastAsia="IRNazanin"/>
          <w:color w:val="111111"/>
          <w:sz w:val="28"/>
          <w:sz w:val="28"/>
          <w:szCs w:val="28"/>
          <w:rtl w:val="true"/>
          <w:lang w:bidi="fa-IR"/>
        </w:rPr>
        <w:t>وهی المعروفة بالشقشقیة</w:t>
      </w:r>
    </w:p>
    <w:p>
      <w:pPr>
        <w:pStyle w:val="BookText"/>
        <w:rPr/>
      </w:pPr>
      <w:r>
        <w:rPr>
          <w:rFonts w:ascii="Amiri" w:hAnsi="Amiri" w:eastAsia="Amiri" w:cs="Amiri"/>
          <w:color w:val="111111"/>
          <w:sz w:val="28"/>
          <w:sz w:val="28"/>
          <w:szCs w:val="28"/>
          <w:rtl w:val="true"/>
          <w:lang w:bidi="ar-SA"/>
        </w:rPr>
        <w:t>أَمَا وَاللَّهِ لَقَدْ تَقَمَّصَهَا فُلَانٌ، وَإِنَّهُ لَیَعْلَمُ أَنَّ مَحَلِّی مِنْهَا مَحَلُّ الْقُطْبِ مِنَ الرَّحَی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یَنْحَدِرُ عَنِّی السَّیْلُ وَلاَ یَرْقَی إِلَیَّ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فَسَدَلْتُ دُونَهَا ثَوْباً وَطَوَیْتُ عَنْهَا کَشْحاً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وَطَفِقْتُ أَرْتَای بَیْنَ أَنْ أَصُولَ بِیَد جَذَّاءَ أَوْ أَصْبِرَ عَلَی طَخْیَة عَمْیَاءَ یَهْرَمُ فِیهَا الْکَبِیرُ وَیَشِیبُ فِیهَا الصَّغِیرُ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وَیَکْدَحُ فِیهَا مُؤْمِنٌ حَتَّی یَلْقَی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فَرَأَیْتُ أَنَّ الصَّبْرَ عَلَی هَاتَا أَحْجَی فَصَبَرْتُ وَفِی الْعَیْنِ قَذًی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الْحَلْقِ شَجًا أَرَی تُرَاثِی نَهْباً حَتَّی مَضَی الاَْوَّلُ لِسَبِیلِهِ فَأَدْلَی بِهَا إِلَی فُلاَن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تَمَثَّلَ بِقَوْلِ الاَْعْشَی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شَتَّانَ مَا یَوْمِی عَلَی کُورِهَا وَیَوْمُ حَیَّانَ أَخِی جَابِرِ</w:t>
      </w:r>
    </w:p>
    <w:p>
      <w:pPr>
        <w:pStyle w:val="BookText"/>
        <w:rPr/>
      </w:pPr>
      <w:r>
        <w:rPr>
          <w:rFonts w:ascii="Amiri" w:hAnsi="Amiri" w:eastAsia="Amiri" w:cs="Amiri"/>
          <w:color w:val="111111"/>
          <w:sz w:val="28"/>
          <w:sz w:val="28"/>
          <w:szCs w:val="28"/>
          <w:rtl w:val="true"/>
          <w:lang w:bidi="ar-SA"/>
        </w:rPr>
        <w:t>فَیَا عَجَباً بَیْنَا هُوَ یَسْتَقِیلُهَا فِی حَیَاتِهِ إِذْ عَقَدَهَا لآِخَرَ بَعْدَ وَفَاتِهِ؛ لَشَدَّ مَا تَشَطَّرَا ضَرْعَیْهَا، فَصَیَّرَهَا فِی حَوْزَة خَشْنَاءَ، یَغْلُظُ کَلْمُهَا وَیَخْشُنُ مَسُّهَا وَیَکْثُرُ الْعِثَارُ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وَالِاعْتِذَارُ مِنْهَا، فَصَاحِبُهَا کَرَاکِبِ الصَّعْبَةِ إِنْ أَشْنَقَ لَهَا 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أَسْلَسَ لَهَا تَقَحَّمَ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فَمُنِیَ النَّاسُ لَعَمْرُ اللَّهِ، بِخَبْط شِمَاس وَتَلَوُّن وَاعْتِرَاض، َصَبَرْتُ عَلَی طُولِ الْمُدَّةِ وَشِدَّةِ الِْمحْنَةِ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إِذَا مَضَی لِسَبِیلِهِ،جَعَلَهَا فِی جَمَاعَة زَعَمَ أَنِّی أَحَدُهُمْ، فَیَا لَلَّهِ وَلِلشُّورَی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اعْتَرَضَ الرَّیْبُ فِیَّ مَعَ الاَْوَّلِ مِنْهُمْ حَتَّی صِرْتُ أُقْرَنُ إِلَی هَذِهِ النَّظَائِرِ، لَکِنِّی أَسْفَفْتُ إِذْ أَسَفُّوا، وَطِرْتُ إِذْطَارُوا، فَصَغَی رَجُلٌ مِنْهُمْ لِضِغْنِهِ، وَمَالَ الآْخَرُ لِصِهْرِهِ مَعَ هَن وَهَن إِلَی أَنْ قَامَ ثَالِثُ الْقَوْمِ نَافِجاً حِضْنَیْهِ بَیْنَ نَثِیلِهِ وَمُعْتَلَفِهِ، وَقَامَ مَعَهُ بَنُو أَبِیهِ یَخْضَمُونَ مَالَ اللَّهِ خِضْمَةَ الْإِبِلِ نِبْتَةَ الرَّبِیعِ، إِلَی أَنِ انْتَکَثَ فَتْلُهُ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وَأَجْهَزَ عَلَیْهِ عَمَلُهُ وَکَبَتْ بِهِ بِطْنَتُهُ، فَمَا رَاعَنِی إِلاَّ وَالنَّاسُ کَعُرْفِ الضَّبُعِ إِلَیَّ یَنْثَالُونَ عَلَیَّ مِنْ کُلِّ جَانِب، حَتَّی لَقَدْ وُطِئَ الْحَسَنَانِ وَشُقَّ عِطْفَایَ، مُجْتَمِعِینَ حَوْلِی کَرَبِیضَةِ الْغَنَمِ، فَلَمَّا نَهَضْتُ بِالاَْمْرِ نَکَثَتْ طَائِفَةٌ</w:t>
      </w:r>
      <w:bookmarkStart w:id="454" w:name="pg5308_34657"/>
    </w:p>
    <w:p>
      <w:pPr>
        <w:pStyle w:val="BookText"/>
        <w:rPr/>
      </w:pPr>
      <w:bookmarkEnd w:id="454"/>
      <w:r>
        <w:rPr>
          <w:rFonts w:ascii="Amiri" w:hAnsi="Amiri" w:eastAsia="Amiri" w:cs="Amiri"/>
          <w:color w:val="111111"/>
          <w:sz w:val="28"/>
          <w:sz w:val="28"/>
          <w:szCs w:val="28"/>
          <w:rtl w:val="true"/>
          <w:lang w:bidi="ar-SA"/>
        </w:rPr>
        <w:t>وَمَرَقَتْ أُخْرَی وَقَسَطَ آخَرُونَ کَأَنَّهُمْ لَمْ یَسْمَعُوا کلامَ اللَّهَ سُبْحَانَهُ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وَاللَّهِ لَقَدْ سَمِعُوهَا وَوَعَوْهَا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وَلَکِنَّهُمْ حَلِیَتِ الدُّنْیَا فِی أَعْیُنِهِمْ وَرَاقَهُمْ زِبْرِجُهَا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وَالَّذِی فَلَقَ الْحَبَّةَ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وَبَرَأَ النَّسَمَةَ لَوْ لَا حُضُورُ الْحَاضِرِ وَقِیَامُ الْحُجَّةِ بِوُجُودِ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أَخَذَ اللَّهُ عَلَی الْعُلَمَاءِ أَن لاَّ یُقَارُّوا عَلَی کِظَّةِ ظَالِم وَلَا سَغَبِ مَظْلُوم، لَأَلْقَیْتُ حَبْلَهَا عَلَی غَارِبِهَا وَلَسَقَیْتُ آخِرَهَا بِکَأْسِ أَوَّلِهَا، وَلَأَلْفَیْتُمْ دُنْیَاکُمْ هَذِهِ أَزْهَدَ عِنْدِی مِنْ عَفْطَةِ عَنْز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وَقَامَ إِلَیْهِ رَجُلٌ مِنْ أَهْلِ السَّوَادِ عِنْدَ بُلُوغِهِ إِلَی هَذَا الْمَوْضِعِ مِنْ خُطْبَتِهِ، فَنَاوَلَهُ کِتَاباً فَأَقْبَلَ یَنْظُرُ فِیهِ، قَالَ لَهُ ابْنُ عَبَّاس یَا أَمِیرَ الْمُؤْمِنِینَ لَوِ اطَّرَدَتْ خُطْبَتُکَ مِنْ حَیْثُ أَفْضَیْتَ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هَیْهَاتَ یَا ابْنَ عَبَّاس تِلْکَ شِقْشِقَةٌ هَدَرَتْ ثُمَّ قَرَّتْ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فَوَاللَّهِ مَا أَسَفْتُ عَلَی کَلَام قَطُّ کَأَسَفِی عَلَی هَذَا الْکَلَامِ أَن لاَّ یَکُونَ أَمِیرُ الْمُؤْمِنِینَ علیه السلام بَلَغَ مِنْهُ حَیْثُ أَرَادَ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455" w:name="__RefHeading___Toc820550_581953129"/>
      <w:bookmarkStart w:id="456" w:name="_Toc183"/>
      <w:bookmarkEnd w:id="455"/>
      <w:r>
        <w:rPr>
          <w:rtl w:val="true"/>
        </w:rPr>
        <w:t>ب</w:t>
      </w:r>
      <w:r>
        <w:rPr>
          <w:rtl w:val="true"/>
        </w:rPr>
        <w:t xml:space="preserve">) </w:t>
      </w:r>
      <w:r>
        <w:rPr>
          <w:rtl w:val="true"/>
        </w:rPr>
        <w:t>التقوی</w:t>
      </w:r>
      <w:bookmarkEnd w:id="456"/>
    </w:p>
    <w:p>
      <w:pPr>
        <w:pStyle w:val="BookText"/>
        <w:rPr/>
      </w:pPr>
      <w:r>
        <w:rPr>
          <w:rFonts w:ascii="IRNazanin" w:hAnsi="IRNazanin" w:eastAsia="IRNazanin"/>
          <w:color w:val="111111"/>
          <w:sz w:val="28"/>
          <w:sz w:val="28"/>
          <w:szCs w:val="28"/>
          <w:rtl w:val="true"/>
          <w:lang w:bidi="fa-IR"/>
        </w:rPr>
        <w:t>یضم مقطع آخر من نهج البلاغة مباحث أخلاقیة ومواعظ، وقد تطرّق الإمام علیه السلام عبر خطبه وکتبه وکلماته القصار إلی المواعظ والإرشادات، وبیان طریق السیر والسلوک وطهارة النفس والروح</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لمح الشهید المطهری إلی وجود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فی المواعظ من مجموع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وکذلک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فی الشأن ذاته من مجموع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w:t>
      </w:r>
      <w:r>
        <w:rPr>
          <w:rStyle w:val="FootnoteAnchor"/>
          <w:rtl w:val="true"/>
        </w:rPr>
        <w:footnoteReference w:id="442"/>
      </w:r>
      <w:r>
        <w:rPr>
          <w:rFonts w:ascii="IRNazanin" w:hAnsi="IRNazanin" w:eastAsia="IRNazanin"/>
          <w:color w:val="111111"/>
          <w:sz w:val="28"/>
          <w:sz w:val="28"/>
          <w:szCs w:val="28"/>
          <w:rtl w:val="true"/>
          <w:lang w:bidi="fa-IR"/>
        </w:rPr>
        <w:t>واستخلص من کل ذلک أنّ مباحث الأخلاق والتقوی والمواعظ والإرشادات تتجاوز ثلث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أهم خطبه علیه السلام فی هذا المجال، خطبة یصف فیها المتقین جواباً لهمّام لما سأله، </w:t>
      </w:r>
      <w:r>
        <w:rPr>
          <w:rStyle w:val="FootnoteAnchor"/>
          <w:rtl w:val="true"/>
        </w:rPr>
        <w:footnoteReference w:id="443"/>
      </w:r>
      <w:r>
        <w:rPr>
          <w:rFonts w:ascii="IRNazanin" w:hAnsi="IRNazanin" w:eastAsia="IRNazanin"/>
          <w:color w:val="111111"/>
          <w:sz w:val="28"/>
          <w:sz w:val="28"/>
          <w:szCs w:val="28"/>
          <w:rtl w:val="true"/>
          <w:lang w:bidi="fa-IR"/>
        </w:rPr>
        <w:t>وهی من خطبه الطوال، وإلیک نصها</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وَمِنْ خُطبة لَهُ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أَنَّ صَاحِباً لاِمِیرِ الْمُؤْمِنِینَ علیه السلام یُقَالُ لَهُ هَمَّامٌ کَانَ رَجُلا عَابِداً،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صِفْ لِیَ الْمُتَّقِینَ حَتَّی کَأَنِّی أَنْظُرُ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فَتَثَاقَلَ علیه السلام عَنْ جَوَابِهِ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هَمَّامُ، اتَّقِ اللَّهَ وَأَحْسِنْ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الَّذِینَ اتَّقَوْا وَ الَّذِینَ 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فَلَمْ یَقْنَعْ هَمَّامٌ بِهَذَا الْقَوْلِ حَتَّی عَزَمَ عَلَیْهِ، فَحَمِدَ اللَّهَ وَأَثْنَی عَلَیْهِ وَصَلَّی عَلَی النَّبِیِّ صلی الله علیه و آله ثُمَّ 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اللَّهَ سُبْحَانَهُ وَتَعَالَی خَلَقَ الْخَلْقَ حِینَ خَلَقَهُمْ غَنِیّاً عَنْ طَاعَتِهِمْ، آمِناً مِنْ مَعْصِیَتِهِمْ، لأَِنَّهُ لا تَضُرُّهُ مَعْصِیَةُ مَنْ عَصَاهُ وَلا تَنْفَعُهُ طَاعَةُ مَنْ أَطَاعَهُ، فَقَسَمَ بَیْنَهُمْ مَعَایِشَهُمْ، وَوَضَعَهُمْ مِنَ الدُّنْیَا مَوَاضِعَهُمْ، فَالْمُتَّقُونَ فِیهَا هُمْ أَهْلُ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مَنْطِقُهُمُ الصَّوَابُ، وَمَلْبَسُهُمُ الاِقْتِصَادُ، وَمَشْیُهُمُ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أَبْصَارَهُمْ عَمَّا حَرَّمَ اللَّهُ عَلَیْهِمْ، وَوَقَفُوا أَسْمَاعَهُمْ عَلَی الْعِلْمِ النَّافِعِ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أَنْفُسُهُمْ مِنْهُمْ فِی الْبَلَاءِ کَالَّتِی نُزِّلَتْ فِی</w:t>
      </w:r>
    </w:p>
    <w:p>
      <w:pPr>
        <w:pStyle w:val="BookText"/>
        <w:rPr/>
      </w:pPr>
      <w:r>
        <w:rPr>
          <w:rFonts w:ascii="Amiri" w:hAnsi="Amiri" w:eastAsia="Amiri" w:cs="Amiri"/>
          <w:color w:val="111111"/>
          <w:sz w:val="28"/>
          <w:sz w:val="28"/>
          <w:szCs w:val="28"/>
          <w:rtl w:val="true"/>
          <w:lang w:bidi="ar-SA"/>
        </w:rPr>
        <w:t>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الاَْجَلُ الَّذِی کُتِبَ لَهُمْ لَمْ تَسْتَقِرَّ أَرْوَاحُهُمْ فِی أَجْسَادِهِمْ طَرْفَةَ عَیْن شَوْقاً إِلَی الثَّوَابِ، وَخَوْفاً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الْخَالِقُ فِی أَنْفُسِهِمْ فَصَغُرَ مَا دُونَهُ فِی أَعْیُنِهِمْ، فَهُمْ وَالْجَنَّةُ کَمَنْ قَدْ رَآهَا فَهُمْ فِیهَا مُنَعَّمُونَ، وَهُمْ وَالنَّارُ کَمَنْ قَدْ رَآهَا فَهُمْ فِیهَا مُعَذَّبُونَ قُلُوبُهُمْ مَحْزُونَةٌ، وَشُرُورُهُمْ مَأْمُونَةٌ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وَأَجْسَادُهُمْ نَحِیفَةٌ، وَحَاجَاتُهُمْ خَفِیفَةٌ، وَأَنْفُسُهُمْ عَفِیفَةٌ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صَبَرُوا أَیَّاماً قَصِیرَةً أَعْقَبَتْهُمْ رَاحَةً طَوِیلَةً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مُرْبِحَةٌ یَسَّرَهَا لَهُمْ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أَرَادَتْهُمُ الدُّنْیَا فَلَمْ یُرِیدُوهَا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وَأَسَرَتْهُمْ فَفَدَوْا أَنْفُسَهُمْ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اللَّیْلَ فَصَافُّونَ أَقْدَامَهُمْ تَالِینَ لاَِجْزَاءِ الْقُرْآنِ یُرَتِّلُونَهَا تَرْتِیلا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یُحَزِّنُونَ بِهِ أَنْفُسَهُمْ وَیَسْتَثِیرُونَ بِهِ دَوَاءَ 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مَرُّوا بِآیَة فِیهَا تَشْوِیقٌ رَکَنُوا إِلَیْهَا طَمَعاً، وَتَطَلَّعَتْ نُفُوسُهُمْ إِلَیْهَا شَوْقاً، وَظَنُّوا أَنَّهَا نُصْبَ أَعْیُنِهِمْ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مَرُّوا بِآیَة فِیهَا تَخْوِیفٌ أَصْغَوْا إِلَیْهَا مَسَامِعَ قُلُوبِهِمْ وَظَنُّوا أَنَّ زَفِیرَ جَهَنَّمَ وَشَهِیقَهَا فِی أُصُولِ آذَانِهِمْ، فَهُمْ حَانُونَ عَلَی أَوْسَاطِهِمْ مُفْتَرِشُونَ لِجِبَاهِهِمْ وَأَکُفِّهِمْ وَرُکَبِهِمْ وَأَطْرَافِ أَقْدَامِهِمْ یَطَّلِبُونَ إِلَی اللَّهِ تَعَالَی فِی فَکَاکِ 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النَّهَارَ فَحُلَمَاءُ عُلَمَاءُ، أَبْرَارٌ أَتْقِیَاءُ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بَرَاهُمُ الْخَوْفُ بَرْیَ الْقِدَاحِ، یَنْظُرُ إِلَیْهِمُ النَّاظِرُ فَیَحْسَبُهُمْ مَرْضَی وَمَا بِالْقَوْمِ مِنْ مَرَض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خُولِطُوا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خَالَطَهُمْ أَمْرٌ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یَرْضَوْنَ مِنْ أَعْمَالِهِمُ الْقَلِیلَ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یَسْتَکْثِرُونَ الْکَثِیرَ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لأَِنْفُسِهِمْ مُتَّهِمُونَ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أَعْمَالِهِمْ مُشْفِقُونَ إِذَا زُکِّیَ أَحَدٌ هُمْ خَافَ مِمَّا یُقَالُ لَهُ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بِنَفْسِی مِنْ غَیْرِی وَرَبِّی أَعْلَمُ بِی مِنْ بِنَفْسِی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تُؤَاخِذْنِی بِمَا یَقُولُونَ، وَاجْعَلْنِی أَفْضَلَ مِمَّا یَظُنُّونَ، وَاغْفِرْ لِی مَا لاَ یَعْلَمُونَ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عَلاَمَةِ أَحَدِهِمْ أَنَّکَ تَرَی لَهُ قُوَّةً فِی دِین، وَحَزْماً فِی لِین، وَإِیمَاناً فِی یَقِین، وَحِرْصاً فِی عِلْم، وَعِلْماً فِی 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وَقَصْداً فِی 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وَخُشُوعاً فِی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وَتَجَمُّلا فِی 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وَصَبْراً فِی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وَطَلَباً فِی حَلَال وَنَشَاطاً فِی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وَتَحَرُّجاً عَنْ 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 الاَْعْمَالَ الصَّالِحَةَ وَهُوَ عَلَی وَجَل یُمْسِی وَهَمُّهُ الشُّکْرُ، وَیُصْبِحُ وَهَمُّهُ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یَبِیتُ</w:t>
      </w:r>
      <w:bookmarkStart w:id="457" w:name="pg5308_34660"/>
    </w:p>
    <w:p>
      <w:pPr>
        <w:pStyle w:val="BookText"/>
        <w:rPr/>
      </w:pPr>
      <w:bookmarkEnd w:id="457"/>
      <w:r>
        <w:rPr>
          <w:rFonts w:ascii="Amiri" w:hAnsi="Amiri" w:eastAsia="Amiri" w:cs="Amiri"/>
          <w:color w:val="111111"/>
          <w:sz w:val="28"/>
          <w:sz w:val="28"/>
          <w:szCs w:val="28"/>
          <w:rtl w:val="true"/>
          <w:lang w:bidi="ar-SA"/>
        </w:rPr>
        <w:t>حَذِراً وَیُصْبِحُ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لِمَا حُذِّرَ مِنَ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وَفَرِحاً بِمَا أَصَابَ مِنَ الْفَضْلِ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اسْتَصْعَبَتْ عَلَیْهِ نَفْسُهُ فِیَما تَکْرَهُ لَمْ یُعْطِهَا سُؤْلَهَا فِیَما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عَیْنِهِ فِیَما لاَ یَزُولُ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وَزَهَادَتُهُ فِیَما لاَ یَبْقَی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یَمْزُجُ الْحِلْمَ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قَرِیباً 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قَلِیلا زَلَلُهُ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خَاشِعاً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قَانِعَةً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مَنْزُوراً أَکْلُهُ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حَرِیزاً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مَیِّتَةً شَهْوَتُهُ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مَکْظُوماً غَیْظُهُ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مِنْهُ مَأْمُولٌ، وَالشَّرُّ مِنْهُ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فِی الْغَافِلِینَ کُتِبَ فِی الذَّاکِرِینَ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فِی الذَّاکِرِینَ لَمْ یُکْتَبْ مِنَ الْغَافِلِینَ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یَعْفُو عَمَّنْ ظَلَمَهُ، وَیُعْطِی مَنْ حَرَمَهُ، وَیَصِلُ مَنْ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بَعِیداً فُحْشُهُ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غَائِباً مُنْکَرُهُ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مَعْرُوفُهُ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مُقْبِلا خَیْرُهُ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مُدْبِراً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الزَّلاَزِلِ وَقُورٌ، وَفِی الْمَکَارِهِ 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الرَّخَاءِ 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یَحِیفُ عَلَی مَنْ یُبْغِضُ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یَأْثَمُ فِیمَنْ یُحِبُّ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یَعْتَرِفُ بِالْحَقِّ قَبْلَ أَنْ یُشْهَدَ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یُضِیعُ مَا اسْتُحْفِظَ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یَنْسَی مَا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یُنَابِزُ بِالاَْلْقَابِ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یُضَارُّ بِالْجَارِ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یَشْمَتُ بِالْمَصَائِبِ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یَدْخُلُ فِی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یَخْرُجُ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صَمَتَ لَمْ یَغُمَّهُ صَمْتُهُ، وَإِنْ ضَحِکَ لَمْ یَعْلُ صَوْتُهُ وأن بُغی علیه یکون الله هو الذی ینتقم لَهُ نَفْسُهُ مِنْهُ فِی 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مِنْهُ فِی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 نَفْسَهُ لآِخِرَتِهِ وَأَرَاحَ النَّاسَ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عَمَّنْ تَبَاعَدَ عَنْهُ زُهْدٌ وَنَزَاهَةٌ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وَدُنُوُّهُ مِمَّنْ دَنَا مِنْهُ لِینٌ وَرَحْمَةٌ لَیْسَ تَبَاعُدُهُ بِکِبْر وَعَظَمَة، وَلاَ دُنُوُّهُ بِمَکْر وَخَدِیعَة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فَصَعِقَ هَمَّامٌ صَعْقَةً کَانَتْ نَفْسُهُ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أَمِیرُ الْمُؤْمِنِینَ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وَاللَّهِ لَقَدْ کُنْتُ أَخَافُهَا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هَکَذَا تَصْنَعُ الْمَوَاعِظُ الْبَالِغَةُ بِأَهْلِهَا؟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بَالُکَ یَا أَمِیرَ الْمُؤْمِنِینَ؟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وَیْحَکَ إِنَّ لِکُلِّ أَجَل وَقْتاً لاَ یَعْدُوهُ وَسَبَباً لاَ یَتَجَاوَزُهُ فَمَهْلا لاَ تَعُدْ لِمِثْلِهَا فَإِنَّمَا نَفَثَ الشَّیْطَانُ عَلَی لِسَانِکَ</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820552_581953129"/>
      <w:bookmarkStart w:id="459" w:name="_Toc184"/>
      <w:bookmarkEnd w:id="458"/>
      <w:r>
        <w:rPr>
          <w:rtl w:val="true"/>
        </w:rPr>
        <w:t>ج</w:t>
      </w:r>
      <w:r>
        <w:rPr>
          <w:rtl w:val="true"/>
        </w:rPr>
        <w:t xml:space="preserve">) </w:t>
      </w:r>
      <w:r>
        <w:rPr>
          <w:rtl w:val="true"/>
        </w:rPr>
        <w:t>السیاسة والادارة</w:t>
      </w:r>
      <w:bookmarkEnd w:id="45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السیاسة والإدارة موضوع آخر من المواضیع التی تطرّق إلیها نهج البلاغة، حیث یمکن أن نلمس من خلاله الخطوط العریضة لکیفیة إدارة المجتمع من قبل القائد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ویختص القسم الأعظم من خطب نهج البلاغة بمنهج الحکم لدی الامام علیه السلام ، ومعیار اختیار القادة والولاة، وکیفیة التعامل مع الناس، والعلاقة بشرائح المجتمع والتیارات السیاسیة فیه، والحریة المتاحة للمجتمع، وأخلاق المسؤولین، مکانة القوی الحاکمة وتصنیفها، هذه العناوین یمکن أن نستشفها من نهج البلاغة</w:t>
      </w:r>
      <w:r>
        <w:rPr>
          <w:rFonts w:eastAsia="IRNazanin" w:cs="IRNazanin"/>
          <w:color w:val="111111"/>
          <w:sz w:val="28"/>
          <w:szCs w:val="28"/>
          <w:rtl w:val="true"/>
          <w:lang w:bidi="fa-IR"/>
        </w:rPr>
        <w:t xml:space="preserve">. </w:t>
      </w:r>
      <w:r>
        <w:rPr>
          <w:rStyle w:val="FootnoteAnchor"/>
          <w:rtl w:val="true"/>
        </w:rPr>
        <w:footnoteReference w:id="44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ویعد عهد أمیرالمؤمنین علیه السلام لمالک الأشتر لما ولّاه مصر </w:t>
      </w:r>
      <w:r>
        <w:rPr>
          <w:rStyle w:val="FootnoteAnchor"/>
          <w:rtl w:val="true"/>
        </w:rPr>
        <w:footnoteReference w:id="447"/>
      </w:r>
      <w:r>
        <w:rPr>
          <w:rFonts w:ascii="IRNazanin" w:hAnsi="IRNazanin" w:eastAsia="IRNazanin"/>
          <w:color w:val="111111"/>
          <w:sz w:val="28"/>
          <w:sz w:val="28"/>
          <w:szCs w:val="28"/>
          <w:rtl w:val="true"/>
          <w:lang w:bidi="fa-IR"/>
        </w:rPr>
        <w:t>أکثر کلماته شمولیة حول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نصه</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وَمِنْ عَهْدِ لَهُ علیه السلام</w:t>
      </w:r>
    </w:p>
    <w:p>
      <w:pPr>
        <w:pStyle w:val="BookText"/>
        <w:rPr/>
      </w:pPr>
      <w:r>
        <w:rPr>
          <w:rFonts w:ascii="IRNazanin" w:hAnsi="IRNazanin" w:eastAsia="IRNazanin"/>
          <w:color w:val="111111"/>
          <w:sz w:val="28"/>
          <w:sz w:val="28"/>
          <w:szCs w:val="28"/>
          <w:rtl w:val="true"/>
          <w:lang w:bidi="fa-IR"/>
        </w:rPr>
        <w:t>کتبه للأشتر النخعی لَمَّا ولاه علی مصر وأعمالها حین اضطرب أمر أمیرها محمد بن أبی بکر، وهو أطول عهد کتبه وأجمعه للمحاسن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هَذَا مَا أَمَرَ بِهِ عَبْدُ اللَّهِ عَلِیٌّ أَمِیرُ الْمُؤْمِنِینَ مَالِکَ بْنَ الْحَارِثِ الاَْشْتَرَ فِی عَهْدِهِ إِلَیْهِ حِینَ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جِبَایَةَ خَرَاجِهَا وَجِهَادَ عَدُوِّهَا وَاسْتِصْلاَحَ أَهْلِهَا وَعِمَارَةَ بِلاَدِهَا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أَمَرَهُ بِتَقْوَی اللَّهِ وَإِیْثَارِ طَاعَتِهِ، وَاتِّبَاعِ مَا أَمَرَ بِهِ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وَسُنَنِهِ الَّتِی لاَ یَسْعَدُ أَحَدٌ إِلاَّ بِاتِّبَاعِهَا، وَلاَ یَشْقَی إِلاَّ مَعَ جُحُودِهَا وَإِضَاعَتِهَا، وَأَنْ یَنْصُرَ اللَّهَ سُبْحَانَهُ بِقَلْبِهِ وَیَدِهِوَلِسَانِهِ، فَإِنَّهُ جَلَّ اسْمُهُ قَدْ تَکَفَّلَ بِنَصْرِ مَنْ نَصَرَهُ وَإِعْزَازِ مَنْ أَعَزَّهُ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وَأَمَرَهُ أَنْ یَکْسِرَ نَفْسَهُ مِنَ الشَّهَوَاتِ وَیَزَعَهَا عِنْدَ الْجَمَحَاتِ، فَإِنَّ النَّفْسَ أَمَّارَةٌ بِالسُّوءِ إِلاَّ مَا رَحِمَ اللَّهُ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یَا مَالِکُ أَنِّی قَدْ وَجَّهْتُکَ إِلَی بِلَاد قَدْ جَرَتْ عَلَیْهَا دُوَلٌ قَبْلَکَ مِنْ عَدْل وَجَوْر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النَّاسَ یَنْظُرُونَ مِنْ أُمُورِکَ فِی مِثْلِ مَا کُنْتَ تَنْظُرُ فِیهِ مِنْ أُمُورِ الْوُلاَةِ قَبْلَکَ، وَیَقُولُونَ فِیکَ مَا کُنْتَ تَقُولُ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یُسْتَدَلُّ عَلَی الصَّالِحِینَ بِمَا یُجْرِی اللَّهُ لَهُمْ عَلَی أَلْسُنِ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فَلْیَکُنْ أَحَبُّ الذَّخَائِرِ إِلَیْکَ ذَخِیرَةُ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فَامْلِکْ هَوَاکَ وَشُحَّ بِنَفْسِکَ عَمَّا لاَ یَحِلُّ لَکَ، فَإِنَّ الشُّحَّ بِالنَّفْسِ الاِْنْصَافُ مِنْهَا فِیَما أَحَبَّتْ أَوْ کَرِهَتْ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وَأَشْعِرْ قَلْبَکَ الرَّحْمَةَ لِلرَّعِیَّةِ وَالَْمحَبَّةَ لَهُمْ وَاللُّطْفَ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تَکُونَنَّ عَلَیْهِمْ سَبُعاً ضَارِیاً تَغْتَنِمُ أَکْلَهُمْ، فَإِنَّهُمْ صِنْفَانِ إِمَّا أَخٌ لَکَ فِی الدِّینِ وَإِمَّا نَظِیرٌ لَکَ فِی الْخَلْقِ، یَفْرُطُ مِنْهُمُ الزَّلَلُ، وَتَعْرِضُ لَهُمُ الْعِلَلُ، وَیُؤْتَی عَلَی أَیْدِیهِمْ فِی الْعَمْدِ وَالْخَطَإِ فَأَعْطِهِمْ مِنْ عَفْوِکَ وَصَفْحِکَ مِثْلِ الَّذِی تُحِبُّ أَنْ یُعْطِیَکَ اللَّهُ مِنْ عَفْوِهِ وَصَفْحِهِ، فَإِنَّکَ فَوْقَهُمْ، وَوَالِی الاَْمْرِ عَلَیْکَ فَوْقَکَ وَاللَّهُ فَوْقَ مَنْ وَلاَّکَ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اسْتَکْفَاکَ أَمْرَهُمْ وَابْتَلَاکَ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تَنْصِبَنَّ نَفْسَکَ لِحَرْبِ اللَّهِ فَإِنَّهُ لاَ یَدَی لَکَ بِنِقْمَتِهِ، وَلاَ غِنَی بِکَ عَنْ عَفْوِهِ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تَنْدَمَنَّ عَلَی</w:t>
      </w:r>
    </w:p>
    <w:p>
      <w:pPr>
        <w:pStyle w:val="BookText"/>
        <w:rPr/>
      </w:pPr>
      <w:r>
        <w:rPr>
          <w:rFonts w:ascii="Amiri" w:hAnsi="Amiri" w:eastAsia="Amiri" w:cs="Amiri"/>
          <w:color w:val="111111"/>
          <w:sz w:val="28"/>
          <w:sz w:val="28"/>
          <w:szCs w:val="28"/>
          <w:rtl w:val="true"/>
          <w:lang w:bidi="ar-SA"/>
        </w:rPr>
        <w:t>عَفْو، وَلاَ تَبْجَحَنَّ بِعُقُوبَة، وَلاَ تُسْرِعَنَّ إِلَی بَادِرَة وَجَدْتَ مِنْهَا مَنْدُوحَةً، وَلاَ تَقُولَنَّ إِنِّی مُؤَمَّرٌ آمُرُ فَأُطَاعُ فَإِنَّ ذَلِکَ إِدْغَالٌ فِی الْقَلْبِ، وَمَنْهَکَةٌ لِلدِّینِ، وَتَقَرُّبٌ مِنَ الْغِیَرِ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أَحْدَثَ لَکَ مَا أَنْتَ فِیهِ مِنْ سُلْطَانِکَ أُبَّهَةً أَوْ مَخِیلَةً فَانْظُرْ إِلَی عِظَمِ مُلْکِ اللَّهِ فَوْقَکَ وَقُدْرَتِهِ مِنْکَ عَلَی مَا لاَ تَقْدِرُ عَلَیْهِ مِنْ نَفْسِکَ، فَإِنَّ ذَلِکَ یُطَامِنُ إِلَیْکَ مِنْ طِمَاحِکَ، وَیَکُفُّ عَنْکَ مِنْ غَرْبِکَ، وَیَفِیءُ إِلَیْکَ بِمَا عَزَبَ عَنْکَ مِنْ عَقْلِکَ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إِیَّاکَ وَمُسَامَاةَ اللَّهِ فِی عَظَمَتِهِ وَالتَّشَبُّهَ بِهِ فِی جَبَرُوتِهِ، فَإِنَّ اللَّهَ یُذِلُّ کُلَّ جَبَّار وَیُهِینُ کُلَّ مُخْتَال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 اللَّهَ وَأَنْصِفِ النَّاسَ مِنْ نَفْسِکَ وَمِنْ خَاصَّةِ أَهْلِکَ وَمَنْ لَکَ فِیهِ هَوًی مِنْ رَعِیَّتِکَ، فَإِنَّکَ إِلاَّ تَفْعَلْ تَظْلِمْ وَمَنْ ظَلَمَ عِبَادَ اللَّهِ کَانَ اللَّهُ خَصْمَهُ دُونَ عِبَادِهِ، وَمَنْ خَاصَمَهُ اللَّهُ أَدْحَضَ حُجَّتَهُ وَکَانَ لِلَّهِ حَرْباً حَتَّی یَنْزِعَ أَوْ یَتُوبَ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شَیْ‌ءٌ أَدْعَی إِلَی تَغْیِیرِ نِعْمَةِ اللَّهِ وَتَعْجِیلِ نِقْمَتِهِ مِنْ إِقَامَة عَلَی ظُلْم، فَإِنَّ اللَّهَ سَمِیعٌ دَعْوَةَ الْمُضْطَهَدِینَ وَهُوَ لِلظَّالِمِینَ 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وَلْیَکُنْ أَحَبُّ الاُْمُورِ إِلَیْکَ أَوْسَطُهَا فِی الْحَقِّ، وَأَعَمُّهَا فِی الْعَدْلِ وَأَجْمَعُهَا لِرِضَی الرَّعِیَّةِ، فَإِنَّ سُخْطَ الْعَامَّةِ یُجْحِفُ بِرِضَی الْخَاصَّةِ، وَإِنَّ سُخْطَ الْخَاصَّةِ یُغْتَفَرُ مَعَ رِضَی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أَحَدٌ مِنَ الرَّعِیَّةِ أَثْقَلَ عَلَی الْوَالِی مَؤُنَةً فِی الرَّخَاءِ، وَأَقَلَّ مَعُونَةً لَهُ فِی الْبَلاَءِ، وَأَکْرَهَ لِلاِْنْصَافِ، وَأَسْأَلَ بِالاِْلْحَافِ، وَأَقَلَّ شُکْراً عِنْدَ الْإِعْطَاءِ، وَأَبْطَأَ عُذْراً عِنْدَ الْمَنْعِ، وَأَضْعَفَ صَبْراً عِنْدَ مُلِمَّاتِ الدَّهْرِ مِنْ أَهْلِ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عِمَادُ الدِّینِ وَجِمَاعُ الْمُسْلِمِینَ وَالْعُدَّةُ لِلْأَعْدَاءِ الْعَامَّةُ مِنَ الاُْمَّةِ، فَلْیَکُنْ صِغْوُکَ لَهُمْ وَمَیْلُکَ مَعَهُمْ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وَلْیَکُنْ أَبْعَدُ رَعِیَّتِکَ مِنْکَ وَأَشْنَوُهُمْ عِنْدَکَ أَطْلَبَهُمْ لِمَعَایِبِ النَّاسِ، فَإِنَّ فِی النَّاسِ عُیُوباً الْوَالِی أَحَقُّ مَنْ سَتَرَهَا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تَکْشِفَنَّ عَمَّا غَابَ عَنْکَ مِنْهَا فَإِنَّمَا عَلَیْکَ تَطْهِیرُ مَا ظَهَرَ لَکَ، وَاللَّهُ یَحْکُمُ عَلَی مَا غَابَ 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 الْعَوْرَةَ مَا اسْتَطَعْتَ یَسْتُرِ اللَّهُ مِنْکَ مَا تُحِبُّ سَتْرَهُ مِنْ رَعِیَّتِکَ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عَنِ النَّاسِ عُقْدَةَ کُلِّ 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وَاقْطَعْ عَنْکَ سَبَبَ کُلِّ 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وَتَغَابَ عَنْ کُلِّ مَا لاَ یَضِحُ لَکَ، وَلاَ تَعْجَلَنَّ إِلَی تَصْدِیقِ سَاع فَإِنَّ السَّاعِیَ غَاشٌّ وَإِنْ تَشَبَّهَ بِالنَّاصِحِینَ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تُدْخِلَنَّ فِی مَشُورَتِکَ بَخِیلًا یَعْدِلُ بِکَ عَنِ الْفَضْلِ وَیَعِدُکَ الْفَقْرَ وَلاَ جَبَاناً یُضْعِفُکَ عَنِ الاُْمُورِ، وَلاَ حَرِیصاً یُزَیِّنُ لَکَ الشَّرَهَ بِالْجَوْرِ، فَإِنَّ الْبُخْلَ وَالْجُبْنَ وَالْحِرْصَ غَرَائِزُ شَتَّی یَجْمَعُهَا سُوءُ الظَّنِّ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وُزَرَائِکَ مَنْ کَانَ لِلْأَشْرَارِ قَبْلَکَ وَزِیراً وَمَنْ شَرِکَهُمْ فِی الآْثَامِ فَلَا یَکُونَنَّ لَکَ بِطَانَةً فَإِنَّهُمْ أَعْوَانُ الاَْثَمَةِ وَإِخْوَانُ الظَّلَمَةِ، وَأَنْتَ وَاجِدٌ مِنْهُمْ خَیْرَ الْخَلَفِ مِمَّنْ لَهُ مِثْلُ آرَائِهِمْ وَنَفَاذِهِمْ، وَلَیْسَ عَلَیْهِ مِثْلُ آصَارِهِمْ وَأَوْزَارِهِمْ مِمَّنْ لَمْ یُعَاوِنْ ظَالِماً عَلَی ظُلْمِهِ وَلاَ آثِماً عَلَی إِثْمِهِ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أَخَفُّ عَلَیْکَ مَؤُنَةً وَأَحْسَنُ لَکَ مَعُونَةً، وَأَحْنَی عَلَیْکَ عَطْفاً، وَأَقَلُّ لِغَیْرِکَ إِلْفاً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 أُولَئِکَ خَاصَّةً لِخَلَوَاتِکَ وَحَفَلَاتِکَ، ثُمَّ لْیَکُنْ آثَرُهُمْ عِنْدَکَ أَقْوَلَهُمْ بِمُرِّ الْحَقِّ لَکَ، وَأَقَلَّهُمْ مُسَاعَدَةً فِیَما یَکُونُ مِنْکَ مِمَّا کَرِهَ اللَّهُ لاَِوْلِیَائِهِ وَاقِعاً ذَلِکَ مِنْ هَوَاکَ حَیْثُ وَقَعَ، وَالْصَقْ بِأَهْلِ الْوَرَعِ وَالصِّدْقِ، ثُمَّ رُضْهُمْ عَلَی أنْ أَلاَ یُطْرُوکَ وَلاَ یُبَجِّحوکَ بِبَاطِل لَمْ تَفْعَلْهُ، فَإِنَّ کَثْرَةَ الاِْطْرَاءِ تُحْدِثُ الزَّهُوَ وَتُدْنِی مِنَ 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یَکُونَنَّ الُْمحْسِنُ وَالْمُسِیءُ عِنْدَکَ بِمَنْزِلَة سَوَاء، فَإِنَّ فِی ذَلِکَ تَزْهِیداً لاَِهْلِ الْإِحْسَانِ فِی الاِْحْسَانِ، وَتَدْرِیباً لاَِهْلِ الاِْسَاءَةِ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الاِْسَاءَةِ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وَأَلْزِمْ کُلاّ مِنْهُمْ مَا أَلْزَمَ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لَیْسَ شَیْ‌ءٌ بِأَدْعَی إِلَی حُسْنِ ظَنِّ رَاع بِرَعِیَّتِهِ مِنْ إِحْسَانِهِ إِلَیْهِمْ، وَتَخْفِیفِهِ الْمَؤُنَاتِ عَلَیْهِمْ، وَتَرْکِ اسْتِکْرَاهِهِ إِیَّاهُمْ عَلَی مَالَیْسَ لَهُ قِبَلَهُمْ فَلْیَکُنْ مِنْکَ فِی ذَلِکَ أَمْرٌیَجْتَمِعُ لَکَ بِهِ حُسْنُ الظَّنِّ بِرَعِیَّتِکَ، فَإِنَّ حُسْنَ الظَّنِّ یَقْطَعُ عَنْکَ نَصَباً طَوِیلًا وَإِنَّ أَحَقَّ مَنْ حَسُنَ ظَنُّکَ بِهِ لَمَنْ حَسُنَ بَلاَؤُکَ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أَحَقَّ مَنْ سَاءَ ظَنُّکَ بِهِ لَمَنْ سَاءَ بَلاَؤُکَ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تَنْقُضْ سُنَّةً صَالِحَةً عَمِلَ بِهَا صُدُورُ هَذِهِ الاُْمَّةِ، وَاجْتَمَعَتْ بِهَا الاُْلْفَةُ وَصَلَحَتْ عَلَیْهَا الرَّعِیَّةُ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تُحْدِثَنَّ سُنَّةً تَضُرُّ بِشَیْ‌ء مِنْ مَاضِی تِلْکَ السُّنَنِ فَیَکُونَ الاَْجْرُ لِمَنْ سَنَّهَا، وَالْوِزْرُ عَلَیْکَ بِمَا نَقَضْتَ مِنْهَا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وَأَکْثِرْ مُدَارَسَةَ الْعُلَمَاءِ وَمُنَاقَشَةَ الْحُکَمَاءِ فِی تَثْبِیتِ مَا صَلَحَ عَلَیْهِ أَمْرُ بِلَادِکَ وَإِقَامَةِ مَا اسْتَقَامَ بِهِ النَّاسُ قَبْلَکَ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الرَّعِیَّةَ طَبَقَاتٌ لاَ یَصْلُحُ بَعْضُهَا إِلاَّ بِبَعْض، وَلاَ غِنَی بِبَعْضِهَا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جُنُودُ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کُتَّابُ الْعَامَّةِ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قُضَاةُ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عُمَّالُ الاِْنْصَافِ وَالرِّفْقِ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أَهْلُ الْجِزْیَةِ وَالْخَرَاجِ مِنْ أَهْلِ الذِّمَّةِ وَمُسْلِمَةِ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التُّجَّارُ وَأَهْلُ الصِّنَاعَاتِ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الطَّبَقَةُ السُّفْلَی مِنْ ذَوِی الْحَاجَةِ وَالْمَسْکَنَةِ وَکُلا قَدْ سَمَّی اللَّهُ لَهُ سَهْمَهُ، وَوَضَعَ عَلَی حَدِّهِ فَرِیضَةً فِی کِتَابِهِ أَوْ سُنَّةِ نَبِیِّهِ صلی الله علیه و آله عَهْداً مِنْهُ عِنْدَنَا مَحْفُوظاً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فَالْجُنُودُ بِإِذْنِ اللَّهِ حُصُونُ الرَّعِیَّةِ، وَزَیْنُ الْوُلاَةِ وَعِزُّ الدِّینِ، وَسُبُلُ الاَْمْنِ وَلَیْسَ تَقُومُ الرَّعِیَّةُ إِلاَّ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قِوَامَ لِلْجُنُودِ إِلاَّ بِمَا یُخْرِجُ اللَّهُ لَهُمْ مِنَ الْخَرَاجِ الَّذِی یَقْوَوْنَ بِهِ عَلَی جِهَادِ عَدُوِّهِمْ، وَیَعْتَمِدُونَ عَلَیْهِ فِیَما یُصْلِحُهُمْ، وَیَکُونُ مِنْ وَرَاءِ 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قِوَامَ لِهذَیْنِ الصِّنْفَیْنِ إِلاَّ بِالصِّنْفِ الثَّالِثِ مِنَ الْقُضَاةِ وَالْعُمَّالِ وَالْکُتَّابِ لِمَا یُحْکِمُونَ مِنَ الْمَعَاقِدِ وَیَجْمَعُونَ مِنَ الْمَنَافِعِ، وَیُؤْتَمَنُونَ عَلَیْهِ مِنْ خَوَاصِّ الاُْمُورِ وَعَوَامِّهَا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قِوَامَ لَهُمْ جَمِیعاً إِلاَّ بِالتُّجَّارِ وَذَوِی الصِّنَاعَاتِ فِیَما یَجْتَمِعُونَ عَلَیْهِ مِنْ مَرَافِقِهِمْ، وَیُقِیمُونَهُ مِنْ أَسْوَاقِهِمْ، وَیَکْفُونَهُمْ مِنَ التَّرَفُّقِ بِأَیْدِیهِمْ مَا لاَ یَبْلُغُهُ رِفْقُ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الطَّبَقَةُ السُّفْلَی مِنْ أَهْلِ الْحَاجَةِ وَالْمَسْکَنَةِ الَّذِینَ یَحِقُّ رِفْدُهُمْ وَمَعُونَتُهُمْ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اللَّهِ لِکُلّ سَعَةٌ، وَلِکُلّ عَلَی الْوَالِی حَقٌّ بِقَدْرِ مَا یُصْلِحُهُ، وَلَیْسَ یَخْرُجُ الْوَالِی مِنْ حَقِیقَةِ مَا أَلْزَمَةُ اللَّهُ مِنْ ذَلِکَ إِلاَّ بِالاِهْتَِمامِ وَالاِسْتِعَانَةِ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وَتَوْطِینِ نَفْسِهِ عَلَی لُزُومِ الْحَقِّ، وَالصَّبْرِ عَلَیْهِ فِیَما خَفَّ عَلَیْهِ أَوْ 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 مِنْ جُنُودِکَ أَنْصَحَهُمْ فِی نَفْسِکَ لِلَّهِ وَلِرَسُولِهِ وَلاِِمَامِکَ، وَأَنْقَاهُمْ جَیْباً، وَأَفْضَلَهُمْ حِلْماً مِمَّنْ یُبْطِئُ عَنِ الْغَضَبِ، وَیَسْتَرِیحُ إِلَی الْعُذْرِ، وَیَرْأَفُ بِالضُّعَفَاءِ وَیَنْبُو عَلَی الاَْقْوِیَاءِ وَمِمَّنْ لاَ یُثِیرُهُ 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یَقْعُدُ بِهِ الضَّعْفُ ثُمَّ الْصَقْ بِذَوِی الاَْحْسَابِ وَأَهْلِ الْبُیُوتَاتِ الصَّالِحَةِ وَالسَّوَابِقِ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أَهْلِ النَّجْدَةِ وَالشَّجَاعَةِ وَالسَّخَاءِ وَالسَّمَاحَةِ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جِمَاعٌ مِنَ الْکَرَمِ، وَشُعَبٌ مِنَ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تَفَقَّدْ مِنْ أُمُورِهِمْ مَا یَتَفَقَّدُ الْوَالِدَانِ مِنْ وَلَدِهِمَا، وَلاَ یَتَفَاقَمَنَّ فِی نَفْسِکَ شَیْ‌ءٌ قَوَّیْتَهُمْ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تَحْقِرَنَّ لُطْفاً تَعَاهَدْتَهُمْ بِهِ وَإِنْ قَلَّ فَإِنَّهُ دَاعِیَةٌ لَهُمْ إِلَی بَذْلِ النَّصِیحَةِ لَکَ وَحُسْنِ</w:t>
      </w:r>
    </w:p>
    <w:p>
      <w:pPr>
        <w:pStyle w:val="BookText"/>
        <w:rPr/>
      </w:pPr>
      <w:r>
        <w:rPr>
          <w:rFonts w:ascii="Amiri" w:hAnsi="Amiri" w:eastAsia="Amiri" w:cs="Amiri"/>
          <w:color w:val="111111"/>
          <w:sz w:val="28"/>
          <w:sz w:val="28"/>
          <w:szCs w:val="28"/>
          <w:rtl w:val="true"/>
          <w:lang w:bidi="ar-SA"/>
        </w:rPr>
        <w:t>الظَّنِّ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 تَفَقُّدَ لَطِیفِ أُمُورِهِمُ اتِّکَالًا عَلَی جَسِیمِهَا فَإِنَّ لِلْیَسِیرِ مِنْ لُطْفِکَ مَوْضِعاً یَنْتَفِعُونَ بِهِ وَلِلْجَسِیمِ مَوْقِعاً لاَ یَسْتَغْنُونَ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وَلْیَکُنْ آثَرُ رُءُوسِ جُنْدِکَ عِنْدَکَ مَنْ وَاسَاهُمْ فِی مَعُونَتِهِ، وَأَفْضَلَ عَلَیْهِمْ مِنْ جِدَتِهِ بِمَا یَسَعُهُمْ وَیَسَعُ مَنْ وَرَاءَهُمْ مِنْ خُلُوفِ أَهْلِیهِمْ حَتَّی یَکُونَ هَمُّهُمْ هَمّاً وَاحِداً فِی جِهَادِ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عَطْفَکَ عَلَیْهِمْ یَعْطِفُ قُلُوبَهُمْ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أَفْضَلَ قُرَّةِ عَیْنِ الْوُلاَةِ اسْتِقَامَةُ الْعَدْلِ فِی الْبِلاَدِ، وَظُهُورُ مَوَدَّةِ الرَّعِیَّةِ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لاَ تَظْهَرُ مَوَدَّتُهُمْ إِلاَّ بِسَلاَمَةِ صُدُورِهِمْ، وَلاَ تَصِحُّ نَصِیحَتُهُمْ إِلاَّ بِحِیطَتِهِمْ عَلَی وُلاَةِ الاُْمُورِ، وَقِلَّةِ اسْتِثْقَالِ دُوَلِهِمْ، وَتَرْکِ اسْتِبْطَاءِ انْقِطَاعِ مُدَّتِهِمْ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فَافْسَحْ فِی آمَالِهِمْ، وَوَاصِلْ فِی حُسْنِ الثَّنَاءِ عَلَیْهِمْ، وَتَعْدِیدِ مَا أَبْلَی ذَوُو الْبَلاَءِ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کَثْرَةَ الذِّکْرِ لِحُسْنِ أَفْعَالِهِمْ تَهُزُّ الشُّجَاعَ وَتُحَرِّضُ النَّاکِلَ إِنْ شَاءَ اللَّهُ، ثُمَّ اعْرِفْ لِکُلِّ امْرِئ مِنْهُمْ مَا أَبْلَی، وَلاَ تَضُمَّنَّ بَلاَءَ امْرِئ إِلَی غَیْرِهِ، وَلاَ تُقَصِّرَنَّ بِهِ دُونَ غَایَةِ بَلاَئِهِ، وَلاَ یَدْعُوَنَّکَ شَرَفُ امْرِئ إِلَی أَنْ تُعْظِمَ مِنْ بَلاَئِهِ مَا کَانَ صَغِیراً، وَلاَ ضَعَةُ امْرِئ إِلَی أَنْ تَسْتَصْغِرَ مِنْ بَلاَئِهِ مَا کَانَ عَظِیماً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وَارْدُدْ إِلَی اللَّهِ وَرَسُولِهِ مَا یُضْلِعُکَ مِنَ الْخُطُوبِ وَیَشْتَبِهُ عَلَیْکَ مِنَ الاُْمُورِ فَقَدْ قَالَ اللَّهُ تَعَالَی لِقَوْم أَحَبَّ إِرْشَادَهُمْ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فَالرَّدُّ إِلَی اللَّهِ الاَْخْذُ بِمُحْکَمِ کِتَابِهِ وَالرَّدُّ إِلَی الرَّسُولِ الاَْخْذُ بِسُنَّتِهِ الْجَامِعَةِ غَیْرِ الْمُفَرِّقَةِ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اخْتَرْ لِلْحُکْمِ بَیْنَ النَّاسِ أَفْضَلَ رَعِیَّتِکَ فِی نَفْسِکَ مِمَّنْ لاَ تَضِیقُ بِهِ الاُْمُورُ، وَلاَ تُمْحِکُهُ الْخُصُومُ، وَلاَ یَتََمادَی فِی الزَّلَّةِ، وَلاَ یَحْصَرُ مِنَ الْفَیْ‌ءِ إِلَی الْحَقِّ إِذَا عَرَفَهُ، وَلاَ تُشْرِفُ نَفْسُهُ عَلَی طَمَع، وَلاَ یَکْتَفِی بِأَدْنَی فَهْم دُونَ أَقْصَاهُ، وَأَوْقَفَهُمْ فِی الشُّبُهَاتِ، وَآخَذَهُمْ بِالْحُجَجِ، وَأَقَلَّهُمْ تَبَرُّماً بِمُرَاجَعَةِ الْخَصْمِ، وَأَصْبَرَهُمْ عَلَی تَکَشُّفِ الاُْمُورِ،</w:t>
      </w:r>
    </w:p>
    <w:p>
      <w:pPr>
        <w:pStyle w:val="BookText"/>
        <w:rPr/>
      </w:pPr>
      <w:r>
        <w:rPr>
          <w:rFonts w:ascii="Amiri" w:hAnsi="Amiri" w:eastAsia="Amiri" w:cs="Amiri"/>
          <w:color w:val="111111"/>
          <w:sz w:val="28"/>
          <w:sz w:val="28"/>
          <w:szCs w:val="28"/>
          <w:rtl w:val="true"/>
          <w:lang w:bidi="ar-SA"/>
        </w:rPr>
        <w:t>وَأَصْرَمَهُمْ عِنْدَ اتِّضَاحِ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یَزْدَهِیهِ إِطْرَاءٌ وَلاَ یَسْتَمِیلُهُ إِغْرَاءٌ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وَأُولَئِکَ 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أَکْثِرْ تَعَاهُدَ قَضَائِهِ، وَافْسَحْ لَهُ فِی الْبَذْلِ مَا یُزِیلُ عِلَّتَهُ وَتَقِلٌ مَعَهُ حَاجَتُهُ إِلَی النَّاسِ، وَأَعْطِهِ مِنَ الْمَنْزِلَةِ لَدَیْکَ مَا لاَ یَطْمَعُ فِیهِ غَیْرُهُ مِنْ خَاصَّتِکَ لِیَأْمَنَ بِذَلِکَ اغْتِیَالَ الرِّجَالِ لَهُ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فِی ذَلِکَ نَظَراً بَلِیغاً، فَإِنَّ هَذَا الدِّینَ قَدْ کَانَ أَسِیراً فِی أَیْدِی الاَْشْرَارِ یُعْمَلُ فِیهِ بِالْهَوَی، وَتُطْلَبُ بِهِ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فِی أُمُورِ عُمَّالِکَ فَاسْتَعْمِلْهُمُ اخْتِبَاراً، وَلاَ تُوَلِّهِمْ مُحَابَاةً وَأَثَرَةً، فَإِنَّهُمَا جِمَاعٌ مِنْ شُعَبِ الْجَوْرِ وَالْخِیَانَةِ، وَتَوَخَّ مِنْهُمْ أَهْلَ التَّجْرِبَةِ وَالْحَیَاءِ مِنْ أَهْلِ الْبُیُوتَاتِ الصَّالِحَةِ وَالْقَدَمِ فِی الاِْسْلاَمِ الْمُتَقَدِّمَةِ، فَإِنَّهُمْ أَکْرَمُ أَخْلاَقاً، وَأَصَحُّ أَعْرَاضاً، وَأَقَلُّ فِی الْمَطَامِعِ إِشْرَاقاً، وَأَبْلَغُ فِی عَوَاقِبِ الاُْمُورِ 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أَسْبِغْ عَلَیْهِمُ الاَْرْزَاقَ فَإِنَّ ذَلِکَ قُوَّةٌ لَهُمْ عَلَی اسْتِصْلاَحِ أَنْفُسِهِمْ، وَغِنًی لَهُمْ عَنْ تَنَاوُلِ مَا تَحْتَ أَیْدِیهِمْ، وَحُجَّةٌ عَلَیْهِمْ إِنْ خَالَفُوا أَمْرَکَ أَوْ ثَلَمُوا أَمَانَتَکَ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تَفَقَّدْ أَعْمَالَهُمْ، وَابْعَثِ الْعُیُونَ مِنْ أَهْلِ الصِّدْقِ وَالْوَفَاءِ عَلَیْهِمْ فَإِنَّ تَعَاهُدَکَ فِی السِّرِّ لاُِمُورِهِمْ حَدْوَةٌ لَهُمْ عَلَی اسْتِعْمَالِ الاَْمَانَةِ وَالرِّفْقِ بِالرَّعِیَّةِ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وَتَحَفَّظْ مِنَ الاَْعْوَانِ، فَإِنْ أَحَدٌ مِنْهُمْ بَسَطَ یَدَهُ إِلَی خِیَانَة اجْتَمَعَتْ بِهَا عَلَیْهِ عِنْدَکَ أَخْبَارُ عُیُونِکَ اکْتَفَیْتَ بِذَلِکَ شَاهِداً، فَبَسَطْتَ عَلَیْهِ الْعُقُوبَةَ فِی بَدَنِهِ وَأَخَذْتَهُ بِمَا أَصَابَ مِنْ عَمَلِهِ ثُمَّ نَصَبْتَهُ بِمَقَامِ الْمَذَلَّةِ وَوَسَمْتَهُ بِالْخِیَانَةِ، وَقَلَّدْتَهُ عَارَ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وَتَفَقَّدْ أَمْرَ الْخَرَاجِ بِمَا یُصْلِحُ أَهْلَهُ فَإِنَّ فِی صَلاَحِهِ وَصَلاَحِهِمْ صَلاَحاً لِمَنْ سِوَاهُمْ، وَلاَ صَلاَحَ لِمَنْ سِوَاهُمْ إِلاَّ بِهِمْ لاَِنَّ النَّاسَ کُلَّهُمْ عِیَالٌ عَلَی الْخَرَاجِ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 نَظَرُکَ فِی عِمَارَةِ الاَْرْضِ أَبْلَغَ مِنْ نَظَرِکَ فِی اسْتِجْلاَبِ الْخَرَاجِ لاَِنَّ ذَلِکَ لاَ یُدْرَکُ إِلاَّ بِالْعِمَارَةِ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طَلَبَ الْخَرَاجَ بِغَیْرِ عِمَارَة أَخْرَبَ الْبِلاَدَ وَأَهْلَکَ الْعِبَادَ، وَلَمْ یَسْتَقِمْ أَمْرُهُ إِلاَّ قَلِیلا، فَإِنْ شَکَوْا ثِقَلًا أَوْ عِلَّةً أَوِ انْقِطَاعَ شِرْب أَوْ بَالَّة أَوْ إِحَالَةَ أَرْض اغْتَمَرَهَا غَرَقٌ أَوْ أَجْحَفَ بِهَا عَطَشٌ خَفَّفْتَ عَنْهُمْ بِمَا تَرْجُو أَنْ یَصْلُحَ بِهِ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یَثْقُلَنَّ عَلَیْکَ شَیْ‌ءٌ خَفَّفْتَ بِهِ الْمَؤُنَةَ عَنْهُمْ، فَإِنَّهُ ذُخْرٌ یَعُودُونَ بِهِ عَلَیْکَ فِی عِمَارَةِ بِلاَدِکَ وَتَزْیِینِ وِلاَیَتِکَ، مَعَ</w:t>
      </w:r>
    </w:p>
    <w:p>
      <w:pPr>
        <w:pStyle w:val="BookText"/>
        <w:rPr/>
      </w:pPr>
      <w:r>
        <w:rPr>
          <w:rFonts w:ascii="Amiri" w:hAnsi="Amiri" w:eastAsia="Amiri" w:cs="Amiri"/>
          <w:color w:val="111111"/>
          <w:sz w:val="28"/>
          <w:sz w:val="28"/>
          <w:szCs w:val="28"/>
          <w:rtl w:val="true"/>
          <w:lang w:bidi="ar-SA"/>
        </w:rPr>
        <w:t>اسْتِجْلاَبِکَ حُسْنَ ثَنَائِهِمْ وَتَبَجُّحِکَ بِاسْتِفَاضَةِ الْعَدْلِ فِیهِمْ مُعْتَمِداً فَضْلَ قُوَّتِهِمْ بِمَا ذَخَرْتَ عِنْدَهُمْ مِنْ إِجْمَامِکَ لَهُمْ وَالثِّقَةَ مِنْهُمْ بِمَا عَوَّدْتَهُمْ مِنْ عَدْلِکَ عَلَیْهِمْ وَرِفْقِکَ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حَدَثَ مِنَ الاُْمُورِ مَا إِذَا عَوَّلْتَ فِیهِ عَلَیْهِمْ مِنْ بَعْدُ احْتَمَلُوهُ طَیِّبَةً أَنْفُسُهُمْ بِهِ، فَإِنَّ الْعُمْرَانَ مُحْتَمِلٌ مَا حَمَّلْتَهُ، وَإِنَّمَا یُؤْتَی خَرَابُ الاَْرْضِ مِنْ إِعْوَازِ أَهْلِهَا وَإِنَّمَا یُعْوِزُ أَهْلُهَا لاِِشْرَافِ أَنْفُسِ الْوُلاَةِ عَلَی الْجَمْعِ، وَسُوءِ ظَنِّهِمْ بِالْبَقَاءِ، وَقِلَّةِ انْتِفَاعِهِمْ بِالْعِبَرِ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فِی حَالِ کُتَّابِکَ فَوَلِّ عَلَی أُمُورِکَ خَیْرَهُمْ، وَاخْصُصْ رَسَائِلَکَ الَّتِی تُدْخِلُ فِیهَا مَکَائِدَکَ وَأَسْرَارَکَ بِأَجْمَعِهِمْ لِوُجُوهِ صَالِحِ الاَْخْلاَقِ، مِمَّنْ لاَ تُبْطِرُهُ الْکَرَامَةُ فَیَجْتَرِئَ بِهَا عَلَیْکَ فِی خِلاَف لَکَ بِحَضْرَةِ مَلاَ، وَلاَ تَقْصُرُ بِهِ الْغَفْلَةُ عَنْ إِیرَادِ مُکَاتَبَاتِ عُمِّالِکَ عَلَیْکَ، وَإِصْدَارِ جَوَابَاتِهَا عَلَی الصَّوَابِ عَنْکَ فِیَما یَأْخُذُ لَکَ وَیُعْطِی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یُضْعِفُ عَقْداً اعْتَقَدَهُ لَکَ، وَلاَ یَعْجِزُ عَنْ إِطْلاَقِ مَا عُقِدَ عَلَیْکَ، وَلاَ یَجْهَلُ مَبْلَغَ قَدْرِ نَفْسِهِ فِی الاُْمُورِ، فَإِنَّ الْجَاهِلَ بِقَدْرِ نَفْسِهِ یَکُونُ بِقَدْرِ غَیْرِهِ أَجْهَلَ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یَکُنِ اخْتِیَارُکَ إِیَّاهُمْ عَلَی فِرَاسَتِکَ وَاسْتِنَامَتِکَ وَحُسْنِ الظَّنِّ مِنْکَ، فَإِنَّ الرِّجَالَ یَتَعَرَّضُونَ لِفِرَاسَاتِ الْوُلاَةِ بِتَصَنُّعِهِمْ وَحُسْنِ خِدْمَتِهِمْ، وَلَیْسَ وَرَاءَ ذَلِکَ مِنَ النَّصِیحَةِ وَالاَْمَانَةِ شَیْ‌ءٌ، وَلَکِنِ اخْتَبِرْهُمْ بِمَا وُلُّوا لِلصَّالِحِینَ قَبْلَکَ فَاعْمِدْ لاَِحْسَنِهِمْ کَانَ فِی الْعَامَّةِ أَثَراً، وَأَعْرَفِهِمْ بِالاَْمَانَةِ وَجْهاً، فَإِنَّ ذَلِکَ دَلِیلٌ عَلَی نَصِیحَتِکَ لِلَّهِ وَلِمَنْ وُلِّیتَ أَمْرَهُ، وَاجْعَلْ لِرَأْسِ کُلِّ أَمْر مِنْ أُمُورِکَ رَأْساً مِنْهُمْ لاَ یَقْهَرُهُ کَبِیرُهَا، وَلاَ یَتَشَتَّتُ عَلَیْهِ کَثِیرُهَا وَمَهْمَا کَانَ فِی کُتَّابِکَ مِنْ عَیْب فَتَغَابَیْتَ عَنْهُ أُلْزِمْتَهُ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اسْتَوْصِ بِالتُّجَّارِ وَذَوِی الصِّنَاعَاتِ وَأَوْصِ بِهِمْ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الْمُقِیمِ مِنْهُمْ، وَالْمُضْطَرِبِ بِمَالِهِ، وَجُلاَّبُهَا مِنَ الْمَبَاعِدِ وَالْمَطَارِحِ، فِی بَرِّکَ وَبَحْرِکَ، وَسَهْلِکَ وَجَبَلِکَ وَحَیْثُ لاَ یَلْتَئِمُ النَّاسُ لِمَوَاضِعِهَا، وَلاَ یَجْتَرِءُونَ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سِلْمٌ لاَ تُخَافُ بَائِقَتُهُ وَصُلْحٌ لاَ تُخْشَی غَائِلَتُهُ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وَتَفَقَّدْ أُمُورَهُمْ بِحَضْرَتِکَ وَفِی حَوَاشِی بِلاَدِکَ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مَعَ ذَلِکَ أَنَّ فِی کَثِیر مِنْهُمْ ضِیقاً فَاحِشاً وَشُحّاً قَبِیحاً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وَاحْتِکَاراً لِلْمَنَافِعِ، وَتَحَکُّماً فِی الْبِیَاعَاتِ، وَذَلِکَ بَابُ مَضَرَّة</w:t>
      </w:r>
    </w:p>
    <w:p>
      <w:pPr>
        <w:pStyle w:val="BookText"/>
        <w:rPr/>
      </w:pPr>
      <w:r>
        <w:rPr>
          <w:rFonts w:ascii="Amiri" w:hAnsi="Amiri" w:eastAsia="Amiri" w:cs="Amiri"/>
          <w:color w:val="111111"/>
          <w:sz w:val="28"/>
          <w:sz w:val="28"/>
          <w:szCs w:val="28"/>
          <w:rtl w:val="true"/>
          <w:lang w:bidi="ar-SA"/>
        </w:rPr>
        <w:t>لِلْعَامَّةِ وَعَیْبٌ عَلَی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فَامْنَعْ مِنَ الِاحْتِکَارِ فَإِنَّ رسول‌الله صلی الله علیه و آله مَنَعَ مِنْهُ، وَلْیَکُنِ الْبَیْعُ بَیْعاً سَمْحاً، بِمَوَازِینِ عَدْل وَأَسْعَار لاَ تُجْحِفُ بِالْفَرِیقَیْنِ مِنَ الْبَائِعِ وَالْمُبْتَاعِ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قَارَفَ حُکْرَةً بَعْدَ نَهْیِکَ إِیَّاهُ فَنَکِّلْ بِهِ، وَعَاقِبْهُ فِی غَیْرِ 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اللَّهَ اللَّهَ فِی الطَّبَقَةِ السُّفْلَی مِنَ الَّذِینَ لاَ حِیلَةَ لَهُمْ مِنَ الْمَسَاکِینِ وَالُْمحْتَاجِینَ وَأَهْلِ الْبُؤْسَی وَالزَّمْنَی، فَإِنَّ فِی هَذِهِ الطَّبَقَةِ قَانِعاً وَمُعْتَرّاً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وَاحْفَظِ لِلَّهِ مَا اسْتَحْفَظَکَ مِنْ حَقِّهِ فِیهِمْ، وَاجْعَلْ لَهُمْ قِسْماً مِنْ بَیْتِ مَالِکِ وَقِسْماً مِنْ غَلاَّتِ صَوَافِی الاِْسْلاَمِ فِی کُلِّ بَلَد، فَإِنَّ لِلاَْقْصَی مِنْهُمْ مِثْلَ الَّذِی لِلاَْدْنَی وَکُلٌّ قَدِ اسْتُرْعِیتَ حَقَّهُ وَلاَ یَشْغَلَنَّکَ عَنْهُمْ بَطَرٌ، فَإِنَّکَ لاَ تُعْذَرُ بِتَضْیِیعِکَ التَّافِهَ لاِِحْکَامِکَ الْکَثِیرَ الْمُهِمَّ، فَلاَ تُشْخِصْ هَمَّکَ عَنْهُمْ، وَلاَ تُصَعِّرْ خَدَّکَ لَهُمْ، وَتَفَقَّدْ أُمُورَ مَنْ لاَیَصِلُ إِلَیْکَ مِنْهُمْ مِمَّنْ تَقْتَحِمُهُ الْعُیُونُ وَتَحْقِرُهُ الرِّجَالُ فَفَرِّغْ لاُِولَئِکَ ثِقَتَکَ مِنْ أَهْلِ الْخَشْیَةِ وَالتَّوَاضُعِ، فَلْیَرْفَعْ إِلَیْکَ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اعْمَلْ فِیهِمْ بِالاِْعْذَارِ إِلَی اللَّهِ یَوْمَ تَلْقَاهُ، فَإِنَّ هَؤُلاَءِ مِنْ بَیْنِ الرَّعِیَّةِ أَحْوَجُ إِلَی الاِْنْصَافِ مِنْ غَیْرِهِمْ، وَکُلٌّ فَأَعْذِرْ إِلَی اللَّهِ فِی تَأْدِیَةِ حَقِّهِ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وَتَعَهَّدْ أَهْلَ الْیُتْمِ وَذَوِی الرِّقَّةِ فِی السِّنِّ مِمَّنْ لاَ حِیلَةَ لَهُ وَلاَ یَنْصِبُ لِلْمَسْأَلَةِ نَفْسَهُ، وَذَلِکَ عَلَی الْوُلاَةِ ثَقِیلٌ وَالْحَقُّ کُلُّهُ ثَقِیلٌ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یُخَفِّفُهُ اللَّهُ عَلَی أَقْوَام طَلَبُوا الْعَاقِبَةَ فَصَبَّرُوا أَنْفُسَهُمْ وَوَثِقُوا بِصِدْقِ مَوْعُودِ اللَّهِ لَهُمْ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 لِذَوِی الْحَاجَاتِ مِنْکَ قِسْماً تُفَرِّغُ لَهُمْ فِیهِ شَخْصَکَ، وَتَجْلِسُ لَهُمْ مَجْلِساً عَامّاً فَتَتَوَاضَعُ فِیهِ لِلَّهِ الَّذِی خَلَقَکَ، وَتُقْعِدُ عَنْهُمْ جُنْدَکَ وَأَعْوَانَکَ مِنْ أَحْرَاسِکَ وَشُرَطِکَ، حَتَّی یُکَلِّمَکَ مُتَکَلِّمُهُمْ غَیْرَ مُتَتَعْتِع، فَإِنِّی سَمِعْتُ رسول‌الله صلی الله علیه و آله یَقُولُ فِی غَیْرِ مَوْطِن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تُقَدَّسَ أُمَّةٌ لاَ یُؤْخَذُ لِلضَّعِیفِ فِیهَا حَقُّهُ مِنَ الْقَوِیِّ غَیْرَ مُتَتَعْتِع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احْتَمِلِ الْخُرْقَ مِنْهُمْ وَالْعِیَّ وَنَحِّ عَنْهُمُ الضِّیقَ وَالاَْنَفَ یَبْسُطِ اللَّهُ عَلَیْکَ بِذَلِکَ أَکْنَافَ رَحْمَتِهِ، وَیُوجِبْ لَکَ ثَوَابَ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 مَا أَعْطَیْتَ هَنِیئاً، وَامْنَعْ فِی إِجْمَال وَإِعْذَار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أُمُورٌ مِنْ أُمُورِکَ لاَ بُدَّ لَکَ مِنْ مُبَاشَرَتِهَا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إِجَابَةُ عُمَّالِکَ بِمَا یَعْیَی عَنْهُ کُتَّابُکَ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p>
    <w:p>
      <w:pPr>
        <w:pStyle w:val="BookText"/>
        <w:rPr/>
      </w:pPr>
      <w:r>
        <w:rPr>
          <w:rFonts w:ascii="Amiri" w:hAnsi="Amiri" w:eastAsia="Amiri" w:cs="Amiri"/>
          <w:color w:val="111111"/>
          <w:sz w:val="28"/>
          <w:sz w:val="28"/>
          <w:szCs w:val="28"/>
          <w:rtl w:val="true"/>
          <w:lang w:bidi="ar-SA"/>
        </w:rPr>
        <w:t>إِصْدَارُ حَاجَاتِ النَّاسِ یَوْمَ وُرُودِهَا عَلَیْکَ مِمّا تَحْرَجُ بِهِ صُدُورُ أَعْوَانِکَ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وَأَمْضِ لِکُلِّ یَوْم عَمَلَهُ فَإِنَّ لِکُلِّ یَوْم مَا فِیهِ، وَاجْعَلْ لِنَفْسِکَ فِیَما بَیْنَکَ وَبَیْنَ اللَّهِ أَفْضَلَ تِلْکَ الْمَوَاقِیتِ وَأَجْزَلَ تِلْکَ الاَْقْسَامِ وَإِنْ کَانَتْ کُلُّهَا لِلَّهِ إِذَا صَلَحَتْ فِیهَا النِّیَّةُ وَسَلِمَتْ مِنْهَا الرَّعِیَّةُ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وَلْیَکُنْ فِی خَاصَّةِ مَا تُخْلِصُ بِهِ لِلَّهِ دِینَکَ إِقَامَةُ فَرَائِضِهِ الَّتِی هِیَ لَهُ خَاصَّةً، فَأَعْطِ اللَّهَ مِنْ بَدَنِکَ فِی لَیْلِکَ وَنَهَارِکَ، وَوَفِّ مَا تَقَرَّبْتَ بِهِ إِلَی اللَّهِ مِنْ ذَلِکَ کَامِلًا غَیْرَ مَثْلُوم وَلاَ مَنْقُوص بَالِغاً مِنْ بَدَنِکَ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قُمْتَ فِی صَلاَتِکَ لِلنَّاسِ فَلاَ تَکُونَنَّ مُنَفِّراً وَلاَ مُضَیِّعاً، فَإِنَّ فِی النَّاسِ مَنْ بِهِ الْعِلَّةُ وَلَهُ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سَأَلْتُ رسول‌الله صلی الله علیه و آله حِینَ وَجَّهَنِی إِلَی الَْیمَنِ کَیْفَ أُصَلِّی 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بِهِمْ کَصَلاَةِ أَضْعَفِهِمْ وَکُنْ بِالْمُؤْمِنِینَ رَحِیماً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بَعْدُ فَلاَ تُطَوِّلَنَّ احْتِجَابَکَ عَنْ رَعِیَّتِکَ، فَإِنَّ احْتِجَابَ الْوُلاَةِ عَنِ الرَّعِیَّةِ شُعْبَةٌ مِنَ الضِّیقِ، وَقِلَّةُ عِلْم بِالاُْمُورِ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وَالاِحْتِجَابُ مِنْهُمْ یَقْطَعُ عَنْهُمْ عِلْمَ مَا احْتَجَبُوا دُونَهُ، فَیَصْغُرُ عِنْدَهُمُ الْکَبِیرُ، وَیَعْظُمُ الصَّغِیرُ، وَیَقْبُحُ الْحَسَنُ وَیَحْسُنُ الْقَبِیحُ، وَیُشَابُ الْحَقُّ بِالْبَاطِلِ، وَإِنَّمَا الْوَالِی بَشَرٌ لاَ یَعْرِفُ مَا تَوَارَی عَنْهُ النَّاسُ بِهِ مِنَ الاُْمُورِ، وَلَیْسَتْ عَلَی الْحَقِّ سِمَاتٌ تُعْرَفُ بِهَا ضُرُوبُ الصِّدْقِ مِنَ الْکَذِبِ، وَإِنَّمَا أَنْتَ أَحَدُ 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امْرُؤٌ سَخَتْ نَفْسُکَ بِالْبَذْلِ فِی الْحَقِّ فَفِیمَ احْتِجَابُکَ مِنْ وَاجِبِ حَقّ تُعْطِیهِ، أَوْ فِعْل کَرِیم تُسْدِیهِ، أَوْ مُبْتَلًی بِالْمَنْعِ، فَمَا أَسْرَعَ کَفَّ النَّاسِ عَنْ مَسْأَلَتِکَ إِذَا أَیِسُوا مِنْ بَذْلِکَ، مَعَ أَنَّ أَکْثَرَ حَاجَاتِ النَّاسِ إِلَیْکَ مِمَّا لاَ مَؤُونَةَ فِیهِ عَلَیْکَ، مِنْ شَکَاةِ مَظْلِمَة، أَوْ طَلَبِ إِنْصَاف فِی 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لِلْوَالِی خَاصَّةً وَبِطَانَةً فِیهِمُ اسْتِئْثَارٌ وَتَطَاوُلٌ، وَقِلَّةُ إِنْصَاف فِی مُعَامَلَة، فَاحْسِمْ مَادَّةَ أُولَئِکَ بِقَطْعِ أَسْبَابِ تِلْکَ الاَْحْوَالِ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تُقْطِعَنَّ لاَِحَد مِنْ حَاشِیَتِکَ وَحَامَّتِکَ قَطِیعَةً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یَطْمَعَنَّ مِنْکَ فِی اعْتِقَادِ عُقْدَة تَضُرُّ بِمَنْ یَلِیهَا مِنَ النَّاسِ فِی شِرْب أَوْ عَمَل مُشْتَرَک یَحْمِلُونَ مَؤُونَتَهُ عَلَی غَیْرِهِمْ، فَیَکُونَ مَهْنَأُ ذَلِکَ لَهُمْ دُونَکَ، وَعَیْبُهُ عَلَیْکَ فِی الدُّنْیَا وَالآْخِرَةِ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وَأَلْزِمِ الْحَقَّ مَنْ لَزِمَهُ مِنَ الْقَرِیبِ وَالْبَعِیدِ، وَکُنْ فِی ذَلِکَ صَابِراً مُحْتَسِباً، وَاقِعاً</w:t>
      </w:r>
    </w:p>
    <w:p>
      <w:pPr>
        <w:pStyle w:val="BookText"/>
        <w:rPr/>
      </w:pPr>
      <w:r>
        <w:rPr>
          <w:rFonts w:ascii="Amiri" w:hAnsi="Amiri" w:eastAsia="Amiri" w:cs="Amiri"/>
          <w:color w:val="111111"/>
          <w:sz w:val="28"/>
          <w:sz w:val="28"/>
          <w:szCs w:val="28"/>
          <w:rtl w:val="true"/>
          <w:lang w:bidi="ar-SA"/>
        </w:rPr>
        <w:t>ذَلِکَ مِنْ قَرَابَتِکَ وَخَاصَّتِکَ حَیْثُ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وَابْتَغِ عَاقِبَتَهُ بِمَا یَثْقُلُ عَلَیْکَ مِنْهُ فَإِنَّ مَغَبَّةَ ذَلِکَ 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ظَنَّتِ الرَّعِیَّةُ بِکَ حَیْفاً فَأَصْحِرْ لَهُمْ بِعُذْرِکَ وَاعْدِلْ عَنْکَ ظُنُونَهُمْ بِإِصْحَارِکَ، فَإِنَّ فِی ذَلِکَ رِیَاضَةً مِنْکَ لِنَفْسِکَ، وَرِفْقاً بِرَعِیَّتِکَ، وَإِعْذَاراً تَبْلُغُ بِهِ حَاجَتَکَ مِنْ تَقْوِیمِهِمْ عَلَی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تَدْفَعَنَّ صُلْحاً دَعَاکَ إِلَیْهِ عَدُوُّکَ ولِلَّهِ فِیهِ رِضًی، فَإِنَّ فِی الصُّلْحِ دَعَةً لِجُنُودِکَ وَرَاحَةً مِنْ هُمُومِکَ وَأَمْناً لِبِلاَدِکَ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الْحَذَرَ کُلَّ الْحَذَرِ مِنْ عَدُوِّکَ بَعْدَ صُلْحِهِ، فَإِنَّ الْعَدُوَّ رُبَّمَا قَارَبَ لِیَتَغَفَّلَ، فَخُذْ بِالْحَزْمِ وَاتَّهِمْ فِی ذَلِکَ حُسْنَ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عَقَدْتَ بَیْنَکَ وَبَیْنَ عَدُوِّکَ عُقْدَةً أَوْ أَلْبَسْتَهُ مِنْکَ ذِمَّةً فَحُطْ عَهْدَکَ بِالْوَفَاءِ، وَارْعَ ذِمَّتَکَ بِالاَْمَانَةِ، وَاجْعَلْ نَفْسَکَ جُنَّةً دُونَ مَا أَعْطَیْتَ فَإِنَّهُ لَیْسَ مِنْ فَرَائِضِ اللَّهِ شَیْ‌ءٌ النَّاسُ أَشَدُّ عَلَیْهِ اجْتَِماعاً مَعَ تَفَرُّقِ أَهْوَائِهِمْ وَتَشَتُّتِ آرَائِهِمْ مِنْ تَعْظِیمِ الْوَفَاءِ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لَزِمَ ذَلِکَ الْمُشْرِکُونَ فِیَما بَیْنَهُمْ دُونَ الْمُسْلِمِینَ لِمَا اسْتَوْبَلُوا مِنْ عَوَاقِبِ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تَغْدِرَنَّ بِذِمَّتِکَ، وَلاَ تَخِیسَنَّ بِعَهْدِکَ، وَلاَ تَخْتِلَنَّ عَدُوَّکَ، فَإِنَّهُ لاَ یَجْتَرِئُ عَلَی اللَّهِ إِلاَّ جَاهِلٌ 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اللَّهُ عَهْدَهُ وَذِمَّتَهُ أَمْناً أَفْضَاهُ بَیْنَ الْعِبَادِ بِرَحْمَتِهِ وَحَرِیماً یَسْکُنُونَ إِلَی مَنَعَتِهِ وَیَسْتَفِیضُونَ إِلَی جِوَارِهِ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إِدْغَالَ وَلاَ مُدَالَسَةَ وَلاَ خِدَاعَ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تَعْقِدْ عَقْداً تُجَوِّزُ فِیهِ الْعِلَلَ، وَلاَ تُعَوِّلَنَّ عَلَی لَحْنِ قَوْل بَعْدَ التَّأْکِیدِ وَالتَّوْثِقَةِ، وَلاَ یَدْعُوَنَّکَ ضِیقُ أَمْر لَزِمَکَ فِیهِ عَهْدُ اللَّهِ إِلَی طَلَبِ انْفِسَاخِهِ بِغَیْرِ الْحَقِّ، فَإِنَّ صَبْرَکَ عَلَی ضِیقِ أَمْر تَرْجُو انْفِرَاجَهُ وَفَضْلَ عَاقِبَتِهِ خَیْرٌ مِنْ غَدْر تَخَافُ تَبِعَتَهُ وَأَنْ تُحِیطَ بِکَ مِنَ اللَّهِ فِیهِ طِلْبَةٌ لاَ تَسْتَقْبِلُ فِیهَا دُنْیَاکَ وَلاَ آخِرَتَکَ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إِیَّاکَ وَالدِّمَاءَ وَسَفْکَهَا بِغَیْرِ حِلِّهَا، فَإِنَّهُ لَیْسَ شَیْ‌ءٌ أَدْعَی لِنِقْمَة وَلاَ أَعْظَمَ لِتَبِعَة وَلاَ أَحْرَی بِزَوَالِ نِعْمَة وَانْقِطَاعِ مُدَّة مِنْ سَفْکِ الدِّمَاءِ بِغَیْرِ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مُبْتَدِئٌ</w:t>
      </w:r>
    </w:p>
    <w:p>
      <w:pPr>
        <w:pStyle w:val="BookText"/>
        <w:rPr/>
      </w:pPr>
      <w:r>
        <w:rPr>
          <w:rFonts w:ascii="Amiri" w:hAnsi="Amiri" w:eastAsia="Amiri" w:cs="Amiri"/>
          <w:color w:val="111111"/>
          <w:sz w:val="28"/>
          <w:sz w:val="28"/>
          <w:szCs w:val="28"/>
          <w:rtl w:val="true"/>
          <w:lang w:bidi="ar-SA"/>
        </w:rPr>
        <w:t>بِالْحُکْمِ بَیْنَ الْعِبَادِ فِیَما تَسَافَکُوا مِنَ الدِّمَاءِ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تُقَوِّیَنَّ سُلْطَانَکَ بِسَفْکِ دَم حَرَام فَإِنَّ ذَلِکَ مِمَّا یُضْعِفُهُ وَیُوهِنُهُ بَلْ یُزِیلُهُ وَیَنْقُلُهُ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عُذْرَ لَکَ عِنْدَ اللَّهِ وَلاَ عِنْدِی فِی قَتْلِ الْعَمْدِ لاَِنَّ فِیهِ قَوَدَ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ابْتُلِیتَ بِخَطَإ وَأَفْرَطَ عَلَیْکَ سَوْطُکَ أَوْ سَیْفُکَ أَوْ یَدُکَ بِالْعُقُوبَةِ فَإِنَّ فِی الْوَکْزَةِ فَمَا فَوْقَهَا مَقْتَلَةً فَلاَ تَطْمَحَنَّ بِکَ نَخْوَةُ سُلْطَانِکَ عَنْ أَنْ تُؤَدِّیَ إِلَی أَوْلِیَاءِ الْمَقْتُولِ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وَإِیَّاکَ وَالْإِعْجَابَ بِنَفْسِکَ وَالثِّقَةَ بِمَا یُعْجِبُکَ مِنْهَا وَحُبَّ الاِْطْرَاءِ فَإِنَّ ذَلِکَ مِنْ أَوْثَقِ فُرَصِ الشَّیْطَانِ فِی نَفْسِهِ لَِیمْحَقَ مَا یَکُونُ مِنْ إِحْسَانِ الُْمحْسِنِینَ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وَإِیَّاکَ وَالْمَنَّ عَلَی رَعِیَّتِکَ بِإِحْسَانِکَ، أَوِ التَّزَیُّدَ فِیَما کَانَ مِنْ فِعْلِکَ أَوْ أَنْ تَعِدَهُمْ فَتُتْبِعَ مَوْعِدَکَ بِخُلْفِکَ، فَإِنَّ الْمَنَّ یُبْطِلُ الاِْحْسَانَ، وَالتَّزَیُّدَ یَذْهَبُ بِنُورِ الْحَقِّ، وَالْخُلْفَ یُوجِبُ الْمَقْتَ عِنْدَ اللَّهِ وَالنَّاسِ،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 xml:space="preserve">) .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وَإِیَّاکَ وَالْعَجَلَةَ بِالاُْمُورِ قَبْلَ أَوَانِهَا، أَوِ التَّسَقُّطَ فِیهَا عِنْدَ إِمْکَانِهَا، أَوِ اللَّجَاجَةَ فِیهَا إِذَا تَنَکَّرَتْ، أَوِ الْوَهْنَ عَنْهَا إِذَا اسْتَوْضَحَتْ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 کُلَّ أَمْر مَوْضِعَهُ، وَأَوْقِعْ کُلَّ أَمْر مَوْقِعَهُ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وَإِیَّاکَ وَالاِسْتِئْثَارَ بِمَا النَّاسُ فِیهِ أُسْوَةٌ وَالتَّغَابِیَ عَمَّا تُعْنَی بِهِ مِمَّا قَدْ وَضَحَ لِلْعُیُونِ فَإِنَّهُ مَأْخُوذٌ مِنْکَ لِغَیْرِکَ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 قَلِیل تَنْکَشِفُ عَنْکَ أَغْطِیَةُ الاُْمُورِ وَیُنْتَصَفُ مِنْکَ لِلْمَظْلُومِ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امْلِکْ حَمِیَّةَ أَنْفِکَ وَسَوْرَةَ حَدِّکَ، وَسَطْوَةَ یَدِکَ، وَغَرْبَ لِسَانِکَ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وَاحْتَرِسْ مِنْ کُلِّ ذَلِکَ بِکَفِّ الْبَادِرَةِ وَتَأْخِیرِ السَّطْوَةِ حَتَّی یَسْکُنَ غَضَبُکَ فَتَمْلِکَ الاِخْتِیَارَ، وَلَنْ تَحْکُمَ ذَلِکَ مِنْ نَفْسِکَ حَتَّی تُکْثِرَ هُمُومَکَ بِذِکْرِ الْمَعَادِ إِلَی رَبِّکَ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وَالْوَاجِبُ عَلَیْکَ أَنْ تَتَذَکَّرَ مَا مَضَی لِمَنْ تَقَدَّمَکَ مِنْ حُکُومَة عَادِلَة، أَوْ سُنَّة فَاضِلَة، أَوْ أَثَر عَنْ نَبِیِّنَا أَوْ فَرِیضَة فِی کِتَابِ اللَّهِ فَتَقْتَدِیَ بِمَا شَاهَدْتَهُ مِمَّا عَمِلْنَا بِهِ فِیهَا، وَتَجْتَهِدَ</w:t>
      </w:r>
    </w:p>
    <w:p>
      <w:pPr>
        <w:pStyle w:val="BookText"/>
        <w:rPr/>
      </w:pPr>
      <w:r>
        <w:rPr>
          <w:rFonts w:ascii="Amiri" w:hAnsi="Amiri" w:eastAsia="Amiri" w:cs="Amiri"/>
          <w:color w:val="111111"/>
          <w:sz w:val="28"/>
          <w:sz w:val="28"/>
          <w:szCs w:val="28"/>
          <w:rtl w:val="true"/>
          <w:lang w:bidi="ar-SA"/>
        </w:rPr>
        <w:t>لِنَفْسِکَ فِی اتِّبَاعِ مَا عَهِدْتُ إِلَیْکَ فِی عَهْدِی هَذَا وَاسْتَوْثَقْتُ بِهِ مِنَ الْحُجَّةِ لِنَفْسِی عَلَیْکَ لِکَیْلاَ تَکُونَ لَکَ عِلَّةٌ عِنْدَ تَسَرُّعِ نَفْسِکَ إِلَی هَوَاهَا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أَسْأَلُ اللَّهَ بِسَعَةِ رَحْمَتِهِ وَعَظِیمِ قُدْرَتِهِ عَلَی إِعْطَاءِ کُلِّ رَغْبَة أَنْ یُوَفِّقَنِی وَإِیَّاکَ لِمَا فِیهِ رِضَاهُ مِنَ الاِْقَامَةِ عَلَی الْعُذْرِ الْوَاضِحِ إِلَیْهِ وَإِلَی خَلْقِهِ، مَعَ حُسْنِ الثَّنَاءِ فِی الْعِبَادِ وَجَمِیلِ الاَْثَرِ فِی الْبِلاَدِ، وَتَمَامِ النِّعْمَةِ وَتَضْعِیفِ الْکَرَامَةِ، وَأَنْ یَخْتِمَ لِی وَلَکَ بِالسَّعَادَةِ وَالشَّهَادَةِ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عَلَی رسول‌الله صلی الله علیه و آله الطَّیِّبِینَ الطَّاهِرِینَ وَسَلَّمَ تَسْلِیماً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bookmarkStart w:id="460" w:name="pg5308_34674"/>
    </w:p>
    <w:p>
      <w:pPr>
        <w:pStyle w:val="Heading3"/>
        <w:numPr>
          <w:ilvl w:val="2"/>
          <w:numId w:val="1"/>
        </w:numPr>
        <w:rPr/>
      </w:pPr>
      <w:bookmarkStart w:id="461" w:name="__RefHeading___Toc820554_581953129"/>
      <w:bookmarkStart w:id="462" w:name="_Toc185"/>
      <w:bookmarkEnd w:id="460"/>
      <w:bookmarkEnd w:id="461"/>
      <w:r>
        <w:rPr>
          <w:rtl w:val="true"/>
        </w:rPr>
        <w:t>فهرس المصادر</w:t>
      </w:r>
      <w:bookmarkEnd w:id="462"/>
    </w:p>
    <w:p>
      <w:pPr>
        <w:pStyle w:val="Heading4"/>
        <w:numPr>
          <w:ilvl w:val="3"/>
          <w:numId w:val="1"/>
        </w:numPr>
        <w:rPr/>
      </w:pPr>
      <w:bookmarkStart w:id="463" w:name="__RefHeading___Toc820556_581953129"/>
      <w:bookmarkStart w:id="464" w:name="_Toc186"/>
      <w:bookmarkEnd w:id="463"/>
      <w:r>
        <w:rPr>
          <w:rtl w:val="true"/>
        </w:rPr>
        <w:t>اشارة</w:t>
      </w:r>
      <w:bookmarkEnd w:id="464"/>
    </w:p>
    <w:p>
      <w:pPr>
        <w:pStyle w:val="BookText"/>
        <w:rPr/>
      </w:pPr>
      <w:r>
        <w:rPr>
          <w:rFonts w:ascii="IRNazanin" w:hAnsi="IRNazanin" w:eastAsia="IRNazanin"/>
          <w:color w:val="111111"/>
          <w:sz w:val="28"/>
          <w:sz w:val="28"/>
          <w:szCs w:val="28"/>
          <w:rtl w:val="true"/>
          <w:lang w:bidi="fa-IR"/>
        </w:rPr>
        <w:t>المصادر بعد القرآن الکریم، هی کالتالی</w:t>
      </w:r>
      <w:r>
        <w:rPr>
          <w:rFonts w:eastAsia="IRNazanin" w:cs="IRNazanin"/>
          <w:color w:val="111111"/>
          <w:sz w:val="28"/>
          <w:szCs w:val="28"/>
          <w:rtl w:val="true"/>
          <w:lang w:bidi="fa-IR"/>
        </w:rPr>
        <w:t>:</w:t>
      </w:r>
    </w:p>
    <w:p>
      <w:pPr>
        <w:pStyle w:val="Heading4"/>
        <w:numPr>
          <w:ilvl w:val="3"/>
          <w:numId w:val="1"/>
        </w:numPr>
        <w:rPr/>
      </w:pPr>
      <w:bookmarkStart w:id="465" w:name="__RefHeading___Toc820558_581953129"/>
      <w:bookmarkStart w:id="466" w:name="_Toc187"/>
      <w:bookmarkEnd w:id="465"/>
      <w:r>
        <w:rPr>
          <w:rtl w:val="true"/>
        </w:rPr>
        <w:t>الکتب</w:t>
      </w:r>
      <w:bookmarkEnd w:id="4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مکی العاملی، ذکری الشیعة، قم، مکتبة بصیرتی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الحدید عزالدین، عبدالمجید بن هبة الله المدائنی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نهج‌البلاغة،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داراحیاء التراث العربی، 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الأثیر، البدایة والنهایة، بیروت، دارإحیاء التراث 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عزّالدین، محمد بن محمدالشیبانی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اسد الغابة، بیروت، دارإحیاء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الندیم محمد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الفهرست،تحقیق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تجدّد،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العسقلانی، فتح الباری، بیروت، دارالکتب العلمیة، الطبعة الأولی،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أحمد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الإصابة فی تمییز الصحابة،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التهذیب، حیدر آباد،</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محمد بن سعد بن منیع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الطبقات الکبری،بیروت، داربیروت،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شعبة، الحسن بن علی بن الحسین </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 مؤسسة الأعلمی، ط</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رضی‌الدین، علی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فلاح السائل،قم، مکتب الإعلام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قتیبة، محمد بن عبدالله بن مسلم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الأخبار، قم، منشورات الشریف الرضی،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عمادالدین، إسماعیل بن عمر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الباعث الحثیث فی اختصار علوم الحدیث، مصر، مکتبة محمد علی صبیح، ط</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بیروت، دار احیاء التراث العربی، 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ابن‌شهرآشوب المازندرانی،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معالم العلماء، النجف، المطبعة‌الحیدریة،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علی الطبرسی، إعلام الوری بأعلام الهدی، قم، مؤسسة آل البیت،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أبوریّة محمود، أضواء علی السنّة المحمدیة، نشر البطحاء، ط الخامسة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أبوعیسی، محمد بن عیسی بن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سنن الترمذی، المدینة، المکتبة السلفیة،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مسندأحمد، بیروت، المکتب‌الاسلامی،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الأشقر محمد سلیمان، أفعال الرسول ودلالتها علی الأحکام الشرعیة، مؤسسة الرسالة، 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الاصفهانی أبونعیم أحمد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حلیة الأولیاء، بیروت، دارالکتب العلمیة،</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الآصفی، محمد مهدی، آیة التطهیر، قم، دارالقرآن الکریم،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الهندی، علاءالدین علی المتقی بن حسام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کنزالعمال، بیروت، مؤسسة‌الرسالة،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الآملی، حسن حسن‌زاده، انسان کامل از دیدگاه نهج‌البلاغة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نهج‌البلاغة، ط</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الأمین محسن، أعیان الشیعة، بیروت، دارالتعارف،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الأمینی عبدالحسین النجفی </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الغدیر، طهران، مطبعة‌الحیدری، الطبعة الرابعة،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أنصاریان علی، الدلیل علی موضوعات نهج‌البلاغة،طهران، منشورات جهان،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أویس‌کریم‌محمد، المعجم الموضوعی لنهج البلاغة، مشهد، مجمع بحوث‌الروضة الرضویة المقدسة،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بحرالعلوم السید مهدی، رجال بحرالعلوم، طهران، مکتبة الصادق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البحرانی الشیخ یوسف، الحدائق الناظرة، بیروت، دارالأضواء،ط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التستری الشیخ محمدتقی، النجعة، طهران، مکتبة الصدوق،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التهاوی، قواعد فی علوم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مقدمه‌ای بر تاریخ تدوین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منشورات فؤاد،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الدین السیوطی، الدرالمنثور، بیروت، دارالفکر،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الجلالی، السید محمدرضا الحسینی، تدوین السنة الشریفة، قم، مرکز النشر التابع لمکتب الاعلام الاسلامی،ط</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حاجی خلیفة، کشف الظنون، بیروت، دارالکتب العلمیة،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الحاکم النیسابوری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معرفة علوم الحدیث، بیروت، دارالآفاق الجدیدة،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 النیسابوری محمدبن‌عبدالله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المستدرک علی الصحیحین، بیروت، دارالکتاب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الحائری أبوعلی، منتهی المقال، قم، مؤسسة آل البیت،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الحسینی السید عبدالزهراء الخطیب، مصادر نهج‌البلاغة وأسانیده، بیروت، دارالأضواء، الطبعة الثالثة،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الحلی العلامة أبومنصور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رجال العلامة الحلی، قم، منشورات الرضی،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الخطیب محمد عجاج، علوم الحدیث، بیروت، مؤسسة الرسالة، ط</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الخونساری محمد باقر الموسوی، روضات الجنات، قم، اسماعیلیان،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الخوئی السید أبوالقاسم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رجال الحدیث، بیروت، مدینة‌العلم، الطبعة الرابعة،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الدارمی، عبدالله بن عبدالرحمن بن بهرام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الدارمی،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الذهبی شمس‌الدین محمد بن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الإعتدال فی نقد الرجال، بیروت، دارالکتب العلمیة،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زغلول محمد، موسوعة أطراف الحدیث النبوی، بیروت، دارالفکر،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السباعی مصطفی، السنّة ومکانتها فی التشریع‌السلامی،بیروت، المکتب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السلقینی إبراهیم محمد، المیسّر فی اصول الفقه الإسلامی، بیروت، دارالفکر المعاصر،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 بن قیس، کتاب سلیم بن قیس، طبع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الأشعث الأزدی السجستانی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سنن أبی داود، داراحیاء السنة النبویة،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السمرقندی محمد بن أحمد، میزان الأصول، بغداد، مطبعة الخلود،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السیوطی، عبدالرحمن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تدریب الراوی، المدینة، المکتبة العلمیة، ط</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الشرقی محمد علی، قاموس نهج‌البلاغة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دارالکتب الاسلامیة،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الشهید الثانی، زین‌الدین الجبعی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الدرایة، النجف، مطبعة النعمان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صبحی الصالح، علوم‌الحدیث ومصطلحه، بیروت، دارالعلم للملایین، ط</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الصدر السید الشهید محمدباقر، تعارض الأدلة الشرعیة، المکتبة الإسلامیة الکبری، 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الصدر السید حسن، تأسیس الشیعة لعلوم الإسلام، طهران، منشورات الأعلمی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محمد بن علی بن الحسین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کمال‌الدین وتمام النعمة، بیروت، مؤسسة الأعلمی للمطبوعات،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من لایحضره الفقیه، طهران، دارالکتب الإسلامیة،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الصفار محمد بن الحسن، بصائر الدرجات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الضاری، حارث سلیمان، الإمام الزهری وأثره فی السنّة، الموصل، مکتبة بسّام،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الطباطبائی السید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المیزان فی تفسیر القرآن، بیروت، مؤسسة الأعلمی،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 المنشورات الإسلامی،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الطهرانی آقا بزرگ، الذریعة إلی تصانیف الشیعة، طهران، المکتبة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الطوسی، الفهرست، قم، منشورات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أمالی الطوسی، قم، مؤسسة البعثة،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 رجال الشیخ، قم، منشورات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الطوسی،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الاستبصار، بیروت دارالأضواء، 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أمین ترمس، ثلاثیات الکلینی، مؤسسة دارالحدیث الثقافیة،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العاملی جعفر مرتضی، أهل البیت فی آیة التطهیر، بیروت، دارالأمیر للثقافة والعلوم،</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عبدالغنی عبدالخالق، حجیة السنة، دارالسعداوی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العمری أکرم ضیاء، بحوث فی تاریخ السنة المشرفة، بغداد، مطبعة الإرشاد، ط</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العمیدی ثامر هاشم حبیب، الشیخ الکلینی البغدادی وکتابه الکافی،قم،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الفخر الرازی، التفسیر الکبیر، بیروت، داراحیاء التراث العربی، الطبعة 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القطاعی محمد بن سلامة، دستور معالم الحکم، ایران، مکتبة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القطّان منّاع، تاریخ التشریع الإسلامی، القاهره، مکتبة وهبة، ط</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الکلینی محمد بن یعقوب، الکافی، طهران، دارالکتب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المجلسی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طهران، مؤسسة الوفاء، بیروت، ط</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الذهبی، تذکرة الحفاظ، الذهبی،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الحسن الطوسی، التبیان فی تفسیر القرآن، بیروت، دارإحیاء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محمدخیر رمضان و یوسف و محیی الدین عطیة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حنفی، دلیل مؤلفات الحدیث الشریف المطبوعة، بیروت، دار ابن حزم، مکتبة المعارف،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مدیرشانه چی کاظم، علم‌الحدیث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ط</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المراغی أحمد مصطفی، تفسیر المراغی،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الأبحاث والدراسات الإسلامیة، المعجم المفهرس لألفاظ أحادیث الأنوار،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المسعودی علی بن الحسین مروج الذهب، بیروت، دارالمعرفة،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المطهری الشهید مرتضی، سیری در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دارالتبلیغ، 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معادی‌خواه عبدالمجید، فرهنگ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 نشر ذره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المعارفی مجید، پژوهشی در تاریخ حدیث 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مؤسسة ضریح للثقافة والفن،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معهد تحقیقات باقرالعلوم، موسوعة کلمات الإمام الحسین علیه السلام ،، قم، دارالمعروف،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المفید، الإرشاد، قم، مکتبة بصیرتی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المفید،محمد بن محمد بن النعمان 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الاختصاص، قم، مؤسسة النشر الاسلامی التابعه لجماعة المدرّسین، قم، ایران، 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میرخانی السید أحمد، سیر الحدیث فی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 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میرداماد السید محمد باقر، الرواشح السماویة، قم، منشورات بیدار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النجاشی، أبوالعباس أحمد بن علی بن العباس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النجاشی، قم، مکتبة الداوری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نورالدین عتر، منهج النقد فی علوم الحدیث،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دارالفکر المعاصر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الطبعة الثالثة،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النوری المیرزاحسین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مستدرک الوسائل، قم، اسماعیلیان،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الهیثمی نورالدین علی 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الزوائد، بیروت، دارالکتاب العربی، الطبعة الثالثة،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وجدی محمدفرید، دائرة معارف القرن العشرین،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الوحید البهبهانی، الفوائد الرجالیة، قم،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الاعلام الإسلامی، 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مع رجال الخاقانی</w:t>
      </w:r>
      <w:r>
        <w:rPr>
          <w:rFonts w:eastAsia="IRNazanin" w:cs="IRNazanin"/>
          <w:color w:val="111111"/>
          <w:sz w:val="28"/>
          <w:szCs w:val="28"/>
          <w:rtl w:val="true"/>
          <w:lang w:bidi="fa-IR"/>
        </w:rPr>
        <w:t>).</w:t>
      </w:r>
      <w:bookmarkStart w:id="467" w:name="pg5308_34680"/>
    </w:p>
    <w:p>
      <w:pPr>
        <w:pStyle w:val="Heading4"/>
        <w:numPr>
          <w:ilvl w:val="3"/>
          <w:numId w:val="1"/>
        </w:numPr>
        <w:rPr/>
      </w:pPr>
      <w:bookmarkStart w:id="468" w:name="__RefHeading___Toc820560_581953129"/>
      <w:bookmarkStart w:id="469" w:name="_Toc188"/>
      <w:bookmarkEnd w:id="467"/>
      <w:bookmarkEnd w:id="468"/>
      <w:r>
        <w:rPr>
          <w:rtl w:val="true"/>
        </w:rPr>
        <w:t>المجلات</w:t>
      </w:r>
      <w:bookmarkEnd w:id="469"/>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الاسلام، فصلیة، دار التقریب بین المذاهب الإسلامیة، القاهرة، توقفت عن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فصلیة، تصدرها کلیة علوم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کیهان أندیشه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تصدر کل شهرین، مؤسسة کیهان، توقفت عن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کیهان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شهریة، مؤسسة کیهان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جامعة المدرسین التابعة للحوزة العلمیة فی قم، توقفت عن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آینه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تصدر کل شهرین، مکتب الاعلام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فصلیة، مکتب الاعلام الاسلامی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أبواب 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 هذا الحدیث باختلاف طفیف فی المصادر الحدیثیة لأهل السنة،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29189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مشرق الشمسین و إکسیر السعادتین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علوم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للأطلاع أکثر،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علوم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الابحاث المقارنة فی علم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أنواع علوم الحدیث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المراغی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المراغی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أطراف الحدیث النبوی، محمد زغلول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أطراف الحدیث النبوی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القدیر، الشوکانی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الالتفات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فی علم المعانی، الانتقال من ضمیر إلی ضمیر أثناء الکلام، نحو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إِذا کُنْتُمْ فِی الْفُلْکِ وَ جَرَیْنَ بِهِمْ بِرِیحٍ طَیِّبَةٍ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حیث کان الکلام بصیغة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تحول الی الإخبار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جرین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المفصل فی اللغة والأدب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آیة التطهیر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محمدمهدی الآصفی، دارالقرآن الکریم، قم،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للإطلاع أکثر،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البیت فی آیة التطهیر، جعفر مرتضی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دارالأمیر للثقافة والعلوم، بیروت،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التطهیر، محمّد مهدی الأصفی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دارالقرآن الکریم، قم،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والأحادیث الاربعة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نظریة عدالة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الی اصول الفقه وآراء علماء المسلمین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المیسّر فی أصول الفقه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الإصابة فی تمییز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المیسّر فی أصول الفقه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المیسّر فی أصول الفقه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المیسّر فی أصول الفقه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نظریة عدالة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فی تمییز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الإصابة فی تمییز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المیسّر فی أصول الفقه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8847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31491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نظریة عدالة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علوم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أصحابی کالنجوم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الحسینی المیلانی، العدد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أجل المزید من الاطلاع،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عدالة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المیسّر فی أصول الفقه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فی تمییز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أصحابی کالنجوم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مقالة نقدیة للحدیث المذکور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علوم الحدیث، العدد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القرآن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الإنسان الکامل فی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أفعال الرسول ودلالتها علی الأحکام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سلیمان الأشقر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للأطلاع أکثر، 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ومکانتها فی التشریع الأسلامی، مصطفی السباعی،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 الإسلامی،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فنون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وحجیة السنّة، عبدالغنی عبدالخالق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دارالسعداوی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قبل التدوین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الرحلة فی طلب الحدیث، الخطیب البغدادی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29389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أدب الاملاء والاستملاء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الامامة والتبصرة من الحیرة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اکمال الدین واتمام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مجلة علوم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مقالة تحت عنوان صحیفة أمیرالمؤمنین علیه السلام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مجلة علوم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منهج النقد فی علوم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نورالدین عتر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علوم الحدیث ومصطلحه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دراسات فی الحدیث وتاریخ تدوینه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حجیة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الباعث الحثیث فی اختصار علوم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الأدب العربی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العصر الاسلامی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لتاریخ الفلسفة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المراجعة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تأسیس الشیعة لعلوم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أجل المزید من الاطلاع علی تدوین الحدیث، 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علی تاریخ تدوین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رسول جعفریان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تدوین السنة الشریفة، السید محمدرضا الجلالی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الحدیث النبوی وتاریخ تدوینه، محمد مصطفی الاعظمی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تدوین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علوم الحدیث، العدد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والعدد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بقلم محمد علی مهدوی 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قبل التدوین، محمد عجاج الخطیب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وکتب کثیرة أخری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دارالکتاب العربی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 الزهری وأثره فی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الرسالة المستطرفة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ه،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تأسیس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الجرح والتعدیل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تدوین السنّة الشریفة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تاریخ السنة المشرّفة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أکرم ضیاء العمری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مجلة المنار، السنة العاشرة، العدد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تدوین السنة الشریفة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النقد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تدوین السنة الشریفة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نقلاًعن الاعتصام بحبل الله المتین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أضواء علی السنّة المحمدیة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منشورات الأعلمی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تقییدالعلم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التردّد والتحیّر والسقوط</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النهایة، 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بیان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تدوین السنة الشریفة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اضواء علی السنة المحمدیة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الأعظم 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علی تاریخ تدوین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مجلة علوم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مقالة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خصوم کتابة الحدیث</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الأعظم 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تدوین السنة الشریفة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دراسات فی الحدیث والمحدثین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هکذا فی المصدر، والأولی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مختلفین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الأنوار الکاشفة لما فی الأضواء من المجازفة، عبدالرحمن بن یحیی المعلّمی الیمانی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قواعد فی علوم الحدیث، التهاوی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أضواء علی السنّة المحمدیة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أضواء علی السنة المحمدیة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تدوین السنّة الشریفة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علی تاریخ تدوین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سیرالحدیث فی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میر خانی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المراجعة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 الی تصانیف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تدوین السنة الشریفة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 صبحی‌الصالح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الرسالة المرقمة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 قسم الکتب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معالم العلماء،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تاسیس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معالم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مؤلفو الشیعة فی صدر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مؤلفو الشیعة فی صدر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المفهرس لألفاظ أحادیث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ط قم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؛عن 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تدوین السنّة الشریفة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حیاة الامام زین العابدین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 لابن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تاریخ التراث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السنة قبل التدوین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حول آثار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زید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سیرالحدیث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المفهرس لألفاظ أحادیث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تدوین السنة الشریفة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 الحدیث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المفهرس لألفاظ أحادیث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رسالة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السنة العاشرة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التشریع الإسلامی، مناع القطان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القضاء الشرعی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أوردها العلامة المجلسی فی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وأوصی بها السید ابن طاووس ابنه، ودعاه الی النظر والفکر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المحجة لثمرة المهجة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 الکتاب مراراً تحت عنوان توحید المفضل، وأورده العلامة المجلسی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مع الشرح والتوضیح، وشرحه أیضاً الشیخ محمد الخلیلی النجفی فی مجلدات أربعة مطبوعة، وأسماه من أمالی الصادق علیه السلام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 معارف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تدوین السنة الشریفة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الحدیث فی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مهج الدعوات،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تدوین السنّة الشریفة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تدوین السنة الشریفة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تدوین السنة الشریفة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سیرالحدیث فی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تدوین السنة الشریفة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،نقلاً عن محجّة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تدوین السنة الشریفة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سیرالحدیث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سیرالحدیث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تدوین السنة الشریفة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سیرالحدیث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یراجع فی هذا الصدد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نور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الثانیة، العدد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مقالة رضا الاستادی، ومحمدجواد البلاغی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تدوین السنة الشریفة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سیرالحدیث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وصول الأخیار إلی اصول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مجلّدات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الفوائد الرجالیة، للوحید البهبهانی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مع رجال الخاقانی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 المعارف الإسلامیة الشیعیة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تاریخ تدوین الحدیث، مجید المعارفی،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المقال فی تنقیح کتاب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المفهرس لألفاظ أحادیث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 المعارف الإسلامیة الشیعیة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للمزید من الاطلاع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الأربعمائة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علوم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الأخباریة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الفکرة الداعیة إلی ضرورة تفسیر التعبّد بماجاء به الشارع المقدّس والاقتصار علی الأخبار الواردة فی الکتب الأربعة الموثوق بها فی کلّ شیء، والجمود علی ظواهرها؛ بادّعاء أنّها مقطوعة الصدور علی ما فیها من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والداعیة أیضاً إلی نبذ العقل وتفکیره، من هذا المنطلق راحت تضرب علم الأصول عرض الجدار بذریعة أنّ مبانیه کلّها عقلیة لاتستند إلی الأخبار، کذلک قامت بإنکار الاجتهاد وجواز التقلید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ظهرت هذه الدعوة علی ید محمد أمین الاسترابادی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وصول الأخیار الی اصول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نفائس الفنون فی عرائس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کاظم مدیر الشانجی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ثلاثیات الکلینی وقرب الاسناد، أمین ترمس العاملی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مقدمة المترجم سید جواد المصطفوی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المفهرس لألفاظ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المفهرس لألفاظ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الشیخ الکلینی البغدادی وکتابه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قام بعض المحققین بمقارنة شروح الکافی بعضها مع بعض، ونشرها،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 ونقد شروح الکافی لعلی عابدی الشاهرودی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کیهان اندیشه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کیهان 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بحرالعلوم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مقدمة الکتاب</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المفهرس لألفاظ أحادیث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مدیر الشانجی،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التستری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المفهرس لألفاظ أحادیث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المفهرس لألفاظ أحادیث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المفهرس لألفاظ أحادیث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منشأ تعارض الأخبار،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تعارض الأدلة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تقریراً لإبحات السید الشهیدالصدر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کیهان فرهنگی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کیهان الثقافی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الرابعة، العدد الخامس،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آینه پژوهش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لمزید من الاطلاع،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حدیث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لمزید من الاطلاع،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علوم الحدیث، العدد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وقد ذکر فیه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وشرحاً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المفهرس لألفاظ أحادیث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الأجزاء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هی فهارس، رتّبها السید هدایة الله المسترحمی، وطبعت ضمن بحارالأنوار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المفهرس لألفاظ أحادیث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تأسیس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تأسیس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الذریعة إلی تصانیف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تأسیس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أحجمنا عن نقل تفاسیر أخری کتفسیر الصافی وغیره مخافة الإطناب</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التفاسیر الروائیة فی القرن الخامس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فاکر المیبدی، مجلة علوم الحدیث، العدد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لمزید من الاطلاع،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نظرة إلی المعاجم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الحوزة، العدد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والعدد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والعدد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مجلة نور العلم، العدد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لمزید من الاطلاع، راجع مقالة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البرامج الکمبیوتریة المختصة بالحدیث، الامکانات والتسهیلات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السید أحمد میرعمادی، مجلة علوم الحدیث، العدد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 بشرح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تاریخ السنة المشرفة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الزهری وأثره فی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تاریخ السنّة المشّرفة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دلیل مؤلفات الحدیث الشریف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محیی الدین عطیة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تاریخ السنة المشرفة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 بشرح الکرمانی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حاجی خلیفة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دلیل مؤلفات الحدیث الشریف المطبوعة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تاریخ السنّة المشرّفة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دلیل مؤلفات الحدیث الشریف المطبوعة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تاریخ السنّة المشرّفة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دلیل مؤلفات الحدیث الشریف المطبوعة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تاریخ السنّة الشریفة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دلیل مؤلفات الحدیث الشریف المطبوعة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مؤلفات الحدیث الشریف المطبوعة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لمزید من الاطلاع علی النشاط الحدیثی لأهل السنّة،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جهود المعاصرین فی خدمة السنّة المشرّفة، محمد عبد الله أبو صعیلیک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الشریف الرضی علی نهج البلاغة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شرح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الشیخ محمد عبده علی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رحاب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المطهری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 لابن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طبعت هذه المجموعة مؤسسة جامعة طهران للطباعة والنشر عام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ش، بتصحیح وتحقیق المحدّث الأرموی</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طبعته مکتبة المفید فی قم بالأوفست علی طبعة مصر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السید الرضی علی نهج البلاغة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تعرّض العلامة الأمینی فی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هذا الإشکال وتصدّی للإجابة عنه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الإنسان الکامل فی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المفهرس لألفاظ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رکبَ بُنیّات الطریق، أی ضلّ و بینات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الطرق الصغار تتشعب من الجادة، 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الترهات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دارإحیاء الکتب العربیة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ماذا تعرف عن الإسلام،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مکتب 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وسنة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مکتب إسلام، سنة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ماذا تعرف عن الإسلام،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رحاب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تصنیف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الدلیل علی موضوعات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الموضوعی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صبحی الصالح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باحث متتبع لبنانی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ذیّل نهج البلاغة بعدة فهارس، أحدها فهارس الموضوعات العامة مرتبة علی حروف المعجم، والثانی فهارس الخطب والرسائل، والثالث فهارس العقائد الدینیة، الأحکام الشرعیة، الفلسفة والکلام، والتعالیم والوصایا الاجتماعیة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سعی المؤلف فی هذا الکتاب إلی ترتیب موضوعات نهج البلاغة وفق الترتیب الألفبائی، وذکر متن نهج البلاغة فی ذیل کل عنوان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تتکون هذه المجموعة من عشرة أجزاء تحت عنوان المعجم التفصیلی لمفاهیم نهج البلاغة، وجاء بمتن نهج البلاغة فی ذیل کل مفهوم مع ترجمته الفارسیة، ووضعه فی متناول یدالقارئ</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المجموعة المؤلفة من أربعة أجزاء، وإن کانت شرحاً وتفسیراً لمفاهیم نهج البلاغة إلّا أن تذییل کل مفهوم بشواهد عدیدة من نهج البلاغة، جعلها فی عداد الفهارس الموضوعیة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اللفظیة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اقترحت تصنیفات أخری، إلا أنها لم تدخل حیّز التنفیذ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تعرف عن الإسلام، نهج‌البلاغة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الحکمة النظریة والعملیة فی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عبدالله الجوادی الآملی، قم، مکتب المنشورات الإسلامیة،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الإنسان الکامل فی نهج البلاغة، حسن حسن زاده الآملی، تعریب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عبدالرضا افتخاری، مؤسسة المعارف الإسلامیة،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الإلهیات فی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لطف الله الصافی، مجمع نهج البلاغة،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الدنیا فی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السید مهدی شمس الدین، طهران، وزارة الثقافة والإرشاد الإسلامی،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الجاهلیة من وجهة نظر القرآن ونهج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أحمد الصادقی الأردستانی، قم، نشر محمد،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الجهاد من خلال رؤیة الامام علی فی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عباس علی عمید الزنجانی، وزارة الثقافة والإرشاد الإسلامی،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الخوارج فی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حسین النوری، قم، مکتب المنشورات الإسلامیة،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المجتمع من منظار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 الله برزگرالکلیشمی، طهران، منظمة الاعلام الاسلامی،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الحکومة الإسلامیة فی نهج البلاغة، عمل جماعی، طهران، مجمع نهج البلاغة،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الحرب والجهاد فی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حسین الشفائی، قم، مکتب المنشورات الإسلامیة،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صفات الله الجمالیة والجلالیة فی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حسین المختاری المازندرانی، قم،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المرأة فی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فاطمة علائی رحمانی، طهران، منظمة الاعلام الاسلامی،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فی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علاءالدین الحجازی، مشهد، مجمع البحوث الإسلامیة،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الجهاد من وجهة نظر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هیئة التحریر، مجمع نهج البلاغة، طهران، نشر روشنگر،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ملامح القرآن فی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الکریمی الجهرمی، طهران، دارالقرآن الکریم،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النظرات السیاسیة فی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محمدحسین مشایخ الفریدنی، طهران، مجمع نهج‌البلاغة،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الأمثال فی نهج البلاغة، محمد الغروی، قم منشورات الفیروز آبادی،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أدعیة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عباس بهروزی، طهران، شرکة انتشار،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الشهادة فی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المحمدی الری شهری، قم، منشورات یاسر،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 خلود الثورة فی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المحمدی الری شهری، قم، مطبعة مهر،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اوردها قبل السید الرضی الشیخ المفید فی کتاب 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والشیخ الصدوق فی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وذکر العلامة الامینی فی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أنها کانت معروفة فی کتب الفریقین قبل السید الرضی</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بذل الاهتمام بهذه الخطبة فی الأدوار الأولی، وکتب علیها شروح وتفاسیر عدیدة، وقد أحصاها صاحب الذریعة إلی سبعة شروح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وأخیرا کتب علیها شروح اخری وطبعت،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الشذرات العلویة فی شرح الخطبة الشقشقیة، أبو ذر الغفاری، منشورات إسماعیلیان، قم،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الشقشقیة، حمید أحمدی، مؤسسة منشورات زراره، طهران،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رحاب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اورد هذه الخطبة قبل السید الرضی، سلیم بن قیس الهلالی فی کتابه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والشیخ الصدوق فی الامالی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قتیبة فی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وردت فی الکتب الروائیة والتاریخیة للفریقین 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اهتم الکثیر بهذه الخطبة وکتبت علیها شروح عدیدة، احصاها صاحب الذریعة إلی سبعة شروح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وقد طبعت أخیراً شروح اخری 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خطبة المتقین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السید مجتبی علوی تراکمئی، مؤسسة المعارف الإسلامیة، قم،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السید مهدی الشجاعی، محراب قلم، طهران،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الاخلاق الإسلامیة فی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المتقین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أکبر خادم الذاکرین، هدف، قم،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الدلیل علی موضوعات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هذا الکتاب قبل السید الرضی فی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الإرب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کتب علیه شروح وتفاسیر کثیرة، أحصاها صاحب الذریعة،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شرحاً، واخیراً کتبت شروح اخری وطبعت،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کاظم بن محمد فاضل المشهدی، تحقیق وتصحیح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انصاری، انتشارات، أنصاریان، قم،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ائین جهان 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علی أنصاری،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نظریة الحکم والادارة فی عهد الامام علی علیه السلام ، السید عبد المحسن فضل الله، دار التعارف، بیروت،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روح افزا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الحیاة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محمدی تاکندی ورضا شیخ محمدی، حوزة قزوین العلمیة، قزوین،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ونظام الحکم والإدارة، محمد باقر الناصری، دار الزهراء، بیروت،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ائین کشورداری از دیدگاه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نظام الادارة من منظار الامام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فاضل اللنکرانی، تقریر وتنظیم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کریمی، مکتب نشر الثقافة الاسلامیة، طهران،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حکمة أصول الإسلام السیاسیة، محمد تقی الجعفری، مؤسسة نهج البلاغة، طهران،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أمیر المؤمنین علیه السلام ، ترجمة فارسیة وانجلیزیة وفرنسیة، شرکة الطباعة، تبریز</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image" Target="media/image2.jpeg"/><Relationship Id="rId220" Type="http://schemas.openxmlformats.org/officeDocument/2006/relationships/image" Target="media/image2.jpeg"/><Relationship Id="rId221" Type="http://schemas.openxmlformats.org/officeDocument/2006/relationships/footer" Target="footer214.xml"/><Relationship Id="rId222" Type="http://schemas.openxmlformats.org/officeDocument/2006/relationships/footnotes" Target="footnotes.xml"/><Relationship Id="rId223" Type="http://schemas.openxmlformats.org/officeDocument/2006/relationships/numbering" Target="numbering.xml"/><Relationship Id="rId224" Type="http://schemas.openxmlformats.org/officeDocument/2006/relationships/fontTable" Target="fontTable.xml"/><Relationship Id="rId225" Type="http://schemas.openxmlformats.org/officeDocument/2006/relationships/settings" Target="settings.xml"/><Relationship Id="rId2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223</Pages>
  <Words>37207</Words>
  <Characters>174269</Characters>
  <CharactersWithSpaces>208473</CharactersWithSpaces>
  <Paragraphs>3003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2026-08-19T00:53:11Z</dcterms:created>
  <dc:creator>ghaemiyeh.com</dc:creator>
  <dc:description/>
  <dc:language>en-US</dc:language>
  <cp:lastModifiedBy/>
  <dcterms:modified xsi:type="dcterms:W3CDTF">2026-08-19T04:23:19Z</dcterms:modified>
  <cp:revision>1</cp:revision>
  <dc:subject/>
  <dc:title>دروس فی نصوص الحدیث و نهج البلاغه آشنایی با متون حدیث و نهج البلاغه</dc:title>
</cp:coreProperties>
</file>

<file path=docProps/custom.xml><?xml version="1.0" encoding="utf-8"?>
<Properties xmlns="http://schemas.openxmlformats.org/officeDocument/2006/custom-properties" xmlns:vt="http://schemas.openxmlformats.org/officeDocument/2006/docPropsVTypes"/>
</file>