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علم الدرایة علم الحدیث پژوهشی در مصطلح الحدیث یا علم الدرایه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129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97131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97133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697135_581953129">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697137_581953129">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697139_581953129">
            <w:r>
              <w:rPr>
                <w:webHidden/>
                <w:rStyle w:val="IndexLink"/>
              </w:rPr>
              <w:t>1</w:t>
            </w:r>
            <w:r>
              <w:rPr>
                <w:rStyle w:val="IndexLink"/>
                <w:rtl w:val="true"/>
              </w:rPr>
              <w:t xml:space="preserve">- </w:t>
            </w:r>
            <w:r>
              <w:rPr>
                <w:rStyle w:val="IndexLink"/>
                <w:rtl w:val="true"/>
              </w:rPr>
              <w:t>تمهید</w:t>
            </w:r>
            <w:r>
              <w:rPr>
                <w:rStyle w:val="IndexLink"/>
                <w:rtl w:val="true"/>
              </w:rPr>
              <w:tab/>
            </w:r>
            <w:r>
              <w:rPr>
                <w:rStyle w:val="IndexLink"/>
              </w:rPr>
              <w:t>19</w:t>
            </w:r>
          </w:hyperlink>
        </w:p>
        <w:p>
          <w:pPr>
            <w:pStyle w:val="Contents3"/>
            <w:tabs>
              <w:tab w:val="clear" w:pos="8459"/>
              <w:tab w:val="right" w:pos="9026" w:leader="dot"/>
            </w:tabs>
            <w:rPr/>
          </w:pPr>
          <w:hyperlink w:anchor="__RefHeading___Toc697141_581953129">
            <w:r>
              <w:rPr>
                <w:webHidden/>
                <w:rStyle w:val="IndexLink"/>
                <w:rtl w:val="true"/>
              </w:rPr>
              <w:t>ضرورة البحث فی علم الحدیث</w:t>
            </w:r>
            <w:r>
              <w:rPr>
                <w:rStyle w:val="IndexLink"/>
                <w:rtl w:val="true"/>
              </w:rPr>
              <w:tab/>
            </w:r>
            <w:r>
              <w:rPr>
                <w:rStyle w:val="IndexLink"/>
              </w:rPr>
              <w:t>19</w:t>
            </w:r>
          </w:hyperlink>
        </w:p>
        <w:p>
          <w:pPr>
            <w:pStyle w:val="Contents3"/>
            <w:tabs>
              <w:tab w:val="clear" w:pos="8459"/>
              <w:tab w:val="right" w:pos="9026" w:leader="dot"/>
            </w:tabs>
            <w:rPr/>
          </w:pPr>
          <w:hyperlink w:anchor="__RefHeading___Toc697143_581953129">
            <w:r>
              <w:rPr>
                <w:webHidden/>
                <w:rStyle w:val="IndexLink"/>
                <w:rtl w:val="true"/>
              </w:rPr>
              <w:t>تعریف الدّرایة</w:t>
            </w:r>
            <w:r>
              <w:rPr>
                <w:rStyle w:val="IndexLink"/>
                <w:rtl w:val="true"/>
              </w:rPr>
              <w:tab/>
            </w:r>
            <w:r>
              <w:rPr>
                <w:rStyle w:val="IndexLink"/>
              </w:rPr>
              <w:t>21</w:t>
            </w:r>
          </w:hyperlink>
        </w:p>
        <w:p>
          <w:pPr>
            <w:pStyle w:val="Contents3"/>
            <w:tabs>
              <w:tab w:val="clear" w:pos="8459"/>
              <w:tab w:val="right" w:pos="9026" w:leader="dot"/>
            </w:tabs>
            <w:rPr/>
          </w:pPr>
          <w:hyperlink w:anchor="__RefHeading___Toc697145_581953129">
            <w:r>
              <w:rPr>
                <w:webHidden/>
                <w:rStyle w:val="IndexLink"/>
                <w:rtl w:val="true"/>
              </w:rPr>
              <w:t>موضوع علم الدّرایة</w:t>
            </w:r>
            <w:r>
              <w:rPr>
                <w:rStyle w:val="IndexLink"/>
                <w:rtl w:val="true"/>
              </w:rPr>
              <w:tab/>
            </w:r>
            <w:r>
              <w:rPr>
                <w:rStyle w:val="IndexLink"/>
              </w:rPr>
              <w:t>22</w:t>
            </w:r>
          </w:hyperlink>
        </w:p>
        <w:p>
          <w:pPr>
            <w:pStyle w:val="Contents3"/>
            <w:tabs>
              <w:tab w:val="clear" w:pos="8459"/>
              <w:tab w:val="right" w:pos="9026" w:leader="dot"/>
            </w:tabs>
            <w:rPr/>
          </w:pPr>
          <w:hyperlink w:anchor="__RefHeading___Toc697147_581953129">
            <w:r>
              <w:rPr>
                <w:webHidden/>
                <w:rStyle w:val="IndexLink"/>
                <w:rtl w:val="true"/>
              </w:rPr>
              <w:t>فائدة علم الدّرایة</w:t>
            </w:r>
            <w:r>
              <w:rPr>
                <w:rStyle w:val="IndexLink"/>
                <w:rtl w:val="true"/>
              </w:rPr>
              <w:tab/>
            </w:r>
            <w:r>
              <w:rPr>
                <w:rStyle w:val="IndexLink"/>
              </w:rPr>
              <w:t>23</w:t>
            </w:r>
          </w:hyperlink>
        </w:p>
        <w:p>
          <w:pPr>
            <w:pStyle w:val="Contents3"/>
            <w:tabs>
              <w:tab w:val="clear" w:pos="8459"/>
              <w:tab w:val="right" w:pos="9026" w:leader="dot"/>
            </w:tabs>
            <w:rPr/>
          </w:pPr>
          <w:hyperlink w:anchor="__RefHeading___Toc697149_581953129">
            <w:r>
              <w:rPr>
                <w:webHidden/>
                <w:rStyle w:val="IndexLink"/>
                <w:rtl w:val="true"/>
              </w:rPr>
              <w:t>السابقة التاریخیّة</w:t>
            </w:r>
            <w:r>
              <w:rPr>
                <w:rStyle w:val="IndexLink"/>
                <w:rtl w:val="true"/>
              </w:rPr>
              <w:tab/>
            </w:r>
            <w:r>
              <w:rPr>
                <w:rStyle w:val="IndexLink"/>
              </w:rPr>
              <w:t>23</w:t>
            </w:r>
          </w:hyperlink>
        </w:p>
        <w:p>
          <w:pPr>
            <w:pStyle w:val="Contents3"/>
            <w:tabs>
              <w:tab w:val="clear" w:pos="8459"/>
              <w:tab w:val="right" w:pos="9026" w:leader="dot"/>
            </w:tabs>
            <w:rPr/>
          </w:pPr>
          <w:hyperlink w:anchor="__RefHeading___Toc697151_581953129">
            <w:r>
              <w:rPr>
                <w:webHidden/>
                <w:rStyle w:val="IndexLink"/>
                <w:rtl w:val="true"/>
              </w:rPr>
              <w:t xml:space="preserve">أقسام اصطلاحات الحدیث </w:t>
            </w:r>
            <w:r>
              <w:rPr>
                <w:rStyle w:val="IndexLink"/>
                <w:rtl w:val="true"/>
              </w:rPr>
              <w:t>(</w:t>
            </w:r>
            <w:r>
              <w:rPr>
                <w:rStyle w:val="IndexLink"/>
                <w:rtl w:val="true"/>
              </w:rPr>
              <w:t>الداخلیّة والخارجیّة</w:t>
            </w:r>
            <w:r>
              <w:rPr>
                <w:rStyle w:val="IndexLink"/>
                <w:rtl w:val="true"/>
              </w:rPr>
              <w:t>)</w:t>
              <w:tab/>
            </w:r>
            <w:r>
              <w:rPr>
                <w:rStyle w:val="IndexLink"/>
              </w:rPr>
              <w:t>25</w:t>
            </w:r>
          </w:hyperlink>
        </w:p>
        <w:p>
          <w:pPr>
            <w:pStyle w:val="Contents4"/>
            <w:tabs>
              <w:tab w:val="clear" w:pos="8176"/>
              <w:tab w:val="right" w:pos="9026" w:leader="dot"/>
            </w:tabs>
            <w:rPr/>
          </w:pPr>
          <w:hyperlink w:anchor="__RefHeading___Toc697153_58195312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697155_581953129">
            <w:r>
              <w:rPr>
                <w:webHidden/>
                <w:rStyle w:val="IndexLink"/>
              </w:rPr>
              <w:t>1</w:t>
            </w:r>
            <w:r>
              <w:rPr>
                <w:rStyle w:val="IndexLink"/>
                <w:rtl w:val="true"/>
              </w:rPr>
              <w:t xml:space="preserve">- </w:t>
            </w:r>
            <w:r>
              <w:rPr>
                <w:rStyle w:val="IndexLink"/>
                <w:rtl w:val="true"/>
              </w:rPr>
              <w:t>الاصطلاحات الداخلیّة للحدیث</w:t>
            </w:r>
            <w:r>
              <w:rPr>
                <w:rStyle w:val="IndexLink"/>
                <w:rtl w:val="true"/>
              </w:rPr>
              <w:tab/>
            </w:r>
            <w:r>
              <w:rPr>
                <w:rStyle w:val="IndexLink"/>
              </w:rPr>
              <w:t>25</w:t>
            </w:r>
          </w:hyperlink>
        </w:p>
        <w:p>
          <w:pPr>
            <w:pStyle w:val="Contents4"/>
            <w:tabs>
              <w:tab w:val="clear" w:pos="8176"/>
              <w:tab w:val="right" w:pos="9026" w:leader="dot"/>
            </w:tabs>
            <w:rPr/>
          </w:pPr>
          <w:hyperlink w:anchor="__RefHeading___Toc697157_581953129">
            <w:r>
              <w:rPr>
                <w:webHidden/>
                <w:rStyle w:val="IndexLink"/>
              </w:rPr>
              <w:t>2</w:t>
            </w:r>
            <w:r>
              <w:rPr>
                <w:rStyle w:val="IndexLink"/>
                <w:rtl w:val="true"/>
              </w:rPr>
              <w:t xml:space="preserve">- </w:t>
            </w:r>
            <w:r>
              <w:rPr>
                <w:rStyle w:val="IndexLink"/>
                <w:rtl w:val="true"/>
              </w:rPr>
              <w:t>الاصطلاحات الخارجیّة</w:t>
            </w:r>
            <w:r>
              <w:rPr>
                <w:rStyle w:val="IndexLink"/>
                <w:rtl w:val="true"/>
              </w:rPr>
              <w:tab/>
            </w:r>
            <w:r>
              <w:rPr>
                <w:rStyle w:val="IndexLink"/>
              </w:rPr>
              <w:t>26</w:t>
            </w:r>
          </w:hyperlink>
        </w:p>
        <w:p>
          <w:pPr>
            <w:pStyle w:val="Contents2"/>
            <w:tabs>
              <w:tab w:val="clear" w:pos="8743"/>
              <w:tab w:val="right" w:pos="9026" w:leader="dot"/>
            </w:tabs>
            <w:rPr/>
          </w:pPr>
          <w:hyperlink w:anchor="__RefHeading___Toc697159_581953129">
            <w:r>
              <w:rPr>
                <w:webHidden/>
                <w:rStyle w:val="IndexLink"/>
              </w:rPr>
              <w:t>2</w:t>
            </w:r>
            <w:r>
              <w:rPr>
                <w:rStyle w:val="IndexLink"/>
                <w:rtl w:val="true"/>
              </w:rPr>
              <w:t xml:space="preserve">- </w:t>
            </w:r>
            <w:r>
              <w:rPr>
                <w:rStyle w:val="IndexLink"/>
                <w:rtl w:val="true"/>
              </w:rPr>
              <w:t>تعریف الحدیث و مرادفاته</w:t>
            </w:r>
            <w:r>
              <w:rPr>
                <w:rStyle w:val="IndexLink"/>
                <w:rtl w:val="true"/>
              </w:rPr>
              <w:tab/>
            </w:r>
            <w:r>
              <w:rPr>
                <w:rStyle w:val="IndexLink"/>
              </w:rPr>
              <w:t>28</w:t>
            </w:r>
          </w:hyperlink>
        </w:p>
        <w:p>
          <w:pPr>
            <w:pStyle w:val="Contents3"/>
            <w:tabs>
              <w:tab w:val="clear" w:pos="8459"/>
              <w:tab w:val="right" w:pos="9026" w:leader="dot"/>
            </w:tabs>
            <w:rPr/>
          </w:pPr>
          <w:hyperlink w:anchor="__RefHeading___Toc697161_581953129">
            <w:r>
              <w:rPr>
                <w:webHidden/>
                <w:rStyle w:val="IndexLink"/>
                <w:rtl w:val="true"/>
              </w:rPr>
              <w:t>الاصطلاحات الداخلیّة للحدیث</w:t>
            </w:r>
            <w:r>
              <w:rPr>
                <w:rStyle w:val="IndexLink"/>
                <w:rtl w:val="true"/>
              </w:rPr>
              <w:tab/>
            </w:r>
            <w:r>
              <w:rPr>
                <w:rStyle w:val="IndexLink"/>
              </w:rPr>
              <w:t>28</w:t>
            </w:r>
          </w:hyperlink>
        </w:p>
        <w:p>
          <w:pPr>
            <w:pStyle w:val="Contents3"/>
            <w:tabs>
              <w:tab w:val="clear" w:pos="8459"/>
              <w:tab w:val="right" w:pos="9026" w:leader="dot"/>
            </w:tabs>
            <w:rPr/>
          </w:pPr>
          <w:hyperlink w:anchor="__RefHeading___Toc697163_581953129">
            <w:r>
              <w:rPr>
                <w:webHidden/>
                <w:rStyle w:val="IndexLink"/>
                <w:rtl w:val="true"/>
              </w:rPr>
              <w:t>الحدیث</w:t>
            </w:r>
            <w:r>
              <w:rPr>
                <w:rStyle w:val="IndexLink"/>
                <w:rtl w:val="true"/>
              </w:rPr>
              <w:tab/>
            </w:r>
            <w:r>
              <w:rPr>
                <w:rStyle w:val="IndexLink"/>
              </w:rPr>
              <w:t>28</w:t>
            </w:r>
          </w:hyperlink>
        </w:p>
        <w:p>
          <w:pPr>
            <w:pStyle w:val="Contents4"/>
            <w:tabs>
              <w:tab w:val="clear" w:pos="8176"/>
              <w:tab w:val="right" w:pos="9026" w:leader="dot"/>
            </w:tabs>
            <w:rPr/>
          </w:pPr>
          <w:hyperlink w:anchor="__RefHeading___Toc697165_581953129">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697167_581953129">
            <w:r>
              <w:rPr>
                <w:webHidden/>
                <w:rStyle w:val="IndexLink"/>
              </w:rPr>
              <w:t>1</w:t>
            </w:r>
            <w:r>
              <w:rPr>
                <w:rStyle w:val="IndexLink"/>
                <w:rtl w:val="true"/>
              </w:rPr>
              <w:t xml:space="preserve">- </w:t>
            </w:r>
            <w:r>
              <w:rPr>
                <w:rStyle w:val="IndexLink"/>
                <w:rtl w:val="true"/>
              </w:rPr>
              <w:t>الحدیث القدسی</w:t>
            </w:r>
            <w:r>
              <w:rPr>
                <w:rStyle w:val="IndexLink"/>
                <w:rtl w:val="true"/>
              </w:rPr>
              <w:tab/>
            </w:r>
            <w:r>
              <w:rPr>
                <w:rStyle w:val="IndexLink"/>
              </w:rPr>
              <w:t>28</w:t>
            </w:r>
          </w:hyperlink>
        </w:p>
        <w:p>
          <w:pPr>
            <w:pStyle w:val="Contents5"/>
            <w:tabs>
              <w:tab w:val="clear" w:pos="7892"/>
              <w:tab w:val="right" w:pos="9026" w:leader="dot"/>
            </w:tabs>
            <w:rPr/>
          </w:pPr>
          <w:hyperlink w:anchor="__RefHeading___Toc697169_581953129">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697171_581953129">
            <w:r>
              <w:rPr>
                <w:webHidden/>
                <w:rStyle w:val="IndexLink"/>
                <w:rtl w:val="true"/>
              </w:rPr>
              <w:t>اختلاف الحدیث القدسی عن غیر القدسی</w:t>
            </w:r>
            <w:r>
              <w:rPr>
                <w:rStyle w:val="IndexLink"/>
                <w:rtl w:val="true"/>
              </w:rPr>
              <w:tab/>
            </w:r>
            <w:r>
              <w:rPr>
                <w:rStyle w:val="IndexLink"/>
              </w:rPr>
              <w:t>29</w:t>
            </w:r>
          </w:hyperlink>
        </w:p>
        <w:p>
          <w:pPr>
            <w:pStyle w:val="Contents5"/>
            <w:tabs>
              <w:tab w:val="clear" w:pos="7892"/>
              <w:tab w:val="right" w:pos="9026" w:leader="dot"/>
            </w:tabs>
            <w:rPr/>
          </w:pPr>
          <w:hyperlink w:anchor="__RefHeading___Toc697173_581953129">
            <w:r>
              <w:rPr>
                <w:webHidden/>
                <w:rStyle w:val="IndexLink"/>
                <w:rtl w:val="true"/>
              </w:rPr>
              <w:t>اختلاف الحدیث القدسیّ عن القرآن</w:t>
            </w:r>
            <w:r>
              <w:rPr>
                <w:rStyle w:val="IndexLink"/>
                <w:rtl w:val="true"/>
              </w:rPr>
              <w:tab/>
            </w:r>
            <w:r>
              <w:rPr>
                <w:rStyle w:val="IndexLink"/>
              </w:rPr>
              <w:t>30</w:t>
            </w:r>
          </w:hyperlink>
        </w:p>
        <w:p>
          <w:pPr>
            <w:pStyle w:val="Contents5"/>
            <w:tabs>
              <w:tab w:val="clear" w:pos="7892"/>
              <w:tab w:val="right" w:pos="9026" w:leader="dot"/>
            </w:tabs>
            <w:rPr/>
          </w:pPr>
          <w:hyperlink w:anchor="__RefHeading___Toc697175_581953129">
            <w:r>
              <w:rPr>
                <w:webHidden/>
                <w:rStyle w:val="IndexLink"/>
                <w:rtl w:val="true"/>
              </w:rPr>
              <w:t>کیفیّة روایة الحدیث القدسیّ‌</w:t>
            </w:r>
            <w:r>
              <w:rPr>
                <w:rStyle w:val="IndexLink"/>
                <w:rtl w:val="true"/>
              </w:rPr>
              <w:tab/>
            </w:r>
            <w:r>
              <w:rPr>
                <w:rStyle w:val="IndexLink"/>
              </w:rPr>
              <w:t>30</w:t>
            </w:r>
          </w:hyperlink>
        </w:p>
        <w:p>
          <w:pPr>
            <w:pStyle w:val="Contents5"/>
            <w:tabs>
              <w:tab w:val="clear" w:pos="7892"/>
              <w:tab w:val="right" w:pos="9026" w:leader="dot"/>
            </w:tabs>
            <w:rPr/>
          </w:pPr>
          <w:hyperlink w:anchor="__RefHeading___Toc697177_581953129">
            <w:r>
              <w:rPr>
                <w:webHidden/>
                <w:rStyle w:val="IndexLink"/>
                <w:rtl w:val="true"/>
              </w:rPr>
              <w:t>نماذج من الأحادیث القدسیّة</w:t>
            </w:r>
            <w:r>
              <w:rPr>
                <w:rStyle w:val="IndexLink"/>
                <w:rtl w:val="true"/>
              </w:rPr>
              <w:tab/>
            </w:r>
            <w:r>
              <w:rPr>
                <w:rStyle w:val="IndexLink"/>
              </w:rPr>
              <w:t>31</w:t>
            </w:r>
          </w:hyperlink>
        </w:p>
        <w:p>
          <w:pPr>
            <w:pStyle w:val="Contents4"/>
            <w:tabs>
              <w:tab w:val="clear" w:pos="8176"/>
              <w:tab w:val="right" w:pos="9026" w:leader="dot"/>
            </w:tabs>
            <w:rPr/>
          </w:pPr>
          <w:hyperlink w:anchor="__RefHeading___Toc697179_581953129">
            <w:r>
              <w:rPr>
                <w:webHidden/>
                <w:rStyle w:val="IndexLink"/>
              </w:rPr>
              <w:t>2</w:t>
            </w:r>
            <w:r>
              <w:rPr>
                <w:rStyle w:val="IndexLink"/>
                <w:rtl w:val="true"/>
              </w:rPr>
              <w:t xml:space="preserve">- </w:t>
            </w:r>
            <w:r>
              <w:rPr>
                <w:rStyle w:val="IndexLink"/>
                <w:rtl w:val="true"/>
              </w:rPr>
              <w:t>الأحادیث غیر القدسیّة</w:t>
            </w:r>
            <w:r>
              <w:rPr>
                <w:rStyle w:val="IndexLink"/>
                <w:rtl w:val="true"/>
              </w:rPr>
              <w:tab/>
            </w:r>
            <w:r>
              <w:rPr>
                <w:rStyle w:val="IndexLink"/>
              </w:rPr>
              <w:t>31</w:t>
            </w:r>
          </w:hyperlink>
        </w:p>
        <w:p>
          <w:pPr>
            <w:pStyle w:val="Contents5"/>
            <w:tabs>
              <w:tab w:val="clear" w:pos="7892"/>
              <w:tab w:val="right" w:pos="9026" w:leader="dot"/>
            </w:tabs>
            <w:rPr/>
          </w:pPr>
          <w:hyperlink w:anchor="__RefHeading___Toc697181_58195312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697183_581953129">
            <w:r>
              <w:rPr>
                <w:webHidden/>
                <w:rStyle w:val="IndexLink"/>
                <w:rtl w:val="true"/>
              </w:rPr>
              <w:t>السنَّة</w:t>
            </w:r>
            <w:r>
              <w:rPr>
                <w:rStyle w:val="IndexLink"/>
                <w:rtl w:val="true"/>
              </w:rPr>
              <w:tab/>
            </w:r>
            <w:r>
              <w:rPr>
                <w:rStyle w:val="IndexLink"/>
              </w:rPr>
              <w:t>33</w:t>
            </w:r>
          </w:hyperlink>
        </w:p>
        <w:p>
          <w:pPr>
            <w:pStyle w:val="Contents5"/>
            <w:tabs>
              <w:tab w:val="clear" w:pos="7892"/>
              <w:tab w:val="right" w:pos="9026" w:leader="dot"/>
            </w:tabs>
            <w:rPr/>
          </w:pPr>
          <w:hyperlink w:anchor="__RefHeading___Toc697185_581953129">
            <w:r>
              <w:rPr>
                <w:webHidden/>
                <w:rStyle w:val="IndexLink"/>
                <w:rtl w:val="true"/>
              </w:rPr>
              <w:t>الخبر</w:t>
            </w:r>
            <w:r>
              <w:rPr>
                <w:rStyle w:val="IndexLink"/>
                <w:rtl w:val="true"/>
              </w:rPr>
              <w:tab/>
            </w:r>
            <w:r>
              <w:rPr>
                <w:rStyle w:val="IndexLink"/>
              </w:rPr>
              <w:t>34</w:t>
            </w:r>
          </w:hyperlink>
        </w:p>
        <w:p>
          <w:pPr>
            <w:pStyle w:val="Contents5"/>
            <w:tabs>
              <w:tab w:val="clear" w:pos="7892"/>
              <w:tab w:val="right" w:pos="9026" w:leader="dot"/>
            </w:tabs>
            <w:rPr/>
          </w:pPr>
          <w:hyperlink w:anchor="__RefHeading___Toc697187_581953129">
            <w:r>
              <w:rPr>
                <w:webHidden/>
                <w:rStyle w:val="IndexLink"/>
                <w:rtl w:val="true"/>
              </w:rPr>
              <w:t>الأثر</w:t>
            </w:r>
            <w:r>
              <w:rPr>
                <w:rStyle w:val="IndexLink"/>
                <w:rtl w:val="true"/>
              </w:rPr>
              <w:tab/>
            </w:r>
            <w:r>
              <w:rPr>
                <w:rStyle w:val="IndexLink"/>
              </w:rPr>
              <w:t>35</w:t>
            </w:r>
          </w:hyperlink>
        </w:p>
        <w:p>
          <w:pPr>
            <w:pStyle w:val="Contents5"/>
            <w:tabs>
              <w:tab w:val="clear" w:pos="7892"/>
              <w:tab w:val="right" w:pos="9026" w:leader="dot"/>
            </w:tabs>
            <w:rPr/>
          </w:pPr>
          <w:hyperlink w:anchor="__RefHeading___Toc697189_581953129">
            <w:r>
              <w:rPr>
                <w:webHidden/>
                <w:rStyle w:val="IndexLink"/>
                <w:rtl w:val="true"/>
              </w:rPr>
              <w:t>سند الحدیث</w:t>
            </w:r>
            <w:r>
              <w:rPr>
                <w:rStyle w:val="IndexLink"/>
                <w:rtl w:val="true"/>
              </w:rPr>
              <w:tab/>
            </w:r>
            <w:r>
              <w:rPr>
                <w:rStyle w:val="IndexLink"/>
              </w:rPr>
              <w:t>35</w:t>
            </w:r>
          </w:hyperlink>
        </w:p>
        <w:p>
          <w:pPr>
            <w:pStyle w:val="Contents5"/>
            <w:tabs>
              <w:tab w:val="clear" w:pos="7892"/>
              <w:tab w:val="right" w:pos="9026" w:leader="dot"/>
            </w:tabs>
            <w:rPr/>
          </w:pPr>
          <w:hyperlink w:anchor="__RefHeading___Toc697191_581953129">
            <w:r>
              <w:rPr>
                <w:webHidden/>
                <w:rStyle w:val="IndexLink"/>
                <w:rtl w:val="true"/>
              </w:rPr>
              <w:t>متن الحدیث</w:t>
            </w:r>
            <w:r>
              <w:rPr>
                <w:rStyle w:val="IndexLink"/>
                <w:rtl w:val="true"/>
              </w:rPr>
              <w:tab/>
            </w:r>
            <w:r>
              <w:rPr>
                <w:rStyle w:val="IndexLink"/>
              </w:rPr>
              <w:t>37</w:t>
            </w:r>
          </w:hyperlink>
        </w:p>
        <w:p>
          <w:pPr>
            <w:pStyle w:val="Contents2"/>
            <w:tabs>
              <w:tab w:val="clear" w:pos="8743"/>
              <w:tab w:val="right" w:pos="9026" w:leader="dot"/>
            </w:tabs>
            <w:rPr/>
          </w:pPr>
          <w:hyperlink w:anchor="__RefHeading___Toc697193_581953129">
            <w:r>
              <w:rPr>
                <w:webHidden/>
                <w:rStyle w:val="IndexLink"/>
              </w:rPr>
              <w:t>3</w:t>
            </w:r>
            <w:r>
              <w:rPr>
                <w:rStyle w:val="IndexLink"/>
                <w:rtl w:val="true"/>
              </w:rPr>
              <w:t xml:space="preserve">- </w:t>
            </w:r>
            <w:r>
              <w:rPr>
                <w:rStyle w:val="IndexLink"/>
                <w:rtl w:val="true"/>
              </w:rPr>
              <w:t>تقسیم الحدیث من حیث عدد الرواة</w:t>
            </w:r>
            <w:r>
              <w:rPr>
                <w:rStyle w:val="IndexLink"/>
                <w:rtl w:val="true"/>
              </w:rPr>
              <w:tab/>
            </w:r>
            <w:r>
              <w:rPr>
                <w:rStyle w:val="IndexLink"/>
              </w:rPr>
              <w:t>40</w:t>
            </w:r>
          </w:hyperlink>
        </w:p>
        <w:p>
          <w:pPr>
            <w:pStyle w:val="Contents3"/>
            <w:tabs>
              <w:tab w:val="clear" w:pos="8459"/>
              <w:tab w:val="right" w:pos="9026" w:leader="dot"/>
            </w:tabs>
            <w:rPr/>
          </w:pPr>
          <w:hyperlink w:anchor="__RefHeading___Toc697195_581953129">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697197_581953129">
            <w:r>
              <w:rPr>
                <w:webHidden/>
                <w:rStyle w:val="IndexLink"/>
                <w:rtl w:val="true"/>
              </w:rPr>
              <w:t>الخبر المتواتر</w:t>
            </w:r>
            <w:r>
              <w:rPr>
                <w:rStyle w:val="IndexLink"/>
                <w:rtl w:val="true"/>
              </w:rPr>
              <w:tab/>
            </w:r>
            <w:r>
              <w:rPr>
                <w:rStyle w:val="IndexLink"/>
              </w:rPr>
              <w:t>40</w:t>
            </w:r>
          </w:hyperlink>
        </w:p>
        <w:p>
          <w:pPr>
            <w:pStyle w:val="Contents3"/>
            <w:tabs>
              <w:tab w:val="clear" w:pos="8459"/>
              <w:tab w:val="right" w:pos="9026" w:leader="dot"/>
            </w:tabs>
            <w:rPr/>
          </w:pPr>
          <w:hyperlink w:anchor="__RefHeading___Toc697199_581953129">
            <w:r>
              <w:rPr>
                <w:webHidden/>
                <w:rStyle w:val="IndexLink"/>
                <w:rtl w:val="true"/>
              </w:rPr>
              <w:t>شروط التواتر</w:t>
            </w:r>
            <w:r>
              <w:rPr>
                <w:rStyle w:val="IndexLink"/>
                <w:rtl w:val="true"/>
              </w:rPr>
              <w:tab/>
            </w:r>
            <w:r>
              <w:rPr>
                <w:rStyle w:val="IndexLink"/>
              </w:rPr>
              <w:t>42</w:t>
            </w:r>
          </w:hyperlink>
        </w:p>
        <w:p>
          <w:pPr>
            <w:pStyle w:val="Contents4"/>
            <w:tabs>
              <w:tab w:val="clear" w:pos="8176"/>
              <w:tab w:val="right" w:pos="9026" w:leader="dot"/>
            </w:tabs>
            <w:rPr/>
          </w:pPr>
          <w:hyperlink w:anchor="__RefHeading___Toc697201_581953129">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97203_581953129">
            <w:r>
              <w:rPr>
                <w:webHidden/>
                <w:rStyle w:val="IndexLink"/>
                <w:rtl w:val="true"/>
              </w:rPr>
              <w:t>شروط السامع</w:t>
            </w:r>
            <w:r>
              <w:rPr>
                <w:rStyle w:val="IndexLink"/>
                <w:rtl w:val="true"/>
              </w:rPr>
              <w:tab/>
            </w:r>
            <w:r>
              <w:rPr>
                <w:rStyle w:val="IndexLink"/>
              </w:rPr>
              <w:t>43</w:t>
            </w:r>
          </w:hyperlink>
        </w:p>
        <w:p>
          <w:pPr>
            <w:pStyle w:val="Contents4"/>
            <w:tabs>
              <w:tab w:val="clear" w:pos="8176"/>
              <w:tab w:val="right" w:pos="9026" w:leader="dot"/>
            </w:tabs>
            <w:rPr/>
          </w:pPr>
          <w:hyperlink w:anchor="__RefHeading___Toc697205_581953129">
            <w:r>
              <w:rPr>
                <w:webHidden/>
                <w:rStyle w:val="IndexLink"/>
                <w:rtl w:val="true"/>
              </w:rPr>
              <w:t>شروط الناقلین</w:t>
            </w:r>
            <w:r>
              <w:rPr>
                <w:rStyle w:val="IndexLink"/>
                <w:rtl w:val="true"/>
              </w:rPr>
              <w:tab/>
            </w:r>
            <w:r>
              <w:rPr>
                <w:rStyle w:val="IndexLink"/>
              </w:rPr>
              <w:t>43</w:t>
            </w:r>
          </w:hyperlink>
        </w:p>
        <w:p>
          <w:pPr>
            <w:pStyle w:val="Contents3"/>
            <w:tabs>
              <w:tab w:val="clear" w:pos="8459"/>
              <w:tab w:val="right" w:pos="9026" w:leader="dot"/>
            </w:tabs>
            <w:rPr/>
          </w:pPr>
          <w:hyperlink w:anchor="__RefHeading___Toc697207_581953129">
            <w:r>
              <w:rPr>
                <w:webHidden/>
                <w:rStyle w:val="IndexLink"/>
                <w:rtl w:val="true"/>
              </w:rPr>
              <w:t>أقسام التواتر</w:t>
            </w:r>
            <w:r>
              <w:rPr>
                <w:rStyle w:val="IndexLink"/>
                <w:rtl w:val="true"/>
              </w:rPr>
              <w:tab/>
            </w:r>
            <w:r>
              <w:rPr>
                <w:rStyle w:val="IndexLink"/>
              </w:rPr>
              <w:t>44</w:t>
            </w:r>
          </w:hyperlink>
        </w:p>
        <w:p>
          <w:pPr>
            <w:pStyle w:val="Contents4"/>
            <w:tabs>
              <w:tab w:val="clear" w:pos="8176"/>
              <w:tab w:val="right" w:pos="9026" w:leader="dot"/>
            </w:tabs>
            <w:rPr/>
          </w:pPr>
          <w:hyperlink w:anchor="__RefHeading___Toc697209_581953129">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97211_581953129">
            <w:r>
              <w:rPr>
                <w:webHidden/>
                <w:rStyle w:val="IndexLink"/>
              </w:rPr>
              <w:t>1</w:t>
            </w:r>
            <w:r>
              <w:rPr>
                <w:rStyle w:val="IndexLink"/>
                <w:rtl w:val="true"/>
              </w:rPr>
              <w:t xml:space="preserve">- </w:t>
            </w:r>
            <w:r>
              <w:rPr>
                <w:rStyle w:val="IndexLink"/>
                <w:rtl w:val="true"/>
              </w:rPr>
              <w:t>التواتر اللّفظی</w:t>
            </w:r>
            <w:r>
              <w:rPr>
                <w:rStyle w:val="IndexLink"/>
                <w:rtl w:val="true"/>
              </w:rPr>
              <w:tab/>
            </w:r>
            <w:r>
              <w:rPr>
                <w:rStyle w:val="IndexLink"/>
              </w:rPr>
              <w:t>44</w:t>
            </w:r>
          </w:hyperlink>
        </w:p>
        <w:p>
          <w:pPr>
            <w:pStyle w:val="Contents4"/>
            <w:tabs>
              <w:tab w:val="clear" w:pos="8176"/>
              <w:tab w:val="right" w:pos="9026" w:leader="dot"/>
            </w:tabs>
            <w:rPr/>
          </w:pPr>
          <w:hyperlink w:anchor="__RefHeading___Toc697213_581953129">
            <w:r>
              <w:rPr>
                <w:webHidden/>
                <w:rStyle w:val="IndexLink"/>
              </w:rPr>
              <w:t>2</w:t>
            </w:r>
            <w:r>
              <w:rPr>
                <w:rStyle w:val="IndexLink"/>
                <w:rtl w:val="true"/>
              </w:rPr>
              <w:t xml:space="preserve">- </w:t>
            </w:r>
            <w:r>
              <w:rPr>
                <w:rStyle w:val="IndexLink"/>
                <w:rtl w:val="true"/>
              </w:rPr>
              <w:t>التواتر المعنوی</w:t>
            </w:r>
            <w:r>
              <w:rPr>
                <w:rStyle w:val="IndexLink"/>
                <w:rtl w:val="true"/>
              </w:rPr>
              <w:tab/>
            </w:r>
            <w:r>
              <w:rPr>
                <w:rStyle w:val="IndexLink"/>
              </w:rPr>
              <w:t>44</w:t>
            </w:r>
          </w:hyperlink>
        </w:p>
        <w:p>
          <w:pPr>
            <w:pStyle w:val="Contents3"/>
            <w:tabs>
              <w:tab w:val="clear" w:pos="8459"/>
              <w:tab w:val="right" w:pos="9026" w:leader="dot"/>
            </w:tabs>
            <w:rPr/>
          </w:pPr>
          <w:hyperlink w:anchor="__RefHeading___Toc697215_581953129">
            <w:r>
              <w:rPr>
                <w:webHidden/>
                <w:rStyle w:val="IndexLink"/>
                <w:rtl w:val="true"/>
              </w:rPr>
              <w:t>خبر الآحاد</w:t>
            </w:r>
            <w:r>
              <w:rPr>
                <w:rStyle w:val="IndexLink"/>
                <w:rtl w:val="true"/>
              </w:rPr>
              <w:tab/>
            </w:r>
            <w:r>
              <w:rPr>
                <w:rStyle w:val="IndexLink"/>
              </w:rPr>
              <w:t>45</w:t>
            </w:r>
          </w:hyperlink>
        </w:p>
        <w:p>
          <w:pPr>
            <w:pStyle w:val="Contents3"/>
            <w:tabs>
              <w:tab w:val="clear" w:pos="8459"/>
              <w:tab w:val="right" w:pos="9026" w:leader="dot"/>
            </w:tabs>
            <w:rPr/>
          </w:pPr>
          <w:hyperlink w:anchor="__RefHeading___Toc697217_581953129">
            <w:r>
              <w:rPr>
                <w:webHidden/>
                <w:rStyle w:val="IndexLink"/>
                <w:rtl w:val="true"/>
              </w:rPr>
              <w:t>اعتبار وحجّیة خبر الواحد</w:t>
            </w:r>
            <w:r>
              <w:rPr>
                <w:rStyle w:val="IndexLink"/>
                <w:rtl w:val="true"/>
              </w:rPr>
              <w:tab/>
            </w:r>
            <w:r>
              <w:rPr>
                <w:rStyle w:val="IndexLink"/>
              </w:rPr>
              <w:t>46</w:t>
            </w:r>
          </w:hyperlink>
        </w:p>
        <w:p>
          <w:pPr>
            <w:pStyle w:val="Contents3"/>
            <w:tabs>
              <w:tab w:val="clear" w:pos="8459"/>
              <w:tab w:val="right" w:pos="9026" w:leader="dot"/>
            </w:tabs>
            <w:rPr/>
          </w:pPr>
          <w:hyperlink w:anchor="__RefHeading___Toc697219_581953129">
            <w:r>
              <w:rPr>
                <w:webHidden/>
                <w:rStyle w:val="IndexLink"/>
                <w:rtl w:val="true"/>
              </w:rPr>
              <w:t>أقسام الخبر الواحد</w:t>
            </w:r>
            <w:r>
              <w:rPr>
                <w:rStyle w:val="IndexLink"/>
                <w:rtl w:val="true"/>
              </w:rPr>
              <w:tab/>
            </w:r>
            <w:r>
              <w:rPr>
                <w:rStyle w:val="IndexLink"/>
              </w:rPr>
              <w:t>47</w:t>
            </w:r>
          </w:hyperlink>
        </w:p>
        <w:p>
          <w:pPr>
            <w:pStyle w:val="Contents4"/>
            <w:tabs>
              <w:tab w:val="clear" w:pos="8176"/>
              <w:tab w:val="right" w:pos="9026" w:leader="dot"/>
            </w:tabs>
            <w:rPr/>
          </w:pPr>
          <w:hyperlink w:anchor="__RefHeading___Toc697221_581953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697223_581953129">
            <w:r>
              <w:rPr>
                <w:webHidden/>
                <w:rStyle w:val="IndexLink"/>
              </w:rPr>
              <w:t>1</w:t>
            </w:r>
            <w:r>
              <w:rPr>
                <w:rStyle w:val="IndexLink"/>
                <w:rtl w:val="true"/>
              </w:rPr>
              <w:t xml:space="preserve">- </w:t>
            </w:r>
            <w:r>
              <w:rPr>
                <w:rStyle w:val="IndexLink"/>
                <w:rtl w:val="true"/>
              </w:rPr>
              <w:t>المستفیض</w:t>
            </w:r>
            <w:r>
              <w:rPr>
                <w:rStyle w:val="IndexLink"/>
                <w:rtl w:val="true"/>
              </w:rPr>
              <w:tab/>
            </w:r>
            <w:r>
              <w:rPr>
                <w:rStyle w:val="IndexLink"/>
              </w:rPr>
              <w:t>48</w:t>
            </w:r>
          </w:hyperlink>
        </w:p>
        <w:p>
          <w:pPr>
            <w:pStyle w:val="Contents4"/>
            <w:tabs>
              <w:tab w:val="clear" w:pos="8176"/>
              <w:tab w:val="right" w:pos="9026" w:leader="dot"/>
            </w:tabs>
            <w:rPr/>
          </w:pPr>
          <w:hyperlink w:anchor="__RefHeading___Toc697225_581953129">
            <w:r>
              <w:rPr>
                <w:webHidden/>
                <w:rStyle w:val="IndexLink"/>
              </w:rPr>
              <w:t>2</w:t>
            </w:r>
            <w:r>
              <w:rPr>
                <w:rStyle w:val="IndexLink"/>
                <w:rtl w:val="true"/>
              </w:rPr>
              <w:t xml:space="preserve">- </w:t>
            </w:r>
            <w:r>
              <w:rPr>
                <w:rStyle w:val="IndexLink"/>
                <w:rtl w:val="true"/>
              </w:rPr>
              <w:t>العزیز</w:t>
            </w:r>
            <w:r>
              <w:rPr>
                <w:rStyle w:val="IndexLink"/>
                <w:rtl w:val="true"/>
              </w:rPr>
              <w:tab/>
            </w:r>
            <w:r>
              <w:rPr>
                <w:rStyle w:val="IndexLink"/>
              </w:rPr>
              <w:t>48</w:t>
            </w:r>
          </w:hyperlink>
        </w:p>
        <w:p>
          <w:pPr>
            <w:pStyle w:val="Contents4"/>
            <w:tabs>
              <w:tab w:val="clear" w:pos="8176"/>
              <w:tab w:val="right" w:pos="9026" w:leader="dot"/>
            </w:tabs>
            <w:rPr/>
          </w:pPr>
          <w:hyperlink w:anchor="__RefHeading___Toc697227_581953129">
            <w:r>
              <w:rPr>
                <w:webHidden/>
                <w:rStyle w:val="IndexLink"/>
              </w:rPr>
              <w:t>3</w:t>
            </w:r>
            <w:r>
              <w:rPr>
                <w:rStyle w:val="IndexLink"/>
                <w:rtl w:val="true"/>
              </w:rPr>
              <w:t xml:space="preserve">- </w:t>
            </w:r>
            <w:r>
              <w:rPr>
                <w:rStyle w:val="IndexLink"/>
                <w:rtl w:val="true"/>
              </w:rPr>
              <w:t>الغریب</w:t>
            </w:r>
            <w:r>
              <w:rPr>
                <w:rStyle w:val="IndexLink"/>
                <w:rtl w:val="true"/>
              </w:rPr>
              <w:tab/>
            </w:r>
            <w:r>
              <w:rPr>
                <w:rStyle w:val="IndexLink"/>
              </w:rPr>
              <w:t>49</w:t>
            </w:r>
          </w:hyperlink>
        </w:p>
        <w:p>
          <w:pPr>
            <w:pStyle w:val="Contents2"/>
            <w:tabs>
              <w:tab w:val="clear" w:pos="8743"/>
              <w:tab w:val="right" w:pos="9026" w:leader="dot"/>
            </w:tabs>
            <w:rPr/>
          </w:pPr>
          <w:hyperlink w:anchor="__RefHeading___Toc697229_581953129">
            <w:r>
              <w:rPr>
                <w:webHidden/>
                <w:rStyle w:val="IndexLink"/>
              </w:rPr>
              <w:t>4</w:t>
            </w:r>
            <w:r>
              <w:rPr>
                <w:rStyle w:val="IndexLink"/>
                <w:rtl w:val="true"/>
              </w:rPr>
              <w:t xml:space="preserve">- </w:t>
            </w:r>
            <w:r>
              <w:rPr>
                <w:rStyle w:val="IndexLink"/>
                <w:rtl w:val="true"/>
              </w:rPr>
              <w:t xml:space="preserve">تقسیم الخبر الواحد من حیث حالات الروّاة </w:t>
            </w:r>
            <w:r>
              <w:rPr>
                <w:rStyle w:val="IndexLink"/>
                <w:rtl w:val="true"/>
              </w:rPr>
              <w:t>(</w:t>
            </w:r>
            <w:r>
              <w:rPr>
                <w:rStyle w:val="IndexLink"/>
              </w:rPr>
              <w:t>1</w:t>
            </w:r>
            <w:r>
              <w:rPr>
                <w:rStyle w:val="IndexLink"/>
                <w:rtl w:val="true"/>
              </w:rPr>
              <w:t>)</w:t>
              <w:tab/>
            </w:r>
            <w:r>
              <w:rPr>
                <w:rStyle w:val="IndexLink"/>
              </w:rPr>
              <w:t>53</w:t>
            </w:r>
          </w:hyperlink>
        </w:p>
        <w:p>
          <w:pPr>
            <w:pStyle w:val="Contents3"/>
            <w:tabs>
              <w:tab w:val="clear" w:pos="8459"/>
              <w:tab w:val="right" w:pos="9026" w:leader="dot"/>
            </w:tabs>
            <w:rPr/>
          </w:pPr>
          <w:hyperlink w:anchor="__RefHeading___Toc697231_581953129">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697233_581953129">
            <w:r>
              <w:rPr>
                <w:webHidden/>
                <w:rStyle w:val="IndexLink"/>
                <w:rtl w:val="true"/>
              </w:rPr>
              <w:t>الحدیث الصحیح</w:t>
            </w:r>
            <w:r>
              <w:rPr>
                <w:rStyle w:val="IndexLink"/>
                <w:rtl w:val="true"/>
              </w:rPr>
              <w:tab/>
            </w:r>
            <w:r>
              <w:rPr>
                <w:rStyle w:val="IndexLink"/>
              </w:rPr>
              <w:t>54</w:t>
            </w:r>
          </w:hyperlink>
        </w:p>
        <w:p>
          <w:pPr>
            <w:pStyle w:val="Contents4"/>
            <w:tabs>
              <w:tab w:val="clear" w:pos="8176"/>
              <w:tab w:val="right" w:pos="9026" w:leader="dot"/>
            </w:tabs>
            <w:rPr/>
          </w:pPr>
          <w:hyperlink w:anchor="__RefHeading___Toc697235_581953129">
            <w:r>
              <w:rPr>
                <w:webHidden/>
                <w:rStyle w:val="IndexLink"/>
                <w:rtl w:val="true"/>
              </w:rPr>
              <w:t>الصحیح عند قدماء الإمامیّة</w:t>
            </w:r>
            <w:r>
              <w:rPr>
                <w:rStyle w:val="IndexLink"/>
                <w:rtl w:val="true"/>
              </w:rPr>
              <w:tab/>
            </w:r>
            <w:r>
              <w:rPr>
                <w:rStyle w:val="IndexLink"/>
              </w:rPr>
              <w:t>54</w:t>
            </w:r>
          </w:hyperlink>
        </w:p>
        <w:p>
          <w:pPr>
            <w:pStyle w:val="Contents3"/>
            <w:tabs>
              <w:tab w:val="clear" w:pos="8459"/>
              <w:tab w:val="right" w:pos="9026" w:leader="dot"/>
            </w:tabs>
            <w:rPr/>
          </w:pPr>
          <w:hyperlink w:anchor="__RefHeading___Toc697237_581953129">
            <w:r>
              <w:rPr>
                <w:webHidden/>
                <w:rStyle w:val="IndexLink"/>
                <w:rtl w:val="true"/>
              </w:rPr>
              <w:t>الصحیح عند متأخّری الإمامیّة</w:t>
            </w:r>
            <w:r>
              <w:rPr>
                <w:rStyle w:val="IndexLink"/>
                <w:rtl w:val="true"/>
              </w:rPr>
              <w:tab/>
            </w:r>
            <w:r>
              <w:rPr>
                <w:rStyle w:val="IndexLink"/>
              </w:rPr>
              <w:t>55</w:t>
            </w:r>
          </w:hyperlink>
        </w:p>
        <w:p>
          <w:pPr>
            <w:pStyle w:val="Contents3"/>
            <w:tabs>
              <w:tab w:val="clear" w:pos="8459"/>
              <w:tab w:val="right" w:pos="9026" w:leader="dot"/>
            </w:tabs>
            <w:rPr/>
          </w:pPr>
          <w:hyperlink w:anchor="__RefHeading___Toc697239_581953129">
            <w:r>
              <w:rPr>
                <w:webHidden/>
                <w:rStyle w:val="IndexLink"/>
                <w:rtl w:val="true"/>
              </w:rPr>
              <w:t>الحسن</w:t>
            </w:r>
            <w:r>
              <w:rPr>
                <w:rStyle w:val="IndexLink"/>
                <w:rtl w:val="true"/>
              </w:rPr>
              <w:tab/>
            </w:r>
            <w:r>
              <w:rPr>
                <w:rStyle w:val="IndexLink"/>
              </w:rPr>
              <w:t>59</w:t>
            </w:r>
          </w:hyperlink>
        </w:p>
        <w:p>
          <w:pPr>
            <w:pStyle w:val="Contents2"/>
            <w:tabs>
              <w:tab w:val="clear" w:pos="8743"/>
              <w:tab w:val="right" w:pos="9026" w:leader="dot"/>
            </w:tabs>
            <w:rPr/>
          </w:pPr>
          <w:hyperlink w:anchor="__RefHeading___Toc697241_581953129">
            <w:r>
              <w:rPr>
                <w:webHidden/>
                <w:rStyle w:val="IndexLink"/>
              </w:rPr>
              <w:t>5</w:t>
            </w:r>
            <w:r>
              <w:rPr>
                <w:rStyle w:val="IndexLink"/>
                <w:rtl w:val="true"/>
              </w:rPr>
              <w:t xml:space="preserve">- </w:t>
            </w:r>
            <w:r>
              <w:rPr>
                <w:rStyle w:val="IndexLink"/>
                <w:rtl w:val="true"/>
              </w:rPr>
              <w:t xml:space="preserve">تقسیم الخبر الواحد من حیث حالات الرُّواة </w:t>
            </w:r>
            <w:r>
              <w:rPr>
                <w:rStyle w:val="IndexLink"/>
                <w:rtl w:val="true"/>
              </w:rPr>
              <w:t>(</w:t>
            </w:r>
            <w:r>
              <w:rPr>
                <w:rStyle w:val="IndexLink"/>
              </w:rPr>
              <w:t>2</w:t>
            </w:r>
            <w:r>
              <w:rPr>
                <w:rStyle w:val="IndexLink"/>
                <w:rtl w:val="true"/>
              </w:rPr>
              <w:t>)</w:t>
              <w:tab/>
            </w:r>
            <w:r>
              <w:rPr>
                <w:rStyle w:val="IndexLink"/>
              </w:rPr>
              <w:t>65</w:t>
            </w:r>
          </w:hyperlink>
        </w:p>
        <w:p>
          <w:pPr>
            <w:pStyle w:val="Contents3"/>
            <w:tabs>
              <w:tab w:val="clear" w:pos="8459"/>
              <w:tab w:val="right" w:pos="9026" w:leader="dot"/>
            </w:tabs>
            <w:rPr/>
          </w:pPr>
          <w:hyperlink w:anchor="__RefHeading___Toc697243_581953129">
            <w:r>
              <w:rPr>
                <w:webHidden/>
                <w:rStyle w:val="IndexLink"/>
                <w:rtl w:val="true"/>
              </w:rPr>
              <w:t>الحدیث القویّ</w:t>
            </w:r>
            <w:r>
              <w:rPr>
                <w:rStyle w:val="IndexLink"/>
                <w:rtl w:val="true"/>
              </w:rPr>
              <w:tab/>
            </w:r>
            <w:r>
              <w:rPr>
                <w:rStyle w:val="IndexLink"/>
              </w:rPr>
              <w:t>65</w:t>
            </w:r>
          </w:hyperlink>
        </w:p>
        <w:p>
          <w:pPr>
            <w:pStyle w:val="Contents3"/>
            <w:tabs>
              <w:tab w:val="clear" w:pos="8459"/>
              <w:tab w:val="right" w:pos="9026" w:leader="dot"/>
            </w:tabs>
            <w:rPr/>
          </w:pPr>
          <w:hyperlink w:anchor="__RefHeading___Toc697245_581953129">
            <w:r>
              <w:rPr>
                <w:webHidden/>
                <w:rStyle w:val="IndexLink"/>
                <w:rtl w:val="true"/>
              </w:rPr>
              <w:t>الحدیث الموثّق</w:t>
            </w:r>
            <w:r>
              <w:rPr>
                <w:rStyle w:val="IndexLink"/>
                <w:rtl w:val="true"/>
              </w:rPr>
              <w:tab/>
            </w:r>
            <w:r>
              <w:rPr>
                <w:rStyle w:val="IndexLink"/>
              </w:rPr>
              <w:t>67</w:t>
            </w:r>
          </w:hyperlink>
        </w:p>
        <w:p>
          <w:pPr>
            <w:pStyle w:val="Contents3"/>
            <w:tabs>
              <w:tab w:val="clear" w:pos="8459"/>
              <w:tab w:val="right" w:pos="9026" w:leader="dot"/>
            </w:tabs>
            <w:rPr/>
          </w:pPr>
          <w:hyperlink w:anchor="__RefHeading___Toc697247_581953129">
            <w:r>
              <w:rPr>
                <w:webHidden/>
                <w:rStyle w:val="IndexLink"/>
                <w:rtl w:val="true"/>
              </w:rPr>
              <w:t>الحدیث الضعیف</w:t>
            </w:r>
            <w:r>
              <w:rPr>
                <w:rStyle w:val="IndexLink"/>
                <w:rtl w:val="true"/>
              </w:rPr>
              <w:tab/>
            </w:r>
            <w:r>
              <w:rPr>
                <w:rStyle w:val="IndexLink"/>
              </w:rPr>
              <w:t>69</w:t>
            </w:r>
          </w:hyperlink>
        </w:p>
        <w:p>
          <w:pPr>
            <w:pStyle w:val="Contents4"/>
            <w:tabs>
              <w:tab w:val="clear" w:pos="8176"/>
              <w:tab w:val="right" w:pos="9026" w:leader="dot"/>
            </w:tabs>
            <w:rPr/>
          </w:pPr>
          <w:hyperlink w:anchor="__RefHeading___Toc697249_581953129">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697251_581953129">
            <w:r>
              <w:rPr>
                <w:webHidden/>
                <w:rStyle w:val="IndexLink"/>
                <w:rtl w:val="true"/>
              </w:rPr>
              <w:t>نماذج من الحدیث الضعیف</w:t>
            </w:r>
            <w:r>
              <w:rPr>
                <w:rStyle w:val="IndexLink"/>
                <w:rtl w:val="true"/>
              </w:rPr>
              <w:tab/>
            </w:r>
            <w:r>
              <w:rPr>
                <w:rStyle w:val="IndexLink"/>
              </w:rPr>
              <w:t>70</w:t>
            </w:r>
          </w:hyperlink>
        </w:p>
        <w:p>
          <w:pPr>
            <w:pStyle w:val="Contents3"/>
            <w:tabs>
              <w:tab w:val="clear" w:pos="8459"/>
              <w:tab w:val="right" w:pos="9026" w:leader="dot"/>
            </w:tabs>
            <w:rPr/>
          </w:pPr>
          <w:hyperlink w:anchor="__RefHeading___Toc697253_581953129">
            <w:r>
              <w:rPr>
                <w:webHidden/>
                <w:rStyle w:val="IndexLink"/>
                <w:rtl w:val="true"/>
              </w:rPr>
              <w:t>تأثیر عمل الأصحاب فی جبران ضعف سند الروایات</w:t>
            </w:r>
            <w:r>
              <w:rPr>
                <w:rStyle w:val="IndexLink"/>
                <w:rtl w:val="true"/>
              </w:rPr>
              <w:tab/>
            </w:r>
            <w:r>
              <w:rPr>
                <w:rStyle w:val="IndexLink"/>
              </w:rPr>
              <w:t>71</w:t>
            </w:r>
          </w:hyperlink>
        </w:p>
        <w:p>
          <w:pPr>
            <w:pStyle w:val="Contents2"/>
            <w:tabs>
              <w:tab w:val="clear" w:pos="8743"/>
              <w:tab w:val="right" w:pos="9026" w:leader="dot"/>
            </w:tabs>
            <w:rPr/>
          </w:pPr>
          <w:hyperlink w:anchor="__RefHeading___Toc697255_581953129">
            <w:r>
              <w:rPr>
                <w:webHidden/>
                <w:rStyle w:val="IndexLink"/>
              </w:rPr>
              <w:t>6</w:t>
            </w:r>
            <w:r>
              <w:rPr>
                <w:rStyle w:val="IndexLink"/>
                <w:rtl w:val="true"/>
              </w:rPr>
              <w:t xml:space="preserve">- </w:t>
            </w:r>
            <w:r>
              <w:rPr>
                <w:rStyle w:val="IndexLink"/>
                <w:rtl w:val="true"/>
              </w:rPr>
              <w:t xml:space="preserve">تقسیم الخبر الواحد من حیث الأوصاف المصطلحات المشترکة </w:t>
            </w:r>
            <w:r>
              <w:rPr>
                <w:rStyle w:val="IndexLink"/>
                <w:rtl w:val="true"/>
              </w:rPr>
              <w:t>(</w:t>
            </w:r>
            <w:r>
              <w:rPr>
                <w:rStyle w:val="IndexLink"/>
              </w:rPr>
              <w:t>1</w:t>
            </w:r>
            <w:r>
              <w:rPr>
                <w:rStyle w:val="IndexLink"/>
                <w:rtl w:val="true"/>
              </w:rPr>
              <w:t>)</w:t>
              <w:tab/>
            </w:r>
            <w:r>
              <w:rPr>
                <w:rStyle w:val="IndexLink"/>
              </w:rPr>
              <w:t>77</w:t>
            </w:r>
          </w:hyperlink>
        </w:p>
        <w:p>
          <w:pPr>
            <w:pStyle w:val="Contents3"/>
            <w:tabs>
              <w:tab w:val="clear" w:pos="8459"/>
              <w:tab w:val="right" w:pos="9026" w:leader="dot"/>
            </w:tabs>
            <w:rPr/>
          </w:pPr>
          <w:hyperlink w:anchor="__RefHeading___Toc697257_581953129">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697259_581953129">
            <w:r>
              <w:rPr>
                <w:webHidden/>
                <w:rStyle w:val="IndexLink"/>
                <w:rtl w:val="true"/>
              </w:rPr>
              <w:t>الإصطلاحات المشترکة</w:t>
            </w:r>
            <w:r>
              <w:rPr>
                <w:rStyle w:val="IndexLink"/>
                <w:rtl w:val="true"/>
              </w:rPr>
              <w:tab/>
            </w:r>
            <w:r>
              <w:rPr>
                <w:rStyle w:val="IndexLink"/>
              </w:rPr>
              <w:t>78</w:t>
            </w:r>
          </w:hyperlink>
        </w:p>
        <w:p>
          <w:pPr>
            <w:pStyle w:val="Contents3"/>
            <w:tabs>
              <w:tab w:val="clear" w:pos="8459"/>
              <w:tab w:val="right" w:pos="9026" w:leader="dot"/>
            </w:tabs>
            <w:rPr/>
          </w:pPr>
          <w:hyperlink w:anchor="__RefHeading___Toc697261_581953129">
            <w:r>
              <w:rPr>
                <w:webHidden/>
                <w:rStyle w:val="IndexLink"/>
                <w:rtl w:val="true"/>
              </w:rPr>
              <w:t>المُسنَد</w:t>
            </w:r>
            <w:r>
              <w:rPr>
                <w:rStyle w:val="IndexLink"/>
                <w:rtl w:val="true"/>
              </w:rPr>
              <w:tab/>
            </w:r>
            <w:r>
              <w:rPr>
                <w:rStyle w:val="IndexLink"/>
              </w:rPr>
              <w:t>78</w:t>
            </w:r>
          </w:hyperlink>
        </w:p>
        <w:p>
          <w:pPr>
            <w:pStyle w:val="Contents3"/>
            <w:tabs>
              <w:tab w:val="clear" w:pos="8459"/>
              <w:tab w:val="right" w:pos="9026" w:leader="dot"/>
            </w:tabs>
            <w:rPr/>
          </w:pPr>
          <w:hyperlink w:anchor="__RefHeading___Toc697263_581953129">
            <w:r>
              <w:rPr>
                <w:webHidden/>
                <w:rStyle w:val="IndexLink"/>
                <w:rtl w:val="true"/>
              </w:rPr>
              <w:t>المتّصل</w:t>
            </w:r>
            <w:r>
              <w:rPr>
                <w:rStyle w:val="IndexLink"/>
                <w:rtl w:val="true"/>
              </w:rPr>
              <w:tab/>
            </w:r>
            <w:r>
              <w:rPr>
                <w:rStyle w:val="IndexLink"/>
              </w:rPr>
              <w:t>81</w:t>
            </w:r>
          </w:hyperlink>
        </w:p>
        <w:p>
          <w:pPr>
            <w:pStyle w:val="Contents3"/>
            <w:tabs>
              <w:tab w:val="clear" w:pos="8459"/>
              <w:tab w:val="right" w:pos="9026" w:leader="dot"/>
            </w:tabs>
            <w:rPr/>
          </w:pPr>
          <w:hyperlink w:anchor="__RefHeading___Toc697265_581953129">
            <w:r>
              <w:rPr>
                <w:webHidden/>
                <w:rStyle w:val="IndexLink"/>
                <w:rtl w:val="true"/>
              </w:rPr>
              <w:t>المر</w:t>
            </w:r>
            <w:r>
              <w:rPr>
                <w:rStyle w:val="IndexLink"/>
                <w:rtl w:val="true"/>
              </w:rPr>
              <w:tab/>
            </w:r>
            <w:r>
              <w:rPr>
                <w:rStyle w:val="IndexLink"/>
              </w:rPr>
              <w:t>82</w:t>
            </w:r>
          </w:hyperlink>
        </w:p>
        <w:p>
          <w:pPr>
            <w:pStyle w:val="Contents3"/>
            <w:tabs>
              <w:tab w:val="clear" w:pos="8459"/>
              <w:tab w:val="right" w:pos="9026" w:leader="dot"/>
            </w:tabs>
            <w:rPr/>
          </w:pPr>
          <w:hyperlink w:anchor="__RefHeading___Toc697267_581953129">
            <w:r>
              <w:rPr>
                <w:webHidden/>
                <w:rStyle w:val="IndexLink"/>
                <w:rtl w:val="true"/>
              </w:rPr>
              <w:t>المعنعن</w:t>
            </w:r>
            <w:r>
              <w:rPr>
                <w:rStyle w:val="IndexLink"/>
                <w:rtl w:val="true"/>
              </w:rPr>
              <w:tab/>
            </w:r>
            <w:r>
              <w:rPr>
                <w:rStyle w:val="IndexLink"/>
              </w:rPr>
              <w:t>86</w:t>
            </w:r>
          </w:hyperlink>
        </w:p>
        <w:p>
          <w:pPr>
            <w:pStyle w:val="Contents4"/>
            <w:tabs>
              <w:tab w:val="clear" w:pos="8176"/>
              <w:tab w:val="right" w:pos="9026" w:leader="dot"/>
            </w:tabs>
            <w:rPr/>
          </w:pPr>
          <w:hyperlink w:anchor="__RefHeading___Toc697269_58195312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697271_581953129">
            <w:r>
              <w:rPr>
                <w:webHidden/>
                <w:rStyle w:val="IndexLink"/>
                <w:rtl w:val="true"/>
              </w:rPr>
              <w:t>نماذج من الحدیث المعنعن</w:t>
            </w:r>
            <w:r>
              <w:rPr>
                <w:rStyle w:val="IndexLink"/>
                <w:rtl w:val="true"/>
              </w:rPr>
              <w:tab/>
            </w:r>
            <w:r>
              <w:rPr>
                <w:rStyle w:val="IndexLink"/>
              </w:rPr>
              <w:t>87</w:t>
            </w:r>
          </w:hyperlink>
        </w:p>
        <w:p>
          <w:pPr>
            <w:pStyle w:val="Contents2"/>
            <w:tabs>
              <w:tab w:val="clear" w:pos="8743"/>
              <w:tab w:val="right" w:pos="9026" w:leader="dot"/>
            </w:tabs>
            <w:rPr/>
          </w:pPr>
          <w:hyperlink w:anchor="__RefHeading___Toc697273_581953129">
            <w:r>
              <w:rPr>
                <w:webHidden/>
                <w:rStyle w:val="IndexLink"/>
              </w:rPr>
              <w:t>7</w:t>
            </w:r>
            <w:r>
              <w:rPr>
                <w:rStyle w:val="IndexLink"/>
                <w:rtl w:val="true"/>
              </w:rPr>
              <w:t xml:space="preserve">- </w:t>
            </w:r>
            <w:r>
              <w:rPr>
                <w:rStyle w:val="IndexLink"/>
                <w:rtl w:val="true"/>
              </w:rPr>
              <w:t xml:space="preserve">تقسیم الخبر الواحد من حیث الأوصاف المصطلحات المشترکة </w:t>
            </w:r>
            <w:r>
              <w:rPr>
                <w:rStyle w:val="IndexLink"/>
                <w:rtl w:val="true"/>
              </w:rPr>
              <w:t>(</w:t>
            </w:r>
            <w:r>
              <w:rPr>
                <w:rStyle w:val="IndexLink"/>
              </w:rPr>
              <w:t>2</w:t>
            </w:r>
            <w:r>
              <w:rPr>
                <w:rStyle w:val="IndexLink"/>
                <w:rtl w:val="true"/>
              </w:rPr>
              <w:t>)</w:t>
              <w:tab/>
            </w:r>
            <w:r>
              <w:rPr>
                <w:rStyle w:val="IndexLink"/>
              </w:rPr>
              <w:t>91</w:t>
            </w:r>
          </w:hyperlink>
        </w:p>
        <w:p>
          <w:pPr>
            <w:pStyle w:val="Contents3"/>
            <w:tabs>
              <w:tab w:val="clear" w:pos="8459"/>
              <w:tab w:val="right" w:pos="9026" w:leader="dot"/>
            </w:tabs>
            <w:rPr/>
          </w:pPr>
          <w:hyperlink w:anchor="__RefHeading___Toc697275_581953129">
            <w:r>
              <w:rPr>
                <w:webHidden/>
                <w:rStyle w:val="IndexLink"/>
                <w:rtl w:val="true"/>
              </w:rPr>
              <w:t>المعلّق</w:t>
            </w:r>
            <w:r>
              <w:rPr>
                <w:rStyle w:val="IndexLink"/>
                <w:rtl w:val="true"/>
              </w:rPr>
              <w:tab/>
            </w:r>
            <w:r>
              <w:rPr>
                <w:rStyle w:val="IndexLink"/>
              </w:rPr>
              <w:t>91</w:t>
            </w:r>
          </w:hyperlink>
        </w:p>
        <w:p>
          <w:pPr>
            <w:pStyle w:val="Contents3"/>
            <w:tabs>
              <w:tab w:val="clear" w:pos="8459"/>
              <w:tab w:val="right" w:pos="9026" w:leader="dot"/>
            </w:tabs>
            <w:rPr/>
          </w:pPr>
          <w:hyperlink w:anchor="__RefHeading___Toc697277_581953129">
            <w:r>
              <w:rPr>
                <w:webHidden/>
                <w:rStyle w:val="IndexLink"/>
                <w:rtl w:val="true"/>
              </w:rPr>
              <w:t>التعلیق فی الکتب الأربعة</w:t>
            </w:r>
            <w:r>
              <w:rPr>
                <w:rStyle w:val="IndexLink"/>
                <w:rtl w:val="true"/>
              </w:rPr>
              <w:tab/>
            </w:r>
            <w:r>
              <w:rPr>
                <w:rStyle w:val="IndexLink"/>
              </w:rPr>
              <w:t>92</w:t>
            </w:r>
          </w:hyperlink>
        </w:p>
        <w:p>
          <w:pPr>
            <w:pStyle w:val="Contents3"/>
            <w:tabs>
              <w:tab w:val="clear" w:pos="8459"/>
              <w:tab w:val="right" w:pos="9026" w:leader="dot"/>
            </w:tabs>
            <w:rPr/>
          </w:pPr>
          <w:hyperlink w:anchor="__RefHeading___Toc697279_581953129">
            <w:r>
              <w:rPr>
                <w:webHidden/>
                <w:rStyle w:val="IndexLink"/>
                <w:rtl w:val="true"/>
              </w:rPr>
              <w:t>المفرد</w:t>
            </w:r>
            <w:r>
              <w:rPr>
                <w:rStyle w:val="IndexLink"/>
                <w:rtl w:val="true"/>
              </w:rPr>
              <w:tab/>
            </w:r>
            <w:r>
              <w:rPr>
                <w:rStyle w:val="IndexLink"/>
              </w:rPr>
              <w:t>95</w:t>
            </w:r>
          </w:hyperlink>
        </w:p>
        <w:p>
          <w:pPr>
            <w:pStyle w:val="Contents3"/>
            <w:tabs>
              <w:tab w:val="clear" w:pos="8459"/>
              <w:tab w:val="right" w:pos="9026" w:leader="dot"/>
            </w:tabs>
            <w:rPr/>
          </w:pPr>
          <w:hyperlink w:anchor="__RefHeading___Toc697281_581953129">
            <w:r>
              <w:rPr>
                <w:webHidden/>
                <w:rStyle w:val="IndexLink"/>
                <w:rtl w:val="true"/>
              </w:rPr>
              <w:t>المحکم والمتشابه</w:t>
            </w:r>
            <w:r>
              <w:rPr>
                <w:rStyle w:val="IndexLink"/>
                <w:rtl w:val="true"/>
              </w:rPr>
              <w:tab/>
            </w:r>
            <w:r>
              <w:rPr>
                <w:rStyle w:val="IndexLink"/>
              </w:rPr>
              <w:t>97</w:t>
            </w:r>
          </w:hyperlink>
        </w:p>
        <w:p>
          <w:pPr>
            <w:pStyle w:val="Contents3"/>
            <w:tabs>
              <w:tab w:val="clear" w:pos="8459"/>
              <w:tab w:val="right" w:pos="9026" w:leader="dot"/>
            </w:tabs>
            <w:rPr/>
          </w:pPr>
          <w:hyperlink w:anchor="__RefHeading___Toc697283_581953129">
            <w:r>
              <w:rPr>
                <w:webHidden/>
                <w:rStyle w:val="IndexLink"/>
                <w:rtl w:val="true"/>
              </w:rPr>
              <w:t>المشترک</w:t>
            </w:r>
            <w:r>
              <w:rPr>
                <w:rStyle w:val="IndexLink"/>
                <w:rtl w:val="true"/>
              </w:rPr>
              <w:tab/>
            </w:r>
            <w:r>
              <w:rPr>
                <w:rStyle w:val="IndexLink"/>
              </w:rPr>
              <w:t>101</w:t>
            </w:r>
          </w:hyperlink>
        </w:p>
        <w:p>
          <w:pPr>
            <w:pStyle w:val="Contents2"/>
            <w:tabs>
              <w:tab w:val="clear" w:pos="8743"/>
              <w:tab w:val="right" w:pos="9026" w:leader="dot"/>
            </w:tabs>
            <w:rPr/>
          </w:pPr>
          <w:hyperlink w:anchor="__RefHeading___Toc697285_581953129">
            <w:r>
              <w:rPr>
                <w:webHidden/>
                <w:rStyle w:val="IndexLink"/>
              </w:rPr>
              <w:t>8</w:t>
            </w:r>
            <w:r>
              <w:rPr>
                <w:rStyle w:val="IndexLink"/>
                <w:rtl w:val="true"/>
              </w:rPr>
              <w:t xml:space="preserve">- </w:t>
            </w:r>
            <w:r>
              <w:rPr>
                <w:rStyle w:val="IndexLink"/>
                <w:rtl w:val="true"/>
              </w:rPr>
              <w:t xml:space="preserve">تقسیم الخبر الواحد من حیث الأوصاف المصطلحات المشترکة </w:t>
            </w:r>
            <w:r>
              <w:rPr>
                <w:rStyle w:val="IndexLink"/>
                <w:rtl w:val="true"/>
              </w:rPr>
              <w:t>(</w:t>
            </w:r>
            <w:r>
              <w:rPr>
                <w:rStyle w:val="IndexLink"/>
              </w:rPr>
              <w:t>3</w:t>
            </w:r>
            <w:r>
              <w:rPr>
                <w:rStyle w:val="IndexLink"/>
                <w:rtl w:val="true"/>
              </w:rPr>
              <w:t>)</w:t>
              <w:tab/>
            </w:r>
            <w:r>
              <w:rPr>
                <w:rStyle w:val="IndexLink"/>
              </w:rPr>
              <w:t>105</w:t>
            </w:r>
          </w:hyperlink>
        </w:p>
        <w:p>
          <w:pPr>
            <w:pStyle w:val="Contents3"/>
            <w:tabs>
              <w:tab w:val="clear" w:pos="8459"/>
              <w:tab w:val="right" w:pos="9026" w:leader="dot"/>
            </w:tabs>
            <w:rPr/>
          </w:pPr>
          <w:hyperlink w:anchor="__RefHeading___Toc697287_581953129">
            <w:r>
              <w:rPr>
                <w:webHidden/>
                <w:rStyle w:val="IndexLink"/>
                <w:rtl w:val="true"/>
              </w:rPr>
              <w:t>روایة الأقران والمُدبَّج</w:t>
            </w:r>
            <w:r>
              <w:rPr>
                <w:rStyle w:val="IndexLink"/>
                <w:rtl w:val="true"/>
              </w:rPr>
              <w:tab/>
            </w:r>
            <w:r>
              <w:rPr>
                <w:rStyle w:val="IndexLink"/>
              </w:rPr>
              <w:t>105</w:t>
            </w:r>
          </w:hyperlink>
        </w:p>
        <w:p>
          <w:pPr>
            <w:pStyle w:val="Contents3"/>
            <w:tabs>
              <w:tab w:val="clear" w:pos="8459"/>
              <w:tab w:val="right" w:pos="9026" w:leader="dot"/>
            </w:tabs>
            <w:rPr/>
          </w:pPr>
          <w:hyperlink w:anchor="__RefHeading___Toc697289_581953129">
            <w:r>
              <w:rPr>
                <w:webHidden/>
                <w:rStyle w:val="IndexLink"/>
                <w:rtl w:val="true"/>
              </w:rPr>
              <w:t>العالی والنازل</w:t>
            </w:r>
            <w:r>
              <w:rPr>
                <w:rStyle w:val="IndexLink"/>
                <w:rtl w:val="true"/>
              </w:rPr>
              <w:tab/>
            </w:r>
            <w:r>
              <w:rPr>
                <w:rStyle w:val="IndexLink"/>
              </w:rPr>
              <w:t>108</w:t>
            </w:r>
          </w:hyperlink>
        </w:p>
        <w:p>
          <w:pPr>
            <w:pStyle w:val="Contents3"/>
            <w:tabs>
              <w:tab w:val="clear" w:pos="8459"/>
              <w:tab w:val="right" w:pos="9026" w:leader="dot"/>
            </w:tabs>
            <w:rPr/>
          </w:pPr>
          <w:hyperlink w:anchor="__RefHeading___Toc697291_581953129">
            <w:r>
              <w:rPr>
                <w:webHidden/>
                <w:rStyle w:val="IndexLink"/>
                <w:rtl w:val="true"/>
              </w:rPr>
              <w:t>الناسخ والمنسوخ</w:t>
            </w:r>
            <w:r>
              <w:rPr>
                <w:rStyle w:val="IndexLink"/>
                <w:rtl w:val="true"/>
              </w:rPr>
              <w:tab/>
            </w:r>
            <w:r>
              <w:rPr>
                <w:rStyle w:val="IndexLink"/>
              </w:rPr>
              <w:t>111</w:t>
            </w:r>
          </w:hyperlink>
        </w:p>
        <w:p>
          <w:pPr>
            <w:pStyle w:val="Contents3"/>
            <w:tabs>
              <w:tab w:val="clear" w:pos="8459"/>
              <w:tab w:val="right" w:pos="9026" w:leader="dot"/>
            </w:tabs>
            <w:rPr/>
          </w:pPr>
          <w:hyperlink w:anchor="__RefHeading___Toc697293_581953129">
            <w:r>
              <w:rPr>
                <w:webHidden/>
                <w:rStyle w:val="IndexLink"/>
                <w:rtl w:val="true"/>
              </w:rPr>
              <w:t>المجمل والمبیّن</w:t>
            </w:r>
            <w:r>
              <w:rPr>
                <w:rStyle w:val="IndexLink"/>
                <w:rtl w:val="true"/>
              </w:rPr>
              <w:tab/>
            </w:r>
            <w:r>
              <w:rPr>
                <w:rStyle w:val="IndexLink"/>
              </w:rPr>
              <w:t>115</w:t>
            </w:r>
          </w:hyperlink>
        </w:p>
        <w:p>
          <w:pPr>
            <w:pStyle w:val="Contents2"/>
            <w:tabs>
              <w:tab w:val="clear" w:pos="8743"/>
              <w:tab w:val="right" w:pos="9026" w:leader="dot"/>
            </w:tabs>
            <w:rPr/>
          </w:pPr>
          <w:hyperlink w:anchor="__RefHeading___Toc697295_581953129">
            <w:r>
              <w:rPr>
                <w:webHidden/>
                <w:rStyle w:val="IndexLink"/>
              </w:rPr>
              <w:t>9</w:t>
            </w:r>
            <w:r>
              <w:rPr>
                <w:rStyle w:val="IndexLink"/>
                <w:rtl w:val="true"/>
              </w:rPr>
              <w:t xml:space="preserve">- </w:t>
            </w:r>
            <w:r>
              <w:rPr>
                <w:rStyle w:val="IndexLink"/>
                <w:rtl w:val="true"/>
              </w:rPr>
              <w:t xml:space="preserve">تقسیم الخبر الواحد من حیث الأوصاف المصطلحات المشترکة </w:t>
            </w:r>
            <w:r>
              <w:rPr>
                <w:rStyle w:val="IndexLink"/>
                <w:rtl w:val="true"/>
              </w:rPr>
              <w:t>(</w:t>
            </w:r>
            <w:r>
              <w:rPr>
                <w:rStyle w:val="IndexLink"/>
              </w:rPr>
              <w:t>4</w:t>
            </w:r>
            <w:r>
              <w:rPr>
                <w:rStyle w:val="IndexLink"/>
                <w:rtl w:val="true"/>
              </w:rPr>
              <w:t>)</w:t>
              <w:tab/>
            </w:r>
            <w:r>
              <w:rPr>
                <w:rStyle w:val="IndexLink"/>
              </w:rPr>
              <w:t>119</w:t>
            </w:r>
          </w:hyperlink>
        </w:p>
        <w:p>
          <w:pPr>
            <w:pStyle w:val="Contents3"/>
            <w:tabs>
              <w:tab w:val="clear" w:pos="8459"/>
              <w:tab w:val="right" w:pos="9026" w:leader="dot"/>
            </w:tabs>
            <w:rPr/>
          </w:pPr>
          <w:hyperlink w:anchor="__RefHeading___Toc697297_581953129">
            <w:r>
              <w:rPr>
                <w:webHidden/>
                <w:rStyle w:val="IndexLink"/>
                <w:rtl w:val="true"/>
              </w:rPr>
              <w:t>المشهور</w:t>
            </w:r>
            <w:r>
              <w:rPr>
                <w:rStyle w:val="IndexLink"/>
                <w:rtl w:val="true"/>
              </w:rPr>
              <w:tab/>
            </w:r>
            <w:r>
              <w:rPr>
                <w:rStyle w:val="IndexLink"/>
              </w:rPr>
              <w:t>119</w:t>
            </w:r>
          </w:hyperlink>
        </w:p>
        <w:p>
          <w:pPr>
            <w:pStyle w:val="Contents4"/>
            <w:tabs>
              <w:tab w:val="clear" w:pos="8176"/>
              <w:tab w:val="right" w:pos="9026" w:leader="dot"/>
            </w:tabs>
            <w:rPr/>
          </w:pPr>
          <w:hyperlink w:anchor="__RefHeading___Toc697299_581953129">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697301_581953129">
            <w:r>
              <w:rPr>
                <w:webHidden/>
                <w:rStyle w:val="IndexLink"/>
                <w:rtl w:val="true"/>
              </w:rPr>
              <w:t>نماذج من الأحادیث المشهورة</w:t>
            </w:r>
            <w:r>
              <w:rPr>
                <w:rStyle w:val="IndexLink"/>
                <w:rtl w:val="true"/>
              </w:rPr>
              <w:tab/>
            </w:r>
            <w:r>
              <w:rPr>
                <w:rStyle w:val="IndexLink"/>
              </w:rPr>
              <w:t>121</w:t>
            </w:r>
          </w:hyperlink>
        </w:p>
        <w:p>
          <w:pPr>
            <w:pStyle w:val="Contents3"/>
            <w:tabs>
              <w:tab w:val="clear" w:pos="8459"/>
              <w:tab w:val="right" w:pos="9026" w:leader="dot"/>
            </w:tabs>
            <w:rPr/>
          </w:pPr>
          <w:hyperlink w:anchor="__RefHeading___Toc697303_581953129">
            <w:r>
              <w:rPr>
                <w:webHidden/>
                <w:rStyle w:val="IndexLink"/>
                <w:rtl w:val="true"/>
              </w:rPr>
              <w:t>الشاذّ والنادر</w:t>
            </w:r>
            <w:r>
              <w:rPr>
                <w:rStyle w:val="IndexLink"/>
                <w:rtl w:val="true"/>
              </w:rPr>
              <w:tab/>
            </w:r>
            <w:r>
              <w:rPr>
                <w:rStyle w:val="IndexLink"/>
              </w:rPr>
              <w:t>123</w:t>
            </w:r>
          </w:hyperlink>
        </w:p>
        <w:p>
          <w:pPr>
            <w:pStyle w:val="Contents4"/>
            <w:tabs>
              <w:tab w:val="clear" w:pos="8176"/>
              <w:tab w:val="right" w:pos="9026" w:leader="dot"/>
            </w:tabs>
            <w:rPr/>
          </w:pPr>
          <w:hyperlink w:anchor="__RefHeading___Toc697305_581953129">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697307_581953129">
            <w:r>
              <w:rPr>
                <w:webHidden/>
                <w:rStyle w:val="IndexLink"/>
                <w:rtl w:val="true"/>
              </w:rPr>
              <w:t>نماذج من الأحادیث الشاذّة</w:t>
            </w:r>
            <w:r>
              <w:rPr>
                <w:rStyle w:val="IndexLink"/>
                <w:rtl w:val="true"/>
              </w:rPr>
              <w:tab/>
            </w:r>
            <w:r>
              <w:rPr>
                <w:rStyle w:val="IndexLink"/>
              </w:rPr>
              <w:t>124</w:t>
            </w:r>
          </w:hyperlink>
        </w:p>
        <w:p>
          <w:pPr>
            <w:pStyle w:val="Contents3"/>
            <w:tabs>
              <w:tab w:val="clear" w:pos="8459"/>
              <w:tab w:val="right" w:pos="9026" w:leader="dot"/>
            </w:tabs>
            <w:rPr/>
          </w:pPr>
          <w:hyperlink w:anchor="__RefHeading___Toc697309_581953129">
            <w:r>
              <w:rPr>
                <w:webHidden/>
                <w:rStyle w:val="IndexLink"/>
                <w:rtl w:val="true"/>
              </w:rPr>
              <w:t>المُصحَّف</w:t>
            </w:r>
            <w:r>
              <w:rPr>
                <w:rStyle w:val="IndexLink"/>
                <w:rtl w:val="true"/>
              </w:rPr>
              <w:tab/>
            </w:r>
            <w:r>
              <w:rPr>
                <w:rStyle w:val="IndexLink"/>
              </w:rPr>
              <w:t>125</w:t>
            </w:r>
          </w:hyperlink>
        </w:p>
        <w:p>
          <w:pPr>
            <w:pStyle w:val="Contents3"/>
            <w:tabs>
              <w:tab w:val="clear" w:pos="8459"/>
              <w:tab w:val="right" w:pos="9026" w:leader="dot"/>
            </w:tabs>
            <w:rPr/>
          </w:pPr>
          <w:hyperlink w:anchor="__RefHeading___Toc697311_581953129">
            <w:r>
              <w:rPr>
                <w:webHidden/>
                <w:rStyle w:val="IndexLink"/>
                <w:rtl w:val="true"/>
              </w:rPr>
              <w:t>المُدرج</w:t>
            </w:r>
            <w:r>
              <w:rPr>
                <w:rStyle w:val="IndexLink"/>
                <w:rtl w:val="true"/>
              </w:rPr>
              <w:tab/>
            </w:r>
            <w:r>
              <w:rPr>
                <w:rStyle w:val="IndexLink"/>
              </w:rPr>
              <w:t>127</w:t>
            </w:r>
          </w:hyperlink>
        </w:p>
        <w:p>
          <w:pPr>
            <w:pStyle w:val="Contents4"/>
            <w:tabs>
              <w:tab w:val="clear" w:pos="8176"/>
              <w:tab w:val="right" w:pos="9026" w:leader="dot"/>
            </w:tabs>
            <w:rPr/>
          </w:pPr>
          <w:hyperlink w:anchor="__RefHeading___Toc697313_581953129">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697315_581953129">
            <w:r>
              <w:rPr>
                <w:webHidden/>
                <w:rStyle w:val="IndexLink"/>
                <w:rtl w:val="true"/>
              </w:rPr>
              <w:t>تذکرة</w:t>
            </w:r>
            <w:r>
              <w:rPr>
                <w:rStyle w:val="IndexLink"/>
                <w:rtl w:val="true"/>
              </w:rPr>
              <w:tab/>
            </w:r>
            <w:r>
              <w:rPr>
                <w:rStyle w:val="IndexLink"/>
              </w:rPr>
              <w:t>130</w:t>
            </w:r>
          </w:hyperlink>
        </w:p>
        <w:p>
          <w:pPr>
            <w:pStyle w:val="Contents2"/>
            <w:tabs>
              <w:tab w:val="clear" w:pos="8743"/>
              <w:tab w:val="right" w:pos="9026" w:leader="dot"/>
            </w:tabs>
            <w:rPr/>
          </w:pPr>
          <w:hyperlink w:anchor="__RefHeading___Toc697317_581953129">
            <w:r>
              <w:rPr>
                <w:webHidden/>
                <w:rStyle w:val="IndexLink"/>
              </w:rPr>
              <w:t>10</w:t>
            </w:r>
            <w:r>
              <w:rPr>
                <w:rStyle w:val="IndexLink"/>
                <w:rtl w:val="true"/>
              </w:rPr>
              <w:t xml:space="preserve">- </w:t>
            </w:r>
            <w:r>
              <w:rPr>
                <w:rStyle w:val="IndexLink"/>
                <w:rtl w:val="true"/>
              </w:rPr>
              <w:t xml:space="preserve">تقسیم الخبر الواحد من حیث الأوصاف المصطلحات المختصَّة </w:t>
            </w:r>
            <w:r>
              <w:rPr>
                <w:rStyle w:val="IndexLink"/>
                <w:rtl w:val="true"/>
              </w:rPr>
              <w:t>(</w:t>
            </w:r>
            <w:r>
              <w:rPr>
                <w:rStyle w:val="IndexLink"/>
              </w:rPr>
              <w:t>1</w:t>
            </w:r>
            <w:r>
              <w:rPr>
                <w:rStyle w:val="IndexLink"/>
                <w:rtl w:val="true"/>
              </w:rPr>
              <w:t>)</w:t>
              <w:tab/>
            </w:r>
            <w:r>
              <w:rPr>
                <w:rStyle w:val="IndexLink"/>
              </w:rPr>
              <w:t>133</w:t>
            </w:r>
          </w:hyperlink>
        </w:p>
        <w:p>
          <w:pPr>
            <w:pStyle w:val="Contents3"/>
            <w:tabs>
              <w:tab w:val="clear" w:pos="8459"/>
              <w:tab w:val="right" w:pos="9026" w:leader="dot"/>
            </w:tabs>
            <w:rPr/>
          </w:pPr>
          <w:hyperlink w:anchor="__RefHeading___Toc697319_581953129">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697321_581953129">
            <w:r>
              <w:rPr>
                <w:webHidden/>
                <w:rStyle w:val="IndexLink"/>
                <w:rtl w:val="true"/>
              </w:rPr>
              <w:t>المقطوع</w:t>
            </w:r>
            <w:r>
              <w:rPr>
                <w:rStyle w:val="IndexLink"/>
                <w:rtl w:val="true"/>
              </w:rPr>
              <w:tab/>
            </w:r>
            <w:r>
              <w:rPr>
                <w:rStyle w:val="IndexLink"/>
              </w:rPr>
              <w:t>133</w:t>
            </w:r>
          </w:hyperlink>
        </w:p>
        <w:p>
          <w:pPr>
            <w:pStyle w:val="Contents3"/>
            <w:tabs>
              <w:tab w:val="clear" w:pos="8459"/>
              <w:tab w:val="right" w:pos="9026" w:leader="dot"/>
            </w:tabs>
            <w:rPr/>
          </w:pPr>
          <w:hyperlink w:anchor="__RefHeading___Toc697323_581953129">
            <w:r>
              <w:rPr>
                <w:webHidden/>
                <w:rStyle w:val="IndexLink"/>
                <w:rtl w:val="true"/>
              </w:rPr>
              <w:t>المنقطع</w:t>
            </w:r>
            <w:r>
              <w:rPr>
                <w:rStyle w:val="IndexLink"/>
                <w:rtl w:val="true"/>
              </w:rPr>
              <w:tab/>
            </w:r>
            <w:r>
              <w:rPr>
                <w:rStyle w:val="IndexLink"/>
              </w:rPr>
              <w:t>136</w:t>
            </w:r>
          </w:hyperlink>
        </w:p>
        <w:p>
          <w:pPr>
            <w:pStyle w:val="Contents4"/>
            <w:tabs>
              <w:tab w:val="clear" w:pos="8176"/>
              <w:tab w:val="right" w:pos="9026" w:leader="dot"/>
            </w:tabs>
            <w:rPr/>
          </w:pPr>
          <w:hyperlink w:anchor="__RefHeading___Toc697325_58195312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697327_581953129">
            <w:r>
              <w:rPr>
                <w:webHidden/>
                <w:rStyle w:val="IndexLink"/>
                <w:rtl w:val="true"/>
              </w:rPr>
              <w:t>نماذج من الرِّوایات المنقطعة</w:t>
            </w:r>
            <w:r>
              <w:rPr>
                <w:rStyle w:val="IndexLink"/>
                <w:rtl w:val="true"/>
              </w:rPr>
              <w:tab/>
            </w:r>
            <w:r>
              <w:rPr>
                <w:rStyle w:val="IndexLink"/>
              </w:rPr>
              <w:t>137</w:t>
            </w:r>
          </w:hyperlink>
        </w:p>
        <w:p>
          <w:pPr>
            <w:pStyle w:val="Contents3"/>
            <w:tabs>
              <w:tab w:val="clear" w:pos="8459"/>
              <w:tab w:val="right" w:pos="9026" w:leader="dot"/>
            </w:tabs>
            <w:rPr/>
          </w:pPr>
          <w:hyperlink w:anchor="__RefHeading___Toc697329_581953129">
            <w:r>
              <w:rPr>
                <w:webHidden/>
                <w:rStyle w:val="IndexLink"/>
                <w:rtl w:val="true"/>
              </w:rPr>
              <w:t>المعضل</w:t>
            </w:r>
            <w:r>
              <w:rPr>
                <w:rStyle w:val="IndexLink"/>
                <w:rtl w:val="true"/>
              </w:rPr>
              <w:tab/>
            </w:r>
            <w:r>
              <w:rPr>
                <w:rStyle w:val="IndexLink"/>
              </w:rPr>
              <w:t>138</w:t>
            </w:r>
          </w:hyperlink>
        </w:p>
        <w:p>
          <w:pPr>
            <w:pStyle w:val="Contents3"/>
            <w:tabs>
              <w:tab w:val="clear" w:pos="8459"/>
              <w:tab w:val="right" w:pos="9026" w:leader="dot"/>
            </w:tabs>
            <w:rPr/>
          </w:pPr>
          <w:hyperlink w:anchor="__RefHeading___Toc697331_581953129">
            <w:r>
              <w:rPr>
                <w:webHidden/>
                <w:rStyle w:val="IndexLink"/>
                <w:rtl w:val="true"/>
              </w:rPr>
              <w:t>المرسل</w:t>
            </w:r>
            <w:r>
              <w:rPr>
                <w:rStyle w:val="IndexLink"/>
                <w:rtl w:val="true"/>
              </w:rPr>
              <w:tab/>
            </w:r>
            <w:r>
              <w:rPr>
                <w:rStyle w:val="IndexLink"/>
              </w:rPr>
              <w:t>139</w:t>
            </w:r>
          </w:hyperlink>
        </w:p>
        <w:p>
          <w:pPr>
            <w:pStyle w:val="Contents4"/>
            <w:tabs>
              <w:tab w:val="clear" w:pos="8176"/>
              <w:tab w:val="right" w:pos="9026" w:leader="dot"/>
            </w:tabs>
            <w:rPr/>
          </w:pPr>
          <w:hyperlink w:anchor="__RefHeading___Toc697333_581953129">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97335_581953129">
            <w:r>
              <w:rPr>
                <w:webHidden/>
                <w:rStyle w:val="IndexLink"/>
                <w:rtl w:val="true"/>
              </w:rPr>
              <w:t>نماذج من الأحادیث المرسلة</w:t>
            </w:r>
            <w:r>
              <w:rPr>
                <w:rStyle w:val="IndexLink"/>
                <w:rtl w:val="true"/>
              </w:rPr>
              <w:tab/>
            </w:r>
            <w:r>
              <w:rPr>
                <w:rStyle w:val="IndexLink"/>
              </w:rPr>
              <w:t>141</w:t>
            </w:r>
          </w:hyperlink>
        </w:p>
        <w:p>
          <w:pPr>
            <w:pStyle w:val="Contents3"/>
            <w:tabs>
              <w:tab w:val="clear" w:pos="8459"/>
              <w:tab w:val="right" w:pos="9026" w:leader="dot"/>
            </w:tabs>
            <w:rPr/>
          </w:pPr>
          <w:hyperlink w:anchor="__RefHeading___Toc697337_581953129">
            <w:r>
              <w:rPr>
                <w:webHidden/>
                <w:rStyle w:val="IndexLink"/>
                <w:rtl w:val="true"/>
              </w:rPr>
              <w:t>الموقوف</w:t>
            </w:r>
            <w:r>
              <w:rPr>
                <w:rStyle w:val="IndexLink"/>
                <w:rtl w:val="true"/>
              </w:rPr>
              <w:tab/>
            </w:r>
            <w:r>
              <w:rPr>
                <w:rStyle w:val="IndexLink"/>
              </w:rPr>
              <w:t>142</w:t>
            </w:r>
          </w:hyperlink>
        </w:p>
        <w:p>
          <w:pPr>
            <w:pStyle w:val="Contents4"/>
            <w:tabs>
              <w:tab w:val="clear" w:pos="8176"/>
              <w:tab w:val="right" w:pos="9026" w:leader="dot"/>
            </w:tabs>
            <w:rPr/>
          </w:pPr>
          <w:hyperlink w:anchor="__RefHeading___Toc697339_581953129">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697341_581953129">
            <w:r>
              <w:rPr>
                <w:webHidden/>
                <w:rStyle w:val="IndexLink"/>
                <w:rtl w:val="true"/>
              </w:rPr>
              <w:t>نماذج من الأحادیث الموقوفة</w:t>
            </w:r>
            <w:r>
              <w:rPr>
                <w:rStyle w:val="IndexLink"/>
                <w:rtl w:val="true"/>
              </w:rPr>
              <w:tab/>
            </w:r>
            <w:r>
              <w:rPr>
                <w:rStyle w:val="IndexLink"/>
              </w:rPr>
              <w:t>143</w:t>
            </w:r>
          </w:hyperlink>
        </w:p>
        <w:p>
          <w:pPr>
            <w:pStyle w:val="Contents2"/>
            <w:tabs>
              <w:tab w:val="clear" w:pos="8743"/>
              <w:tab w:val="right" w:pos="9026" w:leader="dot"/>
            </w:tabs>
            <w:rPr/>
          </w:pPr>
          <w:hyperlink w:anchor="__RefHeading___Toc697343_581953129">
            <w:r>
              <w:rPr>
                <w:webHidden/>
                <w:rStyle w:val="IndexLink"/>
              </w:rPr>
              <w:t>11</w:t>
            </w:r>
            <w:r>
              <w:rPr>
                <w:rStyle w:val="IndexLink"/>
                <w:rtl w:val="true"/>
              </w:rPr>
              <w:t xml:space="preserve">- </w:t>
            </w:r>
            <w:r>
              <w:rPr>
                <w:rStyle w:val="IndexLink"/>
                <w:rtl w:val="true"/>
              </w:rPr>
              <w:t xml:space="preserve">تقسیم الخبر الواحد من حیث الأوصاف المصطلحات المختصَّة </w:t>
            </w:r>
            <w:r>
              <w:rPr>
                <w:rStyle w:val="IndexLink"/>
                <w:rtl w:val="true"/>
              </w:rPr>
              <w:t>(</w:t>
            </w:r>
            <w:r>
              <w:rPr>
                <w:rStyle w:val="IndexLink"/>
              </w:rPr>
              <w:t>2</w:t>
            </w:r>
            <w:r>
              <w:rPr>
                <w:rStyle w:val="IndexLink"/>
                <w:rtl w:val="true"/>
              </w:rPr>
              <w:t>)</w:t>
              <w:tab/>
            </w:r>
            <w:r>
              <w:rPr>
                <w:rStyle w:val="IndexLink"/>
              </w:rPr>
              <w:t>147</w:t>
            </w:r>
          </w:hyperlink>
        </w:p>
        <w:p>
          <w:pPr>
            <w:pStyle w:val="Contents3"/>
            <w:tabs>
              <w:tab w:val="clear" w:pos="8459"/>
              <w:tab w:val="right" w:pos="9026" w:leader="dot"/>
            </w:tabs>
            <w:rPr/>
          </w:pPr>
          <w:hyperlink w:anchor="__RefHeading___Toc697345_581953129">
            <w:r>
              <w:rPr>
                <w:webHidden/>
                <w:rStyle w:val="IndexLink"/>
                <w:rtl w:val="true"/>
              </w:rPr>
              <w:t>المضمر</w:t>
            </w:r>
            <w:r>
              <w:rPr>
                <w:rStyle w:val="IndexLink"/>
                <w:rtl w:val="true"/>
              </w:rPr>
              <w:tab/>
            </w:r>
            <w:r>
              <w:rPr>
                <w:rStyle w:val="IndexLink"/>
              </w:rPr>
              <w:t>147</w:t>
            </w:r>
          </w:hyperlink>
        </w:p>
        <w:p>
          <w:pPr>
            <w:pStyle w:val="Contents4"/>
            <w:tabs>
              <w:tab w:val="clear" w:pos="8176"/>
              <w:tab w:val="right" w:pos="9026" w:leader="dot"/>
            </w:tabs>
            <w:rPr/>
          </w:pPr>
          <w:hyperlink w:anchor="__RefHeading___Toc697347_58195312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697349_581953129">
            <w:r>
              <w:rPr>
                <w:webHidden/>
                <w:rStyle w:val="IndexLink"/>
                <w:rtl w:val="true"/>
              </w:rPr>
              <w:t>نماذج من الروایات المضمرة</w:t>
            </w:r>
            <w:r>
              <w:rPr>
                <w:rStyle w:val="IndexLink"/>
                <w:rtl w:val="true"/>
              </w:rPr>
              <w:tab/>
            </w:r>
            <w:r>
              <w:rPr>
                <w:rStyle w:val="IndexLink"/>
              </w:rPr>
              <w:t>148</w:t>
            </w:r>
          </w:hyperlink>
        </w:p>
        <w:p>
          <w:pPr>
            <w:pStyle w:val="Contents3"/>
            <w:tabs>
              <w:tab w:val="clear" w:pos="8459"/>
              <w:tab w:val="right" w:pos="9026" w:leader="dot"/>
            </w:tabs>
            <w:rPr/>
          </w:pPr>
          <w:hyperlink w:anchor="__RefHeading___Toc697351_581953129">
            <w:r>
              <w:rPr>
                <w:webHidden/>
                <w:rStyle w:val="IndexLink"/>
                <w:rtl w:val="true"/>
              </w:rPr>
              <w:t>المتروک</w:t>
            </w:r>
            <w:r>
              <w:rPr>
                <w:rStyle w:val="IndexLink"/>
                <w:rtl w:val="true"/>
              </w:rPr>
              <w:tab/>
            </w:r>
            <w:r>
              <w:rPr>
                <w:rStyle w:val="IndexLink"/>
              </w:rPr>
              <w:t>150</w:t>
            </w:r>
          </w:hyperlink>
        </w:p>
        <w:p>
          <w:pPr>
            <w:pStyle w:val="Contents3"/>
            <w:tabs>
              <w:tab w:val="clear" w:pos="8459"/>
              <w:tab w:val="right" w:pos="9026" w:leader="dot"/>
            </w:tabs>
            <w:rPr/>
          </w:pPr>
          <w:hyperlink w:anchor="__RefHeading___Toc697353_581953129">
            <w:r>
              <w:rPr>
                <w:webHidden/>
                <w:rStyle w:val="IndexLink"/>
                <w:rtl w:val="true"/>
              </w:rPr>
              <w:t xml:space="preserve">المنکر </w:t>
            </w:r>
            <w:r>
              <w:rPr>
                <w:rStyle w:val="IndexLink"/>
                <w:rtl w:val="true"/>
              </w:rPr>
              <w:t>(</w:t>
            </w:r>
            <w:r>
              <w:rPr>
                <w:rStyle w:val="IndexLink"/>
                <w:rtl w:val="true"/>
              </w:rPr>
              <w:t>المردود</w:t>
            </w:r>
            <w:r>
              <w:rPr>
                <w:rStyle w:val="IndexLink"/>
                <w:rtl w:val="true"/>
              </w:rPr>
              <w:t>)</w:t>
              <w:tab/>
            </w:r>
            <w:r>
              <w:rPr>
                <w:rStyle w:val="IndexLink"/>
              </w:rPr>
              <w:t>152</w:t>
            </w:r>
          </w:hyperlink>
        </w:p>
        <w:p>
          <w:pPr>
            <w:pStyle w:val="Contents3"/>
            <w:tabs>
              <w:tab w:val="clear" w:pos="8459"/>
              <w:tab w:val="right" w:pos="9026" w:leader="dot"/>
            </w:tabs>
            <w:rPr/>
          </w:pPr>
          <w:hyperlink w:anchor="__RefHeading___Toc697355_581953129">
            <w:r>
              <w:rPr>
                <w:webHidden/>
                <w:rStyle w:val="IndexLink"/>
                <w:rtl w:val="true"/>
              </w:rPr>
              <w:t>المُدَلَّس</w:t>
            </w:r>
            <w:r>
              <w:rPr>
                <w:rStyle w:val="IndexLink"/>
                <w:rtl w:val="true"/>
              </w:rPr>
              <w:tab/>
            </w:r>
            <w:r>
              <w:rPr>
                <w:rStyle w:val="IndexLink"/>
              </w:rPr>
              <w:t>154</w:t>
            </w:r>
          </w:hyperlink>
        </w:p>
        <w:p>
          <w:pPr>
            <w:pStyle w:val="Contents3"/>
            <w:tabs>
              <w:tab w:val="clear" w:pos="8459"/>
              <w:tab w:val="right" w:pos="9026" w:leader="dot"/>
            </w:tabs>
            <w:rPr/>
          </w:pPr>
          <w:hyperlink w:anchor="__RefHeading___Toc697357_581953129">
            <w:r>
              <w:rPr>
                <w:webHidden/>
                <w:rStyle w:val="IndexLink"/>
                <w:rtl w:val="true"/>
              </w:rPr>
              <w:t>المهمل</w:t>
            </w:r>
            <w:r>
              <w:rPr>
                <w:rStyle w:val="IndexLink"/>
                <w:rtl w:val="true"/>
              </w:rPr>
              <w:tab/>
            </w:r>
            <w:r>
              <w:rPr>
                <w:rStyle w:val="IndexLink"/>
              </w:rPr>
              <w:t>156</w:t>
            </w:r>
          </w:hyperlink>
        </w:p>
        <w:p>
          <w:pPr>
            <w:pStyle w:val="Contents3"/>
            <w:tabs>
              <w:tab w:val="clear" w:pos="8459"/>
              <w:tab w:val="right" w:pos="9026" w:leader="dot"/>
            </w:tabs>
            <w:rPr/>
          </w:pPr>
          <w:hyperlink w:anchor="__RefHeading___Toc697359_581953129">
            <w:r>
              <w:rPr>
                <w:webHidden/>
                <w:rStyle w:val="IndexLink"/>
                <w:rtl w:val="true"/>
              </w:rPr>
              <w:t>المجهول</w:t>
            </w:r>
            <w:r>
              <w:rPr>
                <w:rStyle w:val="IndexLink"/>
                <w:rtl w:val="true"/>
              </w:rPr>
              <w:tab/>
            </w:r>
            <w:r>
              <w:rPr>
                <w:rStyle w:val="IndexLink"/>
              </w:rPr>
              <w:t>158</w:t>
            </w:r>
          </w:hyperlink>
        </w:p>
        <w:p>
          <w:pPr>
            <w:pStyle w:val="Contents4"/>
            <w:tabs>
              <w:tab w:val="clear" w:pos="8176"/>
              <w:tab w:val="right" w:pos="9026" w:leader="dot"/>
            </w:tabs>
            <w:rPr/>
          </w:pPr>
          <w:hyperlink w:anchor="__RefHeading___Toc697361_58195312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697363_581953129">
            <w:r>
              <w:rPr>
                <w:webHidden/>
                <w:rStyle w:val="IndexLink"/>
                <w:rtl w:val="true"/>
              </w:rPr>
              <w:t>نماذج من الأحادیث المجهولة</w:t>
            </w:r>
            <w:r>
              <w:rPr>
                <w:rStyle w:val="IndexLink"/>
                <w:rtl w:val="true"/>
              </w:rPr>
              <w:tab/>
            </w:r>
            <w:r>
              <w:rPr>
                <w:rStyle w:val="IndexLink"/>
              </w:rPr>
              <w:t>159</w:t>
            </w:r>
          </w:hyperlink>
        </w:p>
        <w:p>
          <w:pPr>
            <w:pStyle w:val="Contents2"/>
            <w:tabs>
              <w:tab w:val="clear" w:pos="8743"/>
              <w:tab w:val="right" w:pos="9026" w:leader="dot"/>
            </w:tabs>
            <w:rPr/>
          </w:pPr>
          <w:hyperlink w:anchor="__RefHeading___Toc697365_581953129">
            <w:r>
              <w:rPr>
                <w:webHidden/>
                <w:rStyle w:val="IndexLink"/>
              </w:rPr>
              <w:t>12</w:t>
            </w:r>
            <w:r>
              <w:rPr>
                <w:rStyle w:val="IndexLink"/>
                <w:rtl w:val="true"/>
              </w:rPr>
              <w:t xml:space="preserve">- </w:t>
            </w:r>
            <w:r>
              <w:rPr>
                <w:rStyle w:val="IndexLink"/>
                <w:rtl w:val="true"/>
              </w:rPr>
              <w:t xml:space="preserve">تقسیم الخبر الواحد من حیث الأوصاف المصطلحات المختصّة </w:t>
            </w:r>
            <w:r>
              <w:rPr>
                <w:rStyle w:val="IndexLink"/>
                <w:rtl w:val="true"/>
              </w:rPr>
              <w:t>(</w:t>
            </w:r>
            <w:r>
              <w:rPr>
                <w:rStyle w:val="IndexLink"/>
              </w:rPr>
              <w:t>3</w:t>
            </w:r>
            <w:r>
              <w:rPr>
                <w:rStyle w:val="IndexLink"/>
                <w:rtl w:val="true"/>
              </w:rPr>
              <w:t>)</w:t>
              <w:tab/>
            </w:r>
            <w:r>
              <w:rPr>
                <w:rStyle w:val="IndexLink"/>
              </w:rPr>
              <w:t>162</w:t>
            </w:r>
          </w:hyperlink>
        </w:p>
        <w:p>
          <w:pPr>
            <w:pStyle w:val="Contents3"/>
            <w:tabs>
              <w:tab w:val="clear" w:pos="8459"/>
              <w:tab w:val="right" w:pos="9026" w:leader="dot"/>
            </w:tabs>
            <w:rPr/>
          </w:pPr>
          <w:hyperlink w:anchor="__RefHeading___Toc697367_581953129">
            <w:r>
              <w:rPr>
                <w:webHidden/>
                <w:rStyle w:val="IndexLink"/>
                <w:rtl w:val="true"/>
              </w:rPr>
              <w:t>المقلوب</w:t>
            </w:r>
            <w:r>
              <w:rPr>
                <w:rStyle w:val="IndexLink"/>
                <w:rtl w:val="true"/>
              </w:rPr>
              <w:tab/>
            </w:r>
            <w:r>
              <w:rPr>
                <w:rStyle w:val="IndexLink"/>
              </w:rPr>
              <w:t>162</w:t>
            </w:r>
          </w:hyperlink>
        </w:p>
        <w:p>
          <w:pPr>
            <w:pStyle w:val="Contents3"/>
            <w:tabs>
              <w:tab w:val="clear" w:pos="8459"/>
              <w:tab w:val="right" w:pos="9026" w:leader="dot"/>
            </w:tabs>
            <w:rPr/>
          </w:pPr>
          <w:hyperlink w:anchor="__RefHeading___Toc697369_581953129">
            <w:r>
              <w:rPr>
                <w:webHidden/>
                <w:rStyle w:val="IndexLink"/>
                <w:rtl w:val="true"/>
              </w:rPr>
              <w:t>المعلّل</w:t>
            </w:r>
            <w:r>
              <w:rPr>
                <w:rStyle w:val="IndexLink"/>
                <w:rtl w:val="true"/>
              </w:rPr>
              <w:tab/>
            </w:r>
            <w:r>
              <w:rPr>
                <w:rStyle w:val="IndexLink"/>
              </w:rPr>
              <w:t>166</w:t>
            </w:r>
          </w:hyperlink>
        </w:p>
        <w:p>
          <w:pPr>
            <w:pStyle w:val="Contents3"/>
            <w:tabs>
              <w:tab w:val="clear" w:pos="8459"/>
              <w:tab w:val="right" w:pos="9026" w:leader="dot"/>
            </w:tabs>
            <w:rPr/>
          </w:pPr>
          <w:hyperlink w:anchor="__RefHeading___Toc697371_581953129">
            <w:r>
              <w:rPr>
                <w:webHidden/>
                <w:rStyle w:val="IndexLink"/>
                <w:rtl w:val="true"/>
              </w:rPr>
              <w:t>المضطرب</w:t>
            </w:r>
            <w:r>
              <w:rPr>
                <w:rStyle w:val="IndexLink"/>
                <w:rtl w:val="true"/>
              </w:rPr>
              <w:tab/>
            </w:r>
            <w:r>
              <w:rPr>
                <w:rStyle w:val="IndexLink"/>
              </w:rPr>
              <w:t>169</w:t>
            </w:r>
          </w:hyperlink>
        </w:p>
        <w:p>
          <w:pPr>
            <w:pStyle w:val="Contents3"/>
            <w:tabs>
              <w:tab w:val="clear" w:pos="8459"/>
              <w:tab w:val="right" w:pos="9026" w:leader="dot"/>
            </w:tabs>
            <w:rPr/>
          </w:pPr>
          <w:hyperlink w:anchor="__RefHeading___Toc697373_581953129">
            <w:r>
              <w:rPr>
                <w:webHidden/>
                <w:rStyle w:val="IndexLink"/>
                <w:rtl w:val="true"/>
              </w:rPr>
              <w:t>الموضوع</w:t>
            </w:r>
            <w:r>
              <w:rPr>
                <w:rStyle w:val="IndexLink"/>
                <w:rtl w:val="true"/>
              </w:rPr>
              <w:tab/>
            </w:r>
            <w:r>
              <w:rPr>
                <w:rStyle w:val="IndexLink"/>
              </w:rPr>
              <w:t>171</w:t>
            </w:r>
          </w:hyperlink>
        </w:p>
        <w:p>
          <w:pPr>
            <w:pStyle w:val="Contents4"/>
            <w:tabs>
              <w:tab w:val="clear" w:pos="8176"/>
              <w:tab w:val="right" w:pos="9026" w:leader="dot"/>
            </w:tabs>
            <w:rPr/>
          </w:pPr>
          <w:hyperlink w:anchor="__RefHeading___Toc697375_581953129">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697377_581953129">
            <w:r>
              <w:rPr>
                <w:webHidden/>
                <w:rStyle w:val="IndexLink"/>
                <w:rtl w:val="true"/>
              </w:rPr>
              <w:t>الوضّاعون</w:t>
            </w:r>
            <w:r>
              <w:rPr>
                <w:rStyle w:val="IndexLink"/>
                <w:rtl w:val="true"/>
              </w:rPr>
              <w:tab/>
            </w:r>
            <w:r>
              <w:rPr>
                <w:rStyle w:val="IndexLink"/>
              </w:rPr>
              <w:t>172</w:t>
            </w:r>
          </w:hyperlink>
        </w:p>
        <w:p>
          <w:pPr>
            <w:pStyle w:val="Contents4"/>
            <w:tabs>
              <w:tab w:val="clear" w:pos="8176"/>
              <w:tab w:val="right" w:pos="9026" w:leader="dot"/>
            </w:tabs>
            <w:rPr/>
          </w:pPr>
          <w:hyperlink w:anchor="__RefHeading___Toc697379_581953129">
            <w:r>
              <w:rPr>
                <w:webHidden/>
                <w:rStyle w:val="IndexLink"/>
                <w:rtl w:val="true"/>
              </w:rPr>
              <w:t>نماذج من الأحادیث الموضوعة</w:t>
            </w:r>
            <w:r>
              <w:rPr>
                <w:rStyle w:val="IndexLink"/>
                <w:rtl w:val="true"/>
              </w:rPr>
              <w:tab/>
            </w:r>
            <w:r>
              <w:rPr>
                <w:rStyle w:val="IndexLink"/>
              </w:rPr>
              <w:t>173</w:t>
            </w:r>
          </w:hyperlink>
        </w:p>
        <w:p>
          <w:pPr>
            <w:pStyle w:val="Contents2"/>
            <w:tabs>
              <w:tab w:val="clear" w:pos="8743"/>
              <w:tab w:val="right" w:pos="9026" w:leader="dot"/>
            </w:tabs>
            <w:rPr/>
          </w:pPr>
          <w:hyperlink w:anchor="__RefHeading___Toc697381_581953129">
            <w:r>
              <w:rPr>
                <w:webHidden/>
                <w:rStyle w:val="IndexLink"/>
              </w:rPr>
              <w:t>13</w:t>
            </w:r>
            <w:r>
              <w:rPr>
                <w:rStyle w:val="IndexLink"/>
                <w:rtl w:val="true"/>
              </w:rPr>
              <w:t xml:space="preserve">- </w:t>
            </w:r>
            <w:r>
              <w:rPr>
                <w:rStyle w:val="IndexLink"/>
                <w:rtl w:val="true"/>
              </w:rPr>
              <w:t>الاصطلاحات الخارجیّة للحدیث</w:t>
            </w:r>
            <w:r>
              <w:rPr>
                <w:rStyle w:val="IndexLink"/>
                <w:rtl w:val="true"/>
              </w:rPr>
              <w:tab/>
            </w:r>
            <w:r>
              <w:rPr>
                <w:rStyle w:val="IndexLink"/>
              </w:rPr>
              <w:t>177</w:t>
            </w:r>
          </w:hyperlink>
        </w:p>
        <w:p>
          <w:pPr>
            <w:pStyle w:val="Contents3"/>
            <w:tabs>
              <w:tab w:val="clear" w:pos="8459"/>
              <w:tab w:val="right" w:pos="9026" w:leader="dot"/>
            </w:tabs>
            <w:rPr/>
          </w:pPr>
          <w:hyperlink w:anchor="__RefHeading___Toc697383_581953129">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697385_581953129">
            <w:r>
              <w:rPr>
                <w:webHidden/>
                <w:rStyle w:val="IndexLink"/>
                <w:rtl w:val="true"/>
              </w:rPr>
              <w:t>الاصطلاحات المتعلّقة بالکنی والألقاب</w:t>
            </w:r>
            <w:r>
              <w:rPr>
                <w:rStyle w:val="IndexLink"/>
                <w:rtl w:val="true"/>
              </w:rPr>
              <w:tab/>
            </w:r>
            <w:r>
              <w:rPr>
                <w:rStyle w:val="IndexLink"/>
              </w:rPr>
              <w:t>177</w:t>
            </w:r>
          </w:hyperlink>
        </w:p>
        <w:p>
          <w:pPr>
            <w:pStyle w:val="Contents4"/>
            <w:tabs>
              <w:tab w:val="clear" w:pos="8176"/>
              <w:tab w:val="right" w:pos="9026" w:leader="dot"/>
            </w:tabs>
            <w:rPr/>
          </w:pPr>
          <w:hyperlink w:anchor="__RefHeading___Toc697387_581953129">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697389_581953129">
            <w:r>
              <w:rPr>
                <w:webHidden/>
                <w:rStyle w:val="IndexLink"/>
              </w:rPr>
              <w:t>1</w:t>
            </w:r>
            <w:r>
              <w:rPr>
                <w:rStyle w:val="IndexLink"/>
                <w:rtl w:val="true"/>
              </w:rPr>
              <w:t xml:space="preserve">- </w:t>
            </w:r>
            <w:r>
              <w:rPr>
                <w:rStyle w:val="IndexLink"/>
                <w:rtl w:val="true"/>
              </w:rPr>
              <w:t>الألقاب المختصّة بالمعصومین</w:t>
            </w:r>
            <w:r>
              <w:rPr>
                <w:rStyle w:val="IndexLink"/>
                <w:rtl w:val="true"/>
              </w:rPr>
              <w:tab/>
            </w:r>
            <w:r>
              <w:rPr>
                <w:rStyle w:val="IndexLink"/>
              </w:rPr>
              <w:t>177</w:t>
            </w:r>
          </w:hyperlink>
        </w:p>
        <w:p>
          <w:pPr>
            <w:pStyle w:val="Contents5"/>
            <w:tabs>
              <w:tab w:val="clear" w:pos="7892"/>
              <w:tab w:val="right" w:pos="9026" w:leader="dot"/>
            </w:tabs>
            <w:rPr/>
          </w:pPr>
          <w:hyperlink w:anchor="__RefHeading___Toc697391_581953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697393_581953129">
            <w:r>
              <w:rPr>
                <w:webHidden/>
                <w:rStyle w:val="IndexLink"/>
                <w:rtl w:val="true"/>
              </w:rPr>
              <w:t>الألقاب الأُخری</w:t>
            </w:r>
            <w:r>
              <w:rPr>
                <w:rStyle w:val="IndexLink"/>
                <w:rtl w:val="true"/>
              </w:rPr>
              <w:tab/>
            </w:r>
            <w:r>
              <w:rPr>
                <w:rStyle w:val="IndexLink"/>
              </w:rPr>
              <w:t>182</w:t>
            </w:r>
          </w:hyperlink>
        </w:p>
        <w:p>
          <w:pPr>
            <w:pStyle w:val="Contents4"/>
            <w:tabs>
              <w:tab w:val="clear" w:pos="8176"/>
              <w:tab w:val="right" w:pos="9026" w:leader="dot"/>
            </w:tabs>
            <w:rPr/>
          </w:pPr>
          <w:hyperlink w:anchor="__RefHeading___Toc697395_581953129">
            <w:r>
              <w:rPr>
                <w:webHidden/>
                <w:rStyle w:val="IndexLink"/>
              </w:rPr>
              <w:t>2</w:t>
            </w:r>
            <w:r>
              <w:rPr>
                <w:rStyle w:val="IndexLink"/>
                <w:rtl w:val="true"/>
              </w:rPr>
              <w:t xml:space="preserve">- </w:t>
            </w:r>
            <w:r>
              <w:rPr>
                <w:rStyle w:val="IndexLink"/>
                <w:rtl w:val="true"/>
              </w:rPr>
              <w:t>ألقاب غیر المعصومین</w:t>
            </w:r>
            <w:r>
              <w:rPr>
                <w:rStyle w:val="IndexLink"/>
                <w:rtl w:val="true"/>
              </w:rPr>
              <w:tab/>
            </w:r>
            <w:r>
              <w:rPr>
                <w:rStyle w:val="IndexLink"/>
              </w:rPr>
              <w:t>183</w:t>
            </w:r>
          </w:hyperlink>
        </w:p>
        <w:p>
          <w:pPr>
            <w:pStyle w:val="Contents5"/>
            <w:tabs>
              <w:tab w:val="clear" w:pos="7892"/>
              <w:tab w:val="right" w:pos="9026" w:leader="dot"/>
            </w:tabs>
            <w:rPr/>
          </w:pPr>
          <w:hyperlink w:anchor="__RefHeading___Toc697397_581953129">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697399_581953129">
            <w:r>
              <w:rPr>
                <w:webHidden/>
                <w:rStyle w:val="IndexLink"/>
                <w:rtl w:val="true"/>
              </w:rPr>
              <w:t>المحمّدون الثلاث</w:t>
            </w:r>
            <w:r>
              <w:rPr>
                <w:rStyle w:val="IndexLink"/>
                <w:rtl w:val="true"/>
              </w:rPr>
              <w:tab/>
            </w:r>
            <w:r>
              <w:rPr>
                <w:rStyle w:val="IndexLink"/>
              </w:rPr>
              <w:t>183</w:t>
            </w:r>
          </w:hyperlink>
        </w:p>
        <w:p>
          <w:pPr>
            <w:pStyle w:val="Contents5"/>
            <w:tabs>
              <w:tab w:val="clear" w:pos="7892"/>
              <w:tab w:val="right" w:pos="9026" w:leader="dot"/>
            </w:tabs>
            <w:rPr/>
          </w:pPr>
          <w:hyperlink w:anchor="__RefHeading___Toc697401_581953129">
            <w:r>
              <w:rPr>
                <w:webHidden/>
                <w:rStyle w:val="IndexLink"/>
                <w:rtl w:val="true"/>
              </w:rPr>
              <w:t>أصحاب الاجماع</w:t>
            </w:r>
            <w:r>
              <w:rPr>
                <w:rStyle w:val="IndexLink"/>
                <w:rtl w:val="true"/>
              </w:rPr>
              <w:tab/>
            </w:r>
            <w:r>
              <w:rPr>
                <w:rStyle w:val="IndexLink"/>
              </w:rPr>
              <w:t>183</w:t>
            </w:r>
          </w:hyperlink>
        </w:p>
        <w:p>
          <w:pPr>
            <w:pStyle w:val="Contents5"/>
            <w:tabs>
              <w:tab w:val="clear" w:pos="7892"/>
              <w:tab w:val="right" w:pos="9026" w:leader="dot"/>
            </w:tabs>
            <w:rPr/>
          </w:pPr>
          <w:hyperlink w:anchor="__RefHeading___Toc697403_581953129">
            <w:r>
              <w:rPr>
                <w:webHidden/>
                <w:rStyle w:val="IndexLink"/>
                <w:rtl w:val="true"/>
              </w:rPr>
              <w:t>النوّاب الأربعة</w:t>
            </w:r>
            <w:r>
              <w:rPr>
                <w:rStyle w:val="IndexLink"/>
                <w:rtl w:val="true"/>
              </w:rPr>
              <w:tab/>
            </w:r>
            <w:r>
              <w:rPr>
                <w:rStyle w:val="IndexLink"/>
              </w:rPr>
              <w:t>184</w:t>
            </w:r>
          </w:hyperlink>
        </w:p>
        <w:p>
          <w:pPr>
            <w:pStyle w:val="Contents2"/>
            <w:tabs>
              <w:tab w:val="clear" w:pos="8743"/>
              <w:tab w:val="right" w:pos="9026" w:leader="dot"/>
            </w:tabs>
            <w:rPr/>
          </w:pPr>
          <w:hyperlink w:anchor="__RefHeading___Toc697405_581953129">
            <w:r>
              <w:rPr>
                <w:webHidden/>
                <w:rStyle w:val="IndexLink"/>
              </w:rPr>
              <w:t>14</w:t>
            </w:r>
            <w:r>
              <w:rPr>
                <w:rStyle w:val="IndexLink"/>
                <w:rtl w:val="true"/>
              </w:rPr>
              <w:t xml:space="preserve">- </w:t>
            </w:r>
            <w:r>
              <w:rPr>
                <w:rStyle w:val="IndexLink"/>
                <w:rtl w:val="true"/>
              </w:rPr>
              <w:t>الاصطلاحات المتعلّقة بتحمّل الحدیث</w:t>
            </w:r>
            <w:r>
              <w:rPr>
                <w:rStyle w:val="IndexLink"/>
                <w:rtl w:val="true"/>
              </w:rPr>
              <w:tab/>
            </w:r>
            <w:r>
              <w:rPr>
                <w:rStyle w:val="IndexLink"/>
              </w:rPr>
              <w:t>189</w:t>
            </w:r>
          </w:hyperlink>
        </w:p>
        <w:p>
          <w:pPr>
            <w:pStyle w:val="Contents3"/>
            <w:tabs>
              <w:tab w:val="clear" w:pos="8459"/>
              <w:tab w:val="right" w:pos="9026" w:leader="dot"/>
            </w:tabs>
            <w:rPr/>
          </w:pPr>
          <w:hyperlink w:anchor="__RefHeading___Toc697407_581953129">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697409_581953129">
            <w:r>
              <w:rPr>
                <w:webHidden/>
                <w:rStyle w:val="IndexLink"/>
              </w:rPr>
              <w:t>1</w:t>
            </w:r>
            <w:r>
              <w:rPr>
                <w:rStyle w:val="IndexLink"/>
                <w:rtl w:val="true"/>
              </w:rPr>
              <w:t xml:space="preserve">- </w:t>
            </w:r>
            <w:r>
              <w:rPr>
                <w:rStyle w:val="IndexLink"/>
                <w:rtl w:val="true"/>
              </w:rPr>
              <w:t>السّماع</w:t>
            </w:r>
            <w:r>
              <w:rPr>
                <w:rStyle w:val="IndexLink"/>
                <w:rtl w:val="true"/>
              </w:rPr>
              <w:tab/>
            </w:r>
            <w:r>
              <w:rPr>
                <w:rStyle w:val="IndexLink"/>
              </w:rPr>
              <w:t>189</w:t>
            </w:r>
          </w:hyperlink>
        </w:p>
        <w:p>
          <w:pPr>
            <w:pStyle w:val="Contents3"/>
            <w:tabs>
              <w:tab w:val="clear" w:pos="8459"/>
              <w:tab w:val="right" w:pos="9026" w:leader="dot"/>
            </w:tabs>
            <w:rPr/>
          </w:pPr>
          <w:hyperlink w:anchor="__RefHeading___Toc697411_581953129">
            <w:r>
              <w:rPr>
                <w:webHidden/>
                <w:rStyle w:val="IndexLink"/>
              </w:rPr>
              <w:t>2</w:t>
            </w:r>
            <w:r>
              <w:rPr>
                <w:rStyle w:val="IndexLink"/>
                <w:rtl w:val="true"/>
              </w:rPr>
              <w:t xml:space="preserve">- </w:t>
            </w:r>
            <w:r>
              <w:rPr>
                <w:rStyle w:val="IndexLink"/>
                <w:rtl w:val="true"/>
              </w:rPr>
              <w:t>القراءة</w:t>
            </w:r>
            <w:r>
              <w:rPr>
                <w:rStyle w:val="IndexLink"/>
                <w:rtl w:val="true"/>
              </w:rPr>
              <w:tab/>
            </w:r>
            <w:r>
              <w:rPr>
                <w:rStyle w:val="IndexLink"/>
              </w:rPr>
              <w:t>190</w:t>
            </w:r>
          </w:hyperlink>
        </w:p>
        <w:p>
          <w:pPr>
            <w:pStyle w:val="Contents3"/>
            <w:tabs>
              <w:tab w:val="clear" w:pos="8459"/>
              <w:tab w:val="right" w:pos="9026" w:leader="dot"/>
            </w:tabs>
            <w:rPr/>
          </w:pPr>
          <w:hyperlink w:anchor="__RefHeading___Toc697413_581953129">
            <w:r>
              <w:rPr>
                <w:webHidden/>
                <w:rStyle w:val="IndexLink"/>
              </w:rPr>
              <w:t>3</w:t>
            </w:r>
            <w:r>
              <w:rPr>
                <w:rStyle w:val="IndexLink"/>
                <w:rtl w:val="true"/>
              </w:rPr>
              <w:t xml:space="preserve">- </w:t>
            </w:r>
            <w:r>
              <w:rPr>
                <w:rStyle w:val="IndexLink"/>
                <w:rtl w:val="true"/>
              </w:rPr>
              <w:t>الإجازة</w:t>
            </w:r>
            <w:r>
              <w:rPr>
                <w:rStyle w:val="IndexLink"/>
                <w:rtl w:val="true"/>
              </w:rPr>
              <w:tab/>
            </w:r>
            <w:r>
              <w:rPr>
                <w:rStyle w:val="IndexLink"/>
              </w:rPr>
              <w:t>191</w:t>
            </w:r>
          </w:hyperlink>
        </w:p>
        <w:p>
          <w:pPr>
            <w:pStyle w:val="Contents3"/>
            <w:tabs>
              <w:tab w:val="clear" w:pos="8459"/>
              <w:tab w:val="right" w:pos="9026" w:leader="dot"/>
            </w:tabs>
            <w:rPr/>
          </w:pPr>
          <w:hyperlink w:anchor="__RefHeading___Toc697415_581953129">
            <w:r>
              <w:rPr>
                <w:webHidden/>
                <w:rStyle w:val="IndexLink"/>
                <w:rtl w:val="true"/>
              </w:rPr>
              <w:t>الاصطلاحات الشائعة الأُخری بین المحدّثین</w:t>
            </w:r>
            <w:r>
              <w:rPr>
                <w:rStyle w:val="IndexLink"/>
                <w:rtl w:val="true"/>
              </w:rPr>
              <w:tab/>
            </w:r>
            <w:r>
              <w:rPr>
                <w:rStyle w:val="IndexLink"/>
              </w:rPr>
              <w:t>194</w:t>
            </w:r>
          </w:hyperlink>
        </w:p>
        <w:p>
          <w:pPr>
            <w:pStyle w:val="Contents4"/>
            <w:tabs>
              <w:tab w:val="clear" w:pos="8176"/>
              <w:tab w:val="right" w:pos="9026" w:leader="dot"/>
            </w:tabs>
            <w:rPr/>
          </w:pPr>
          <w:hyperlink w:anchor="__RefHeading___Toc697417_581953129">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697419_581953129">
            <w:r>
              <w:rPr>
                <w:webHidden/>
                <w:rStyle w:val="IndexLink"/>
                <w:rtl w:val="true"/>
              </w:rPr>
              <w:t>الطبقة</w:t>
            </w:r>
            <w:r>
              <w:rPr>
                <w:rStyle w:val="IndexLink"/>
                <w:rtl w:val="true"/>
              </w:rPr>
              <w:tab/>
            </w:r>
            <w:r>
              <w:rPr>
                <w:rStyle w:val="IndexLink"/>
              </w:rPr>
              <w:t>194</w:t>
            </w:r>
          </w:hyperlink>
        </w:p>
        <w:p>
          <w:pPr>
            <w:pStyle w:val="Contents4"/>
            <w:tabs>
              <w:tab w:val="clear" w:pos="8176"/>
              <w:tab w:val="right" w:pos="9026" w:leader="dot"/>
            </w:tabs>
            <w:rPr/>
          </w:pPr>
          <w:hyperlink w:anchor="__RefHeading___Toc697421_581953129">
            <w:r>
              <w:rPr>
                <w:webHidden/>
                <w:rStyle w:val="IndexLink"/>
                <w:rtl w:val="true"/>
              </w:rPr>
              <w:t>علم الطبقات</w:t>
            </w:r>
            <w:r>
              <w:rPr>
                <w:rStyle w:val="IndexLink"/>
                <w:rtl w:val="true"/>
              </w:rPr>
              <w:tab/>
            </w:r>
            <w:r>
              <w:rPr>
                <w:rStyle w:val="IndexLink"/>
              </w:rPr>
              <w:t>194</w:t>
            </w:r>
          </w:hyperlink>
        </w:p>
        <w:p>
          <w:pPr>
            <w:pStyle w:val="Contents4"/>
            <w:tabs>
              <w:tab w:val="clear" w:pos="8176"/>
              <w:tab w:val="right" w:pos="9026" w:leader="dot"/>
            </w:tabs>
            <w:rPr/>
          </w:pPr>
          <w:hyperlink w:anchor="__RefHeading___Toc697423_581953129">
            <w:r>
              <w:rPr>
                <w:webHidden/>
                <w:rStyle w:val="IndexLink"/>
                <w:rtl w:val="true"/>
              </w:rPr>
              <w:t>العدّة</w:t>
            </w:r>
            <w:r>
              <w:rPr>
                <w:rStyle w:val="IndexLink"/>
                <w:rtl w:val="true"/>
              </w:rPr>
              <w:tab/>
            </w:r>
            <w:r>
              <w:rPr>
                <w:rStyle w:val="IndexLink"/>
              </w:rPr>
              <w:t>195</w:t>
            </w:r>
          </w:hyperlink>
        </w:p>
        <w:p>
          <w:pPr>
            <w:pStyle w:val="Contents4"/>
            <w:tabs>
              <w:tab w:val="clear" w:pos="8176"/>
              <w:tab w:val="right" w:pos="9026" w:leader="dot"/>
            </w:tabs>
            <w:rPr/>
          </w:pPr>
          <w:hyperlink w:anchor="__RefHeading___Toc697425_581953129">
            <w:r>
              <w:rPr>
                <w:webHidden/>
                <w:rStyle w:val="IndexLink"/>
                <w:rtl w:val="true"/>
              </w:rPr>
              <w:t>الأصل والکتاب</w:t>
            </w:r>
            <w:r>
              <w:rPr>
                <w:rStyle w:val="IndexLink"/>
                <w:rtl w:val="true"/>
              </w:rPr>
              <w:tab/>
            </w:r>
            <w:r>
              <w:rPr>
                <w:rStyle w:val="IndexLink"/>
              </w:rPr>
              <w:t>196</w:t>
            </w:r>
          </w:hyperlink>
        </w:p>
        <w:p>
          <w:pPr>
            <w:pStyle w:val="Contents4"/>
            <w:tabs>
              <w:tab w:val="clear" w:pos="8176"/>
              <w:tab w:val="right" w:pos="9026" w:leader="dot"/>
            </w:tabs>
            <w:rPr/>
          </w:pPr>
          <w:hyperlink w:anchor="__RefHeading___Toc697427_581953129">
            <w:r>
              <w:rPr>
                <w:webHidden/>
                <w:rStyle w:val="IndexLink"/>
                <w:rtl w:val="true"/>
              </w:rPr>
              <w:t>المَشْیَخة والمَشِیخة</w:t>
            </w:r>
            <w:r>
              <w:rPr>
                <w:rStyle w:val="IndexLink"/>
                <w:rtl w:val="true"/>
              </w:rPr>
              <w:tab/>
            </w:r>
            <w:r>
              <w:rPr>
                <w:rStyle w:val="IndexLink"/>
              </w:rPr>
              <w:t>197</w:t>
            </w:r>
          </w:hyperlink>
        </w:p>
        <w:p>
          <w:pPr>
            <w:pStyle w:val="Contents4"/>
            <w:tabs>
              <w:tab w:val="clear" w:pos="8176"/>
              <w:tab w:val="right" w:pos="9026" w:leader="dot"/>
            </w:tabs>
            <w:rPr/>
          </w:pPr>
          <w:hyperlink w:anchor="__RefHeading___Toc697429_581953129">
            <w:r>
              <w:rPr>
                <w:webHidden/>
                <w:rStyle w:val="IndexLink"/>
                <w:rtl w:val="true"/>
              </w:rPr>
              <w:t>المُستدرک</w:t>
            </w:r>
            <w:r>
              <w:rPr>
                <w:rStyle w:val="IndexLink"/>
                <w:rtl w:val="true"/>
              </w:rPr>
              <w:tab/>
            </w:r>
            <w:r>
              <w:rPr>
                <w:rStyle w:val="IndexLink"/>
              </w:rPr>
              <w:t>198</w:t>
            </w:r>
          </w:hyperlink>
        </w:p>
        <w:p>
          <w:pPr>
            <w:pStyle w:val="Contents4"/>
            <w:tabs>
              <w:tab w:val="clear" w:pos="8176"/>
              <w:tab w:val="right" w:pos="9026" w:leader="dot"/>
            </w:tabs>
            <w:rPr/>
          </w:pPr>
          <w:hyperlink w:anchor="__RefHeading___Toc697431_581953129">
            <w:r>
              <w:rPr>
                <w:webHidden/>
                <w:rStyle w:val="IndexLink"/>
                <w:rtl w:val="true"/>
              </w:rPr>
              <w:t>المُسنَد والسُّنن</w:t>
            </w:r>
            <w:r>
              <w:rPr>
                <w:rStyle w:val="IndexLink"/>
                <w:rtl w:val="true"/>
              </w:rPr>
              <w:tab/>
            </w:r>
            <w:r>
              <w:rPr>
                <w:rStyle w:val="IndexLink"/>
              </w:rPr>
              <w:t>198</w:t>
            </w:r>
          </w:hyperlink>
        </w:p>
        <w:p>
          <w:pPr>
            <w:pStyle w:val="Contents4"/>
            <w:tabs>
              <w:tab w:val="clear" w:pos="8176"/>
              <w:tab w:val="right" w:pos="9026" w:leader="dot"/>
            </w:tabs>
            <w:rPr/>
          </w:pPr>
          <w:hyperlink w:anchor="__RefHeading___Toc697433_581953129">
            <w:r>
              <w:rPr>
                <w:webHidden/>
                <w:rStyle w:val="IndexLink"/>
                <w:rtl w:val="true"/>
              </w:rPr>
              <w:t>الإسناد</w:t>
            </w:r>
            <w:r>
              <w:rPr>
                <w:rStyle w:val="IndexLink"/>
                <w:rtl w:val="true"/>
              </w:rPr>
              <w:tab/>
            </w:r>
            <w:r>
              <w:rPr>
                <w:rStyle w:val="IndexLink"/>
              </w:rPr>
              <w:t>199</w:t>
            </w:r>
          </w:hyperlink>
        </w:p>
        <w:p>
          <w:pPr>
            <w:pStyle w:val="Contents4"/>
            <w:tabs>
              <w:tab w:val="clear" w:pos="8176"/>
              <w:tab w:val="right" w:pos="9026" w:leader="dot"/>
            </w:tabs>
            <w:rPr/>
          </w:pPr>
          <w:hyperlink w:anchor="__RefHeading___Toc697435_581953129">
            <w:r>
              <w:rPr>
                <w:webHidden/>
                <w:rStyle w:val="IndexLink"/>
                <w:rtl w:val="true"/>
              </w:rPr>
              <w:t>النوادر</w:t>
            </w:r>
            <w:r>
              <w:rPr>
                <w:rStyle w:val="IndexLink"/>
                <w:rtl w:val="true"/>
              </w:rPr>
              <w:tab/>
            </w:r>
            <w:r>
              <w:rPr>
                <w:rStyle w:val="IndexLink"/>
              </w:rPr>
              <w:t>199</w:t>
            </w:r>
          </w:hyperlink>
        </w:p>
        <w:p>
          <w:pPr>
            <w:pStyle w:val="Contents2"/>
            <w:tabs>
              <w:tab w:val="clear" w:pos="8743"/>
              <w:tab w:val="right" w:pos="9026" w:leader="dot"/>
            </w:tabs>
            <w:rPr/>
          </w:pPr>
          <w:hyperlink w:anchor="__RefHeading___Toc697437_581953129">
            <w:r>
              <w:rPr>
                <w:webHidden/>
                <w:rStyle w:val="IndexLink"/>
              </w:rPr>
              <w:t>15</w:t>
            </w:r>
            <w:r>
              <w:rPr>
                <w:rStyle w:val="IndexLink"/>
                <w:rtl w:val="true"/>
              </w:rPr>
              <w:t xml:space="preserve">- </w:t>
            </w:r>
            <w:r>
              <w:rPr>
                <w:rStyle w:val="IndexLink"/>
                <w:rtl w:val="true"/>
              </w:rPr>
              <w:t>شروط قبول الروایة</w:t>
            </w:r>
            <w:r>
              <w:rPr>
                <w:rStyle w:val="IndexLink"/>
                <w:rtl w:val="true"/>
              </w:rPr>
              <w:tab/>
            </w:r>
            <w:r>
              <w:rPr>
                <w:rStyle w:val="IndexLink"/>
              </w:rPr>
              <w:t>203</w:t>
            </w:r>
          </w:hyperlink>
        </w:p>
        <w:p>
          <w:pPr>
            <w:pStyle w:val="Contents3"/>
            <w:tabs>
              <w:tab w:val="clear" w:pos="8459"/>
              <w:tab w:val="right" w:pos="9026" w:leader="dot"/>
            </w:tabs>
            <w:rPr/>
          </w:pPr>
          <w:hyperlink w:anchor="__RefHeading___Toc697439_581953129">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697441_581953129">
            <w:r>
              <w:rPr>
                <w:webHidden/>
                <w:rStyle w:val="IndexLink"/>
              </w:rPr>
              <w:t>1</w:t>
            </w:r>
            <w:r>
              <w:rPr>
                <w:rStyle w:val="IndexLink"/>
                <w:rtl w:val="true"/>
              </w:rPr>
              <w:t xml:space="preserve">- </w:t>
            </w:r>
            <w:r>
              <w:rPr>
                <w:rStyle w:val="IndexLink"/>
                <w:rtl w:val="true"/>
              </w:rPr>
              <w:t>الإسلام</w:t>
            </w:r>
            <w:r>
              <w:rPr>
                <w:rStyle w:val="IndexLink"/>
                <w:rtl w:val="true"/>
              </w:rPr>
              <w:tab/>
            </w:r>
            <w:r>
              <w:rPr>
                <w:rStyle w:val="IndexLink"/>
              </w:rPr>
              <w:t>203</w:t>
            </w:r>
          </w:hyperlink>
        </w:p>
        <w:p>
          <w:pPr>
            <w:pStyle w:val="Contents3"/>
            <w:tabs>
              <w:tab w:val="clear" w:pos="8459"/>
              <w:tab w:val="right" w:pos="9026" w:leader="dot"/>
            </w:tabs>
            <w:rPr/>
          </w:pPr>
          <w:hyperlink w:anchor="__RefHeading___Toc697443_581953129">
            <w:r>
              <w:rPr>
                <w:webHidden/>
                <w:rStyle w:val="IndexLink"/>
              </w:rPr>
              <w:t>2</w:t>
            </w:r>
            <w:r>
              <w:rPr>
                <w:rStyle w:val="IndexLink"/>
                <w:rtl w:val="true"/>
              </w:rPr>
              <w:t xml:space="preserve">- </w:t>
            </w:r>
            <w:r>
              <w:rPr>
                <w:rStyle w:val="IndexLink"/>
                <w:rtl w:val="true"/>
              </w:rPr>
              <w:t>البلوغ</w:t>
            </w:r>
            <w:r>
              <w:rPr>
                <w:rStyle w:val="IndexLink"/>
                <w:rtl w:val="true"/>
              </w:rPr>
              <w:tab/>
            </w:r>
            <w:r>
              <w:rPr>
                <w:rStyle w:val="IndexLink"/>
              </w:rPr>
              <w:t>204</w:t>
            </w:r>
          </w:hyperlink>
        </w:p>
        <w:p>
          <w:pPr>
            <w:pStyle w:val="Contents3"/>
            <w:tabs>
              <w:tab w:val="clear" w:pos="8459"/>
              <w:tab w:val="right" w:pos="9026" w:leader="dot"/>
            </w:tabs>
            <w:rPr/>
          </w:pPr>
          <w:hyperlink w:anchor="__RefHeading___Toc697445_581953129">
            <w:r>
              <w:rPr>
                <w:webHidden/>
                <w:rStyle w:val="IndexLink"/>
              </w:rPr>
              <w:t>3</w:t>
            </w:r>
            <w:r>
              <w:rPr>
                <w:rStyle w:val="IndexLink"/>
                <w:rtl w:val="true"/>
              </w:rPr>
              <w:t xml:space="preserve">- </w:t>
            </w:r>
            <w:r>
              <w:rPr>
                <w:rStyle w:val="IndexLink"/>
                <w:rtl w:val="true"/>
              </w:rPr>
              <w:t>العقل</w:t>
            </w:r>
            <w:r>
              <w:rPr>
                <w:rStyle w:val="IndexLink"/>
                <w:rtl w:val="true"/>
              </w:rPr>
              <w:tab/>
            </w:r>
            <w:r>
              <w:rPr>
                <w:rStyle w:val="IndexLink"/>
              </w:rPr>
              <w:t>206</w:t>
            </w:r>
          </w:hyperlink>
        </w:p>
        <w:p>
          <w:pPr>
            <w:pStyle w:val="Contents3"/>
            <w:tabs>
              <w:tab w:val="clear" w:pos="8459"/>
              <w:tab w:val="right" w:pos="9026" w:leader="dot"/>
            </w:tabs>
            <w:rPr/>
          </w:pPr>
          <w:hyperlink w:anchor="__RefHeading___Toc697447_581953129">
            <w:r>
              <w:rPr>
                <w:webHidden/>
                <w:rStyle w:val="IndexLink"/>
              </w:rPr>
              <w:t>4</w:t>
            </w:r>
            <w:r>
              <w:rPr>
                <w:rStyle w:val="IndexLink"/>
                <w:rtl w:val="true"/>
              </w:rPr>
              <w:t xml:space="preserve">- </w:t>
            </w:r>
            <w:r>
              <w:rPr>
                <w:rStyle w:val="IndexLink"/>
                <w:rtl w:val="true"/>
              </w:rPr>
              <w:t>الإیمان</w:t>
            </w:r>
            <w:r>
              <w:rPr>
                <w:rStyle w:val="IndexLink"/>
                <w:rtl w:val="true"/>
              </w:rPr>
              <w:tab/>
            </w:r>
            <w:r>
              <w:rPr>
                <w:rStyle w:val="IndexLink"/>
              </w:rPr>
              <w:t>206</w:t>
            </w:r>
          </w:hyperlink>
        </w:p>
        <w:p>
          <w:pPr>
            <w:pStyle w:val="Contents3"/>
            <w:tabs>
              <w:tab w:val="clear" w:pos="8459"/>
              <w:tab w:val="right" w:pos="9026" w:leader="dot"/>
            </w:tabs>
            <w:rPr/>
          </w:pPr>
          <w:hyperlink w:anchor="__RefHeading___Toc697449_581953129">
            <w:r>
              <w:rPr>
                <w:webHidden/>
                <w:rStyle w:val="IndexLink"/>
              </w:rPr>
              <w:t>5</w:t>
            </w:r>
            <w:r>
              <w:rPr>
                <w:rStyle w:val="IndexLink"/>
                <w:rtl w:val="true"/>
              </w:rPr>
              <w:t xml:space="preserve">- </w:t>
            </w:r>
            <w:r>
              <w:rPr>
                <w:rStyle w:val="IndexLink"/>
                <w:rtl w:val="true"/>
              </w:rPr>
              <w:t>عدالة الراوی</w:t>
            </w:r>
            <w:r>
              <w:rPr>
                <w:rStyle w:val="IndexLink"/>
                <w:rtl w:val="true"/>
              </w:rPr>
              <w:tab/>
            </w:r>
            <w:r>
              <w:rPr>
                <w:rStyle w:val="IndexLink"/>
              </w:rPr>
              <w:t>207</w:t>
            </w:r>
          </w:hyperlink>
        </w:p>
        <w:p>
          <w:pPr>
            <w:pStyle w:val="Contents3"/>
            <w:tabs>
              <w:tab w:val="clear" w:pos="8459"/>
              <w:tab w:val="right" w:pos="9026" w:leader="dot"/>
            </w:tabs>
            <w:rPr/>
          </w:pPr>
          <w:hyperlink w:anchor="__RefHeading___Toc697451_581953129">
            <w:r>
              <w:rPr>
                <w:webHidden/>
                <w:rStyle w:val="IndexLink"/>
                <w:rtl w:val="true"/>
              </w:rPr>
              <w:t>النقل بالمعنی</w:t>
            </w:r>
            <w:r>
              <w:rPr>
                <w:rStyle w:val="IndexLink"/>
                <w:rtl w:val="true"/>
              </w:rPr>
              <w:tab/>
            </w:r>
            <w:r>
              <w:rPr>
                <w:rStyle w:val="IndexLink"/>
              </w:rPr>
              <w:t>210</w:t>
            </w:r>
          </w:hyperlink>
        </w:p>
        <w:p>
          <w:pPr>
            <w:pStyle w:val="Contents3"/>
            <w:tabs>
              <w:tab w:val="clear" w:pos="8459"/>
              <w:tab w:val="right" w:pos="9026" w:leader="dot"/>
            </w:tabs>
            <w:rPr/>
          </w:pPr>
          <w:hyperlink w:anchor="__RefHeading___Toc697453_581953129">
            <w:r>
              <w:rPr>
                <w:webHidden/>
                <w:rStyle w:val="IndexLink"/>
                <w:rtl w:val="true"/>
              </w:rPr>
              <w:t>تقطیع الحدیث</w:t>
            </w:r>
            <w:r>
              <w:rPr>
                <w:rStyle w:val="IndexLink"/>
                <w:rtl w:val="true"/>
              </w:rPr>
              <w:tab/>
            </w:r>
            <w:r>
              <w:rPr>
                <w:rStyle w:val="IndexLink"/>
              </w:rPr>
              <w:t>212</w:t>
            </w:r>
          </w:hyperlink>
        </w:p>
        <w:p>
          <w:pPr>
            <w:pStyle w:val="Contents3"/>
            <w:tabs>
              <w:tab w:val="clear" w:pos="8459"/>
              <w:tab w:val="right" w:pos="9026" w:leader="dot"/>
            </w:tabs>
            <w:rPr/>
          </w:pPr>
          <w:hyperlink w:anchor="__RefHeading___Toc697455_581953129">
            <w:r>
              <w:rPr>
                <w:webHidden/>
                <w:rStyle w:val="IndexLink"/>
                <w:rtl w:val="true"/>
              </w:rPr>
              <w:t>آداب تعلّم الحدیث</w:t>
            </w:r>
            <w:r>
              <w:rPr>
                <w:rStyle w:val="IndexLink"/>
                <w:rtl w:val="true"/>
              </w:rPr>
              <w:tab/>
            </w:r>
            <w:r>
              <w:rPr>
                <w:rStyle w:val="IndexLink"/>
              </w:rPr>
              <w:t>213</w:t>
            </w:r>
          </w:hyperlink>
        </w:p>
        <w:p>
          <w:pPr>
            <w:pStyle w:val="Contents3"/>
            <w:tabs>
              <w:tab w:val="clear" w:pos="8459"/>
              <w:tab w:val="right" w:pos="9026" w:leader="dot"/>
            </w:tabs>
            <w:rPr/>
          </w:pPr>
          <w:hyperlink w:anchor="__RefHeading___Toc697457_581953129">
            <w:r>
              <w:rPr>
                <w:webHidden/>
                <w:rStyle w:val="IndexLink"/>
                <w:rtl w:val="true"/>
              </w:rPr>
              <w:t>آداب بیان وروایة الحدیث</w:t>
            </w:r>
            <w:r>
              <w:rPr>
                <w:rStyle w:val="IndexLink"/>
                <w:rtl w:val="true"/>
              </w:rPr>
              <w:tab/>
            </w:r>
            <w:r>
              <w:rPr>
                <w:rStyle w:val="IndexLink"/>
              </w:rPr>
              <w:t>214</w:t>
            </w:r>
          </w:hyperlink>
        </w:p>
        <w:p>
          <w:pPr>
            <w:pStyle w:val="Contents3"/>
            <w:tabs>
              <w:tab w:val="clear" w:pos="8459"/>
              <w:tab w:val="right" w:pos="9026" w:leader="dot"/>
            </w:tabs>
            <w:rPr/>
          </w:pPr>
          <w:hyperlink w:anchor="__RefHeading___Toc697459_581953129">
            <w:r>
              <w:rPr>
                <w:webHidden/>
                <w:rStyle w:val="IndexLink"/>
                <w:rtl w:val="true"/>
              </w:rPr>
              <w:t>آداب کتابة الحدیث</w:t>
            </w:r>
            <w:r>
              <w:rPr>
                <w:rStyle w:val="IndexLink"/>
                <w:rtl w:val="true"/>
              </w:rPr>
              <w:tab/>
            </w:r>
            <w:r>
              <w:rPr>
                <w:rStyle w:val="IndexLink"/>
              </w:rPr>
              <w:t>215</w:t>
            </w:r>
          </w:hyperlink>
        </w:p>
        <w:p>
          <w:pPr>
            <w:pStyle w:val="Contents2"/>
            <w:tabs>
              <w:tab w:val="clear" w:pos="8743"/>
              <w:tab w:val="right" w:pos="9026" w:leader="dot"/>
            </w:tabs>
            <w:rPr/>
          </w:pPr>
          <w:hyperlink w:anchor="__RefHeading___Toc697461_581953129">
            <w:r>
              <w:rPr>
                <w:webHidden/>
                <w:rStyle w:val="IndexLink"/>
                <w:rtl w:val="true"/>
              </w:rPr>
              <w:t>المصادر العامة</w:t>
            </w:r>
            <w:r>
              <w:rPr>
                <w:rStyle w:val="IndexLink"/>
                <w:rtl w:val="true"/>
              </w:rPr>
              <w:tab/>
            </w:r>
            <w:r>
              <w:rPr>
                <w:rStyle w:val="IndexLink"/>
              </w:rPr>
              <w:t>219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0_59937"/>
      <w:bookmarkStart w:id="1" w:name="pg5290_59937"/>
      <w:bookmarkEnd w:id="1"/>
    </w:p>
    <w:p>
      <w:pPr>
        <w:pStyle w:val="Heading2"/>
        <w:numPr>
          <w:ilvl w:val="1"/>
          <w:numId w:val="1"/>
        </w:numPr>
        <w:rPr/>
      </w:pPr>
      <w:bookmarkStart w:id="2" w:name="pg5290_59937"/>
      <w:bookmarkStart w:id="3" w:name="__RefHeading___Toc69712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مودب، سیدرضا،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مصطلح‌الحدیث یا علم‌الدرایه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السیدرضا مودب؛ تعریب قاسم البیضانی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مرکزالمصطفی صلی‌الله علیه و آله و سلم‌العالمی للدراسات و التحقیق؛</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علم‌الدرایه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 *Ilm al-Dirayah</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بیضانی ، قاسم،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۳۵۸۴۱۴۴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713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مودب ، سید رضا،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مصطلح الحدیث یا علم الدرایه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رضا مودب ؛ تعریب قاسم البیضانی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 صلی الله علیه و آله العالمی للترجمه والنشر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للدراسات و التحقیق</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فروست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1393/136</w:t>
      </w:r>
    </w:p>
    <w:p>
      <w:pPr>
        <w:pStyle w:val="BookText"/>
        <w:rPr/>
      </w:pPr>
      <w:r>
        <w:rPr>
          <w:rFonts w:ascii="IRNazanin" w:hAnsi="IRNazanin" w:eastAsia="IRNazanin"/>
          <w:color w:val="111111"/>
          <w:sz w:val="28"/>
          <w:sz w:val="28"/>
          <w:szCs w:val="28"/>
          <w:rtl w:val="true"/>
          <w:lang w:bidi="fa-IR"/>
        </w:rPr>
        <w:t xml:space="preserve">فروست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بین المللی المصطفی صلی الله علیه و آله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7741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للترجمه والنشر ،</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علم الدرایه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بیضانی ، قاسم،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مرکزبین المللی ترجمه و نشرالمصطفی صلی الله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7043</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3584144</w:t>
      </w:r>
    </w:p>
    <w:p>
      <w:pPr>
        <w:pStyle w:val="BookText"/>
        <w:rPr/>
      </w:pPr>
      <w:r>
        <w:rPr>
          <w:rFonts w:ascii="IRNazanin" w:hAnsi="IRNazanin" w:eastAsia="IRNazanin"/>
          <w:color w:val="111111"/>
          <w:sz w:val="28"/>
          <w:sz w:val="28"/>
          <w:szCs w:val="28"/>
          <w:rtl w:val="true"/>
          <w:lang w:bidi="fa-IR"/>
        </w:rPr>
        <w:t>دروس فی علم الدرایة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رضا مؤدَّب</w:t>
      </w:r>
    </w:p>
    <w:p>
      <w:pPr>
        <w:pStyle w:val="BookText"/>
        <w:rPr/>
      </w:pP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البیضانی</w:t>
      </w:r>
    </w:p>
    <w:p>
      <w:pPr>
        <w:pStyle w:val="BookText"/>
        <w:rPr/>
      </w:pP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جدیدة ومنقّحة</w:t>
      </w:r>
      <w:r>
        <w:rPr>
          <w:rFonts w:eastAsia="IRNazanin" w:cs="IRNazanin"/>
          <w:color w:val="111111"/>
          <w:sz w:val="28"/>
          <w:szCs w:val="28"/>
          <w:rtl w:val="true"/>
          <w:lang w:bidi="fa-IR"/>
        </w:rPr>
        <w:t xml:space="preserve">) :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نشکر اعضاء المرکز الذین تابعوا مراحل الطبع والنشر حتی مراحله 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التوزیع</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pub.miu.ac.ir miup@pub.miu.ac.ir</w:t>
      </w:r>
      <w:bookmarkStart w:id="7" w:name="pg5290_59944"/>
    </w:p>
    <w:p>
      <w:pPr>
        <w:pStyle w:val="Heading2"/>
        <w:numPr>
          <w:ilvl w:val="1"/>
          <w:numId w:val="1"/>
        </w:numPr>
        <w:rPr/>
      </w:pPr>
      <w:bookmarkStart w:id="8" w:name="__RefHeading___Toc697133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سیدنا ونبینا محمد وعلی آله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إنّ التطوّر المعرفی الذی یشهده عالمنا الیوم فی مختلف المجالات، بخاصّة بعد ثورة الاتصالات الحدیثة التی هیأت فرصاً فریدة للاطلاع الواسع، ودفعت بعجلة الفکر والثقافة والتعلیم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 قدس سره ، انبثقت ثورة علمیة وثقافیة کبری، مما حدا برجال العلم والفکر فی الجمهوریة الإسلامیة أن یعملوا علی صیاغة مناهج دراسیة جدیدة لمجمل العلوم الإنسانیة، الإسلامیة بشکل خاص؛ فأحدث هذا الأمر تغییراً جذریاً وأساسیاً فی الکتب الدراسیة فی الحوزات العلمیة والجامعات الأکادیمیة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ظل إرشادات قائد الجمهوریة الإسلامیة الإمام الخامنئی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 المؤسسات العلمیة والثقافیة علی عاتقها تجدید الکتب الدراسیة وتحدیثها علی مختلف الصعد، بخاصة مناهج الحوزة العلمیة، التی هی ثمرة جهود کبار الفقهاء والمفکرین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الحدیث فی نظامها الدراسی، وفی التألیف، والتحقیق وتدوین الکتب الدراسیة لمختلف المراحل الدراسیة ولجمیع الفروع العلمیة، ولشتی الموضوعات بما ینسجم مع المتغیّرات الحاصلة فی مجمل دوائر الفکر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والأساتذة، لیساهموا فی تدوین کتب دراسیة علی الاُسس المنهجیة الحدیثة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والفقه، والتفسیر، والاُصول، وعلم الکلام والفلسفة، والسیرة والتأریخ، والأخلاق، والآداب، والاجتماع، والنفس، وغیرها، حملت هذه المناهج طابعاً أکادیمیاً مع حفاظها علی الجانب العلمی الأصیل المتّبع فی الحوزات العلمیة فی مدرسة أهل‌البیت علیهم السلام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والعلوم، 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والأساتذة فی مختلف الاختصاصات وبمختلف اللغات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الذی بین یدیک عزیزی القارئ، دروس فی علم الدرایة هو مفردة من مفردات هذه المنظومة الدراسیة الواسعة، قام بتألیفه باللغة الفارسیة الأستاذ الفاضل الدکتور السیّد رضا مؤدّب و ترجمه إلی اللغة العربیة الأستاذ الفاضل قاسم البیضایی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لمترجمه الجلیل علی مابذله من 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والأساتذة وأصحاب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للمساهمة فی ترشید هذا المشروع الإسلامی بما لدیهم من آراء بنّاءة وخبرات علمیة ومنهجیة، وأن یبعثوا إلینا بما یستدرکون علیه من خطأ أو نقص یلازم الإنسان عادة، لتلافیهما فی الطبعات اللاحقة، نسأله تبارک وتعالی التوفیق والسداد،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للترجمة والنشر</w:t>
      </w:r>
      <w:bookmarkStart w:id="10" w:name="pg5290_59952"/>
    </w:p>
    <w:p>
      <w:pPr>
        <w:pStyle w:val="Heading2"/>
        <w:numPr>
          <w:ilvl w:val="1"/>
          <w:numId w:val="1"/>
        </w:numPr>
        <w:rPr/>
      </w:pPr>
      <w:bookmarkStart w:id="11" w:name="__RefHeading___Toc697135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ضرورة البحث فی علم الحدیث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تعریف الدّرایة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موضوع علم الدّرایة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فائدة علم الدّرایة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السابقة التاریخیّة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أقسام اصطلاحات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الداخلیّة والخارجیّة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الاصطلاحات الداخلیّة للحدیث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الاصطلاحات الخارجیّة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الحدیث و مرادفاته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الاصطلاحات الداخلیّة للحدیث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القدسی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اختلاف الحدیث القدسی عن غیر القدسی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اختلاف الحدیث القدسیّ عن القرآن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کیفیّة روایة الحدیث القدسیّ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نماذج من الأحادیث القدسیّة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الأحادیث غیر القدسیّة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سند الحدیث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متن الحدیث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الحدیث من حیث عدد الرواة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شروط التواتر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شروط السامع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شروط الناقلین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أقسام التواتر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التواتر اللّفظی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التواتر المعنوی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خبر الآحاد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اعتبار وحجّیة خبر الواحد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أقسام الخبر الواحد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المستفیض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الغریب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حالات الروّاة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الحدیث الصحیح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الصحیح عند قدماء الإمامیّة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الصحیح عند متأخّری الإمامیّة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حالات الرُّواة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الحدیث القویّ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الحدیث الموثّق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الحدیث الضعیف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نماذج من الحدیث الضعیف </w:t>
      </w:r>
      <w:r>
        <w:rPr>
          <w:rFonts w:eastAsia="IRNazanin" w:cs="IRNazanin"/>
          <w:color w:val="111111"/>
          <w:sz w:val="28"/>
          <w:szCs w:val="28"/>
          <w:lang w:bidi="fa-IR"/>
        </w:rPr>
        <w:t>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عمل الأصحاب فی جبران ضعف سند الروایات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الأوصاف المصطلحات المشترکة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الإصطلاحات المشترکة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المتّصل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المر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المعنعن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نماذج من الحدیث المعنعن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الأوصاف المصطلحات المشترکة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المعلّق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التعلیق فی الکتب الأربعة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المحکم والمتشابه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المشترک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الأوصاف المصطلحات المشترکة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روایة الأقران والمُدبَّج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العالی والنازل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المجمل والمبیّن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الأوصاف المصطلحات المشترکة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نماذج من الأحادیث المشهورة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الشاذّ والنادر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نماذج من الأحادیث الشاذّة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المُدرج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تذکرة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الأوصاف المصطلحات المختصَّة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المقطوع </w:t>
      </w:r>
      <w:r>
        <w:rPr>
          <w:rFonts w:eastAsia="IRNazanin" w:cs="IRNazanin"/>
          <w:color w:val="111111"/>
          <w:sz w:val="28"/>
          <w:szCs w:val="28"/>
          <w:lang w:bidi="fa-IR"/>
        </w:rPr>
        <w:t>133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المنقطع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نماذج من الرِّوایات المنقطعة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المعضل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نماذج من الأحادیث المرسلة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نماذج من الأحادیث الموقوفة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الأوصاف المصطلحات المختصَّة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المضمر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نماذج من الروایات المضمرة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المتروک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المردود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المُدَلَّس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المهمل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نماذج من الأحادیث المجهولة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الخبر الواحد من حیث الأوصاف المصطلحات المختصّة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المعلّل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المضطرب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الوضّاعون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نماذج من الأحادیث الموضوعة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الاصطلاحات الخارجیّة للحدیث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الاصطلاحات المتعلّقة بالکنی والألقاب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الألقاب المختصّة بالمعصومین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الألقاب الأُخری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ألقاب غیر المعصومین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المحمّدون الثلاث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أصحاب الاجماع </w:t>
      </w:r>
      <w:r>
        <w:rPr>
          <w:rFonts w:eastAsia="IRNazanin" w:cs="IRNazanin"/>
          <w:color w:val="111111"/>
          <w:sz w:val="28"/>
          <w:szCs w:val="28"/>
          <w:lang w:bidi="fa-IR"/>
        </w:rPr>
        <w:t>185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النوّاب الأربعة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الاصطلاحات المتعلّقة بتحمّل الحدیث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السّماع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الاصطلاحات الشائعة الأُخری بین المحدّثین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الطبقة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علم الطبقات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الأصل والکتاب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المَشْیَخة والمَشِیخة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المُستدرک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المُسنَد والسُّنن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شروط قبول الروایة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الإیمان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عدالة الراوی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النقل بالمعنی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تقطیع الحدیث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آداب تعلّم الحدیث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آداب بیان وروایة الحدیث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آداب کتابة الحدیث </w:t>
      </w:r>
      <w:r>
        <w:rPr>
          <w:rFonts w:eastAsia="IRNazanin" w:cs="IRNazanin"/>
          <w:color w:val="111111"/>
          <w:sz w:val="28"/>
          <w:szCs w:val="28"/>
          <w:lang w:bidi="fa-IR"/>
        </w:rPr>
        <w:t>217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العامة </w:t>
      </w:r>
      <w:r>
        <w:rPr>
          <w:rFonts w:eastAsia="Amiri" w:cs="Amiri" w:ascii="Amiri" w:hAnsi="Amiri"/>
          <w:color w:val="111111"/>
          <w:sz w:val="28"/>
          <w:szCs w:val="28"/>
          <w:lang w:bidi="ar-SA"/>
        </w:rPr>
        <w:t>221</w:t>
      </w:r>
      <w:bookmarkStart w:id="13" w:name="pg5290_59963"/>
    </w:p>
    <w:p>
      <w:pPr>
        <w:pStyle w:val="Heading2"/>
        <w:numPr>
          <w:ilvl w:val="1"/>
          <w:numId w:val="1"/>
        </w:numPr>
        <w:rPr/>
      </w:pPr>
      <w:bookmarkStart w:id="14" w:name="__RefHeading___Toc697137_581953129"/>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 xml:space="preserve">یعتبر علم الدرایة من الدروس المقرّرة فی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البکلوریوس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علوم القرآن والحدیث، حیث یدرس الطلاب هذه المادّة بمعدل حصّتین فی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للعناوین المصادق علیها، فعلی الطالب أن یدرس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الدخول فی مباحث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الهدف من دراسة علم الدرایة هو التعرّف علی الاصطلاحات الحدیثیّة الشائعة عند علماء الشیعة، حتّی یتمکّن الطالب من الاستفادة من أحادیث أهل البیت بصورة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العناوین المصادق علیها خلال هذه المرحلة فی هذا الدرس فتشمل 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المباحث التمهیدیّة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ضرورة دراسة الحدیث، تعریف علم الدرایة، نبذة تاریخیّة عن علم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اصطلاحات الحدیث؛ ویمکن تقسیمها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الاصطلاحات التی تختصّ بالحدیث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الاصطلاحات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وتشمل الاصطلاحات المتعلّقة بتعریف الحدیث ومرادفاته، والاصطلاحات المتعلّقة بتقسیم الحدیث من حیث عدد الرُّواة، تقسیم خبرالواحد من حیث حالات الرُّواة، الاصطلاحات المشترکة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والمختصّة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الاصطلاحات التی لا ترتبط بنفس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الاصطلاحات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وتشمل الاصطلاحات المتعلّقة بالکُنی والألقاب، کالألقاب المختصّة بالمعصومین علیهم السلام وغیر المعصومین، وکذلک الاصطلاحات المتعلّقة بتحمُّل الحدیث، وبعض الاصطلاحات الشائعة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شرائط قبول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النقل بالمعنی وتقطیع الحدیث، آداب تعلُّم الحدیث، آداب نقله وکتابته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قلنا سابقاً، فإنّ الهدف من هذا العلم هو الاطّلاع والتعرّف علی الاصطلاحات الشائعة بین محدّثی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دراسة هذه المصطلحات دراسة مقارنة مع آراء أهل السّنة، فسوف یتمُّ تناولها فی مراحل أعلی، أی فی مرحلة الماجستیر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اشتمل کلُّ درس من هذه الدروس علی خلاصة البحث، الأسئلة، بحوث تحقیقیّة، وبهذه الطریقة یمکن تحقیق مزید من التقدُّم العلمی للطلاب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نأمل أنْ یکون هذا الجهد مفیداً ونافعاً لطلبة العلوم الدینیّة فی المرکز العالمی وبقیّة المراکز التعلیمیّة الأُخری، وأن یُحقق الأساتذة من خلاله الأهداف المنُاطة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أنّنا تجنّبنا ترجمة النصوص، سواء أکانت من روایات أهل البیت علیهم السلام ، أم نقل أقوال العلماء؛ لکی یکون ذلک حافزاً للمزید من بذل 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یفوتنی فی هذه المناسبة تقدیم الشکر إلی القسم المشرف علی التعلیم فی المرکز العالمی للعلوم الإسلامیّة، وکذلک مدیر وأعضاء اللّجنة المسؤولة فی علوم القرآن والحدیث، وإلی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التخطیط وتدوین المناهج الدراسیّة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المرکز، الأُستاذ حجّة الإسلام والمسلمین عزّالدین رضا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نحن بانتظار ملاحظات وانتقادات الأساتذة المحترمین، وأهل الاختصاص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رضا مؤدّب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الحوزة العلمیّة،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bookmarkStart w:id="16" w:name="pg5290_59967"/>
    </w:p>
    <w:p>
      <w:pPr>
        <w:pStyle w:val="Heading2"/>
        <w:numPr>
          <w:ilvl w:val="1"/>
          <w:numId w:val="1"/>
        </w:numPr>
        <w:rPr/>
      </w:pPr>
      <w:bookmarkStart w:id="17" w:name="__RefHeading___Toc697139_581953129"/>
      <w:bookmarkStart w:id="18" w:name="_Toc6"/>
      <w:bookmarkEnd w:id="16"/>
      <w:bookmarkEnd w:id="17"/>
      <w:r>
        <w:rPr/>
        <w:t>1</w:t>
      </w:r>
      <w:r>
        <w:rPr>
          <w:rtl w:val="true"/>
        </w:rPr>
        <w:t xml:space="preserve">- </w:t>
      </w:r>
      <w:r>
        <w:rPr>
          <w:rtl w:val="true"/>
        </w:rPr>
        <w:t>تمهید</w:t>
      </w:r>
      <w:bookmarkEnd w:id="18"/>
    </w:p>
    <w:p>
      <w:pPr>
        <w:pStyle w:val="Heading3"/>
        <w:numPr>
          <w:ilvl w:val="2"/>
          <w:numId w:val="1"/>
        </w:numPr>
        <w:rPr/>
      </w:pPr>
      <w:bookmarkStart w:id="19" w:name="__RefHeading___Toc697141_581953129"/>
      <w:bookmarkStart w:id="20" w:name="_Toc7"/>
      <w:bookmarkEnd w:id="19"/>
      <w:r>
        <w:rPr>
          <w:rtl w:val="true"/>
        </w:rPr>
        <w:t>ضرورة البحث فی علم الحدیث</w:t>
      </w:r>
      <w:bookmarkEnd w:id="20"/>
    </w:p>
    <w:p>
      <w:pPr>
        <w:pStyle w:val="BookText"/>
        <w:rPr/>
      </w:pPr>
      <w:r>
        <w:rPr>
          <w:rFonts w:ascii="IRNazanin" w:hAnsi="IRNazanin" w:eastAsia="IRNazanin"/>
          <w:color w:val="111111"/>
          <w:sz w:val="28"/>
          <w:sz w:val="28"/>
          <w:szCs w:val="28"/>
          <w:rtl w:val="true"/>
          <w:lang w:bidi="fa-IR"/>
        </w:rPr>
        <w:t xml:space="preserve">تعتبر أحادیث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أکانت صادرة عن النبیّ صلی الله علیه و آله ، أم عن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المنبع الصافی الصادر من معین الوحی الإلهی لهدایة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ینشأ یعتبّر عن قول وفعل المعصوم علیه السلام ؛ لیخرج الإنسان من حالة الانحطاط والشهوات الحیوانیّة، والوصول به إلی قمّة السعادة والحیاة الروحیّة، تماماً کما هی وظیفة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استودع الباری عزّوجلّ الإنسان هذین المیراثین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القران والحدیث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قال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ما إن تمسّکتم بهما لن تضلّوا بعدی، کتاب الله وعترتی أهل بیتی، وإنّهما لن یفترقا حتّی یردا علیَّ الحوض، فانظروا کیف تخلفونی فیهما، ألا هذا عذبٌ فراتُ فاشربوا، وهذا ملح أُجاج فاجتنبوا</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حدیث المعصوم علیه السلام له منزلة ومکانة رفیعة، إلی درجة أنّه ورد فی بعض الأقوال الصادرة عن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جلاء وحیاة للقلوب، وقد ورد</w:t>
      </w:r>
    </w:p>
    <w:p>
      <w:pPr>
        <w:pStyle w:val="BookText"/>
        <w:rPr/>
      </w:pPr>
      <w:r>
        <w:rPr>
          <w:rFonts w:ascii="IRNazanin" w:hAnsi="IRNazanin" w:eastAsia="IRNazanin"/>
          <w:color w:val="111111"/>
          <w:sz w:val="28"/>
          <w:sz w:val="28"/>
          <w:szCs w:val="28"/>
          <w:rtl w:val="true"/>
          <w:lang w:bidi="fa-IR"/>
        </w:rPr>
        <w:t>التأکید کثیراً علی طلبه، أو روایته؛ فقد جاء فی بعض الروایات أنّ مکانة وقیمة الأشخاص تکمن فی مقدار روایتهم للأحادیث، وفیما یلی طائفة من هذه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تحدّثوا فإنَّ الحدیث جلاء للقلوب</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فضیل، إن حدیثنا یحیی القلوب</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سارعوا فی طلب العلم، فو الّذی نفسی بیده، لحدیث واحد فی حلال وحرام تأخذه عن صادق، خیر من الدنیا وما حملت من ذهب وفضّة</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اعرفوا منازل الناس منّا علی قدر روایاتهم عنّا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ارحم خلفائی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ومَنْ خلفاؤک؟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ویروون حدیثی وسنّتی</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ولهذا السبب کان للحدیث مثل هذه الأهمّیة الکبیرة عند المعصومین علیهم السلام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التحقیق ودراسة الحدیث من حیث المتن والسّند، یعتبر ضرورة من الضرورات لأیّ طالب من طلاب العلوم الدینیّة، حتّی یتمکّن من الاستفادة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جیّدة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النعمة الکبیرة، وخصوصاً فیما یتعلّق بالاصطلاحات المستخدمة فی الحدیث والتی هی أعمّ من السّند والمتن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فإنّ الفقه والاجتهاد یتوقَّف علی</w:t>
      </w:r>
      <w:bookmarkStart w:id="21" w:name="pg5290_59971"/>
    </w:p>
    <w:p>
      <w:pPr>
        <w:pStyle w:val="BookText"/>
        <w:rPr/>
      </w:pPr>
      <w:bookmarkEnd w:id="21"/>
      <w:r>
        <w:rPr>
          <w:rFonts w:ascii="IRNazanin" w:hAnsi="IRNazanin" w:eastAsia="IRNazanin"/>
          <w:color w:val="111111"/>
          <w:sz w:val="28"/>
          <w:sz w:val="28"/>
          <w:szCs w:val="28"/>
          <w:rtl w:val="true"/>
          <w:lang w:bidi="fa-IR"/>
        </w:rPr>
        <w:t xml:space="preserve">معرفة هذه الاصطلاحات، وهی من مقدّمات الاجتهاد فی علوم 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المامقانی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علما الدرایة والرّجال من العلوم المتوقّف علیها الفقه والاجتهاد عند اولی الفهم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الفرض اللازم علیّ عیناً تصنیف کتابین فیهما</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وقد أکّد آیة الله النجفی علی هذا الأمر أیضاً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أشرف العلوم الإسلامیّة، علم الدرایة الذی هو بمنزلة المقدّمة لعلم الرجال، وکلاهما من أهمّ علوم الحدیث، وعلیها تدور رحی استنباط الأحکام</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22" w:name="__RefHeading___Toc697143_581953129"/>
      <w:bookmarkStart w:id="23" w:name="_Toc8"/>
      <w:bookmarkEnd w:id="22"/>
      <w:r>
        <w:rPr>
          <w:rtl w:val="true"/>
        </w:rPr>
        <w:t>تعریف الدّرایة</w:t>
      </w:r>
      <w:bookmarkEnd w:id="23"/>
    </w:p>
    <w:p>
      <w:pPr>
        <w:pStyle w:val="BookText"/>
        <w:rPr/>
      </w:pPr>
      <w:r>
        <w:rPr>
          <w:rFonts w:ascii="IRNazanin" w:hAnsi="IRNazanin" w:eastAsia="IRNazanin"/>
          <w:color w:val="111111"/>
          <w:sz w:val="28"/>
          <w:sz w:val="28"/>
          <w:szCs w:val="28"/>
          <w:rtl w:val="true"/>
          <w:lang w:bidi="fa-IR"/>
        </w:rPr>
        <w:t xml:space="preserve">قبل الدخول فی تعریف علم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فروع 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التطرّق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بسلسلة من القوانین یُعَرف بها أحوال السَّند والمتن، </w:t>
      </w:r>
      <w:r>
        <w:rPr>
          <w:rStyle w:val="FootnoteAnchor"/>
          <w:rtl w:val="true"/>
        </w:rPr>
        <w:footnoteReference w:id="10"/>
      </w:r>
      <w:r>
        <w:rPr>
          <w:rFonts w:ascii="IRNazanin" w:hAnsi="IRNazanin" w:eastAsia="IRNazanin"/>
          <w:color w:val="111111"/>
          <w:sz w:val="28"/>
          <w:sz w:val="28"/>
          <w:szCs w:val="28"/>
          <w:rtl w:val="true"/>
          <w:lang w:bidi="fa-IR"/>
        </w:rPr>
        <w:t>ومن هنا، فإنّ علم الحدیث ینقسم الی ثلاثة فروع مهمّة،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حالات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متن وشرح کلام المعصوم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الدّرایة أو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علم الدرایة أو درایة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هذا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الذی یبحث فی سند ومتن الحدیث وحالاته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عدّة تعاریف لهذا العلم،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الشیخ البهائی علم الدّرایة بأنّه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یبحث عن سند الحدیث ومتنه، وکیفیّة تحمّله وآداب نقله</w:t>
      </w:r>
      <w:r>
        <w:rPr>
          <w:rFonts w:eastAsia="IRNazanin" w:cs="IRNazanin"/>
          <w:color w:val="111111"/>
          <w:sz w:val="28"/>
          <w:szCs w:val="28"/>
          <w:rtl w:val="true"/>
          <w:lang w:bidi="fa-IR"/>
        </w:rPr>
        <w:t xml:space="preserve">. </w:t>
      </w:r>
      <w:r>
        <w:rPr>
          <w:rStyle w:val="FootnoteAnchor"/>
          <w:rtl w:val="true"/>
        </w:rPr>
        <w:footnoteReference w:id="11"/>
      </w:r>
      <w:bookmarkStart w:id="24" w:name="pg5290_59973"/>
    </w:p>
    <w:p>
      <w:pPr>
        <w:pStyle w:val="BookText"/>
        <w:rPr/>
      </w:pPr>
      <w:bookmarkEnd w:id="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الشهیدالثانی فی تعریف علم الدرایة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یبحث عن متن الحدیث وطرقه، من صحیحها وسقیمها وعلیلها وما یُحتاج إلیه لیعرف المقبول منه والمردود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آیة الله السبحانی علم الدّرایة،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العلم الباحث عن الحالات العارضة علی الحدیث من جانب السَّند والمتن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من خلال التعاریف المذکورة یتّضح أنّ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الحالات المتعلّقة بالسَّند والمتن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 الشیخ البهائی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تحمّله وآداب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المتعلّقة بهذا العلم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البحث فی سند الحدیث فی علم الدِّرایة لا یدرس حالات الرواة بصورة مستقلّة من حیث الجرح والتعدیل والوثاقة والضَّعف، لأنّ مثل هذا الأمر یتعلّق بعلم الرجال، بل إنّ دراسة السَّند فی علم الدرایة یتمُّ من خلال البحث عن طریق الحدیث، ومجموع الرُّواة، والحالات المربوطة بالسَّند والمتن، والاصطلاحات المتعلّقة بها، ومن جملة ذلک الاصطلاحات الرجالیّة</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5" w:name="__RefHeading___Toc697145_581953129"/>
      <w:bookmarkStart w:id="26" w:name="_Toc9"/>
      <w:bookmarkEnd w:id="25"/>
      <w:r>
        <w:rPr>
          <w:rtl w:val="true"/>
        </w:rPr>
        <w:t>موضوع علم الدّرایة</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موضوع علم الدرایة هو 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لأنّ البحث هنا عن عوارض السّند والمتن، ولیس عن الراوی والمروی الذی یتکفّل به علم الرجال وفقه الحدیث، أی أنَّ علم الدرایة یبحث عن الرّواة باعتبارهم سلسلة الحدیث، وطریق لتحمُّله، وعن المتن باعتباره قوام الحدیث، وأنّ له حالات وعوارض</w:t>
      </w:r>
      <w:bookmarkStart w:id="27" w:name="pg5290_59975"/>
    </w:p>
    <w:p>
      <w:pPr>
        <w:pStyle w:val="BookText"/>
        <w:rPr/>
      </w:pPr>
      <w:bookmarkEnd w:id="27"/>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وموضوعه الراوی والمرویّ من حیث ذلک،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معرفة الصحیح من غیر الصحیح</w:t>
      </w:r>
      <w:r>
        <w:rPr>
          <w:rFonts w:eastAsia="IRNazanin" w:cs="IRNazanin"/>
          <w:color w:val="111111"/>
          <w:sz w:val="28"/>
          <w:szCs w:val="28"/>
          <w:rtl w:val="true"/>
          <w:lang w:bidi="fa-IR"/>
        </w:rPr>
        <w:t>.</w:t>
      </w:r>
    </w:p>
    <w:p>
      <w:pPr>
        <w:pStyle w:val="Heading3"/>
        <w:numPr>
          <w:ilvl w:val="2"/>
          <w:numId w:val="1"/>
        </w:numPr>
        <w:rPr/>
      </w:pPr>
      <w:bookmarkStart w:id="28" w:name="__RefHeading___Toc697147_581953129"/>
      <w:bookmarkStart w:id="29" w:name="_Toc10"/>
      <w:bookmarkEnd w:id="28"/>
      <w:r>
        <w:rPr>
          <w:rtl w:val="true"/>
        </w:rPr>
        <w:t>فائدة علم الدّرایة</w:t>
      </w:r>
      <w:bookmarkEnd w:id="29"/>
    </w:p>
    <w:p>
      <w:pPr>
        <w:pStyle w:val="BookText"/>
        <w:rPr/>
      </w:pPr>
      <w:r>
        <w:rPr>
          <w:rFonts w:ascii="IRNazanin" w:hAnsi="IRNazanin" w:eastAsia="IRNazanin"/>
          <w:color w:val="111111"/>
          <w:sz w:val="28"/>
          <w:sz w:val="28"/>
          <w:szCs w:val="28"/>
          <w:rtl w:val="true"/>
          <w:lang w:bidi="fa-IR"/>
        </w:rPr>
        <w:t>یظهر من کلام المحدّثین أنّ الهدف والغایة من هذا العلم هو معرفة الاصطلاحات التی بواسطتها یمکن معرفة الصحیح من غیر الصحیح؛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وغایته معرفة ما یقبل من ذلک لیعمل به، وما یُردّ منه لیُتجنّب،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ومن هنا فإنّ الهدف الحقیقیّ لیس هو معرفة اصطلاحات الحدیث، بل تمییز الرّوایات المقبولة من غیر المقبولة، قال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وفائدة هذا العلم، معرفة ما یُقبل من الحدیث وما یُرد، لیُعمل بالأوّل ویتجنّب عن الثانی</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30" w:name="__RefHeading___Toc697149_581953129"/>
      <w:bookmarkStart w:id="31" w:name="_Toc11"/>
      <w:bookmarkEnd w:id="30"/>
      <w:r>
        <w:rPr>
          <w:rtl w:val="true"/>
        </w:rPr>
        <w:t>السابقة التاریخیّة</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بدایة تأسیس هذا العلم کان بین علماء ومحدّثی أهل السّنة، وذلک لعدم استفادتهم من علوم أهل البیت علیهم السلام ، وقد تناول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هذا العلم لأوّل مرّة بصورة منظّمة فی کتابه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أمّا بین محدّثی الشیعة فیرجع استخدام اصطلاح المقبول والمردود، والصحیح وغیر الصحیح إلی عصر المحمّدین الثلاثة،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فمثلا عندما</w:t>
      </w:r>
    </w:p>
    <w:p>
      <w:pPr>
        <w:pStyle w:val="BookText"/>
        <w:rPr/>
      </w:pPr>
      <w:r>
        <w:rPr>
          <w:rFonts w:ascii="IRNazanin" w:hAnsi="IRNazanin" w:eastAsia="IRNazanin"/>
          <w:color w:val="111111"/>
          <w:sz w:val="28"/>
          <w:sz w:val="28"/>
          <w:szCs w:val="28"/>
          <w:rtl w:val="true"/>
          <w:lang w:bidi="fa-IR"/>
        </w:rPr>
        <w:t xml:space="preserve">ینقل الشّیخ الصدوق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وکان السِّید ابن طاووس، جمال الدین أحمد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أوّل من نظّم مباحث هذا العلم وتوسّع فیه من علماء الشیعة بعد المحمّدین الثلاثة، </w:t>
      </w:r>
      <w:r>
        <w:rPr>
          <w:rStyle w:val="FootnoteAnchor"/>
          <w:rtl w:val="true"/>
        </w:rPr>
        <w:footnoteReference w:id="20"/>
      </w:r>
      <w:r>
        <w:rPr>
          <w:rFonts w:ascii="IRNazanin" w:hAnsi="IRNazanin" w:eastAsia="IRNazanin"/>
          <w:color w:val="111111"/>
          <w:sz w:val="28"/>
          <w:sz w:val="28"/>
          <w:szCs w:val="28"/>
          <w:rtl w:val="true"/>
          <w:lang w:bidi="fa-IR"/>
        </w:rPr>
        <w:t xml:space="preserve">ثمّ بعد ذلک العلّامة الحلّی جمال الدین أبو منصور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لم یصلنا تألیف مستقلّ عن هذین العالِمَین، ثمّ قام محمّد بن جمال الدین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بدراسة عددٍ من الاصطلاحات الحدیثیّة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وبعد ذلک قام أحمد 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بدراسة مباحث علم الدرایة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کتاباً فی شرح اصول الدّرایة</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العالم الکبیر زین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بتدوین مباحث علم الدّرایة فی القرن العاشر وبادر إلی تدوین کتابین قیّمین فی هذا العلم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فی علم الدرایة، الرعایة فی علم الدرایة مستخدماً اصطلاحات علم الدرایة فی المباحث الفقهیّة، ومبیّناً المنزلة الکبیرة لعلم الدرایة؛ وهناک کتاب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غنیة القاصدین فی معرفة اصطلاحات المحدّثین قام بتدوینه قبل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الشهید الثانی کثیراً ما کان ینصح الدارسین بمراجعة هذا الکتاب للمزید من التفصیل فی هذا العلم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وقد اهتمّ بعض العلماء بتدوین مباحث علم الدّرایة بعد</w:t>
      </w:r>
      <w:bookmarkStart w:id="32" w:name="pg5290_59979"/>
    </w:p>
    <w:p>
      <w:pPr>
        <w:pStyle w:val="BookText"/>
        <w:rPr/>
      </w:pPr>
      <w:bookmarkEnd w:id="32"/>
      <w:r>
        <w:rPr>
          <w:rFonts w:ascii="IRNazanin" w:hAnsi="IRNazanin" w:eastAsia="IRNazanin"/>
          <w:color w:val="111111"/>
          <w:sz w:val="28"/>
          <w:sz w:val="28"/>
          <w:szCs w:val="28"/>
          <w:rtl w:val="true"/>
          <w:lang w:bidi="fa-IR"/>
        </w:rPr>
        <w:t>القرن العاشر وحتّی یومنا هذا، ومن الکتب المدوّنة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وصول الأخیار إلی أُصول الأخبار، الحسین بن عبد الصمد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منتقی الجمان فی الأحادیث الصّحاح والحسان، الحسن بن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الوجیزة فی علم الدرایة، الشیخ بهاء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فی شرح أحادیث الإمامیّة، المیرداماد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الهدایة فی علم الدرایة، عبد 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الدرایة فی شرح الوجیزة، السیِّد حسن الصدر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الدرایة ودرایة الحدیث، مدیر کاظم شانه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الحدیث، محیی الدین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الحدیث وأحکامه فی علم الدرایة، آیة الله جعفر السبحانی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مقباس الهدایة، العلّامة علی أکبر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الدرایة تطبیقی، السیّد رضا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درایة الحدیث، محمد حسن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الحدیث، زین العابدین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الحدیث، عبد الهادی الفضلی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Heading3"/>
        <w:numPr>
          <w:ilvl w:val="2"/>
          <w:numId w:val="1"/>
        </w:numPr>
        <w:rPr/>
      </w:pPr>
      <w:bookmarkStart w:id="33" w:name="__RefHeading___Toc697151_581953129"/>
      <w:bookmarkStart w:id="34" w:name="_Toc12"/>
      <w:bookmarkEnd w:id="33"/>
      <w:r>
        <w:rPr>
          <w:rtl w:val="true"/>
        </w:rPr>
        <w:t xml:space="preserve">أقسام اصطلاحات الحدیث </w:t>
      </w:r>
      <w:r>
        <w:rPr>
          <w:rtl w:val="true"/>
        </w:rPr>
        <w:t>(</w:t>
      </w:r>
      <w:r>
        <w:rPr>
          <w:rtl w:val="true"/>
        </w:rPr>
        <w:t>الداخلیّة والخارجیّة</w:t>
      </w:r>
      <w:r>
        <w:rPr>
          <w:rtl w:val="true"/>
        </w:rPr>
        <w:t>)</w:t>
      </w:r>
      <w:bookmarkEnd w:id="34"/>
    </w:p>
    <w:p>
      <w:pPr>
        <w:pStyle w:val="Heading4"/>
        <w:numPr>
          <w:ilvl w:val="3"/>
          <w:numId w:val="1"/>
        </w:numPr>
        <w:rPr/>
      </w:pPr>
      <w:bookmarkStart w:id="35" w:name="__RefHeading___Toc697153_581953129"/>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 xml:space="preserve">یمکن تقسیم مصطلح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المحدّثین إلی عدّة أقسام، وذلک من حیث اتّصال السّند وانقطاعه، وتعداد الناقلین، وألقابهم، وطرق التحمّل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وبشکل عام یمکن تقسیمها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المصطلحات الخارجیّة والداخلیّة</w:t>
      </w:r>
      <w:r>
        <w:rPr>
          <w:rFonts w:eastAsia="IRNazanin" w:cs="IRNazanin"/>
          <w:color w:val="111111"/>
          <w:sz w:val="28"/>
          <w:szCs w:val="28"/>
          <w:rtl w:val="true"/>
          <w:lang w:bidi="fa-IR"/>
        </w:rPr>
        <w:t>.</w:t>
      </w:r>
    </w:p>
    <w:p>
      <w:pPr>
        <w:pStyle w:val="Heading4"/>
        <w:numPr>
          <w:ilvl w:val="3"/>
          <w:numId w:val="1"/>
        </w:numPr>
        <w:rPr/>
      </w:pPr>
      <w:bookmarkStart w:id="37" w:name="__RefHeading___Toc697155_581953129"/>
      <w:bookmarkStart w:id="38" w:name="_Toc14"/>
      <w:bookmarkEnd w:id="37"/>
      <w:r>
        <w:rPr/>
        <w:t>1</w:t>
      </w:r>
      <w:r>
        <w:rPr>
          <w:rtl w:val="true"/>
        </w:rPr>
        <w:t xml:space="preserve">- </w:t>
      </w:r>
      <w:r>
        <w:rPr>
          <w:rtl w:val="true"/>
        </w:rPr>
        <w:t>الاصطلاحات الداخلیّة للحدیث</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بهذه الاصطلاحات هی التی تختصّ بنفس الحدیث، کالاصطلاحات</w:t>
      </w:r>
      <w:bookmarkStart w:id="39" w:name="pg5290_59981"/>
    </w:p>
    <w:p>
      <w:pPr>
        <w:pStyle w:val="BookText"/>
        <w:rPr/>
      </w:pPr>
      <w:bookmarkEnd w:id="39"/>
      <w:r>
        <w:rPr>
          <w:rFonts w:ascii="IRNazanin" w:hAnsi="IRNazanin" w:eastAsia="IRNazanin"/>
          <w:color w:val="111111"/>
          <w:sz w:val="28"/>
          <w:sz w:val="28"/>
          <w:szCs w:val="28"/>
          <w:rtl w:val="true"/>
          <w:lang w:bidi="fa-IR"/>
        </w:rPr>
        <w:t>التی ترجع إلی تعریف الحدیث ومرادفاته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وخبر الواحد، الصحیح، الحسن، الموثّق، الضعیف، والمصطلحات المشترکة لأقسام الحدیث الأربعة، والمختصّة بالحدیث الضعیف والتی تزید عن عشرة اصطلاحات، وسوف نتناول جمیع هذه البحوث من الدرس الثانی وحتّی الدرس الثانی عشر</w:t>
      </w:r>
      <w:r>
        <w:rPr>
          <w:rFonts w:eastAsia="IRNazanin" w:cs="IRNazanin"/>
          <w:color w:val="111111"/>
          <w:sz w:val="28"/>
          <w:szCs w:val="28"/>
          <w:rtl w:val="true"/>
          <w:lang w:bidi="fa-IR"/>
        </w:rPr>
        <w:t>.</w:t>
      </w:r>
    </w:p>
    <w:p>
      <w:pPr>
        <w:pStyle w:val="Heading4"/>
        <w:numPr>
          <w:ilvl w:val="3"/>
          <w:numId w:val="1"/>
        </w:numPr>
        <w:rPr/>
      </w:pPr>
      <w:bookmarkStart w:id="40" w:name="__RefHeading___Toc697157_581953129"/>
      <w:bookmarkStart w:id="41" w:name="_Toc15"/>
      <w:bookmarkEnd w:id="40"/>
      <w:r>
        <w:rPr/>
        <w:t>2</w:t>
      </w:r>
      <w:r>
        <w:rPr>
          <w:rtl w:val="true"/>
        </w:rPr>
        <w:t xml:space="preserve">- </w:t>
      </w:r>
      <w:r>
        <w:rPr>
          <w:rtl w:val="true"/>
        </w:rPr>
        <w:t>الاصطلاحات الخارجیّة</w:t>
      </w:r>
      <w:bookmarkEnd w:id="41"/>
    </w:p>
    <w:p>
      <w:pPr>
        <w:pStyle w:val="BookText"/>
        <w:rPr/>
      </w:pPr>
      <w:r>
        <w:rPr>
          <w:rFonts w:ascii="IRNazanin" w:hAnsi="IRNazanin" w:eastAsia="IRNazanin"/>
          <w:color w:val="111111"/>
          <w:sz w:val="28"/>
          <w:sz w:val="28"/>
          <w:szCs w:val="28"/>
          <w:rtl w:val="true"/>
          <w:lang w:bidi="fa-IR"/>
        </w:rPr>
        <w:t>والمراد بها هی الاصطلاحات المستخدمة فی علم الدّرایة والحدیث، والتی عادة ما ترجع إمّا إلی ألقاب وکنی المعصومین أو غیر المعصومین، أو الاصطلاحات المتعلّقة بطرق 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الاصطلاحات لیس لها علاقة بنفس الحدیث، وهی تعدّ بالعشرات، وسوف نتناولها فی الدرس الثالث عشر والرابع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بیان ضرورة البحث فی علم الحدیث وأهمّیته فی المباحث الإجتهادیّة، تناولنا تعریف علم الدرایة،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العلم الذی یمکن من خلاله أن نتعرّف علی سند ومتن الحدیث، والحالات التی تعرض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تناولنا موضوع علم الدرایة وهو السند والمتن، وأشرنا إلی فائدته وتاریخه عند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الختام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الاصطلاحات فی علم الدرایة إمّا أن ترجع إلی الأُمور الداخلیّة فی متن الحدیث، أو إلی ألقاب وکنی المحدّثین وطرق التحمّل، وقد أطلقنا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الاصطلاحات الخارجیّة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العلم الذی یتأثّر کثیراً بمعرفة الاصطلاحات الحدیثیّة، وکیف؟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علم الدرایة، وبیِّن موضوعه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الکتب المدوّنة فی علم الدرایة؟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الفرق بین الاصطلاحات الخارجیّة والداخلیّة للحدیث؟</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تأثیر علم الدرایة فی الروایات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أهمّیة الدراسة والتحقیق فی الحدیث فی نظر باقی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مقدار تأثیر شخصیّة العلّامة المامقانی فی علم 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 هدف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شرح الوجیزة، وما هی خصائص هذاالکتاب؟</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المدخل،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المامقانی؛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الصدر؛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المجلّد الأوّل، کتاب العلم، محمد باقر المجلسی؛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 کتاب فضل العلم، باب النوادر، المجلّد الأوّل؛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الحدیث وأحکامه، جعفر السُّبحانی</w:t>
      </w:r>
      <w:r>
        <w:rPr>
          <w:rFonts w:eastAsia="IRNazanin" w:cs="IRNazanin"/>
          <w:color w:val="111111"/>
          <w:sz w:val="28"/>
          <w:szCs w:val="28"/>
          <w:rtl w:val="true"/>
          <w:lang w:bidi="fa-IR"/>
        </w:rPr>
        <w:t>.</w:t>
      </w:r>
      <w:bookmarkStart w:id="42" w:name="pg5290_59986"/>
    </w:p>
    <w:p>
      <w:pPr>
        <w:pStyle w:val="Heading2"/>
        <w:numPr>
          <w:ilvl w:val="1"/>
          <w:numId w:val="1"/>
        </w:numPr>
        <w:rPr/>
      </w:pPr>
      <w:bookmarkStart w:id="43" w:name="__RefHeading___Toc697159_581953129"/>
      <w:bookmarkStart w:id="44" w:name="_Toc16"/>
      <w:bookmarkEnd w:id="42"/>
      <w:bookmarkEnd w:id="43"/>
      <w:r>
        <w:rPr/>
        <w:t>2</w:t>
      </w:r>
      <w:r>
        <w:rPr>
          <w:rtl w:val="true"/>
        </w:rPr>
        <w:t xml:space="preserve">- </w:t>
      </w:r>
      <w:r>
        <w:rPr>
          <w:rtl w:val="true"/>
        </w:rPr>
        <w:t>تعریف الحدیث و مرادفاته</w:t>
      </w:r>
      <w:bookmarkEnd w:id="44"/>
    </w:p>
    <w:p>
      <w:pPr>
        <w:pStyle w:val="Heading3"/>
        <w:numPr>
          <w:ilvl w:val="2"/>
          <w:numId w:val="1"/>
        </w:numPr>
        <w:rPr/>
      </w:pPr>
      <w:bookmarkStart w:id="45" w:name="__RefHeading___Toc697161_581953129"/>
      <w:bookmarkStart w:id="46" w:name="_Toc17"/>
      <w:bookmarkEnd w:id="45"/>
      <w:r>
        <w:rPr>
          <w:rtl w:val="true"/>
        </w:rPr>
        <w:t>الاصطلاحات الداخلیّة للحدیث</w:t>
      </w:r>
      <w:bookmarkEnd w:id="46"/>
    </w:p>
    <w:p>
      <w:pPr>
        <w:pStyle w:val="BookText"/>
        <w:rPr/>
      </w:pPr>
      <w:r>
        <w:rPr>
          <w:rFonts w:ascii="IRNazanin" w:hAnsi="IRNazanin" w:eastAsia="IRNazanin"/>
          <w:color w:val="111111"/>
          <w:sz w:val="28"/>
          <w:sz w:val="28"/>
          <w:szCs w:val="28"/>
          <w:rtl w:val="true"/>
          <w:lang w:bidi="fa-IR"/>
        </w:rPr>
        <w:t xml:space="preserve">یمکن تقسیم هذه الاصطلاحات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مجموعتین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داخلیّة وخارجیّة، وسوف نتناول بالدراسة جمیع هذه الاصطلاحات، ونبدأ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بتعریف الحدیث عند الشیعة</w:t>
      </w:r>
      <w:r>
        <w:rPr>
          <w:rFonts w:eastAsia="IRNazanin" w:cs="IRNazanin"/>
          <w:color w:val="111111"/>
          <w:sz w:val="28"/>
          <w:szCs w:val="28"/>
          <w:rtl w:val="true"/>
          <w:lang w:bidi="fa-IR"/>
        </w:rPr>
        <w:t>.</w:t>
      </w:r>
    </w:p>
    <w:p>
      <w:pPr>
        <w:pStyle w:val="Heading3"/>
        <w:numPr>
          <w:ilvl w:val="2"/>
          <w:numId w:val="1"/>
        </w:numPr>
        <w:rPr/>
      </w:pPr>
      <w:bookmarkStart w:id="47" w:name="__RefHeading___Toc697163_581953129"/>
      <w:bookmarkStart w:id="48" w:name="_Toc18"/>
      <w:bookmarkEnd w:id="47"/>
      <w:r>
        <w:rPr>
          <w:rtl w:val="true"/>
        </w:rPr>
        <w:t>الحدیث</w:t>
      </w:r>
      <w:bookmarkEnd w:id="48"/>
    </w:p>
    <w:p>
      <w:pPr>
        <w:pStyle w:val="Heading4"/>
        <w:numPr>
          <w:ilvl w:val="3"/>
          <w:numId w:val="1"/>
        </w:numPr>
        <w:rPr/>
      </w:pPr>
      <w:bookmarkStart w:id="49" w:name="__RefHeading___Toc697165_581953129"/>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 xml:space="preserve">یطلق معنی الحدیث فی اللُّغة ویراد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أمّا فی الاصطلاح فهو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کلام یصدر عن المعصوم علیه السلام ، وینقسم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القدسی وغیر القدسی</w:t>
      </w:r>
      <w:r>
        <w:rPr>
          <w:rFonts w:eastAsia="IRNazanin" w:cs="IRNazanin"/>
          <w:color w:val="111111"/>
          <w:sz w:val="28"/>
          <w:szCs w:val="28"/>
          <w:rtl w:val="true"/>
          <w:lang w:bidi="fa-IR"/>
        </w:rPr>
        <w:t>.</w:t>
      </w:r>
    </w:p>
    <w:p>
      <w:pPr>
        <w:pStyle w:val="Heading4"/>
        <w:numPr>
          <w:ilvl w:val="3"/>
          <w:numId w:val="1"/>
        </w:numPr>
        <w:rPr/>
      </w:pPr>
      <w:bookmarkStart w:id="51" w:name="__RefHeading___Toc697167_581953129"/>
      <w:bookmarkStart w:id="52" w:name="_Toc20"/>
      <w:bookmarkEnd w:id="51"/>
      <w:r>
        <w:rPr/>
        <w:t>1</w:t>
      </w:r>
      <w:r>
        <w:rPr>
          <w:rtl w:val="true"/>
        </w:rPr>
        <w:t xml:space="preserve">- </w:t>
      </w:r>
      <w:r>
        <w:rPr>
          <w:rtl w:val="true"/>
        </w:rPr>
        <w:t>الحدیث القدسی</w:t>
      </w:r>
      <w:bookmarkEnd w:id="52"/>
    </w:p>
    <w:p>
      <w:pPr>
        <w:pStyle w:val="Heading5"/>
        <w:numPr>
          <w:ilvl w:val="4"/>
          <w:numId w:val="1"/>
        </w:numPr>
        <w:rPr/>
      </w:pPr>
      <w:bookmarkStart w:id="53" w:name="__RefHeading___Toc697169_581953129"/>
      <w:bookmarkStart w:id="54" w:name="_Toc21"/>
      <w:bookmarkEnd w:id="53"/>
      <w:r>
        <w:rPr>
          <w:rtl w:val="true"/>
        </w:rPr>
        <w:t>اشارة</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ویطلق علیه الحدیث الرّبانی والإلهی أیضاً، وهو کلام الله سبحانه وتعالی الذی یحکیه النبیّ صلی الله علیه و آله أو المعصومون علیهم السلام دون قصد الإعجاز والتحدّی، ولا یکون جزءاً من</w:t>
      </w:r>
      <w:bookmarkStart w:id="55" w:name="pg5290_59988"/>
    </w:p>
    <w:p>
      <w:pPr>
        <w:pStyle w:val="BookText"/>
        <w:rPr/>
      </w:pPr>
      <w:bookmarkEnd w:id="55"/>
      <w:r>
        <w:rPr>
          <w:rFonts w:ascii="IRNazanin" w:hAnsi="IRNazanin" w:eastAsia="IRNazanin"/>
          <w:color w:val="111111"/>
          <w:sz w:val="28"/>
          <w:sz w:val="28"/>
          <w:szCs w:val="28"/>
          <w:rtl w:val="true"/>
          <w:lang w:bidi="fa-IR"/>
        </w:rPr>
        <w:t>آیات القرآن؛ لأنّه قد یتکلّم النبیّ صلی الله علیه و آله ببعض المواعظ والحکم عن الله تعالی، ولا یکون وحیاً قرآنیاً، ومن جانب آخر فهو لیس قولا صریحاً منسوب للمعصوم علیه السلام حتّی یکون حدیثاً نبویّاً، أو حدیثاً عن المعصوم، بل هو کلام إلهیٌّ من 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المحدّثون عدّة تعاریف للحدیث القدسی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 فی تعریف الحدیث القدسی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یحکی کلامه تعالی غیر متحدّ بشیء منه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السّید حسن الصدر تعریف الحدیث القدسی،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الحدیث ما یسمّی حدیثاً قدسیاً، وهو ما یحکی کلامه تعالی غیر متحدٍّ بشیء منه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العلاّمة المامقانی الحدیث القدسی،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عمّا حکاه أحد الأنبیاء أو الأوصیاء من الکلام المنزل لا علی وجه‌الإعجاز</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56" w:name="__RefHeading___Toc697171_581953129"/>
      <w:bookmarkStart w:id="57" w:name="_Toc22"/>
      <w:bookmarkEnd w:id="56"/>
      <w:r>
        <w:rPr>
          <w:rtl w:val="true"/>
        </w:rPr>
        <w:t>اختلاف الحدیث القدسی عن غیر القدسی</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الأخذ بنظر الاعتبار التعاریف المذکورة سابقاً،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الألفاظ والمعانی فی الحدیث القدسی هی من عند الله تعالی، أی أنّ ألفاظ الحدیث لیست من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للأحادیث غیر القدسیّة، فإنّ ألفاظ الحدیث من المعصوم علیه السلام نفسه، وإن مال بعضٌ إلی الاعتقاد بأنّ اللفظ فی الأحادیث القدسیّة هو من عند النبیّ صلی الله علیه و آله أیضاً، أو یمکن أن یکون منه</w:t>
      </w:r>
      <w:r>
        <w:rPr>
          <w:rFonts w:eastAsia="IRNazanin" w:cs="IRNazanin"/>
          <w:color w:val="111111"/>
          <w:sz w:val="28"/>
          <w:szCs w:val="28"/>
          <w:rtl w:val="true"/>
          <w:lang w:bidi="fa-IR"/>
        </w:rPr>
        <w:t xml:space="preserve">. </w:t>
      </w:r>
      <w:r>
        <w:rPr>
          <w:rStyle w:val="FootnoteAnchor"/>
          <w:rtl w:val="true"/>
        </w:rPr>
        <w:footnoteReference w:id="28"/>
      </w:r>
      <w:bookmarkStart w:id="58" w:name="pg5290_59990"/>
    </w:p>
    <w:p>
      <w:pPr>
        <w:pStyle w:val="Heading5"/>
        <w:numPr>
          <w:ilvl w:val="4"/>
          <w:numId w:val="1"/>
        </w:numPr>
        <w:rPr/>
      </w:pPr>
      <w:bookmarkStart w:id="59" w:name="__RefHeading___Toc697173_581953129"/>
      <w:bookmarkStart w:id="60" w:name="_Toc23"/>
      <w:bookmarkEnd w:id="58"/>
      <w:bookmarkEnd w:id="59"/>
      <w:r>
        <w:rPr>
          <w:rtl w:val="true"/>
        </w:rPr>
        <w:t>اختلاف الحدیث القدسیّ عن القرآن</w:t>
      </w:r>
      <w:bookmarkEnd w:id="60"/>
    </w:p>
    <w:p>
      <w:pPr>
        <w:pStyle w:val="BookText"/>
        <w:rPr/>
      </w:pPr>
      <w:r>
        <w:rPr>
          <w:rFonts w:ascii="IRNazanin" w:hAnsi="IRNazanin" w:eastAsia="IRNazanin"/>
          <w:color w:val="111111"/>
          <w:sz w:val="28"/>
          <w:sz w:val="28"/>
          <w:szCs w:val="28"/>
          <w:rtl w:val="true"/>
          <w:lang w:bidi="fa-IR"/>
        </w:rPr>
        <w:t xml:space="preserve">یتمیّز القرآن الکریم عن الحدیث القدسیّ بجملة خصائص منها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معجزة الإسلام الخالدة، وهو محفوظ من أیّ تغییر وتلاعب، وقد وصل إلینا عن طریق التواتر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المنکر للقرآن یعتبر کافراً فی نظر الشّرع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تصحُّ الصلاة إلاّ بقراءة القرآن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مسّ القرآن دون 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الواسطة فی نزول القرآن هو جبرائیل الأمین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ألفاظ القرآن منصوصة من عند الله تعالی بالقطع والیقین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التعبُّد بقراءة القرآن الواردة عن الرسول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بیع القرآن والتعامل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یجوز نقل القرآن بالمعنی</w:t>
      </w:r>
      <w:r>
        <w:rPr>
          <w:rFonts w:eastAsia="IRNazanin" w:cs="IRNazanin"/>
          <w:color w:val="111111"/>
          <w:sz w:val="28"/>
          <w:szCs w:val="28"/>
          <w:rtl w:val="true"/>
          <w:lang w:bidi="fa-IR"/>
        </w:rPr>
        <w:t>.</w:t>
      </w:r>
    </w:p>
    <w:p>
      <w:pPr>
        <w:pStyle w:val="Heading5"/>
        <w:numPr>
          <w:ilvl w:val="4"/>
          <w:numId w:val="1"/>
        </w:numPr>
        <w:rPr/>
      </w:pPr>
      <w:bookmarkStart w:id="61" w:name="__RefHeading___Toc697175_581953129"/>
      <w:bookmarkStart w:id="62" w:name="_Toc24"/>
      <w:bookmarkEnd w:id="61"/>
      <w:r>
        <w:rPr>
          <w:rtl w:val="true"/>
        </w:rPr>
        <w:t>کیفیّة روایة الحدیث القدسیّ‌</w:t>
      </w:r>
      <w:bookmarkEnd w:id="62"/>
    </w:p>
    <w:p>
      <w:pPr>
        <w:pStyle w:val="BookText"/>
        <w:rPr/>
      </w:pPr>
      <w:r>
        <w:rPr>
          <w:rFonts w:ascii="IRNazanin" w:hAnsi="IRNazanin" w:eastAsia="IRNazanin"/>
          <w:color w:val="111111"/>
          <w:sz w:val="28"/>
          <w:sz w:val="28"/>
          <w:szCs w:val="28"/>
          <w:rtl w:val="true"/>
          <w:lang w:bidi="fa-IR"/>
        </w:rPr>
        <w:t>یمکن روایة الحدیث القدسیّ بالشکل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تعالی فیما رواه عنه رسول الله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 فیما یرویه عن ربّه أنّه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 ذکر الأحادیث القدسیّة فی الکتب الروائیّة، ویعتبر السیّد خلف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کتب فی هذا المجال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 المبین فی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ذلک کتب الشیخ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مجموعة أُخری منسوبة للشیعة تحت عنوان</w:t>
      </w:r>
      <w:r>
        <w:rPr>
          <w:rFonts w:eastAsia="IRNazanin" w:cs="IRNazanin"/>
          <w:color w:val="111111"/>
          <w:sz w:val="28"/>
          <w:szCs w:val="28"/>
          <w:rtl w:val="true"/>
          <w:lang w:bidi="fa-IR"/>
        </w:rPr>
        <w:t>:</w:t>
      </w:r>
      <w:bookmarkStart w:id="63" w:name="pg5290_59993"/>
    </w:p>
    <w:p>
      <w:pPr>
        <w:pStyle w:val="BookText"/>
        <w:rPr/>
      </w:pPr>
      <w:bookmarkEnd w:id="63"/>
      <w:r>
        <w:rPr>
          <w:rFonts w:ascii="IRNazanin" w:hAnsi="IRNazanin" w:eastAsia="IRNazanin"/>
          <w:color w:val="111111"/>
          <w:sz w:val="28"/>
          <w:sz w:val="28"/>
          <w:szCs w:val="28"/>
          <w:rtl w:val="true"/>
          <w:lang w:bidi="fa-IR"/>
        </w:rPr>
        <w:t xml:space="preserve">الصّحاف الأربعون تشتمل علی بعض الأحادیث القدسیّة المنتخبة من التوراة رویت عن طریق ابن عباس عن أمیر المؤمنین علیه السلام </w:t>
      </w:r>
      <w:r>
        <w:rPr>
          <w:rFonts w:eastAsia="IRNazanin" w:cs="IRNazanin"/>
          <w:color w:val="111111"/>
          <w:sz w:val="28"/>
          <w:szCs w:val="28"/>
          <w:rtl w:val="true"/>
          <w:lang w:bidi="fa-IR"/>
        </w:rPr>
        <w:t>.</w:t>
      </w:r>
    </w:p>
    <w:p>
      <w:pPr>
        <w:pStyle w:val="Heading5"/>
        <w:numPr>
          <w:ilvl w:val="4"/>
          <w:numId w:val="1"/>
        </w:numPr>
        <w:rPr/>
      </w:pPr>
      <w:bookmarkStart w:id="64" w:name="__RefHeading___Toc697177_581953129"/>
      <w:bookmarkStart w:id="65" w:name="_Toc25"/>
      <w:bookmarkEnd w:id="64"/>
      <w:r>
        <w:rPr>
          <w:rtl w:val="true"/>
        </w:rPr>
        <w:t>نماذج من الأحادیث القدسیّة</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الصادق علیه السلام عن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وأنا أجزی علیه</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من فوق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 اعبدونی فیما أمرتکم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الحسین علیهما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عصانی من خلقی من یعرفنی سَّلطت علیه من لا یعرفنی</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وهناک من یعتبر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 وزیارة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الأحادیث القدسیّة عن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عن المعصومین علیهم السلام فی الکتب الروائیّة بعض الأحادیث القدسیّة</w:t>
      </w:r>
      <w:r>
        <w:rPr>
          <w:rFonts w:eastAsia="IRNazanin" w:cs="IRNazanin"/>
          <w:color w:val="111111"/>
          <w:sz w:val="28"/>
          <w:szCs w:val="28"/>
          <w:rtl w:val="true"/>
          <w:lang w:bidi="fa-IR"/>
        </w:rPr>
        <w:t>.</w:t>
      </w:r>
    </w:p>
    <w:p>
      <w:pPr>
        <w:pStyle w:val="Heading4"/>
        <w:numPr>
          <w:ilvl w:val="3"/>
          <w:numId w:val="1"/>
        </w:numPr>
        <w:rPr/>
      </w:pPr>
      <w:bookmarkStart w:id="66" w:name="__RefHeading___Toc697179_581953129"/>
      <w:bookmarkStart w:id="67" w:name="_Toc26"/>
      <w:bookmarkEnd w:id="66"/>
      <w:r>
        <w:rPr/>
        <w:t>2</w:t>
      </w:r>
      <w:r>
        <w:rPr>
          <w:rtl w:val="true"/>
        </w:rPr>
        <w:t xml:space="preserve">- </w:t>
      </w:r>
      <w:r>
        <w:rPr>
          <w:rtl w:val="true"/>
        </w:rPr>
        <w:t>الأحادیث غیر القدسیّة</w:t>
      </w:r>
      <w:bookmarkEnd w:id="67"/>
    </w:p>
    <w:p>
      <w:pPr>
        <w:pStyle w:val="Heading5"/>
        <w:numPr>
          <w:ilvl w:val="4"/>
          <w:numId w:val="1"/>
        </w:numPr>
        <w:rPr/>
      </w:pPr>
      <w:bookmarkStart w:id="68" w:name="__RefHeading___Toc697181_581953129"/>
      <w:bookmarkStart w:id="69" w:name="_Toc27"/>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وهو عبارة عن قول المعصوم، أو الکلام الذی یحکی قول وفعل وتقریر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بعض الأکابر الحدیث بالصورة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 فی تعریف الحدیث</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جاء عن المعصوم من النبیّ والإمام</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الشیخ البهائی 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یحکی قول المعصوم أو فعله أو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قول المعصوم علیه السلام أو حکایة قوله أو فعله أو تقریره، لم یکن بعیداً؛ أمّا نفس الفعل والتقریر فیطلق علیهما، السُّنة لا الحدیث</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یحکی قول المعصوم أو فعله أو تقریره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فمع الأخذ بنظر الاعتبار التعاریف المذکورة لا یمکن اعتبار الکلام الذی لا ینتهی إلی المعصوم حدیثاً، فالکلام الصادر عن الصحابة أو التابعین، لا یمکن إطلاق الحدیث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علّق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الحدیث،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من قید الحکایة الوارد فی التعریف، هو حکایة الألفاظ فقط، ففی هذه الحالة سوف تخرج الأحادیث المنقولة بالمعنی عن التعریف، أمّا إذا کان المراد من الحکایة ما یعمُّ معناه، فسوف تدخل کثیر من عبارات الفقهاء کالشیخ الطوسی فی النهایة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الحکایة لها معنی عام تشمل اللّفظ والمعنی، أمّا عبارات الفقهاء، فإن اعتبرت من حیث کونها حکایة قول المعصوم علیه السلام فلا بأس بدخولها، وإن اعتبرت من حیث کونها حکایة عمّا أدّی إلیه اجتهادهم، فلا بأس بخروجها</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العلّامة المامقانی إلی خلاف رأی الشیخ البهائی بأن نفس القول والفعل لا یمکن اعتباره حدیثاً؛ لأنّ القول غالباً ما یکون من جنس الأمر والنهی، بخلاف الحکایة عنه فإنّها دائماً ما تکون إخباراً</w:t>
      </w:r>
      <w:r>
        <w:rPr>
          <w:rFonts w:eastAsia="IRNazanin" w:cs="IRNazanin"/>
          <w:color w:val="111111"/>
          <w:sz w:val="28"/>
          <w:szCs w:val="28"/>
          <w:rtl w:val="true"/>
          <w:lang w:bidi="fa-IR"/>
        </w:rPr>
        <w:t xml:space="preserve">. </w:t>
      </w:r>
      <w:r>
        <w:rPr>
          <w:rStyle w:val="FootnoteAnchor"/>
          <w:rtl w:val="true"/>
        </w:rPr>
        <w:footnoteReference w:id="37"/>
      </w:r>
      <w:bookmarkStart w:id="70" w:name="pg5290_59997"/>
    </w:p>
    <w:p>
      <w:pPr>
        <w:pStyle w:val="BookText"/>
        <w:rPr/>
      </w:pPr>
      <w:bookmarkEnd w:id="70"/>
      <w:r>
        <w:rPr>
          <w:rFonts w:ascii="IRNazanin" w:hAnsi="IRNazanin" w:eastAsia="IRNazanin"/>
          <w:color w:val="111111"/>
          <w:sz w:val="28"/>
          <w:sz w:val="28"/>
          <w:szCs w:val="28"/>
          <w:rtl w:val="true"/>
          <w:lang w:bidi="fa-IR"/>
        </w:rPr>
        <w:t>فی حین یری الشیخ البهائی أنّ الحدیث یشمل نفس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علماء الشیعة إلی أنّ إطلاق الحدیث علی غیر ما یصدر عن المعصوم غیر صحیح، إلاّ من باب المجاز، فی حین ذهب أهل السَّنة إلی أنّ کلام الصحابة یعتبر نوعاً من أنواع الحدیث</w:t>
      </w:r>
      <w:r>
        <w:rPr>
          <w:rFonts w:eastAsia="IRNazanin" w:cs="IRNazanin"/>
          <w:color w:val="111111"/>
          <w:sz w:val="28"/>
          <w:szCs w:val="28"/>
          <w:rtl w:val="true"/>
          <w:lang w:bidi="fa-IR"/>
        </w:rPr>
        <w:t>.</w:t>
      </w:r>
    </w:p>
    <w:p>
      <w:pPr>
        <w:pStyle w:val="Heading5"/>
        <w:numPr>
          <w:ilvl w:val="4"/>
          <w:numId w:val="1"/>
        </w:numPr>
        <w:rPr/>
      </w:pPr>
      <w:bookmarkStart w:id="71" w:name="__RefHeading___Toc697183_581953129"/>
      <w:bookmarkStart w:id="72" w:name="_Toc28"/>
      <w:bookmarkEnd w:id="71"/>
      <w:r>
        <w:rPr>
          <w:rtl w:val="true"/>
        </w:rPr>
        <w:t>السنَّة</w:t>
      </w:r>
      <w:bookmarkEnd w:id="72"/>
    </w:p>
    <w:p>
      <w:pPr>
        <w:pStyle w:val="BookText"/>
        <w:rPr/>
      </w:pPr>
      <w:r>
        <w:rPr>
          <w:rFonts w:ascii="IRNazanin" w:hAnsi="IRNazanin" w:eastAsia="IRNazanin"/>
          <w:color w:val="111111"/>
          <w:sz w:val="28"/>
          <w:sz w:val="28"/>
          <w:szCs w:val="28"/>
          <w:rtl w:val="true"/>
          <w:lang w:bidi="fa-IR"/>
        </w:rPr>
        <w:t>تطلق السنَّة فی اللُّغة ویراد بها السیرة، أو السیرة الحسنة</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قال الخطّابی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الأدیب المعروف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المحمودة، فإذا اطلقت انصرفت إلیها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أمّا فی الاصطلاح فیراد بها قول وفعل وتقریر المعصوم علیه السلام ، والذی یکون منشأً للحکم الشّرعی، أمّا الألفاظ التی تحکی وتنقل السنّة فتسمّی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الخبر،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ویخرج من هذا التعریف أفعال المعصوم التی تقتضیها العادة، وذلک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التقریر هنا هو إمضاء وتأیید المعصوم، لبعض الأعمال الصادرة عن الأشخاص، وهو حجّة من جهة أنّ المعصوم لا یمکن أن یمضی ویؤیّد الأفعال غیر الصحیحة، إلاّ فی حالة الضرورة کالتقیّة، والتی یمکن تشخیصها عن طریق بعض القرائن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الفعل فیراد به کلّ أنواع السلوک الذی یقوم به المعصوم،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الصلاة، الکتابة، أو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تعاریف کثیرة للسنَّة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حسن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السنّة، فهی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المعصوم، وفعله، وتقریره غیر قرآن ولا عادی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المامقانی فی تعریف السنَّة بأنّها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یصدر من النّبی صلی الله علیه و آله أو مطلق المعصوم من قول أو فعل أو تقریر غیر عادی</w:t>
      </w:r>
      <w:r>
        <w:rPr>
          <w:rFonts w:eastAsia="IRNazanin" w:cs="IRNazanin"/>
          <w:color w:val="111111"/>
          <w:sz w:val="28"/>
          <w:szCs w:val="28"/>
          <w:rtl w:val="true"/>
          <w:lang w:bidi="fa-IR"/>
        </w:rPr>
        <w:t xml:space="preserve">. </w:t>
      </w:r>
      <w:r>
        <w:rPr>
          <w:rStyle w:val="FootnoteAnchor"/>
          <w:rtl w:val="true"/>
        </w:rPr>
        <w:footnoteReference w:id="41"/>
      </w:r>
      <w:bookmarkStart w:id="73" w:name="pg5290_59999"/>
    </w:p>
    <w:p>
      <w:pPr>
        <w:pStyle w:val="BookText"/>
        <w:rPr/>
      </w:pPr>
      <w:bookmarkEnd w:id="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الشیخ آیة الله السّبحانی السنَّة فقال، 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المعصوم علیه السلام أو فعله أو تقریره، وبهذا المعنی لیس له إلاّ قسم واحد وهو الصحیح المصون عن الکذب</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وقد تستخدم السنّة بمعنی المستحب فی قبال الفریضة، وغالباً ما یتداول هذا المصطلح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معنی السَّنة عند العامّة فتطلق علی أقوال المعصوم علیه السلام ، ومن هنا فقد سمَّیت الکثیر من الکتب الروائیّة عندهم بالسُّنن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 ابن ماجة و</w:t>
      </w:r>
      <w:r>
        <w:rPr>
          <w:rFonts w:eastAsia="IRNazanin" w:cs="IRNazanin"/>
          <w:color w:val="111111"/>
          <w:sz w:val="28"/>
          <w:szCs w:val="28"/>
          <w:rtl w:val="true"/>
          <w:lang w:bidi="fa-IR"/>
        </w:rPr>
        <w:t>....</w:t>
      </w:r>
    </w:p>
    <w:p>
      <w:pPr>
        <w:pStyle w:val="Heading5"/>
        <w:numPr>
          <w:ilvl w:val="4"/>
          <w:numId w:val="1"/>
        </w:numPr>
        <w:rPr/>
      </w:pPr>
      <w:bookmarkStart w:id="74" w:name="__RefHeading___Toc697185_581953129"/>
      <w:bookmarkStart w:id="75" w:name="_Toc29"/>
      <w:bookmarkEnd w:id="74"/>
      <w:r>
        <w:rPr>
          <w:rtl w:val="true"/>
        </w:rPr>
        <w:t>الخبر</w:t>
      </w:r>
      <w:bookmarkEnd w:id="75"/>
    </w:p>
    <w:p>
      <w:pPr>
        <w:pStyle w:val="BookText"/>
        <w:rPr/>
      </w:pPr>
      <w:r>
        <w:rPr>
          <w:rFonts w:ascii="Amiri" w:hAnsi="Amiri" w:eastAsia="Amiri" w:cs="Amiri"/>
          <w:color w:val="111111"/>
          <w:sz w:val="28"/>
          <w:sz w:val="28"/>
          <w:szCs w:val="28"/>
          <w:rtl w:val="true"/>
          <w:lang w:bidi="ar-SA"/>
        </w:rPr>
        <w:t xml:space="preserve">الخبر فی اللُّغة هو کلّ ما یُنقل، </w:t>
      </w:r>
      <w:r>
        <w:rPr>
          <w:rStyle w:val="FootnoteAnchor"/>
          <w:rtl w:val="true"/>
        </w:rPr>
        <w:footnoteReference w:id="43"/>
      </w:r>
      <w:r>
        <w:rPr>
          <w:rFonts w:ascii="IRNazanin" w:hAnsi="IRNazanin" w:eastAsia="IRNazanin"/>
          <w:color w:val="111111"/>
          <w:sz w:val="28"/>
          <w:sz w:val="28"/>
          <w:szCs w:val="28"/>
          <w:rtl w:val="true"/>
          <w:lang w:bidi="fa-IR"/>
        </w:rPr>
        <w:t>وهو أعمّ من النبأ لغةً، ویقبل الوصف بالصدق والکذب، فی مقابل الإنشاء، أمّا فی اصطلاح المحدّثین، فالخبر یرادف الحدیث،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والحدیث مترادفان بمعنی واحد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وهناک من خصَّ الحدیث بالمعصوم، أمّا الخبر فیشمل کلام المعصوم وغیره، </w:t>
      </w:r>
      <w:r>
        <w:rPr>
          <w:rStyle w:val="FootnoteAnchor"/>
          <w:rtl w:val="true"/>
        </w:rPr>
        <w:footnoteReference w:id="45"/>
      </w:r>
      <w:r>
        <w:rPr>
          <w:rFonts w:ascii="IRNazanin" w:hAnsi="IRNazanin" w:eastAsia="IRNazanin"/>
          <w:color w:val="111111"/>
          <w:sz w:val="28"/>
          <w:sz w:val="28"/>
          <w:szCs w:val="28"/>
          <w:rtl w:val="true"/>
          <w:lang w:bidi="fa-IR"/>
        </w:rPr>
        <w:t xml:space="preserve">والظاهر أنّ المعنی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تناسباً من المعنی الثانی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إطلاق لفظ الأخباری علی المحدِّث نابع من کثرة ممارسته ونقله للأخبار، وقد یُطلق لفظ الإخباری فی مقابل الاٌُصولی، ویراد بهم الفقهاء الذین لایعتمدون علی الاُصول فی استنباط الأحکام، بل یذهبون إلی أنّ ظواهر الاخبار والروایات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المؤرِّخ، وفی هذه الحالة لا بدّ من وجود قرینة لمعرفة المقصود</w:t>
      </w:r>
      <w:r>
        <w:rPr>
          <w:rFonts w:eastAsia="IRNazanin" w:cs="IRNazanin"/>
          <w:color w:val="111111"/>
          <w:sz w:val="28"/>
          <w:szCs w:val="28"/>
          <w:rtl w:val="true"/>
          <w:lang w:bidi="fa-IR"/>
        </w:rPr>
        <w:t xml:space="preserve">. </w:t>
      </w:r>
      <w:r>
        <w:rPr>
          <w:rStyle w:val="FootnoteAnchor"/>
          <w:rtl w:val="true"/>
        </w:rPr>
        <w:footnoteReference w:id="46"/>
      </w:r>
      <w:bookmarkStart w:id="76" w:name="pg5290_60001"/>
    </w:p>
    <w:p>
      <w:pPr>
        <w:pStyle w:val="Heading5"/>
        <w:numPr>
          <w:ilvl w:val="4"/>
          <w:numId w:val="1"/>
        </w:numPr>
        <w:rPr/>
      </w:pPr>
      <w:bookmarkStart w:id="77" w:name="__RefHeading___Toc697187_581953129"/>
      <w:bookmarkStart w:id="78" w:name="_Toc30"/>
      <w:bookmarkEnd w:id="76"/>
      <w:bookmarkEnd w:id="77"/>
      <w:r>
        <w:rPr>
          <w:rtl w:val="true"/>
        </w:rPr>
        <w:t>الأثر</w:t>
      </w:r>
      <w:bookmarkEnd w:id="78"/>
    </w:p>
    <w:p>
      <w:pPr>
        <w:pStyle w:val="BookText"/>
        <w:rPr/>
      </w:pPr>
      <w:r>
        <w:rPr>
          <w:rFonts w:ascii="IRNazanin" w:hAnsi="IRNazanin" w:eastAsia="IRNazanin"/>
          <w:color w:val="111111"/>
          <w:sz w:val="28"/>
          <w:sz w:val="28"/>
          <w:szCs w:val="28"/>
          <w:rtl w:val="true"/>
          <w:lang w:bidi="fa-IR"/>
        </w:rPr>
        <w:t>الأثر فی اللُّغة بقیّة الشیء، وقد یُراد به الروایة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أمّا فی الاصطلاح فالأثر یُرادف الحدیث کما صرَّح بذلک الشّیخ البهائی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وهناک من اعتبر الأثر أعمّ من الحدیث، حیث یشمل کلام غیر المعصوم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أعمّ من الخبر والحدیث مطلقاً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وهذا ما اختاره الشهید الثانی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والأثر أعمّ منهما مطلقاً فیقال لکلٍ‌ّ منهما أثر</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وهناک من فرّق بین الأثر والحدیث والخبر، فالحدیث عندهم هو ما جاء عن النبیّ صلی الله علیه و آله ، فی حین أنّ الأثر مربوط بکلام المعصوم والصحابة، والخبر أعمّ جمیعاً، والظاهر أنّ الأثر فی باب الرّوایات </w:t>
      </w:r>
      <w:r>
        <w:rPr>
          <w:rStyle w:val="FootnoteAnchor"/>
          <w:rtl w:val="true"/>
        </w:rPr>
        <w:footnoteReference w:id="51"/>
      </w:r>
      <w:r>
        <w:rPr>
          <w:rFonts w:ascii="IRNazanin" w:hAnsi="IRNazanin" w:eastAsia="IRNazanin"/>
          <w:color w:val="111111"/>
          <w:sz w:val="28"/>
          <w:sz w:val="28"/>
          <w:szCs w:val="28"/>
          <w:rtl w:val="true"/>
          <w:lang w:bidi="fa-IR"/>
        </w:rPr>
        <w:t>یرادف الخبر</w:t>
      </w:r>
      <w:r>
        <w:rPr>
          <w:rFonts w:eastAsia="IRNazanin" w:cs="IRNazanin"/>
          <w:color w:val="111111"/>
          <w:sz w:val="28"/>
          <w:szCs w:val="28"/>
          <w:rtl w:val="true"/>
          <w:lang w:bidi="fa-IR"/>
        </w:rPr>
        <w:t>.</w:t>
      </w:r>
    </w:p>
    <w:p>
      <w:pPr>
        <w:pStyle w:val="Heading5"/>
        <w:numPr>
          <w:ilvl w:val="4"/>
          <w:numId w:val="1"/>
        </w:numPr>
        <w:rPr/>
      </w:pPr>
      <w:bookmarkStart w:id="79" w:name="__RefHeading___Toc697189_581953129"/>
      <w:bookmarkStart w:id="80" w:name="_Toc31"/>
      <w:bookmarkEnd w:id="79"/>
      <w:r>
        <w:rPr>
          <w:rtl w:val="true"/>
        </w:rPr>
        <w:t>سند الحدیث</w:t>
      </w:r>
      <w:bookmarkEnd w:id="80"/>
    </w:p>
    <w:p>
      <w:pPr>
        <w:pStyle w:val="BookText"/>
        <w:rPr/>
      </w:pPr>
      <w:r>
        <w:rPr>
          <w:rFonts w:ascii="IRNazanin" w:hAnsi="IRNazanin" w:eastAsia="IRNazanin"/>
          <w:color w:val="111111"/>
          <w:sz w:val="28"/>
          <w:sz w:val="28"/>
          <w:szCs w:val="28"/>
          <w:rtl w:val="true"/>
          <w:lang w:bidi="fa-IR"/>
        </w:rPr>
        <w:t>السند فی اللُّغة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فی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والسند معتمد الإنسان کالمستند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وفی الاصطلاح یطلق علی سلسلة رواة الحدیث حتّی تنتهی إلی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تعاریف کثیرة للسّند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والسّند طریق المتن، وهو جملة من رواه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الشیخ البهائی السّند،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رواته إلی المعصوم، سنده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السید حسن الصدر تعریف السّند،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لمجموع سلسلة رواته حتّی تنتهی إلی المعصوم سنده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آیة الله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السَّند وهو طریق المتن، والمراد هنا مجموع من رووه، واحد عن واحد حتّی یصل إلی صاحبه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وقد یطلق علی سند الحدیث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لأَنّ سبب اعتماد المحدّثین علی الروایات یقوم علی أساس الطریق والسَّند، فسند الحدیث، هم مجموعة من رواة الحدیث یُعتمد علیهم فی مقام إثبات الرِّوایة، وهو مأخوذ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سندٌ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علیه تعبیر وجه، کأن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لا یعرف إلاّ من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فرق بین السّند والإسناد؛ لأنّ الإسناد هو إخبار عن طریق الحدیث، والإسناد والإخبار له معنی مصدری، بخلاف السَّند الذی له معنی وصفی؛ قال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 السّند بعضهم بأنّه الإخبار عن طریق المتن، ولیس بجیِّد؛ لأنّ ذلک هو الإسناد فی الحقیقة لا السّند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فرّق الشهید الثانی بین السَّند والإسناد فقال</w:t>
      </w:r>
      <w:r>
        <w:rPr>
          <w:rFonts w:eastAsia="IRNazanin" w:cs="IRNazanin"/>
          <w:color w:val="111111"/>
          <w:sz w:val="28"/>
          <w:szCs w:val="28"/>
          <w:rtl w:val="true"/>
          <w:lang w:bidi="fa-IR"/>
        </w:rPr>
        <w:t>:</w:t>
      </w:r>
      <w:bookmarkStart w:id="81" w:name="pg5290_60005"/>
    </w:p>
    <w:p>
      <w:pPr>
        <w:pStyle w:val="BookText"/>
        <w:rPr/>
      </w:pPr>
      <w:bookmarkEnd w:id="81"/>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السند هو الإخبار عن طریقه؛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المتن، والأوِّل یعنی السَّند طریق المتن أظهر؛ لأنّ الصّحة والضعف إنّما ینسبان إلی الطریق باعتبار رواته، لا باعتبار الإخبار</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82" w:name="__RefHeading___Toc697191_581953129"/>
      <w:bookmarkStart w:id="83" w:name="_Toc32"/>
      <w:bookmarkEnd w:id="82"/>
      <w:r>
        <w:rPr>
          <w:rtl w:val="true"/>
        </w:rPr>
        <w:t>متن الحدیث</w:t>
      </w:r>
      <w:bookmarkEnd w:id="83"/>
    </w:p>
    <w:p>
      <w:pPr>
        <w:pStyle w:val="BookText"/>
        <w:rPr/>
      </w:pPr>
      <w:r>
        <w:rPr>
          <w:rFonts w:ascii="IRNazanin" w:hAnsi="IRNazanin" w:eastAsia="IRNazanin"/>
          <w:color w:val="111111"/>
          <w:sz w:val="28"/>
          <w:sz w:val="28"/>
          <w:szCs w:val="28"/>
          <w:rtl w:val="true"/>
          <w:lang w:bidi="fa-IR"/>
        </w:rPr>
        <w:t>المتن فی اللُّغة هو صلابة فی الشیء مع امتداد وطول</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أمّا فی اصطلاح المحدِّثین فیراد به الکلام الذی ینقله ویرویه آخر راوٍ عن المعصوم علیه السلام ، سواء کان قولا، أو فعلا، أو تقریراً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بعض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بالصورة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 لفظ الحدیث الذی یتقوّم به المعنی، وهو مقول النبی صلی الله علیه و آله وما فی معناه</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السیِّد حسن الصدر المتن،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یتقوّم به المعنی، متنه</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آیة الله السُّبحانی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الحدیث الذی یتقوّم به معناه، وهو مقول النبیّ صلی الله علیه و آله ، أو الأئمّة المعصومین علیهم السلام </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تمَّ تناول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الدرایة مع أنَّ مجالها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جهة أنّ المتن یمکن أن یتَّسم بالقوّة والضعف، وبالتالی یمکن تقسیمهُ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المزید، المقلوب، المُصحَّف، المضطرب و</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من أقسام الاصطلاحات الداخلیّة للحدیث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القدسیّ وغیر القدسیّ، السنَّة، الخبر، الأثر، السّند والمتن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أنّ الحدیث القدسیّ هو کلام الله المروی عن المعصوم لا علی وجه الإعجاز والتحدّی، وهو یختلف عن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غیر القدسی، فهو ما یحکی کلام المعصوم ویختلف عن السنَّة من حیث أنّها نفس قول وفعل وتقریر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اصطلاح الخبر فیستخدم مرادفاً للحدیث والأثر، ثمّ إنّ الحدیث یتکوّن من جزئین رئیسّیین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والسّند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معنی الحدیث القدسی فی نظر الشیخ البهائی والعلّامة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الاختلاف بین الحدیث القدسیّ والقرآن؟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غیر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الاختلاف بینه وبین السنّة؟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اختلاف الآراء بالنسبة إلی ترادف الحدیث مع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کُلّاً من الاصطلاحات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الطریق، الوجه والمتن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المسائل المشترکة التی ذکرتها الأحادیث القدسیّة المتعلّقة بالنبیّ موسی علیه السلام فی کتاب الجواهر السنیّة، واذکر عددها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مقدار الأحادیث القدسیّة التی وردت عن طریق الإمام علی علیه السلام ، والإمام الصادق علیه السلام فی کتاب الجواهر السنیّة؟ بیِّن موضوعها 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الأحادیث القدسیّة فی کتاب بحار الأنوار، المجلّد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وصنّفها علی ترتیب أسماء المعصومین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ابحث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معناها ومواردها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ناقش سند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واذکر رواتها المشترکین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قارن بین متون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واذکر الموارد المتشابهة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موارد الاصطلاحات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الحدیث، طریق الحدیث، وجه الحدیث، فی کتاب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العلّامة المامقانی، المجلَّد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مقباس الهدایة، المجلّد الخامس، محمد رضا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مقباس الهدایة، علی أکبر الغفاری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الحدیث، شانه 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السیِّد حسن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السنیَّة، الحرّ العاملی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العلّامة المجلسی</w:t>
      </w:r>
      <w:r>
        <w:rPr>
          <w:rFonts w:eastAsia="IRNazanin" w:cs="IRNazanin"/>
          <w:color w:val="111111"/>
          <w:sz w:val="28"/>
          <w:szCs w:val="28"/>
          <w:rtl w:val="true"/>
          <w:lang w:bidi="fa-IR"/>
        </w:rPr>
        <w:t>.</w:t>
      </w:r>
      <w:bookmarkStart w:id="84" w:name="pg5290_60011"/>
    </w:p>
    <w:p>
      <w:pPr>
        <w:pStyle w:val="Heading2"/>
        <w:numPr>
          <w:ilvl w:val="1"/>
          <w:numId w:val="1"/>
        </w:numPr>
        <w:rPr/>
      </w:pPr>
      <w:bookmarkStart w:id="85" w:name="__RefHeading___Toc697193_581953129"/>
      <w:bookmarkStart w:id="86" w:name="_Toc33"/>
      <w:bookmarkEnd w:id="84"/>
      <w:bookmarkEnd w:id="85"/>
      <w:r>
        <w:rPr/>
        <w:t>3</w:t>
      </w:r>
      <w:r>
        <w:rPr>
          <w:rtl w:val="true"/>
        </w:rPr>
        <w:t xml:space="preserve">- </w:t>
      </w:r>
      <w:r>
        <w:rPr>
          <w:rtl w:val="true"/>
        </w:rPr>
        <w:t>تقسیم الحدیث من حیث عدد الرواة</w:t>
      </w:r>
      <w:bookmarkEnd w:id="86"/>
    </w:p>
    <w:p>
      <w:pPr>
        <w:pStyle w:val="Heading3"/>
        <w:numPr>
          <w:ilvl w:val="2"/>
          <w:numId w:val="1"/>
        </w:numPr>
        <w:rPr/>
      </w:pPr>
      <w:bookmarkStart w:id="87" w:name="__RefHeading___Toc697195_581953129"/>
      <w:bookmarkStart w:id="88" w:name="_Toc34"/>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یمکن تقسیم الأحادیث الموجودة فی الکتب الروائیّة من حیث عدد الرُّواة فی کلّ طبقة إلی مجموعتین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المتواترة، وأخبار الآحاد، وکلُّ مجموعة من هذه المجامیع یمکن تقسیمها إلی أقسام فرعیّة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نتطرّق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ثمّ نقوم بدراسة الخبر الواحد وأقسامه ومکانته</w:t>
      </w:r>
      <w:r>
        <w:rPr>
          <w:rFonts w:eastAsia="IRNazanin" w:cs="IRNazanin"/>
          <w:color w:val="111111"/>
          <w:sz w:val="28"/>
          <w:szCs w:val="28"/>
          <w:rtl w:val="true"/>
          <w:lang w:bidi="fa-IR"/>
        </w:rPr>
        <w:t>.</w:t>
      </w:r>
    </w:p>
    <w:p>
      <w:pPr>
        <w:pStyle w:val="Heading3"/>
        <w:numPr>
          <w:ilvl w:val="2"/>
          <w:numId w:val="1"/>
        </w:numPr>
        <w:rPr/>
      </w:pPr>
      <w:bookmarkStart w:id="89" w:name="__RefHeading___Toc697197_581953129"/>
      <w:bookmarkStart w:id="90" w:name="_Toc35"/>
      <w:bookmarkEnd w:id="89"/>
      <w:r>
        <w:rPr>
          <w:rtl w:val="true"/>
        </w:rPr>
        <w:t>الخبر المتواتر</w:t>
      </w:r>
      <w:bookmarkEnd w:id="90"/>
    </w:p>
    <w:p>
      <w:pPr>
        <w:pStyle w:val="BookText"/>
        <w:rPr/>
      </w:pPr>
      <w:r>
        <w:rPr>
          <w:rFonts w:ascii="IRNazanin" w:hAnsi="IRNazanin" w:eastAsia="IRNazanin"/>
          <w:color w:val="111111"/>
          <w:sz w:val="28"/>
          <w:sz w:val="28"/>
          <w:szCs w:val="28"/>
          <w:rtl w:val="true"/>
          <w:lang w:bidi="fa-IR"/>
        </w:rPr>
        <w:t xml:space="preserve">التواتر فی اللُّغة مأخوذ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تعنی تتابع الشیء، أو مجیء الواحد بعد الآخر؛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تتابع الشیء 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أرسلنا رسلنا تتری،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متواترین</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خبر جماعة بلغت أعدادهم فی کلّ طبقة إلی المعصوم، بحیث یستحیل تواطؤهم علی الکذب فی الحالة الطبیعیة، ویکون الخبر فی هذه الحالة موجباً للعلم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تعاریف أُخری للحدیث المتواتر ذکرها کبار المحدّثین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 فی تعریف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بلغت رواته فی الکثرة مبلغاً أحالت العادة تواطؤهم علی الکذب، واستمرَّ ذلک الوصف فی جمیع الطبقات، حیث یتعدّد بأنْ یرویه قوم عن قوم</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بلغت سلاسله فی کلّ طبقة حدّاً یؤمن معه تواطؤهم علی الکذب، فمتواتر</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الشیخ الطبرسی تعریف المتواتر، فقال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جماعة، یفید بنفسه القطع بصدقه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المحقق القمی، المتواتر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جماعة یؤمن تواطؤهم علی الکذب عادة، وإنْ کان للوازم الخبر دخل فی إفادة تلک الکثرة العلم</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الأخذ بنظر الاعتبار التعاریف المذکورة، فإنّ کلمة الخبر وإن کانت تشمل الخبر الواحد أیضاً، ولکنّ إضافة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خبر الواحد عن هذا التعریف، ومن جانب آخر فإنّ خبر کلّ جماعة لا یکون مصداقاً للخبر المتواتر دائماً؛ لأنّ هناک بعض الأخبار تفید العلم والیقین، ولکن لا من جهة الکثرة العددیّة، بل بسبب شخصیّة الناقلین أو کونهم من المعصومین مثلا، ولهذا فالخبر المتواتر هو خبر جماعة بلغت من الکثرة بحیث ینعدم فیه الاتّفاق العمدی علی الکذب، وفی هذه الحالة یکون موجباً للعلم؛ ولذلک فقد عدّ آیة الله السبحانی تعریف القمّی غیر تامّ، فقال</w:t>
      </w:r>
      <w:r>
        <w:rPr>
          <w:rFonts w:eastAsia="IRNazanin" w:cs="IRNazanin"/>
          <w:color w:val="111111"/>
          <w:sz w:val="28"/>
          <w:szCs w:val="28"/>
          <w:rtl w:val="true"/>
          <w:lang w:bidi="fa-IR"/>
        </w:rPr>
        <w:t>:</w:t>
      </w:r>
      <w:bookmarkStart w:id="91" w:name="pg5290_60015"/>
    </w:p>
    <w:p>
      <w:pPr>
        <w:pStyle w:val="BookText"/>
        <w:rPr/>
      </w:pPr>
      <w:bookmarkEnd w:id="91"/>
      <w:r>
        <w:rPr>
          <w:rFonts w:ascii="IRNazanin" w:hAnsi="IRNazanin" w:eastAsia="IRNazanin"/>
          <w:color w:val="111111"/>
          <w:sz w:val="28"/>
          <w:sz w:val="28"/>
          <w:szCs w:val="28"/>
          <w:rtl w:val="true"/>
          <w:lang w:bidi="fa-IR"/>
        </w:rPr>
        <w:t>فمجرّد علمه بعدم التواطؤ لا یکفی فی رفع الشکّ فی التعمّد بالکذب، فالأولی أن یضاف إلی التعریف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معه من تعمُّدهم علی الکذب، ویحرز ذلک بکثرة المخبرین ووثاقتهم، أو کون الموضوع مصروفاً عنه دواعی الکذب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ویمکن القبول بتعریف الشیخ الطوسی أیضاً؛ لأنَّ إضافة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الخبر الذی یفید القطع والیقین بواسطة القرائن الداخلیّة، کأن یکون المخبر صادقاً فی قوله، أو کون السامع خالی الذهن، أو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القرائن الخارجیّة، کما إذا جاء الخبر بموت أحد، واقترن ذلک بسماع الصراخ فی بیته، فإنّ مثل هذه الأخبار وإن کانت موجبة للقطع والیقین، ولکنّها لیست متواترة، وإن کان هذا التعریف غیر مطّرد، لصدقة علی ما لیس بمتواتر، کما إذا أخبر ثلاثة أشخاص بحادثة من الحوادث، وحصل العلم بها من جهة انصراف الدواعی علی الکذب، أو وجود أسباب أُخری، فی حین أنّ مثل هذه الأخبار لیست متواترة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ورغم قلّة الروایات المتواترة، ولکنّها غالباً ما تشتمل علی مطالب مهمّة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أکثر من مائة راوٍ فی طبقة الصحابة،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أکثر من ثمانین راویاً فی طبقة الصحابة أیضاً، أو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تعمُّد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رواه أکثر من ستّین راویاً فی طبقة الصحابة، وکذلک الروایات المتعلّقة بوجوب الصلاة الیومیّة وعدد رکعاتها، وروایات وجوب الزکاة، والروایات المتعلّقة بفضائل أمیر المؤمنین علیه السلام ، کروایت شجاعته و</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697199_581953129"/>
      <w:bookmarkStart w:id="93" w:name="_Toc36"/>
      <w:bookmarkEnd w:id="92"/>
      <w:r>
        <w:rPr>
          <w:rtl w:val="true"/>
        </w:rPr>
        <w:t>شروط التواتر</w:t>
      </w:r>
      <w:bookmarkEnd w:id="93"/>
    </w:p>
    <w:p>
      <w:pPr>
        <w:pStyle w:val="Heading4"/>
        <w:numPr>
          <w:ilvl w:val="3"/>
          <w:numId w:val="1"/>
        </w:numPr>
        <w:rPr/>
      </w:pPr>
      <w:bookmarkStart w:id="94" w:name="__RefHeading___Toc697201_581953129"/>
      <w:bookmarkStart w:id="95" w:name="_Toc37"/>
      <w:bookmarkEnd w:id="94"/>
      <w:r>
        <w:rPr>
          <w:rtl w:val="true"/>
        </w:rPr>
        <w:t>اشارة</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شروط معیّنة لتحقّق التواتر، بعضها یرجع لسامع الخبر، وبعضها یتعلّق بالراوی، وفیما یلی طائفة من الشروط التی ذکرها العلماء</w:t>
      </w:r>
      <w:r>
        <w:rPr>
          <w:rFonts w:eastAsia="IRNazanin" w:cs="IRNazanin"/>
          <w:color w:val="111111"/>
          <w:sz w:val="28"/>
          <w:szCs w:val="28"/>
          <w:rtl w:val="true"/>
          <w:lang w:bidi="fa-IR"/>
        </w:rPr>
        <w:t>:</w:t>
      </w:r>
      <w:bookmarkStart w:id="96" w:name="pg5290_60017"/>
    </w:p>
    <w:p>
      <w:pPr>
        <w:pStyle w:val="Heading4"/>
        <w:numPr>
          <w:ilvl w:val="3"/>
          <w:numId w:val="1"/>
        </w:numPr>
        <w:rPr/>
      </w:pPr>
      <w:bookmarkStart w:id="97" w:name="__RefHeading___Toc697203_581953129"/>
      <w:bookmarkStart w:id="98" w:name="_Toc38"/>
      <w:bookmarkEnd w:id="96"/>
      <w:bookmarkEnd w:id="97"/>
      <w:r>
        <w:rPr>
          <w:rtl w:val="true"/>
        </w:rPr>
        <w:t>شروط السامع</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بالسامع أن لا یکون عالماً بما أخبر به؛ لأنّه تحصیل للحاصل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لا یکون السامع للخبر معتقداً بکذب الخبر؛ ولهذا السبب فقد أنکر المشرکون کثیراً من المعجزات المتواترة للنبیّ صلی الله علیه و آله بسبب عدم اعتقادهم بنبوَّته</w:t>
      </w:r>
      <w:r>
        <w:rPr>
          <w:rFonts w:eastAsia="IRNazanin" w:cs="IRNazanin"/>
          <w:color w:val="111111"/>
          <w:sz w:val="28"/>
          <w:szCs w:val="28"/>
          <w:rtl w:val="true"/>
          <w:lang w:bidi="fa-IR"/>
        </w:rPr>
        <w:t>.</w:t>
      </w:r>
    </w:p>
    <w:p>
      <w:pPr>
        <w:pStyle w:val="Heading4"/>
        <w:numPr>
          <w:ilvl w:val="3"/>
          <w:numId w:val="1"/>
        </w:numPr>
        <w:rPr/>
      </w:pPr>
      <w:bookmarkStart w:id="99" w:name="__RefHeading___Toc697205_581953129"/>
      <w:bookmarkStart w:id="100" w:name="_Toc39"/>
      <w:bookmarkEnd w:id="99"/>
      <w:r>
        <w:rPr>
          <w:rtl w:val="true"/>
        </w:rPr>
        <w:t>شروط الناقلین</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أن یبلغ عدد رواة الحدیث فی کلّ طبقة حدّاً یمتنع معه تعمّدهم الکذب، ولهذا فلا یشترط عدد معیّن فی تحقیق التواتر؛ لأنّ الاعتقاد بالصحّة وعدم التواطؤ علی الکذب هو أمر نسبی عند الأفراد، وأقلّ ما یحقّق ذلک هو الاطمئنان علی عدم التّواطؤ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اشترط بعض المحدّثین العدد فی تحقّق التواتر، مثل إبراهیم بن محمد بن إسحاق، حیث کان یری بأنّ أقلّ عدد لتحقّق التواتر هو العشرة، أو العشرون، أو الأربعون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ولکنّ المعیار فی تحقّق ذلک هو العلم والاطمئنان، ولذلک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ینحصر ذلک فی عدد خاص، علی الأصحّ، بل المعتبر، العدد المحصّل للوصف، فقد یحصل فی بعض المخبرین بعشرة أو أقلّ</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یکون إخبارهم عن علم، ولیس عن طریق الشکّ والظنّ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یکون علمهم وإخبارهم مستنداً للحسّ، لا عن طریق الدلیل العقلی؛ لاحتمال وقوع الخطأ والاشتباه فی المسائل العقلیّة والنظریّة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أن یحصل التواتر فی جمیع الطبقات، فإذا ما تحقّقت الشرائط فی طبقة</w:t>
      </w:r>
      <w:bookmarkStart w:id="101" w:name="pg5290_60019"/>
    </w:p>
    <w:p>
      <w:pPr>
        <w:pStyle w:val="BookText"/>
        <w:rPr/>
      </w:pPr>
      <w:bookmarkEnd w:id="101"/>
      <w:r>
        <w:rPr>
          <w:rFonts w:ascii="IRNazanin" w:hAnsi="IRNazanin" w:eastAsia="IRNazanin"/>
          <w:color w:val="111111"/>
          <w:sz w:val="28"/>
          <w:sz w:val="28"/>
          <w:szCs w:val="28"/>
          <w:rtl w:val="true"/>
          <w:lang w:bidi="fa-IR"/>
        </w:rPr>
        <w:t>من الطبقات فالتواتر یثبت فی تلک الطبقة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فإنّ هذه الشروط فی إثبات تحقّق التواتر مهمّة ومقبولة، أمّا الشرائط الأُخری من قبیل الإسلام، العدالة، تشیّع الرُّواة، أو وجود الإمام المعصوم علیه السلام بین رواة الحدیث، فلیست شرطاً من شروط تحقُّق التواتر</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02" w:name="__RefHeading___Toc697207_581953129"/>
      <w:bookmarkStart w:id="103" w:name="_Toc40"/>
      <w:bookmarkEnd w:id="102"/>
      <w:r>
        <w:rPr>
          <w:rtl w:val="true"/>
        </w:rPr>
        <w:t>أقسام التواتر</w:t>
      </w:r>
      <w:bookmarkEnd w:id="103"/>
    </w:p>
    <w:p>
      <w:pPr>
        <w:pStyle w:val="Heading4"/>
        <w:numPr>
          <w:ilvl w:val="3"/>
          <w:numId w:val="1"/>
        </w:numPr>
        <w:rPr/>
      </w:pPr>
      <w:bookmarkStart w:id="104" w:name="__RefHeading___Toc697209_581953129"/>
      <w:bookmarkStart w:id="105" w:name="_Toc41"/>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یمکن تقسیم الروایات المتواترة إلی مجموعتین کما یلی</w:t>
      </w:r>
      <w:r>
        <w:rPr>
          <w:rFonts w:eastAsia="IRNazanin" w:cs="IRNazanin"/>
          <w:color w:val="111111"/>
          <w:sz w:val="28"/>
          <w:szCs w:val="28"/>
          <w:rtl w:val="true"/>
          <w:lang w:bidi="fa-IR"/>
        </w:rPr>
        <w:t>:</w:t>
      </w:r>
    </w:p>
    <w:p>
      <w:pPr>
        <w:pStyle w:val="Heading4"/>
        <w:numPr>
          <w:ilvl w:val="3"/>
          <w:numId w:val="1"/>
        </w:numPr>
        <w:rPr/>
      </w:pPr>
      <w:bookmarkStart w:id="106" w:name="__RefHeading___Toc697211_581953129"/>
      <w:bookmarkStart w:id="107" w:name="_Toc42"/>
      <w:bookmarkEnd w:id="106"/>
      <w:r>
        <w:rPr/>
        <w:t>1</w:t>
      </w:r>
      <w:r>
        <w:rPr>
          <w:rtl w:val="true"/>
        </w:rPr>
        <w:t xml:space="preserve">- </w:t>
      </w:r>
      <w:r>
        <w:rPr>
          <w:rtl w:val="true"/>
        </w:rPr>
        <w:t>التواتر اللّفظی</w:t>
      </w:r>
      <w:bookmarkEnd w:id="107"/>
    </w:p>
    <w:p>
      <w:pPr>
        <w:pStyle w:val="BookText"/>
        <w:rPr/>
      </w:pPr>
      <w:r>
        <w:rPr>
          <w:rFonts w:ascii="IRNazanin" w:hAnsi="IRNazanin" w:eastAsia="IRNazanin"/>
          <w:color w:val="111111"/>
          <w:sz w:val="28"/>
          <w:sz w:val="28"/>
          <w:szCs w:val="28"/>
          <w:rtl w:val="true"/>
          <w:lang w:bidi="fa-IR"/>
        </w:rPr>
        <w:t>وهو الخبر الذی یتّفق جمیع الرواة فی جمیع الطبقات علی نقل مضمونه بلفظ واحد، یقول العلّامة المامقانی فی تعریف هذا النوع من التواتر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اتّحدت ألفاظ المخبرین فی 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وذلک مثل 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08" w:name="__RefHeading___Toc697213_581953129"/>
      <w:bookmarkStart w:id="109" w:name="_Toc43"/>
      <w:bookmarkEnd w:id="108"/>
      <w:r>
        <w:rPr/>
        <w:t>2</w:t>
      </w:r>
      <w:r>
        <w:rPr>
          <w:rtl w:val="true"/>
        </w:rPr>
        <w:t xml:space="preserve">- </w:t>
      </w:r>
      <w:r>
        <w:rPr>
          <w:rtl w:val="true"/>
        </w:rPr>
        <w:t>التواتر المعنوی</w:t>
      </w:r>
      <w:bookmarkEnd w:id="10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الخبر الذی یتفق جمیع الناقلین علی روایة مضمونه بألفاظ مختلفة، ویکون التطابق بالمعنی إمّا بالدلالة التضمنیّة، کما هو الحال فی الخبر الذی یدلّ علی قراءة سورة بعد الحمد فی الصلاة، فقد ورد هذا المضمون فی ظروف مختلفة عن طریق رواة متعدّدین، فقد اتّفقت جمیع الروایات علی قراءة أصل السورة واختلفت فی التفاصیل، أی</w:t>
      </w:r>
      <w:bookmarkStart w:id="110" w:name="pg5290_60021"/>
    </w:p>
    <w:p>
      <w:pPr>
        <w:pStyle w:val="BookText"/>
        <w:rPr/>
      </w:pPr>
      <w:bookmarkEnd w:id="110"/>
      <w:r>
        <w:rPr>
          <w:rFonts w:ascii="IRNazanin" w:hAnsi="IRNazanin" w:eastAsia="IRNazanin"/>
          <w:color w:val="111111"/>
          <w:sz w:val="28"/>
          <w:sz w:val="28"/>
          <w:szCs w:val="28"/>
          <w:rtl w:val="true"/>
          <w:lang w:bidi="fa-IR"/>
        </w:rPr>
        <w:t>فی نوع السورة المقروءة، أو قراءتها جهراً أو إخفاتاً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التطابق بالمعنی فی التواتر المعنوی عن طریق الدلالة الالتزامیّة کما هو الحال فی شجاعة أمیر المؤمنین علیه السلام ، حیث یمکن استنباط هذا المعنی عن طریق روایات متعدّدة فی حوادث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التواتر المعنوی فی الرّوایات کثیر قیاساً بالتواتر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فروع الدین إنّما ثبتت عن طریق التواتر المعنوی،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عدد الرکعات، مبطلات الصوم، أرکان الحجّ، الزکاة و</w:t>
      </w:r>
      <w:r>
        <w:rPr>
          <w:rFonts w:eastAsia="IRNazanin" w:cs="IRNazanin"/>
          <w:color w:val="111111"/>
          <w:sz w:val="28"/>
          <w:szCs w:val="28"/>
          <w:rtl w:val="true"/>
          <w:lang w:bidi="fa-IR"/>
        </w:rPr>
        <w:t>...</w:t>
      </w:r>
    </w:p>
    <w:p>
      <w:pPr>
        <w:pStyle w:val="Heading3"/>
        <w:numPr>
          <w:ilvl w:val="2"/>
          <w:numId w:val="1"/>
        </w:numPr>
        <w:rPr/>
      </w:pPr>
      <w:bookmarkStart w:id="111" w:name="__RefHeading___Toc697215_581953129"/>
      <w:bookmarkStart w:id="112" w:name="_Toc44"/>
      <w:bookmarkEnd w:id="111"/>
      <w:r>
        <w:rPr>
          <w:rtl w:val="true"/>
        </w:rPr>
        <w:t>خبر الآحاد</w:t>
      </w:r>
      <w:bookmarkEnd w:id="112"/>
    </w:p>
    <w:p>
      <w:pPr>
        <w:pStyle w:val="BookText"/>
        <w:rPr/>
      </w:pPr>
      <w:r>
        <w:rPr>
          <w:rFonts w:ascii="IRNazanin" w:hAnsi="IRNazanin" w:eastAsia="IRNazanin"/>
          <w:color w:val="111111"/>
          <w:sz w:val="28"/>
          <w:sz w:val="28"/>
          <w:szCs w:val="28"/>
          <w:rtl w:val="true"/>
          <w:lang w:bidi="fa-IR"/>
        </w:rPr>
        <w:t>وهو الخبر الذی لم یصل إلی حدّ التواتر فی جمیع الطبقات، ولا یفید العلم بنفسه، ولکن یمکن إثبات حجّیته عن طریق انضمام قرائن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وصلت الروایة إلی حدّ التواتر فی بعض الطبقات، وفقدت هذه الصفة فی طبقة واحدة، فلا یمکن اعتبارها قد أحرزت شروط التواتر فی هذه الحالة، وسوف تُعامل معاملة خبر الواحد؛ لأنّ النتیجة تتبع أخسَّ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بعض المحدّثین خبر الواحد بالصورة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لم ینته إلی المتواتر منه أی من الخبر، سواء کان الراوی واحداً أم‌أکثر</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حسن الصدر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إذا لم ینته الحدیث إلی التواتر أو التضافر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آحاد، سواء کان الراوی واحداً أو أکثر، ولا یفید بنفسه مع قطع النظر عن القرائن، إلاّ ظنّاً</w:t>
      </w:r>
      <w:r>
        <w:rPr>
          <w:rFonts w:eastAsia="IRNazanin" w:cs="IRNazanin"/>
          <w:color w:val="111111"/>
          <w:sz w:val="28"/>
          <w:szCs w:val="28"/>
          <w:rtl w:val="true"/>
          <w:lang w:bidi="fa-IR"/>
        </w:rPr>
        <w:t xml:space="preserve">. </w:t>
      </w:r>
      <w:r>
        <w:rPr>
          <w:rStyle w:val="FootnoteAnchor"/>
          <w:rtl w:val="true"/>
        </w:rPr>
        <w:footnoteReference w:id="77"/>
      </w:r>
      <w:bookmarkStart w:id="113" w:name="pg5290_60023"/>
    </w:p>
    <w:p>
      <w:pPr>
        <w:pStyle w:val="Heading3"/>
        <w:numPr>
          <w:ilvl w:val="2"/>
          <w:numId w:val="1"/>
        </w:numPr>
        <w:rPr/>
      </w:pPr>
      <w:bookmarkStart w:id="114" w:name="__RefHeading___Toc697217_581953129"/>
      <w:bookmarkStart w:id="115" w:name="_Toc45"/>
      <w:bookmarkEnd w:id="113"/>
      <w:bookmarkEnd w:id="114"/>
      <w:r>
        <w:rPr>
          <w:rtl w:val="true"/>
        </w:rPr>
        <w:t>اعتبار وحجّیة خبر الواحد</w:t>
      </w:r>
      <w:bookmarkEnd w:id="115"/>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خبر الآحاد حجّة عند جمیع العلماء إذا کان مُحتفّاً بالقرائن، سواء أکانت هذه القرائن خارجیّة أم داخلیّة تؤیّد صدور الخبر عن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قرائن الحجّیة فی نظر الإمامیّة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الحدیث فی عدّة اصول من الأُصول الأربعمائة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الحدیث فی أحد الاُصول بطرق 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الحدیث فی أصل معروف الانتساب إلی أحد اصحاب الإجماع،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محمد بن مسلم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الحدیث فی الکتب التی عُرضت علی أحد الأئمّة علیهم السلام فأثنوا علی مؤلّفیها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الحدیث فی الکتب المعتمدة للشیعة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موافقة الحدیث للأدلة العقلیّة، نصّ الکتاب، السنَّة القطعیّة، وإجماع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الفیض الکاشانی فی هذا الخصوص</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حدیث اعتضد بما یقتضی الاعتماد علیه، واقترن بما یوجب الوثوق به والرکون إلیه، کوجوده فی کثیر من الاُصول الأربعمائة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وکتکرُّره فی أصلٍ أو أصلین منها فصاعداً، بطرق مختلفة وأسانید عدیدة معتبرة، وکوجوده فی أصل معروف الانتساب إلی أحد الجماعة الّذین أجمعوا علی تصدیقهم کزرارة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تصحیح ما یصحّ عنهم کصفوان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العمل بروایتهم کعمّار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وکاندراجه فی أحد الکتب التی عُرضت علی أحد الأئمة المعصومین علیهم السلام فأثنوا علی مؤلّفیها، ککتاب عبید الله الحلبی الذی عرض علی الصادق علیه السلام کتابی یونس بن عبد الرحمن والفضل بن شاذان المعروضین علی العسکری علیه السلام ، وکأخذه من أحد الکتب التی شاع بین سلفهم الوثوق بها،</w:t>
      </w:r>
      <w:bookmarkStart w:id="116" w:name="pg5290_60025"/>
    </w:p>
    <w:p>
      <w:pPr>
        <w:pStyle w:val="BookText"/>
        <w:rPr/>
      </w:pPr>
      <w:bookmarkEnd w:id="116"/>
      <w:r>
        <w:rPr>
          <w:rFonts w:ascii="IRNazanin" w:hAnsi="IRNazanin" w:eastAsia="IRNazanin"/>
          <w:color w:val="111111"/>
          <w:sz w:val="28"/>
          <w:sz w:val="28"/>
          <w:szCs w:val="28"/>
          <w:rtl w:val="true"/>
          <w:lang w:bidi="fa-IR"/>
        </w:rPr>
        <w:t>والاعتماد علیها، سواء کان مؤلّفوها من الإمامیّة ککتاب الصلاة لحریز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غیر الإمامیّة، ککتاب حفص بن غیاث</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وقد ذکر الشیخ الطوسی قرائن اخری تدلّ علی صحّة متضمّن الخبر،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القرائن التی تدلّ علی صحّة متضمّن الأخبار التی توجب العلم، أربع اشیاء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تکون موافقة لأدلّة العقل وما اقتضاه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الخبر مطابقاً لنصّ الکتاب، إمّا خصوصه، أو عمومه، أو دلیله، أو فحواه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الخبر موافقاً للسنّة المقطوع بها من جهة التواتر، فإنّ ما یتضمّنُه الخبر الواحد إذا وافقه، مقطوع علی صحّته أیضاً وجواز العمل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یکون موافقاً لما أجمعت الفرقة المحقّة علیه</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ورغم أنّ أکثر الأخبار والروایات فی المصادر الروائیّة عند الشیعة من أخبار الآحاد، فإنّ أغلب روایات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من لا یحضره الفقیه، تهذیب الأحکام،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حجّة عند أکثر المحدّثین؛ لاقترانها بالقرائن المذکورة سابقاً، وإن کانت بعض أسانیدها ضعیفة</w:t>
      </w:r>
      <w:r>
        <w:rPr>
          <w:rFonts w:eastAsia="IRNazanin" w:cs="IRNazanin"/>
          <w:color w:val="111111"/>
          <w:sz w:val="28"/>
          <w:szCs w:val="28"/>
          <w:rtl w:val="true"/>
          <w:lang w:bidi="fa-IR"/>
        </w:rPr>
        <w:t>.</w:t>
      </w:r>
    </w:p>
    <w:p>
      <w:pPr>
        <w:pStyle w:val="Heading3"/>
        <w:numPr>
          <w:ilvl w:val="2"/>
          <w:numId w:val="1"/>
        </w:numPr>
        <w:rPr/>
      </w:pPr>
      <w:bookmarkStart w:id="117" w:name="__RefHeading___Toc697219_581953129"/>
      <w:bookmarkStart w:id="118" w:name="_Toc46"/>
      <w:bookmarkEnd w:id="117"/>
      <w:r>
        <w:rPr>
          <w:rtl w:val="true"/>
        </w:rPr>
        <w:t>أقسام الخبر الواحد</w:t>
      </w:r>
      <w:bookmarkEnd w:id="118"/>
    </w:p>
    <w:p>
      <w:pPr>
        <w:pStyle w:val="Heading4"/>
        <w:numPr>
          <w:ilvl w:val="3"/>
          <w:numId w:val="1"/>
        </w:numPr>
        <w:rPr/>
      </w:pPr>
      <w:bookmarkStart w:id="119" w:name="__RefHeading___Toc697221_581953129"/>
      <w:bookmarkStart w:id="120" w:name="_Toc47"/>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یمکن تقسیم الخبر الواحد من حیث عدد الرّواة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المستفیض، العزیز والغریب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الغریب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العزیز</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نتناول هذهِ الأقسام بشیءمن التفصیل</w:t>
      </w:r>
      <w:r>
        <w:rPr>
          <w:rFonts w:eastAsia="IRNazanin" w:cs="IRNazanin"/>
          <w:color w:val="111111"/>
          <w:sz w:val="28"/>
          <w:szCs w:val="28"/>
          <w:rtl w:val="true"/>
          <w:lang w:bidi="fa-IR"/>
        </w:rPr>
        <w:t>:</w:t>
      </w:r>
      <w:bookmarkStart w:id="121" w:name="pg5290_60027"/>
    </w:p>
    <w:p>
      <w:pPr>
        <w:pStyle w:val="Heading4"/>
        <w:numPr>
          <w:ilvl w:val="3"/>
          <w:numId w:val="1"/>
        </w:numPr>
        <w:rPr/>
      </w:pPr>
      <w:bookmarkStart w:id="122" w:name="__RefHeading___Toc697223_581953129"/>
      <w:bookmarkStart w:id="123" w:name="_Toc48"/>
      <w:bookmarkEnd w:id="121"/>
      <w:bookmarkEnd w:id="122"/>
      <w:r>
        <w:rPr/>
        <w:t>1</w:t>
      </w:r>
      <w:r>
        <w:rPr>
          <w:rtl w:val="true"/>
        </w:rPr>
        <w:t xml:space="preserve">- </w:t>
      </w:r>
      <w:r>
        <w:rPr>
          <w:rtl w:val="true"/>
        </w:rPr>
        <w:t>المستفیض</w:t>
      </w:r>
      <w:bookmarkEnd w:id="123"/>
    </w:p>
    <w:p>
      <w:pPr>
        <w:pStyle w:val="BookText"/>
        <w:rPr/>
      </w:pPr>
      <w:r>
        <w:rPr>
          <w:rFonts w:ascii="IRNazanin" w:hAnsi="IRNazanin" w:eastAsia="IRNazanin"/>
          <w:color w:val="111111"/>
          <w:sz w:val="28"/>
          <w:sz w:val="28"/>
          <w:szCs w:val="28"/>
          <w:rtl w:val="true"/>
          <w:lang w:bidi="fa-IR"/>
        </w:rPr>
        <w:t>وهو الخبر الواحد الذی لا ینقله أقلّ من ثلاثة رواة فی کلّ طبقة، وسُمّی بالمستفیض من الإفاضة بمعنی الوفور والکثرة، ولکنّه لا یصل إلی حدّ التواتر، وقد ذکر علماء الحدیث بعض التعاریف للحدیث المستفیض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نقله فی کلّ مرتبة أزید من ثلاثة فمستفیض</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الخبر الذی تکثّرت رواته فی کلّ مرتبة، والأکثر علی اعتبار زیادتهم فی کلّ طبقة عن ثلاثة</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وقد یعبّر عن المستفیض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 هناک اختلافاً بین الإثنین؛ لأنّ وصول الرواة إلی حدّ الاستفاضة فی الخبر المستفیض لابدّ أن یکون فی جمیع الطبقات خلافاً للمشهور، حیث یمکن أن تکون الاستفاضة فی بعض الطبقات لا فی جمیعها، کما هو الحال فی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مشهور ولیس بمستفیض، قال الشهید الثانی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له المستفیض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تغایر بینهما،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المستفیض والمشهور، بأن یجعل المستفیض ما اتّصف بذلک فی ابتدائه وانتهائه علی السّواء، والمشهور أعمّ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 غیر مستفیض؛ لأنّ الشهرة إنّما طرأت له فی وسطه</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24" w:name="__RefHeading___Toc697225_581953129"/>
      <w:bookmarkStart w:id="125" w:name="_Toc49"/>
      <w:bookmarkEnd w:id="124"/>
      <w:r>
        <w:rPr/>
        <w:t>2</w:t>
      </w:r>
      <w:r>
        <w:rPr>
          <w:rtl w:val="true"/>
        </w:rPr>
        <w:t xml:space="preserve">- </w:t>
      </w:r>
      <w:r>
        <w:rPr>
          <w:rtl w:val="true"/>
        </w:rPr>
        <w:t>العزیز</w:t>
      </w:r>
      <w:bookmarkEnd w:id="1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الخبر الذی لا ینقله أقلّ من اثنین فی کلّ طبقة</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والعزیز قد یکون بمعنی</w:t>
      </w:r>
      <w:bookmarkStart w:id="126" w:name="pg5290_60029"/>
    </w:p>
    <w:p>
      <w:pPr>
        <w:pStyle w:val="BookText"/>
        <w:rPr/>
      </w:pPr>
      <w:bookmarkEnd w:id="126"/>
      <w:r>
        <w:rPr>
          <w:rFonts w:ascii="IRNazanin" w:hAnsi="IRNazanin" w:eastAsia="IRNazanin"/>
          <w:color w:val="111111"/>
          <w:sz w:val="28"/>
          <w:sz w:val="28"/>
          <w:szCs w:val="28"/>
          <w:rtl w:val="true"/>
          <w:lang w:bidi="fa-IR"/>
        </w:rPr>
        <w:t>القلیل، أی نادر الوجود، أو بمعنی القوی؛ لأنّ الروایة تتقوّی من طریق آخر، یقول الشهید الثانی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العزیز، وهو الذی لا یرویه أقلّ من اثنین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عزیزاً لقلّة وجوده أو لکونه عزَّ،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بمجیئه من طرق أُخری</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127" w:name="__RefHeading___Toc697227_581953129"/>
      <w:bookmarkStart w:id="128" w:name="_Toc50"/>
      <w:bookmarkEnd w:id="127"/>
      <w:r>
        <w:rPr/>
        <w:t>3</w:t>
      </w:r>
      <w:r>
        <w:rPr>
          <w:rtl w:val="true"/>
        </w:rPr>
        <w:t xml:space="preserve">- </w:t>
      </w:r>
      <w:r>
        <w:rPr>
          <w:rtl w:val="true"/>
        </w:rPr>
        <w:t>الغریب</w:t>
      </w:r>
      <w:bookmarkEnd w:id="128"/>
    </w:p>
    <w:p>
      <w:pPr>
        <w:pStyle w:val="BookText"/>
        <w:rPr/>
      </w:pPr>
      <w:r>
        <w:rPr>
          <w:rFonts w:ascii="IRNazanin" w:hAnsi="IRNazanin" w:eastAsia="IRNazanin"/>
          <w:color w:val="111111"/>
          <w:sz w:val="28"/>
          <w:sz w:val="28"/>
          <w:szCs w:val="28"/>
          <w:rtl w:val="true"/>
          <w:lang w:bidi="fa-IR"/>
        </w:rPr>
        <w:t xml:space="preserve">إذا ما روی الخبر الواحد عن طریق راو واحد فی کلّ طبقة، أو نقله راوٍ واحد فی الطبقة الاُولی، فیسمّی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غریباً، وله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متن الروایة معروفاً عند جماعة من الصحابة، أو آخرین، وروی هذا الخبر عن طریق راوٍ واحد فی جمیع الطّبقات عن غیر تلک الجماعة، فیسمّی الحدیث حینئذ بالغریب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عدّة تعاریف فی هذا المعنی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غریب إسناداً خاصّة لا متناً، کحدیث یعرف متنه عن جماعة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فی حکمهم، إذا انفرد واحد بروایته عن آخر غیرهم، ویعبَّر عنه بأنّه غریب من هذا الوجه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انفرد به واحد فی أحدها، فغریب</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تفرّد بروایته واحد عن مثله، وهکذا إلی آخر السّند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الحدیث الذی یروی متنه راوٍ واحد فی الطبقة الاُولی، ثمّ ینتشر متنه فی الطبقات الأُخری عن طریق جمع کثیر من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غریب من جهة، ومشهور من جهة أُخری، کما هو الحال فی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راوٍ واحد فی الطبقة الاُولی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وقد ذکرت تعاریف أخری لهذا الاصطلاح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الشهید الثانی هذا المعنی،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غریب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اشتهر الحدیث المفرد فرواه عمّن تفرّد به جماعة کثیرة، فإنّه حینئذ یصیرُ غریباً مشهوراً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یوجد ما هو غریب متناً لا إسناداً، إلاّ إذا اشتهر الحدیث المفرد فرواه عمّن تفرّد به جماعة کثیرة، فإنّه یصیر غریباً مشهوراً، کحدیث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تنقسم الأحادیث من حیث عدد الرواة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الخبر الذی ینقله جمع من الرواة فی کلّ طبقة بحیث یؤدّی إلی حصول الاطمئنان والقطع بصدوره عن المعصوم، وینقسم إلی التواتر اللّفظی والمعنویّ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والقسم الآخر هو خبر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لم یصل إلی حدّ التواتر ولا یوجب العلم، وینقسم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عزیز وغریب؛ فإذا کان عدد الرواة لا یقلّ عن ثلاثة فی کلّ طبقة فمستفیض، وأمّا إذا کان لا یرویه أقلّ من اثنین فعزیز، وإلاّ فغریب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الروایة المتواترة فی نظر الشیخ الطبرسی والشیخ البهائی، وقارن بین التعریفین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 شروط السامع والمُخبر باختصار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الفرق بین التواتر اللّفظی والمعنویّ، مع ذکر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الخبر الواحد واذکر القرائن التی تثبت حجّیته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الفرق بین الخبر المستفیض والعزیز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الخبرالغریب وبیِّن أقسامه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الأقسام الأُخری للتواتر، مع الأخذ بنظر الاعتبار بیان آراء المیرزا القمّی فی کتاب قوانین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کیفیّة تواتر حدیث الغدیر فی جمیع طبقاته من المصادر الروائیّة، مستعیناً بکتاب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ناقش أقوال المحدّثین فی میزان تحقُّق التواتر من حیث العدد فی کتاب مقباس الهدایة، مع اختیار أفضل الآراء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ناقش الروایات المتواترة فی کتاب وسائل الشیعة، کتاب القضاء، هامش الباب السادس، وبیِّن کیفیّة ذلک، وما هی الموضوعات التی تتناولها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قرائن حجیَّة الخبر الواحد بالتفصیل، مع ذکر مثال من کتاب العدّة للشیخ الطوسی، وکتاب الوافی للفیض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الأُصول، المیرزا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الکتاب والسّنة والأدب، العلّامة الأمینی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العلّامة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العدّة،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الفیض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السیِّد حسن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الأُصول العامّة للفقه المقارن، محمد تقی الحکیم</w:t>
      </w:r>
      <w:r>
        <w:rPr>
          <w:rFonts w:eastAsia="IRNazanin" w:cs="IRNazanin"/>
          <w:color w:val="111111"/>
          <w:sz w:val="28"/>
          <w:szCs w:val="28"/>
          <w:rtl w:val="true"/>
          <w:lang w:bidi="fa-IR"/>
        </w:rPr>
        <w:t>.</w:t>
      </w:r>
      <w:bookmarkStart w:id="129" w:name="pg5290_60039"/>
    </w:p>
    <w:p>
      <w:pPr>
        <w:pStyle w:val="Heading2"/>
        <w:numPr>
          <w:ilvl w:val="1"/>
          <w:numId w:val="1"/>
        </w:numPr>
        <w:rPr/>
      </w:pPr>
      <w:bookmarkStart w:id="130" w:name="__RefHeading___Toc697229_581953129"/>
      <w:bookmarkStart w:id="131" w:name="_Toc51"/>
      <w:bookmarkEnd w:id="129"/>
      <w:bookmarkEnd w:id="130"/>
      <w:r>
        <w:rPr/>
        <w:t>4</w:t>
      </w:r>
      <w:r>
        <w:rPr>
          <w:rtl w:val="true"/>
        </w:rPr>
        <w:t xml:space="preserve">- </w:t>
      </w:r>
      <w:r>
        <w:rPr>
          <w:rtl w:val="true"/>
        </w:rPr>
        <w:t xml:space="preserve">تقسیم الخبر الواحد من حیث حالات الروّاة </w:t>
      </w:r>
      <w:r>
        <w:rPr>
          <w:rtl w:val="true"/>
        </w:rPr>
        <w:t>(</w:t>
      </w:r>
      <w:r>
        <w:rPr/>
        <w:t>1</w:t>
      </w:r>
      <w:r>
        <w:rPr>
          <w:rtl w:val="true"/>
        </w:rPr>
        <w:t>)</w:t>
      </w:r>
      <w:bookmarkEnd w:id="131"/>
    </w:p>
    <w:p>
      <w:pPr>
        <w:pStyle w:val="Heading3"/>
        <w:numPr>
          <w:ilvl w:val="2"/>
          <w:numId w:val="1"/>
        </w:numPr>
        <w:rPr/>
      </w:pPr>
      <w:bookmarkStart w:id="132" w:name="__RefHeading___Toc697231_581953129"/>
      <w:bookmarkStart w:id="133" w:name="_Toc52"/>
      <w:bookmarkEnd w:id="132"/>
      <w:r>
        <w:rPr>
          <w:rtl w:val="true"/>
        </w:rPr>
        <w:t>اشارة</w:t>
      </w:r>
      <w:bookmarkEnd w:id="1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یختلف تقسیم الخبر الواحد من حیث حالاة الرواة عند المتقدّمین </w:t>
      </w:r>
      <w:r>
        <w:rPr>
          <w:rStyle w:val="FootnoteAnchor"/>
          <w:rtl w:val="true"/>
        </w:rPr>
        <w:footnoteReference w:id="93"/>
      </w:r>
      <w:r>
        <w:rPr>
          <w:rFonts w:ascii="IRNazanin" w:hAnsi="IRNazanin" w:eastAsia="IRNazanin"/>
          <w:color w:val="111111"/>
          <w:sz w:val="28"/>
          <w:sz w:val="28"/>
          <w:szCs w:val="28"/>
          <w:rtl w:val="true"/>
          <w:lang w:bidi="fa-IR"/>
        </w:rPr>
        <w:t>من العلماء عن المتأخّرین، فالخبر الواحد عند المتقدِّمین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أمّا عند المتأخّرین، </w:t>
      </w:r>
      <w:r>
        <w:rPr>
          <w:rStyle w:val="FootnoteAnchor"/>
          <w:rtl w:val="true"/>
        </w:rPr>
        <w:footnoteReference w:id="95"/>
      </w:r>
      <w:r>
        <w:rPr>
          <w:rFonts w:ascii="IRNazanin" w:hAnsi="IRNazanin" w:eastAsia="IRNazanin"/>
          <w:color w:val="111111"/>
          <w:sz w:val="28"/>
          <w:sz w:val="28"/>
          <w:szCs w:val="28"/>
          <w:rtl w:val="true"/>
          <w:lang w:bidi="fa-IR"/>
        </w:rPr>
        <w:t>أی منذ زمن السیِّد ابن طاووس وما بعده، فالخبرالواحد ینقسم عندهم إلی أربعة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الحسن، الموثّق والضعیف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أضاف الشهید الثانی والشیخ البهائی قسماً آخر من أقسام الحدیث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وسوف نتناول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الدرس،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الموثق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نقوم ببحثها فی الدروس الآتیة</w:t>
      </w:r>
      <w:r>
        <w:rPr>
          <w:rFonts w:eastAsia="IRNazanin" w:cs="IRNazanin"/>
          <w:color w:val="111111"/>
          <w:sz w:val="28"/>
          <w:szCs w:val="28"/>
          <w:rtl w:val="true"/>
          <w:lang w:bidi="fa-IR"/>
        </w:rPr>
        <w:t>.</w:t>
      </w:r>
      <w:bookmarkStart w:id="134" w:name="pg5290_60041"/>
    </w:p>
    <w:p>
      <w:pPr>
        <w:pStyle w:val="Heading3"/>
        <w:numPr>
          <w:ilvl w:val="2"/>
          <w:numId w:val="1"/>
        </w:numPr>
        <w:rPr/>
      </w:pPr>
      <w:bookmarkStart w:id="135" w:name="__RefHeading___Toc697233_581953129"/>
      <w:bookmarkStart w:id="136" w:name="_Toc53"/>
      <w:bookmarkEnd w:id="134"/>
      <w:bookmarkEnd w:id="135"/>
      <w:r>
        <w:rPr>
          <w:rtl w:val="true"/>
        </w:rPr>
        <w:t>الحدیث الصحیح</w:t>
      </w:r>
      <w:bookmarkEnd w:id="136"/>
    </w:p>
    <w:p>
      <w:pPr>
        <w:pStyle w:val="Heading4"/>
        <w:numPr>
          <w:ilvl w:val="3"/>
          <w:numId w:val="1"/>
        </w:numPr>
        <w:rPr/>
      </w:pPr>
      <w:bookmarkStart w:id="137" w:name="__RefHeading___Toc697235_581953129"/>
      <w:bookmarkStart w:id="138" w:name="_Toc54"/>
      <w:bookmarkEnd w:id="137"/>
      <w:r>
        <w:rPr>
          <w:rtl w:val="true"/>
        </w:rPr>
        <w:t>الصحیح عند قدماء الإمامیّة</w:t>
      </w:r>
      <w:bookmarkEnd w:id="138"/>
    </w:p>
    <w:p>
      <w:pPr>
        <w:pStyle w:val="BookText"/>
        <w:rPr/>
      </w:pPr>
      <w:r>
        <w:rPr>
          <w:rFonts w:ascii="IRNazanin" w:hAnsi="IRNazanin" w:eastAsia="IRNazanin"/>
          <w:color w:val="111111"/>
          <w:sz w:val="28"/>
          <w:sz w:val="28"/>
          <w:szCs w:val="28"/>
          <w:rtl w:val="true"/>
          <w:lang w:bidi="fa-IR"/>
        </w:rPr>
        <w:t xml:space="preserve">الحدیث الصحیح عند قدماء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المحدّثون قبل القرن السادس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الحدیث الذی یقترن ببعض القرائن التی تدلّ علی صحّته وحجیّته؛ قال العلّامة المامقانی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الصحیح والضعیف کان مستعملا فی ألسنة القدماء أیضاً، غایة ما هناک أنّهم کانوا یطلقون الصحیح علی کلّ حدیث اعتضد بما یقتضی اعتمادهم علیه، مثل وجوده فی کثیر من الاُصول الأربعمائة و</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وعلی هذا فکلّ حدیث لا یقترن بقرائن الحجیّة عند هؤلاء العلماء یعتبر ضعیفاً، وکلّ حدیث یقترن بهذه القرائن فهو صحیح وحجّة، فمثلا یقول الشیخ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صحیح علی موافقة الکتاب و</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وکذلک الشیخ الطوسی، فإنّه بعد أن ذکر قرائن الحجیّة،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القرائن کلّها تدلّ علی صحّة متضمّن أخبار الآحاد، ولا تدلُّ علی صحّتها أنفسها، لما بیّناه من جواز أن تکون الأخبار مصنوعة، وإن وافقت هذه الأدلّة</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قرائن الصحّة والحجّیّة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ذکرناها فی بحث حجَّیة الخبرالواحد فی الدرس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الحدیث فی عدّة اصول من الاُصول الأربعمائة، أو وجود الخبر فی الکتب التی کانت مورداً لاعتماد الشیعة، أو موافقة الحدیث للأدلّة العقلیّة ونصّ الآیات والرِّوایات، ویمکن تحصیل هذه القرائن فی زمن المحدّثین الأوائل بسهولة، أمّا الذین جاؤوا بعدهم فلم یکن ذلک مقدوراً لهم؛ ومن هنا کان رأی قدماء الإمامیّة</w:t>
      </w:r>
      <w:bookmarkStart w:id="139" w:name="pg5290_60042"/>
    </w:p>
    <w:p>
      <w:pPr>
        <w:pStyle w:val="BookText"/>
        <w:rPr/>
      </w:pPr>
      <w:bookmarkEnd w:id="139"/>
      <w:r>
        <w:rPr>
          <w:rFonts w:ascii="IRNazanin" w:hAnsi="IRNazanin" w:eastAsia="IRNazanin"/>
          <w:color w:val="111111"/>
          <w:sz w:val="28"/>
          <w:sz w:val="28"/>
          <w:szCs w:val="28"/>
          <w:rtl w:val="true"/>
          <w:lang w:bidi="fa-IR"/>
        </w:rPr>
        <w:t>بالنسبة إلی صحّة وضعف الحدیث مورد اعتماد وقبول، بسبب قربهم من عصر المعصوم علیه السلام ، ولکثرة القرائن التی تدلّ علی صدور أو عدم صدور الحدیث من المعصوم، ولهذا السبب، فإنّه یمکن الأخذ بالروایات التی حکم علیها المتقدِّمون من علماء الإمامیّة بالصحّة، وإن کانت ضعیفة حسب اصطلاح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الکثیر من الأخبارالصحیحة فی الکتب الأربعة وغیرها بسبب اقترانها بقرائن الصّحة، فإنّ اصطلاح الصحیح وغیر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القدماء یرتبط بمتن الحدیث، ولا علاقة‌له بالسّند</w:t>
      </w:r>
      <w:r>
        <w:rPr>
          <w:rFonts w:eastAsia="IRNazanin" w:cs="IRNazanin"/>
          <w:color w:val="111111"/>
          <w:sz w:val="28"/>
          <w:szCs w:val="28"/>
          <w:rtl w:val="true"/>
          <w:lang w:bidi="fa-IR"/>
        </w:rPr>
        <w:t>.</w:t>
      </w:r>
    </w:p>
    <w:p>
      <w:pPr>
        <w:pStyle w:val="Heading3"/>
        <w:numPr>
          <w:ilvl w:val="2"/>
          <w:numId w:val="1"/>
        </w:numPr>
        <w:rPr/>
      </w:pPr>
      <w:bookmarkStart w:id="140" w:name="__RefHeading___Toc697237_581953129"/>
      <w:bookmarkStart w:id="141" w:name="_Toc55"/>
      <w:bookmarkEnd w:id="140"/>
      <w:r>
        <w:rPr>
          <w:rtl w:val="true"/>
        </w:rPr>
        <w:t>الصحیح عند متأخّری الإمامیّة</w:t>
      </w:r>
      <w:bookmarkEnd w:id="141"/>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محدّثو الإمامیّة من القرن السادس الهجری فما بعد؛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هم الذین أرسوا دعائم المصطلح الجدید فی معنی الصحیح، حیث إنّ تعریفهم له یختلف عن تعریف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عندهم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یتّصل بالمعصوم، ولابدّ أن یکون جمیع رواته من عدول الإمامیّة فی کلّ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فإنّ الحدیث الصحیح عند هؤلاء یتضمّن ثلاثة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السند، أن یکون راوته من العدول، وأن یکونوا من الإمامیّة أیضاً، فالمعیار فی صحّة الحدیث هو السند وکیفیّة الاتصال بالمعصوم علیه السلام ، ولا علاقة له بالمحتوی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بعض العلماء عدّة تعاریف للصحیح،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هو ما اتّصلت روایته إلی المعصوم علیه السلام بعدل إمامیّ، ویسمّی المتّصل والمعنعن، وإنْ کان کلٌّ منها أعمّ منه، وقد یطلق الصحیح علی سلیم الطریق، من الطعن، وإن اعتراه إرسال أو قطع</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الشیخ البهائی الصحیح،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سلسلة السّند، إمّا إمامیّون ممدوحون بالتعدیل فصحیح</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الصحیح وهو ما اتّصل سنده إلی المعصوم علیه السلام بنقل العدل الإمامی عن مثله فی جمیع الطبقات، حیث تکون متعدّدة، وإن اعتراه شذوذ</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یبدو من خلال التأمُّل فی التعاریف المذکورة أن تعریف الشهید الثانی أکمل وأتمّ التعاریف؛ لأنّه اخرج المقطوع من التعریف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رواته من العدول الإمامیّة، بالإضافة إلی أنّه أدخل أحادیث الأئمّة المعصومین علیهم السلام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وأخرج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التعبیر الذی استخدمه رجال الحدیث للدلالة علی الاطمئنان بالخبر، وعادة ما یعبرون عنه بالألفاظ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ثقة، حجّة، عین، ثقة فی الروایة والحدیث، عدل من أصحابنا</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ثمّ إنّ الشهید الثانی أخرج الحدیث الموثّق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واشترط بعض المحدّثین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التعریف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العاملی صاحب کتاب منتقی الجمان، ومعالم الدین فی الأُصول، فقال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وهو ما اتّصل سنده إلی المعصوم علیه السلام بنقل العدل الضابط عن مثله فی جمیع الطبقات،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وکان یعتقد بأن الراوی قد یکون عادلا إمامیّاً، ولکنّه لا یتّصف بالضبط، فقد یتعرّض للنسیان والخطأ وما شابه ذلک، ومن الواضح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استفادته من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کان علماء الرجال لا یعتبرون الشخص عادلا إذا فقد صفة الضبط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کثیر الخطأ والاشتباه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العدالة ملازمة لصفة الصدق</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أمّا بالنسبة الی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تعریف الشهید الثانی، فهو للإشارة الی الصحیح بمعناه المطلق، أمّا إذا فقد شرائط الصحّة فی بعض الطبقات فهو الصحیح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اعتراه 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بها إدخال الحدیث الشاذ فی الصحیح فیما إذا توفّرت شرائط الصحّة الأُخری، ولم یعتبر مشهور الشیعة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الحدیث الصحیح؛ لأنّ الصحّة تتعلّق بحال الرّواة، والشذوذ أمر خارج عن ذلک؛ ولذلک قال الملاّ علی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الشذوذ شرط فی اعتبار الخبر، لا فی تسمیته صحیحاً</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والمقصود بالإمامی فی التعریف المذکور هو الذی یعتقد بإمام عصره، وإن لم یدرک باقی الأئمّة علیهم السلام ؛ ولذلک فسوف تخرج بعض الفرق من هذا التعریف،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الفطحیّة، الواقفیّة، الإسماعیلیّة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 تحقّقت شرائط الصّحة إلی شخص معیّن ولیس إلی الإمام، فیسمّی الحدیث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وبتعبیر جمال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الحدیث الذی ینقله الرّواة العدول الإمامیّون، وإن لم یکن کامل الاتّصال إلی الإمام علیه السلام ، وقد أشار الشهید الثانی إلی هذا المعنی فقال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یطلق الصحیح عندنا علی سلیم الطریق من الطعن بما ینافی الأمرین،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عدلا إمامیّاً، وإن اعتراه مع ذلک الطریق السالم، إرسال أو قطع</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وهناک روایات کثیرة فی الکتب الأربعة تتّصف بالصحّة طبقاً للمعنی الشائع عند المتأخّرین، وقد قام العلّامة المجلسی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بدراسة روایات الکافی من حیث السَّند، وذکر الأحادیث الصحیحة، وسوف نکتفی هنا بنموذجین من تلک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إبراهیم، عن محمد بن عیسی بن عبید، عن یونس،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الحلال والحرام،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إلی یوم القیامة، وحرامه حرام أبداً إلی یوم القیامة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إبراهیم، عن محمّد بن عیسی، عن عبد الله بن مسکان، عن أبی عبد الله علیه السلام 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مخلصاً، لیس فیه شیء من 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فرواة هذین الحدیثین من العدول الإمامیّین، والروایتان متّصلتان سنداً إلی المعصوم علیه السلام ، فإذا ما فقدت کلتا هاتین الرّوایتین أحد شرائط الصحّة، فلا یمکن اعتبارها من الروایات الصحیحة؛ لأنّ النتیجة تتبع أخسَّ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تقسیم الحدیث الصحیح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أوسط وأدنی، وذلک من حیث کیفیّة اتّصافه بشرائط الصحّة ومراتبها، وسوف نشیر إلی هذه المعانی بشیء من 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یتمّ إحراز شرائط الصحّة فیه عن طریق العلم والیقین، أو بشهادة عدلین، أو فی بعضٍ بالعلم والیقین، والآخر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فالأعلی ما کان اتّصاف الجمیع بالصحّة، بالعلم أو بشهادة عدلین، أو فی البعض بالأوّل وفی البعض الآخر بالثانی</w:t>
      </w:r>
      <w:r>
        <w:rPr>
          <w:rFonts w:eastAsia="IRNazanin" w:cs="IRNazanin"/>
          <w:color w:val="111111"/>
          <w:sz w:val="28"/>
          <w:szCs w:val="28"/>
          <w:rtl w:val="true"/>
          <w:lang w:bidi="fa-IR"/>
        </w:rPr>
        <w:t xml:space="preserve">. </w:t>
      </w:r>
      <w:r>
        <w:rPr>
          <w:rStyle w:val="FootnoteAnchor"/>
          <w:rtl w:val="true"/>
        </w:rPr>
        <w:footnoteReference w:id="110"/>
      </w:r>
      <w:bookmarkStart w:id="142" w:name="pg5290_60050"/>
    </w:p>
    <w:p>
      <w:pPr>
        <w:pStyle w:val="BookText"/>
        <w:rPr/>
      </w:pPr>
      <w:bookmarkEnd w:id="14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تحرز شرائط صحّته عن طریق راوٍ عادل یفید الظنّ، أو اتّصاف البعض عن هذا الطریق، والبقیّة بالطرق المذکورة بالصحیح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اتّصاف الجمیع بما ذکر بقول عدل یفید الظنّ المعتمد، أو کان اتّصاف البعض به بأحد الطرق المزبورة فی الأعلی، والبعض الآخر بقول العدل المفید للظنّ المعتمد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الحدیث الذی تحرز شرائط صحّته عن طریق الظنّ الاجتهادی، أو کانت صحّة بعضه بذلک الطریق والبعض الآخر بالظن المعتمد، أو شهادة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اتّصاف الجمیع بالصحّة بالظنّ الاجتهادی وکذا إذا کان صحّة بعضه بذلک، والبعض الآخر بالظنّ المعتمد، أو العلم، أو شهادة عدلین</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وهناک من اعتبر البلاد والمنطقة التی یعیش فیها الراوی لها تأثیر مهمّ فی تعیین مراتب الصحّة، والظاهر أنّ المکان والزمان لیس لهما دور فی ذلک، بل إنّها مجرّد قرائن ومؤیّدات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43" w:name="__RefHeading___Toc697239_581953129"/>
      <w:bookmarkStart w:id="144" w:name="_Toc56"/>
      <w:bookmarkEnd w:id="143"/>
      <w:r>
        <w:rPr>
          <w:rtl w:val="true"/>
        </w:rPr>
        <w:t>الحسن</w:t>
      </w:r>
      <w:bookmarkEnd w:id="14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یرتبط هذا الاصطلاح بالمتأخّرین من المحدّثین، ویطلق علی الحدیث المتّصل بالمعصوم علیه السلام فی جمیع الطبقات عن طریق رواة إمامیّین ممدوحین، ولکن لا یوجد نصّ علی عدالتهم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بعض التعاریف فی معنی الحسن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وهو ما اتّصل سنده کذلک إلی المعصوم علیه السلام بإمامیّ ممدوح من غیر نصّ علی عدالته، مع تحقُّق ذلک فی جمیع مراتبه، أی جمیع مراتب رواة طریقه، أو تحقّق ذلک فی بعضها بأن کان فیهم واحد إمامیّ ممدوح غیر موثّق، مع کون الباقی من الطریق من رجال الصحیح، فیوصف الطریق بالحسن لأجل ذلک الواحد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الشیخ البهائی الحدیث الحسن،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بدونه کُلّا أو بعضاً مع تعدیل البقیة، فحسن</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الحسن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وهو متّصل السند إلی المعصوم علیه السلام بالإمامیّ الممدوح من غیر معارضة ذمّ مقبول، ولا ثبوت عدالة فی جمیع المراتب أو بعضها، مع کون الباقی بصفة رجال الصحیح</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اتّصل سنده إلی المعصوم علیه السلام بإمامیّ ممدوح مدحاً مقبولا معتدّاً به، من غیر معارض بذمٍّ، من غیر نصٍّ علی عدالته، مع تحقُّق ذلک فی جمیع مراتب رواة طریقه أو فی بعضها، بأن کان فیهم واحد إمامیٌّ ممدوح</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خلال التأمّل فی التعاریف المذکورة یتّضح أنّ اتّصال الحدیث، ووجود الراوی فی جمیع الطبقات ومدحهم، من الشروط اللّازمة فی الحدیث الحسن، ولکن لا یلزم التصریح بعدالة الجمیع، بل إنّ عدالة بعضهم ومدح البقیّة أو کلّهم، یکفی لأن یکون الحدیث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الشیخ البهائی بذلک 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بدونه کُلّا أو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تمام سلسلة الرواة إمّا أن یکونوا إمامیّین، أو أنّ بعضهم ممدوح والبعض</w:t>
      </w:r>
    </w:p>
    <w:p>
      <w:pPr>
        <w:pStyle w:val="BookText"/>
        <w:rPr/>
      </w:pPr>
      <w:r>
        <w:rPr>
          <w:rFonts w:ascii="IRNazanin" w:hAnsi="IRNazanin" w:eastAsia="IRNazanin"/>
          <w:color w:val="111111"/>
          <w:sz w:val="28"/>
          <w:sz w:val="28"/>
          <w:szCs w:val="28"/>
          <w:rtl w:val="true"/>
          <w:lang w:bidi="fa-IR"/>
        </w:rPr>
        <w:t>الآخر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الشیخ البهائی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 ما رواه الإمامیُّ الممدوح بدونه، أی بدون التعدیل، بأن کانت السلسلة کُلّا کذلک أو بعضاً، ولو واحداً منها مع تعدیل البقیّة فحسن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إنّ تأکید الشهید الثانی وآخرون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ذلک فی جمیع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بها تحقُّق هذه الصفة فی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الطبقات، وإلاّ فالحدیث إمّا أن یکون موثّقاً أو ضعیفاً؛ لأنّ النتیجة تتّبع أخسَّ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العلّامة المامقانی فقد أکّد علی أن یکون مدح الراوی مدحاً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یخرج مطلق المدح، فهو یعتقد بأنّ هناک نوعاً من المدح، له دخل فی اعتبار الراوی ویؤثّر فی الحکم علی الروایة بأنّها حسنة،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القول، عینٌ، وجهٌ، شیخٌ، صدوقٌ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التعابیر الأُخری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 مشکور، فاضل، قاریء،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لها دخل فی اعتبار السَّند، ولا یمکن الحکم علی الروایة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لذلک</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وقد أطلق الفاضل الاسترآبادی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التی یکون بعض رواتها موثّقین، والبعض الآخر ممدوحین مدحاً فی مرتبة الوثاقة، أمّا إذا کان بدایة السند کلّهم إمامیّین موثّقین، وآخره إمامیّین ممدوحین، ففی هذه الحالة یکون الحدیث حدیثاً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أطلق العلّامة المامقانی هذا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التی یکون بدایة السند فیها رواة إمامیّین موثّقین، علی عکس ما هو علیه فی نهایة السند فقط</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الحسن یمکن أن یکون ذا مراتب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أوسط وأدنی، کما هو الحال فی الحدیث الصحیح، أی إذا کان شرط الاتّصال إمامیٌّ ممدوح، وورد المدح عن</w:t>
      </w:r>
    </w:p>
    <w:p>
      <w:pPr>
        <w:pStyle w:val="BookText"/>
        <w:rPr/>
      </w:pPr>
      <w:r>
        <w:rPr>
          <w:rFonts w:ascii="IRNazanin" w:hAnsi="IRNazanin" w:eastAsia="IRNazanin"/>
          <w:color w:val="111111"/>
          <w:sz w:val="28"/>
          <w:sz w:val="28"/>
          <w:szCs w:val="28"/>
          <w:rtl w:val="true"/>
          <w:lang w:bidi="fa-IR"/>
        </w:rPr>
        <w:t>طریق العلم أو شهادة عدلین، فهو من النوع الأعلی، أمّا إذا ورد المدح عن طریق العادل الذی یفید الظنّ فهو من الحسن الأوسط، بینما إذا کان المدح عن طریق الظنّ الاجتهادی فهو من النوع الأدنی، ولکنَّ هذه الاصطلاحات غالباً ما تطلق علی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یلی بعض الأمثلة علی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محمد بن أبی عمیر، عن عمر بن اذینة، عن برید العجلی، عن أبی جعفر علیه السلام فی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منهم الرسل والأنبیاء والأئمّة، فکیف یقرّون فی آل إبراهیم علیهم السلام وینکرونه فی آل محمَّد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العظیم أن جعل فیهم أئمّة؛ من أطاعهم أطاع الله ومن عصاهم عصی الله، فهو الملک العظیم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أبیه ومحمّد بن یحیی، عن محمّد بن الحسن، عمَّن ذکره، جمیعاً عن ابن أبی عمیر، عن ابن اذینة،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إیّانا عنی، وعلیّ أوّلنا وأفضلنا وخیرنا بعد النبیّ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ینقسم الخبر الواحد من حیث حالات الرواة إلی عدّة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ینقسم إلی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المتقدّمین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عند المتأخّرین فینقسم إلی أربعة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الحسن، الموثّق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الصحیح علی الحدیث المسند المتّصل بالمعصوم بعدل إمامیّ، أمّا الحسن فهو الذی یرویه رواة إمامیّون ممدوحون من قبل علماء الرِّجال، أو کان بعضهم من الإمامیّین الممدوحین، ویمکن تقسیم الصحیح والحسن إلی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أوسط وأدنی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اختلاف تقسیم المتأخّرین والمتقدّمین فی أقسام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قدماء الإمامیّة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تعریف الحدیث الصحیح عند الشهید الثانی؟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اختلافه مع الصحیح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المقصود من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الأحادیث غیر الصحیحة فی رأی الشیخ الصدوق فی المجلّد الرابع من کتاب من لا 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مبنی المتأخّرین فی تقسیم الحدیث؟ ناقش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الأحادیث الصحیحة وبیِّن موضوعها فی أحد مجلّدات مرآة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مرآة العقول، کتاب الحجّة وما هو السبب فی الحکم علی هذه الروایات بذلک الحکم؟ استعن بالکتب الرِّجالیّة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والاصطلاحات الاُخری المشابهة فی کتاب</w:t>
      </w:r>
    </w:p>
    <w:p>
      <w:pPr>
        <w:pStyle w:val="BookText"/>
        <w:rPr/>
      </w:pPr>
      <w:r>
        <w:rPr>
          <w:rFonts w:ascii="IRNazanin" w:hAnsi="IRNazanin" w:eastAsia="IRNazanin"/>
          <w:color w:val="111111"/>
          <w:sz w:val="28"/>
          <w:sz w:val="28"/>
          <w:szCs w:val="28"/>
          <w:rtl w:val="true"/>
          <w:lang w:bidi="fa-IR"/>
        </w:rPr>
        <w:t xml:space="preserve">مرآة العقول،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عددها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سمّیت بهذا الاسم؟ اذکر سبب التسمیة فی مورد واحد من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محمد باقر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العلامة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الحدیث، العلامة السبحانی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الرعایة فی علم الدرایة، الشهید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الدرایة، السیِّد حسن الصدر</w:t>
      </w:r>
      <w:r>
        <w:rPr>
          <w:rFonts w:eastAsia="IRNazanin" w:cs="IRNazanin"/>
          <w:color w:val="111111"/>
          <w:sz w:val="28"/>
          <w:szCs w:val="28"/>
          <w:rtl w:val="true"/>
          <w:lang w:bidi="fa-IR"/>
        </w:rPr>
        <w:t>.</w:t>
      </w:r>
      <w:bookmarkStart w:id="145" w:name="pg5290_60063"/>
    </w:p>
    <w:p>
      <w:pPr>
        <w:pStyle w:val="Heading2"/>
        <w:numPr>
          <w:ilvl w:val="1"/>
          <w:numId w:val="1"/>
        </w:numPr>
        <w:rPr/>
      </w:pPr>
      <w:bookmarkStart w:id="146" w:name="__RefHeading___Toc697241_581953129"/>
      <w:bookmarkStart w:id="147" w:name="_Toc57"/>
      <w:bookmarkEnd w:id="145"/>
      <w:bookmarkEnd w:id="146"/>
      <w:r>
        <w:rPr/>
        <w:t>5</w:t>
      </w:r>
      <w:r>
        <w:rPr>
          <w:rtl w:val="true"/>
        </w:rPr>
        <w:t xml:space="preserve">- </w:t>
      </w:r>
      <w:r>
        <w:rPr>
          <w:rtl w:val="true"/>
        </w:rPr>
        <w:t xml:space="preserve">تقسیم الخبر الواحد من حیث حالات الرُّواة </w:t>
      </w:r>
      <w:r>
        <w:rPr>
          <w:rtl w:val="true"/>
        </w:rPr>
        <w:t>(</w:t>
      </w:r>
      <w:r>
        <w:rPr/>
        <w:t>2</w:t>
      </w:r>
      <w:r>
        <w:rPr>
          <w:rtl w:val="true"/>
        </w:rPr>
        <w:t>)</w:t>
      </w:r>
      <w:bookmarkEnd w:id="147"/>
    </w:p>
    <w:p>
      <w:pPr>
        <w:pStyle w:val="Heading3"/>
        <w:numPr>
          <w:ilvl w:val="2"/>
          <w:numId w:val="1"/>
        </w:numPr>
        <w:rPr/>
      </w:pPr>
      <w:bookmarkStart w:id="148" w:name="__RefHeading___Toc697243_581953129"/>
      <w:bookmarkStart w:id="149" w:name="_Toc58"/>
      <w:bookmarkEnd w:id="148"/>
      <w:r>
        <w:rPr>
          <w:rtl w:val="true"/>
        </w:rPr>
        <w:t>الحدیث القویّ</w:t>
      </w:r>
      <w:bookmarkEnd w:id="149"/>
    </w:p>
    <w:p>
      <w:pPr>
        <w:pStyle w:val="BookText"/>
        <w:rPr/>
      </w:pPr>
      <w:r>
        <w:rPr>
          <w:rFonts w:ascii="IRNazanin" w:hAnsi="IRNazanin" w:eastAsia="IRNazanin"/>
          <w:color w:val="111111"/>
          <w:sz w:val="28"/>
          <w:sz w:val="28"/>
          <w:szCs w:val="28"/>
          <w:rtl w:val="true"/>
          <w:lang w:bidi="fa-IR"/>
        </w:rPr>
        <w:t xml:space="preserve">لم یکن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شائعاً بین متأخّری الإمامیّة، ولکنّه یطلق عند بعض العلماء أمثال الشهید الثانی، والشیخ البهائی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الحدیث الذی یکون جمیع رواته من الإمامیّة ولم یرد فیهم أو فی بعضهم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أو ذمّ، </w:t>
      </w:r>
      <w:r>
        <w:rPr>
          <w:rStyle w:val="FootnoteAnchor"/>
          <w:rtl w:val="true"/>
        </w:rPr>
        <w:footnoteReference w:id="123"/>
      </w:r>
      <w:r>
        <w:rPr>
          <w:rFonts w:ascii="IRNazanin" w:hAnsi="IRNazanin" w:eastAsia="IRNazanin"/>
          <w:color w:val="111111"/>
          <w:sz w:val="28"/>
          <w:sz w:val="28"/>
          <w:szCs w:val="28"/>
          <w:rtl w:val="true"/>
          <w:lang w:bidi="fa-IR"/>
        </w:rPr>
        <w:t xml:space="preserve">فرتبته بعد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التعاریف من قبل العلماء فی هذا المعنی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یراد بالقویّ مرویّ الإمامیّ غیر المذموم ولا الممدوح</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یطلق القویّ علی مرویّ الإمامیّ غیر الممدوح ولا المذموم، مثل نوح بن درّاج، ناجیه بن أبی عمارة و</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 القوی، وهو ما لو کانت سلسلة السَّند إمامیّین مسکوتاً عن مدحهم وذمّهم کذلک، کُلّا أو بعضاً، ولو واحداً مع تعدیل البقیّة فقویّ فی الاصطلاح لقوّة الظنّ فیه</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کاظم مدیر شانه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القویّ هو الخبر الذی یکون جمیع رواته من الإمامیّین، ولکن لم یرد فی بعضهم مدح ولا ذمّ، مثل نوح بن درّاج</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ثمّ إنّ بعض المحدّثین أطلقوا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الحدیث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سنتاوله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الشهید الأوّل هذا الاصطلاح، بعد أن عرّف الموثَّق،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الموثَّق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القویّ،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وکذلک صاحب المعالم،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الموثّق، وهو ما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القویّ أیضاً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أما السیّد حسن الصدر فقد أشرک الصحیح والحسن والقویّ فی کون رواتهما من الإمامیة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الصحیح والحسن والقویّ یشترکون فی أنّ الرواة فیهما إمامیّون، وإن اختصّ کلٌّ بفضلٍ ممیّز</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ولم یشتهر القویّ بین المحدّثین، ولکنّه استخدم فی کلمات الفقهاء بمعنی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الروایة الضعیفة، کما أشار إلی ذلک والد الشیخ البهائیّ، فقال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یراد بالقویّ مرویّ الإمامیّ غیر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المتعارف بین</w:t>
      </w:r>
      <w:bookmarkStart w:id="150" w:name="pg5290_60067"/>
    </w:p>
    <w:p>
      <w:pPr>
        <w:pStyle w:val="BookText"/>
        <w:rPr/>
      </w:pPr>
      <w:bookmarkEnd w:id="150"/>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151" w:name="__RefHeading___Toc697245_581953129"/>
      <w:bookmarkStart w:id="152" w:name="_Toc59"/>
      <w:bookmarkEnd w:id="151"/>
      <w:r>
        <w:rPr>
          <w:rtl w:val="true"/>
        </w:rPr>
        <w:t>الحدیث الموثّق</w:t>
      </w:r>
      <w:bookmarkEnd w:id="152"/>
    </w:p>
    <w:p>
      <w:pPr>
        <w:pStyle w:val="BookText"/>
        <w:rPr/>
      </w:pPr>
      <w:r>
        <w:rPr>
          <w:rFonts w:ascii="IRNazanin" w:hAnsi="IRNazanin" w:eastAsia="IRNazanin"/>
          <w:color w:val="111111"/>
          <w:sz w:val="28"/>
          <w:sz w:val="28"/>
          <w:szCs w:val="28"/>
          <w:rtl w:val="true"/>
          <w:lang w:bidi="fa-IR"/>
        </w:rPr>
        <w:t xml:space="preserve">یُطلق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الروایة التی ینقلها رواة موثّقون من قبل رجال الحدیث عند الشیعة، وإن کان بعضهم أو کُلّهم لیسوا من الإمامیّین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رواة الحدیث الموثّق یتّصفون بالصدق ولم یصدر عنهم کذبٌ؛ ولذلک یمکن الاطمئنان إلی حدیثهم، وإن کانت عقیدة بعضهم أو کلّهم فاسدة، کما هو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إمامیّاً ولکن ورد توثیقه من قبل رجال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التعاریف فی معنی الموثّق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لأنّ راویه ثقة، وإن کان مُخالفاً، وبهذا فارق الصحیح مع اشتراکهما فی الثّقة</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حسن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دخل فی طریقه من لیس بإمامیّ، ولکنّه منصوص علی توثیقه بین الأصحاب ولم یشتمل باقی الطریق علی ضعف من جهة أُخری</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غیر الإمامیّین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تعدیل الکلّ، فموثّق</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اعتبر السیِّد حسن الصدر روایة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غیاث بن کلوب، نوح بن درّاج السّکونی، عبدالله بن بکیر، عمّار الساباطی، سعد بن عبد الله الأشعری، سُماعة بن مهران، علی بن حمزة وعثمان بن عیسی، من الروایات الموثّقة؛ لأنّهم وإن کانوا من غیر الإمامیّین، ولکنّهم موثّقون عند علماء الرِّجال</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وقد یراد باصطلاح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کالصحیح</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بأنَّ هناک تردید فی بعض الرُّواة هل هم من غیر الإمامیّین، أو إنّ جمیعهم إمامیّون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أنّ جمیع رواته من الإمامیّین، أو أنّ بعضهم من غیر الإمامیّین عند بعض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بعض النماذج من الرّوایات الموثّقة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عن عثمان بن عیسی عن سماعة عن أبی عبدالله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شرّ عبادالله من تکره مجالسته لفحشه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الأشعری، عن الحسن بن علی الکوفی، عن عبیس بن هشام، عن عبد الکریم، عن ابن أبی یعفور، عن أبی عبد الله علیه السلام ، فی الرَّجل یکون لولده مال فأحبّ أن یأخذ منه،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فلیأخذ، فإن کانت أُمّه حیّةً، فما أُحِبُّ أن تأخذ منه شیئاً إلاّ قرضاً علی نفسها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عن ابن فضّال، عن ظریف بن ناصح، عن أبی عبد 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تخالطوا ولا تعاملوا إلاّ من نشأ فی الخیر</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بعض رجال السَّند من الإمامیّین والبعض الآخر من غیر الإمامیّین، ولکنَّهم موثّقون، فهل یکون الحدیث فی هذه الحالة من نوع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هناک اختلاف فی الآراء، والأنسب أن یکون الحدیث من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الموثّقة</w:t>
      </w:r>
      <w:r>
        <w:rPr>
          <w:rFonts w:eastAsia="IRNazanin" w:cs="IRNazanin"/>
          <w:color w:val="111111"/>
          <w:sz w:val="28"/>
          <w:szCs w:val="28"/>
          <w:rtl w:val="true"/>
          <w:lang w:bidi="fa-IR"/>
        </w:rPr>
        <w:t xml:space="preserve">». </w:t>
      </w:r>
      <w:r>
        <w:rPr>
          <w:rStyle w:val="FootnoteAnchor"/>
          <w:rtl w:val="true"/>
        </w:rPr>
        <w:footnoteReference w:id="140"/>
      </w:r>
      <w:bookmarkStart w:id="153" w:name="pg5290_60072"/>
    </w:p>
    <w:p>
      <w:pPr>
        <w:pStyle w:val="Heading3"/>
        <w:numPr>
          <w:ilvl w:val="2"/>
          <w:numId w:val="1"/>
        </w:numPr>
        <w:rPr/>
      </w:pPr>
      <w:bookmarkStart w:id="154" w:name="__RefHeading___Toc697247_581953129"/>
      <w:bookmarkStart w:id="155" w:name="_Toc60"/>
      <w:bookmarkEnd w:id="153"/>
      <w:bookmarkEnd w:id="154"/>
      <w:r>
        <w:rPr>
          <w:rtl w:val="true"/>
        </w:rPr>
        <w:t>الحدیث الضعیف</w:t>
      </w:r>
      <w:bookmarkEnd w:id="155"/>
    </w:p>
    <w:p>
      <w:pPr>
        <w:pStyle w:val="Heading4"/>
        <w:numPr>
          <w:ilvl w:val="3"/>
          <w:numId w:val="1"/>
        </w:numPr>
        <w:rPr/>
      </w:pPr>
      <w:bookmarkStart w:id="156" w:name="__RefHeading___Toc697249_581953129"/>
      <w:bookmarkStart w:id="157" w:name="_Toc61"/>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 xml:space="preserve">الحدیث الضعیف هی الروایة التی لا توجد فیها شرائط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أو الحسن أو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یکون رواتها من المتّهمین بالکذب، أو الوضع وکثرة الخطأ والغفلة، أو أن یکون الراوی فاسقاً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لا یکون الحدیث متّصلا فی جمیع سلسلته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بعض التعاریف فی معنی الحدیث الضعیف،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لا یجتمع فیه شروط أحد الثلاثة المتقدّمة، بأن یشتمل طریقه علی مجروح بالفسق ونحوه، أو مجهول الحال، أو ما دون ذلک کالوضّاع</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حسن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ضعیف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فی سنده مذموم أو فاسد العقیدة غیر منصوص علی ثقته، أو مجهول، وإن کان باقی رواته ممدوحین بالعدالة؛ لأنّ الحدیث یتبع اعتبار أدنی رجاله</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حسن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الضعیف وهو ما لم یجتمع فیه شروط أحد الثلاثة، بأن یشتمل طریقه علی مجروح</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عدا هذه الأربعة، ضعیف</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الأخذ بنظر الاعتبار التعاریف المذکورة، یتبیّن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هو ما لم تحرز فیه شروط الحدیث الصحیح أو الحسن، أوالموثق بالنسبة إلی جمیع السَّند، أو فی بعض الموارد من السّند، سواء کان ذلک من حیث فسق الرواة، أو عدم وجود أسباب المدح</w:t>
      </w:r>
      <w:r>
        <w:rPr>
          <w:rFonts w:eastAsia="IRNazanin" w:cs="IRNazanin"/>
          <w:color w:val="111111"/>
          <w:sz w:val="28"/>
          <w:szCs w:val="28"/>
          <w:rtl w:val="true"/>
          <w:lang w:bidi="fa-IR"/>
        </w:rPr>
        <w:t>.</w:t>
      </w:r>
      <w:bookmarkStart w:id="158" w:name="pg5290_60074"/>
    </w:p>
    <w:p>
      <w:pPr>
        <w:pStyle w:val="BookText"/>
        <w:rPr/>
      </w:pPr>
      <w:bookmarkEnd w:id="158"/>
      <w:r>
        <w:rPr>
          <w:rFonts w:ascii="IRNazanin" w:hAnsi="IRNazanin" w:eastAsia="IRNazanin"/>
          <w:color w:val="111111"/>
          <w:sz w:val="28"/>
          <w:sz w:val="28"/>
          <w:szCs w:val="28"/>
          <w:rtl w:val="true"/>
          <w:lang w:bidi="fa-IR"/>
        </w:rPr>
        <w:t>قال العلّامة المامقانی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الضعیف ما لم یدخل فی أحد الأقسام السابقة بجرح جمیع سلسلة سنده بالجوارح أو بالعقیدة مع عدم مدحه، بالجوارح أو بهما معاً، أو جرح البعض بأحدهما أو بهما، أو جرح البعض بأحد الأمرین وجرح البعض الآخر بالأمر الآخر أو بهما، أو مع جرح بعضٍ بالأمر الآخر وبعض آخر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سواء کان الجرح من جهة التنصیص علیه، أو الاجتهاد، أو من جهة أصالة عدم أسباب المدح والاعتبار، سواء جعلنا الأصل هو الفسق والجرح، أو قلنا بأنّ لا أصل هناک</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وقد أطلق الشهید الثانی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الحدیث الضعیف أیضاً، وکان یعتقد أنّ الحدیث الضعیف کالصحیح له مراتب وأقسام، وکلّما ابتعد عن شرائط الصحّة یکون أکثر ضعفاً،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فکلّما بعد بعض رجاله عن الصّحة، کان أقوی فی الضعف، وکذا ما کثر فیه الرُّواة المجروحون بالنسبة إلی ما قلّ فیه</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وذهب الشیخ البهائی أیضاً إلی أنّ الحدیث الضعیف هو الذی لم یحرز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الحسن، الموثّق، والقوی؛ لأنّه یعتقد بوجود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الضعیف له مراتب مختلفة جدّاً، ومصادیق متعدّدة سوف نتعرّض لها فی الدرس العاشر والحادی عشر والثانی عشر</w:t>
      </w:r>
      <w:r>
        <w:rPr>
          <w:rFonts w:eastAsia="IRNazanin" w:cs="IRNazanin"/>
          <w:color w:val="111111"/>
          <w:sz w:val="28"/>
          <w:szCs w:val="28"/>
          <w:rtl w:val="true"/>
          <w:lang w:bidi="fa-IR"/>
        </w:rPr>
        <w:t>.</w:t>
      </w:r>
    </w:p>
    <w:p>
      <w:pPr>
        <w:pStyle w:val="Heading4"/>
        <w:numPr>
          <w:ilvl w:val="3"/>
          <w:numId w:val="1"/>
        </w:numPr>
        <w:rPr/>
      </w:pPr>
      <w:bookmarkStart w:id="159" w:name="__RefHeading___Toc697251_581953129"/>
      <w:bookmarkStart w:id="160" w:name="_Toc62"/>
      <w:bookmarkEnd w:id="159"/>
      <w:r>
        <w:rPr>
          <w:rtl w:val="true"/>
        </w:rPr>
        <w:t>نماذج من الحدیث الضعیف</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محمد، عن المعلّی بن محمّد، عن أحمد بن محمّد بن عبدالله، عن علی بن جعفر، قال سمعت أبا الحسن علیه السلام یقول</w:t>
      </w:r>
      <w:r>
        <w:rPr>
          <w:rFonts w:eastAsia="IRNazanin" w:cs="IRNazanin"/>
          <w:color w:val="111111"/>
          <w:sz w:val="28"/>
          <w:szCs w:val="28"/>
          <w:rtl w:val="true"/>
          <w:lang w:bidi="fa-IR"/>
        </w:rPr>
        <w:t>:</w:t>
      </w:r>
      <w:bookmarkStart w:id="161" w:name="pg5290_60076"/>
    </w:p>
    <w:p>
      <w:pPr>
        <w:pStyle w:val="BookText"/>
        <w:rPr/>
      </w:pPr>
      <w:bookmarkEnd w:id="161"/>
      <w:r>
        <w:rPr>
          <w:rFonts w:ascii="Amiri" w:hAnsi="Amiri" w:eastAsia="Amiri" w:cs="Amiri"/>
          <w:color w:val="111111"/>
          <w:sz w:val="28"/>
          <w:sz w:val="28"/>
          <w:szCs w:val="28"/>
          <w:rtl w:val="true"/>
          <w:lang w:bidi="ar-SA"/>
        </w:rPr>
        <w:t>لیس کلُّ من قال بولایتنا مؤمن، ولکن جُعلواأُنساً للمؤمنین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أحمد بن محمّد عن الحسین بن سعید، عن القاسم بن محمّد،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أدنی القنوت،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تسبیحات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أحمد بن محمّد، عن الحسین بن سعید، عن إبراهیم بن أبی البلاد، عن بعض أصحابه، عن أبی جعفر علیه السلام أو أبی عبدالله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طلعت الشمس بیوم أفضل من یوم الجمعة، وانّ کلام الطیر فیه إذا التقی بعضها بعضاً سلام سلام، یوم صالح</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وکما سبق أن ذکرنا فإنّ الحدیث الضعیف عند المتقدّمین، هی الرّوایة التی لم تحرز شرائط الصّحة، وهی مجموعة من القرائن التی تدلّ علی صحّة الرّوایة، ولیست وثاقة رواة السَّند، وقد قسّم المتقدّمون الحدیث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هذا المنطلق، فقد تکون هناک أحادیث ضعیفة عند المتقدّمین، ولکنّها لا تتّسم بهذا الحکم عند المتأخرین، وعلی العکس من هذه الحالة فهناک مجموعة کبیرة من الأحادیث الضعیفة عند المتأخرین ولکنّها صحیحة طبقاً لمبنی المتقدّمین، کما هو الحال فی الکثیر من روایات الکافی التی ضعفّها المرحوم المجلسی بینما هی صحیحة فی نظر الکُلینی</w:t>
      </w:r>
      <w:r>
        <w:rPr>
          <w:rFonts w:eastAsia="IRNazanin" w:cs="IRNazanin"/>
          <w:color w:val="111111"/>
          <w:sz w:val="28"/>
          <w:szCs w:val="28"/>
          <w:rtl w:val="true"/>
          <w:lang w:bidi="fa-IR"/>
        </w:rPr>
        <w:t>.</w:t>
      </w:r>
    </w:p>
    <w:p>
      <w:pPr>
        <w:pStyle w:val="Heading3"/>
        <w:numPr>
          <w:ilvl w:val="2"/>
          <w:numId w:val="1"/>
        </w:numPr>
        <w:rPr/>
      </w:pPr>
      <w:bookmarkStart w:id="162" w:name="__RefHeading___Toc697253_581953129"/>
      <w:bookmarkStart w:id="163" w:name="_Toc63"/>
      <w:bookmarkEnd w:id="162"/>
      <w:r>
        <w:rPr>
          <w:rtl w:val="true"/>
        </w:rPr>
        <w:t>تأثیر عمل الأصحاب فی جبران ضعف سند الروایات</w:t>
      </w:r>
      <w:bookmarkEnd w:id="1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تُثار بعض الأسئلة بالنسبة إلی الرِّوایات الضعیفة،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نردُّ جمیع الروایات الضعیفة السند ولا یکون لها قیمة فی مقام العمل؟ أو من الممکن العمل بالخبر</w:t>
      </w:r>
    </w:p>
    <w:p>
      <w:pPr>
        <w:pStyle w:val="BookText"/>
        <w:rPr/>
      </w:pPr>
      <w:r>
        <w:rPr>
          <w:rFonts w:ascii="IRNazanin" w:hAnsi="IRNazanin" w:eastAsia="IRNazanin"/>
          <w:color w:val="111111"/>
          <w:sz w:val="28"/>
          <w:sz w:val="28"/>
          <w:szCs w:val="28"/>
          <w:rtl w:val="true"/>
          <w:lang w:bidi="fa-IR"/>
        </w:rPr>
        <w:t>الضعیف، حتّی الأخبار الواردة فی الحلال والحرام؟</w:t>
      </w:r>
    </w:p>
    <w:p>
      <w:pPr>
        <w:pStyle w:val="BookText"/>
        <w:rPr/>
      </w:pPr>
      <w:r>
        <w:rPr>
          <w:rFonts w:ascii="IRNazanin" w:hAnsi="IRNazanin" w:eastAsia="IRNazanin"/>
          <w:color w:val="111111"/>
          <w:sz w:val="28"/>
          <w:sz w:val="28"/>
          <w:szCs w:val="28"/>
          <w:rtl w:val="true"/>
          <w:lang w:bidi="fa-IR"/>
        </w:rPr>
        <w:t xml:space="preserve">ذهب بعض الفقهاء والمحدّثین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الأخذ بنظر الاعتبار کثرة الأخبار الضعیفة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اعتبار الخبر الضعیف إذا کان منجبراً بعمل الأصحاب؛ لأنّهم یعتقدون أنّ أصحاب الأئمّة علیهم السلام والفقهاء القریبین من عصرهم بإمکانهم الوصول إلی هذه الروایات بسهولة، وکانوا مطّلعین علی الکثیر من القرائن التی تدلُّ علی اعتبار أو عدم اعتبار هذه الرِّوایات، ولهذا یکون عملهم بهذه الروایات حجّة یجب العمل به، وإن کانت ضعیفة السَّند، وأنّ عمل الأصحاب یمکن أن یکون قرینة مفیدة للعلماء الذین یأتون بعدهم، حیث یمکن جبران ضعف السَّند من خلال 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العلّامة المامقانی إلی هذا الرأی، فکان یعتقد أنّ دقّة أصحاب الأئمّة فی العمل بالرِّوایات لیس أقلّ من دقّة العلماء المتأخّرین، ومن هذه الجهة فإنّ الوثاقة والاطمئنان بمضمون الرِّوایات عند الأصحاب لیس بأقلّ من الوثاقة الرِّجالیّة التی ذهب الیها المتأخّرون؛ فقال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والمنصف یجد أنّ الوثوق الحاصل من الشهرة، لیس بأقلّ من الوثوق الحاصل من توثیق رجال السَّند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وأشار الشهید الثانی إلی أنّ الکثیر من العلماء لم یجیزوا العمل بالخبر الضعیف، فهم یرون أنّه لا یمکن جبران ضعف السَّند بعمل الأصحاب، وقد کتب فی هذا الخصوص</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الضعیف فذهب الأکثر إلی منع العمل به مطلقاً، للأمر بالتثبُّت عند إخبار الفاسق الموجب لردّه، وأجازه الآخرون وهم جماعة کثیرة، منهم من ذکرناه مع اعتضاده بالشهرة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اعتذر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عمله بالخبر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علی وجه الإیجاز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نمنع من کون هذه الشهرة التی ادَّعوها مؤثّرة فی جبر الخبر الضعیف، فإنّ هذا إنّما یتمّ لو کانت الشهرة متحقّقة قبل زمن</w:t>
      </w:r>
    </w:p>
    <w:p>
      <w:pPr>
        <w:pStyle w:val="BookText"/>
        <w:rPr/>
      </w:pPr>
      <w:r>
        <w:rPr>
          <w:rFonts w:ascii="IRNazanin" w:hAnsi="IRNazanin" w:eastAsia="IRNazanin"/>
          <w:color w:val="111111"/>
          <w:sz w:val="28"/>
          <w:sz w:val="28"/>
          <w:szCs w:val="28"/>
          <w:rtl w:val="true"/>
          <w:lang w:bidi="fa-IR"/>
        </w:rPr>
        <w:t>الشّیخ رحمه الله، والأمر لیس کذلک؛ فإنّ من قبله من العلماء، کانوا بین مانع من خبر الواحد مطلقاً کالمرتضی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بمضمون الضعیف قبل زمن الشیخ علی وجه یجبر ضعفه لیس بمتحقّق</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وطبقاً لهذا الرأی لا یمکن جبران ضعف السَّند عن طریق الشهرة؛ لأنّها لم تتحقّق قبل زمان الشیخ؛ وفی الواقع فإنّ الشهید الثانی کان متردّداً فی تحقّق هذه الشهرة، ولیس فی أصل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ضعف السَّند بعمل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جهة أُخری فإنّ الشهید الثانی لا یری أنّ هناک ضرورة للتمسُّک بالشهرة فی انجبار الخبر الضعیف فی أحادیث الفضائل والقصص والمواعظ، ما لم تصل إلی مرحلة الوضع، واستند فی ذلک إلی روایة الإمام الصادق علیه السلام </w:t>
      </w:r>
      <w:r>
        <w:rPr>
          <w:rStyle w:val="FootnoteAnchor"/>
          <w:rtl w:val="true"/>
        </w:rPr>
        <w:footnoteReference w:id="152"/>
      </w:r>
      <w:r>
        <w:rPr>
          <w:rFonts w:ascii="IRNazanin" w:hAnsi="IRNazanin" w:eastAsia="IRNazanin"/>
          <w:color w:val="111111"/>
          <w:sz w:val="28"/>
          <w:sz w:val="28"/>
          <w:szCs w:val="28"/>
          <w:rtl w:val="true"/>
          <w:lang w:bidi="fa-IR"/>
        </w:rPr>
        <w:t>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شیئاً من الثواب علی شیء صنعه کان له، وإن لم یکن علی ما بلغه</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وقد نقد العلّامة المامقانی کلام الشهید الثانی،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اعتقاد الشهید الثانی بأنّ الشهرة لا یمکن أن تکون جابرة لضعف السّند غیر مقبول، فإنّ من لاحظ کثرة القرائن للمقاربین لعهد الأئمّة علیهم السلام ، اطمأنّ بأنّ الوثوق الحاصل من الشهرة لیس بأقلّ من الوثوق الحاصل من توثیق رجال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إذا کان الشهید الثانی یعتقد أنّ مثل هذه الشهرة لم تتحقّق حتّی زمان الشیخ الطوسی،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المهمّ هو حصول الوثوق والاطمئنان، فإذا ما حصل مثل هذا الوثوق بعد زمان الشیخ الطوسی، سوف یکون کافیاً؛ لأنّ عمل الشیخ نفسه یعتبر نوعاً من أنواع التوثیق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قول الشهید بعدم الحاجة إلی الشهرة العملیّة فی العمل بالرِّوایات</w:t>
      </w:r>
    </w:p>
    <w:p>
      <w:pPr>
        <w:pStyle w:val="BookText"/>
        <w:rPr/>
      </w:pPr>
      <w:r>
        <w:rPr>
          <w:rFonts w:ascii="IRNazanin" w:hAnsi="IRNazanin" w:eastAsia="IRNazanin"/>
          <w:color w:val="111111"/>
          <w:sz w:val="28"/>
          <w:sz w:val="28"/>
          <w:szCs w:val="28"/>
          <w:rtl w:val="true"/>
          <w:lang w:bidi="fa-IR"/>
        </w:rPr>
        <w:t>الضعیفة فی الفضائل والمواعظ، فلا یمکن القبول به، لأنّها تعتبر من الرِّوایات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ومنسوبة إلی الأئمّة علیهم السلام ، ثمّ إنّ روایة هشام فی هذا المجال قاصرة عن إفادة المطلوب</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والظاهر أنّ الخبر الضعیف إذا قُطع بصدوره عن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عن طریق عمل الأصحاب والشهرة والاستعانة بالقرائن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حجّة فی المقام؛ ولذلک فإنّ عدداً کثیراً من المحدّثین والفقهاء عملوا وما زالوا یعملون بهذه القاعدة؛ هذا إذا اعتبرنا حجیّة خبر الآحاد کما هو الحقّ، وإلاّ إذا لم یکن خبر الواحد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ذلک إلی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البحث عن الحجّیة وجبران السّند سوف یکون غیر ضروریّ فی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السیِّد حسن الصدر إلی هذا المعنی، فقال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الضعیف أن لا یؤخذ به إلاّ یعتضد بما یشدّ عضده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 المحدّثین یعتبر من أقسام الخبر الواحد بلحاظ حالات الرواة، ویطلق علی الرِّوایة التی یکون رواتها من الإمامیّین، ولکن لم یرد فیهم أو فی بعضهم مدحٌ أو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الروایة التی یکون جمیع رواتها موثّقین عند الشیعة، وإن کان بعضهم أو کُلّهم من غیر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الحدیث الذی لا یتّصف بالصفات المذکورة فی الأقسام الأُخریء وإنّ عمل الأصحاب یقوّی ویجبر ضعف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هو الاختلاف بینه وبیان الأقسام الأُخری؟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علّة توثیق الرِّوایات المذکورة فی الدرس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تعریف الحدیث الضعیف، بیِّن الاختلاف بین الشیخ البهائی والشهید الثانی فی هذا المورد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رأی الشهید الثانی والعلّامة المامقانی فی جبران سند الحدیث بعمل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 أسباب ضعف الرِّوایات المذکورة فی الدرس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نموذجین من الأحادیث القویّة من خلال مطالعة المجلَّد العاشر من کتاب بحار الأنوار، مع دراسة رجالها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الروایات الموثّقة فی أحد مجلّدات مرآة العقول، واذکر سبب توثیقها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الضعیفة، والضعیفة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مجلّدات مرآة العقول، واذکر سبب ذلک فی خمسة من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 کیف یکون عمل الأصحاب بالرِّوایات الضعیفة جابراً لضعف السَّند فی ثلاثة</w:t>
      </w:r>
    </w:p>
    <w:p>
      <w:pPr>
        <w:pStyle w:val="BookText"/>
        <w:rPr/>
      </w:pPr>
      <w:r>
        <w:rPr>
          <w:rFonts w:ascii="IRNazanin" w:hAnsi="IRNazanin" w:eastAsia="IRNazanin"/>
          <w:color w:val="111111"/>
          <w:sz w:val="28"/>
          <w:sz w:val="28"/>
          <w:szCs w:val="28"/>
          <w:rtl w:val="true"/>
          <w:lang w:bidi="fa-IR"/>
        </w:rPr>
        <w:t>موارد من کتابی الاستبصار والتهذیب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ثقة الإسلام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العلّامة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الدرایة، السیِّد حسن الصدر</w:t>
      </w:r>
      <w:r>
        <w:rPr>
          <w:rFonts w:eastAsia="IRNazanin" w:cs="IRNazanin"/>
          <w:color w:val="111111"/>
          <w:sz w:val="28"/>
          <w:szCs w:val="28"/>
          <w:rtl w:val="true"/>
          <w:lang w:bidi="fa-IR"/>
        </w:rPr>
        <w:t>.</w:t>
      </w:r>
      <w:bookmarkStart w:id="164" w:name="pg5290_60089"/>
    </w:p>
    <w:p>
      <w:pPr>
        <w:pStyle w:val="Heading2"/>
        <w:numPr>
          <w:ilvl w:val="1"/>
          <w:numId w:val="1"/>
        </w:numPr>
        <w:rPr/>
      </w:pPr>
      <w:bookmarkStart w:id="165" w:name="__RefHeading___Toc697255_581953129"/>
      <w:bookmarkStart w:id="166" w:name="_Toc64"/>
      <w:bookmarkEnd w:id="164"/>
      <w:bookmarkEnd w:id="165"/>
      <w:r>
        <w:rPr/>
        <w:t>6</w:t>
      </w:r>
      <w:r>
        <w:rPr>
          <w:rtl w:val="true"/>
        </w:rPr>
        <w:t xml:space="preserve">- </w:t>
      </w:r>
      <w:r>
        <w:rPr>
          <w:rtl w:val="true"/>
        </w:rPr>
        <w:t xml:space="preserve">تقسیم الخبر الواحد من حیث الأوصاف المصطلحات المشترکة </w:t>
      </w:r>
      <w:r>
        <w:rPr>
          <w:rtl w:val="true"/>
        </w:rPr>
        <w:t>(</w:t>
      </w:r>
      <w:r>
        <w:rPr/>
        <w:t>1</w:t>
      </w:r>
      <w:r>
        <w:rPr>
          <w:rtl w:val="true"/>
        </w:rPr>
        <w:t>)</w:t>
      </w:r>
      <w:bookmarkEnd w:id="166"/>
    </w:p>
    <w:p>
      <w:pPr>
        <w:pStyle w:val="Heading3"/>
        <w:numPr>
          <w:ilvl w:val="2"/>
          <w:numId w:val="1"/>
        </w:numPr>
        <w:rPr/>
      </w:pPr>
      <w:bookmarkStart w:id="167" w:name="__RefHeading___Toc697257_581953129"/>
      <w:bookmarkStart w:id="168" w:name="_Toc65"/>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 xml:space="preserve">یمکن تقسیم الخبر الواحد من حیث أوصافه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من حیث السَّند أو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عدّة أقسام، من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وانقطاع السَّند، عدد الرُّواة فی کلّ طریق، خصائص نقل المتن وکیفیته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لکلّ حیثیّة من هذه الحیثیّات اصطلاح خاصّ، وقد عدّها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من السابقین فی تدوین هذا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ثلاثین نوعاً، فی حین اعتبرها العلّامة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مئة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نتناول اثنین وثلاثین اصطلاحاً من هذه المصطلحات فی هذا المقرّر، ویمکن تقسیمها إلی مجموعتین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الاصطلاحات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تتعلّق بأوصاف الخبر الواحد فی أقسامه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الحسن، الموثق والضعیف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أن یوجد مصداق معیّن لکلٍّ منها، حیث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المتّصل، المرفوع، المعنعن، المعلّق، المفرد، المحکم والمتشابه، والمشترک، المُدبَّج وروایة الأقران، العالی والنازل، الناسخ والمنسوخ، المجمل والمبیّن، المشهور، الشاذ النادر، المصحَّف والمدرج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نتناولها فی الدرس السادس، السابع، الثامن، 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الشهید الثانی إلی هذا النوع، فقال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وقد عرفت تلک المعانی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جالصحیح، الحسن، الموثق، الضعیف،</w:t>
      </w:r>
      <w:bookmarkStart w:id="169" w:name="pg5290_60091"/>
    </w:p>
    <w:p>
      <w:pPr>
        <w:pStyle w:val="BookText"/>
        <w:rPr/>
      </w:pPr>
      <w:bookmarkEnd w:id="169"/>
      <w:r>
        <w:rPr>
          <w:rFonts w:ascii="IRNazanin" w:hAnsi="IRNazanin" w:eastAsia="IRNazanin"/>
          <w:color w:val="111111"/>
          <w:sz w:val="28"/>
          <w:sz w:val="28"/>
          <w:szCs w:val="28"/>
          <w:rtl w:val="true"/>
          <w:lang w:bidi="fa-IR"/>
        </w:rPr>
        <w:t>التی هی أُصول علم الحدیث، بقی هنا عبارات لمعان شتّی،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یشترک فیها الأقسام الأربعة، إمّا جمیعها أو بعضها، بحیث لا یختصّ بالضعیف</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الإصطلاحات المختصّة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الاصطلاحات المتعلّقة بأوصاف الخبر، والمختصة بالحدیث الضعیف فقط؛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یختصّ بالضعیف،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ومثل هذه الإصطلاحات لا یوجد لها مصداق فی أقسام الحدیث الأُخری وهی 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المنقطع، المعضل، المرسل، الموقوف، المضمر، المتروک، المنکر، المدلّس، المهمل، المجهول، المعلّل، المضطرب، المقلوب، الموضوع والمردود، وسوف نقوم بدراستها فی الدرس العاشر والحادی عشر والثانی عشر</w:t>
      </w:r>
      <w:r>
        <w:rPr>
          <w:rFonts w:eastAsia="IRNazanin" w:cs="IRNazanin"/>
          <w:color w:val="111111"/>
          <w:sz w:val="28"/>
          <w:szCs w:val="28"/>
          <w:rtl w:val="true"/>
          <w:lang w:bidi="fa-IR"/>
        </w:rPr>
        <w:t>.</w:t>
      </w:r>
    </w:p>
    <w:p>
      <w:pPr>
        <w:pStyle w:val="Heading3"/>
        <w:numPr>
          <w:ilvl w:val="2"/>
          <w:numId w:val="1"/>
        </w:numPr>
        <w:rPr/>
      </w:pPr>
      <w:bookmarkStart w:id="170" w:name="__RefHeading___Toc697259_581953129"/>
      <w:bookmarkStart w:id="171" w:name="_Toc66"/>
      <w:bookmarkEnd w:id="170"/>
      <w:r>
        <w:rPr>
          <w:rtl w:val="true"/>
        </w:rPr>
        <w:t>الإصطلاحات المشترکة</w:t>
      </w:r>
      <w:bookmarkEnd w:id="171"/>
    </w:p>
    <w:p>
      <w:pPr>
        <w:pStyle w:val="BookText"/>
        <w:rPr/>
      </w:pPr>
      <w:r>
        <w:rPr>
          <w:rFonts w:ascii="IRNazanin" w:hAnsi="IRNazanin" w:eastAsia="IRNazanin"/>
          <w:color w:val="111111"/>
          <w:sz w:val="28"/>
          <w:sz w:val="28"/>
          <w:szCs w:val="28"/>
          <w:rtl w:val="true"/>
          <w:lang w:bidi="fa-IR"/>
        </w:rPr>
        <w:t xml:space="preserve">وهی عبارة عن الإصطلاحات المستخدمة فی جمیع أقسام الحدیث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الحسن، الموثّق والضعیف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تشمل الموارد التالیة</w:t>
      </w:r>
      <w:r>
        <w:rPr>
          <w:rFonts w:eastAsia="IRNazanin" w:cs="IRNazanin"/>
          <w:color w:val="111111"/>
          <w:sz w:val="28"/>
          <w:szCs w:val="28"/>
          <w:rtl w:val="true"/>
          <w:lang w:bidi="fa-IR"/>
        </w:rPr>
        <w:t>:</w:t>
      </w:r>
    </w:p>
    <w:p>
      <w:pPr>
        <w:pStyle w:val="Heading3"/>
        <w:numPr>
          <w:ilvl w:val="2"/>
          <w:numId w:val="1"/>
        </w:numPr>
        <w:rPr/>
      </w:pPr>
      <w:bookmarkStart w:id="172" w:name="__RefHeading___Toc697261_581953129"/>
      <w:bookmarkStart w:id="173" w:name="_Toc67"/>
      <w:bookmarkEnd w:id="172"/>
      <w:r>
        <w:rPr>
          <w:rtl w:val="true"/>
        </w:rPr>
        <w:t>المُسنَد</w:t>
      </w:r>
      <w:bookmarkEnd w:id="173"/>
    </w:p>
    <w:p>
      <w:pPr>
        <w:pStyle w:val="BookText"/>
        <w:rPr/>
      </w:pPr>
      <w:r>
        <w:rPr>
          <w:rFonts w:ascii="IRNazanin" w:hAnsi="IRNazanin" w:eastAsia="IRNazanin"/>
          <w:color w:val="111111"/>
          <w:sz w:val="28"/>
          <w:sz w:val="28"/>
          <w:szCs w:val="28"/>
          <w:rtl w:val="true"/>
          <w:lang w:bidi="fa-IR"/>
        </w:rPr>
        <w:t>الحدیث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تتّصل سلسلته بالمعصوم فی جمیع الطبقات، ولا یُشترط سماع کلّ راوٍ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الذی ینقل الحدیث یجب أن یذکر جمیع سلسلة السَّند بدون حذف، ولذلک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 والموصول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التعاریف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علمت السلسلة بأجمعها فمسند</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الشهید الثانی تعریف المسند،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اتّصل سنده مرفوعاً من راویه إلی منتهاه إلی المعصوم علیه السلام ، وأکثر ما یستعمل فی ما جاء عن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اتّصل سنده بذکر جمیع رجاله فی کلّ مرتبة إلی أن ینتهی إلی المعصوم علیه السلام ، من دون أن یعرضه قطع بسقوط شیء منه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ومن خلال قید اتّصال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الشهید الثانی والمامقانی فی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المرسل والمعلّق والمعضل من التعریف، وکذلک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منتهاه إلی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کلام الشهید الثانی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ما یکون مسنداً إلی النبیّ صلی الله علیه و آله ، ولابدّ أن یذکر فیه جمیع سلسلة السَّند فی جمیع الطبقات فی الحدیث المسند، وهذا ما أشار الیه العلّامة المامقانی أیضاً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یشترط فی الحدیث المسند أن لا تکون فیه بعض العبارات المبهمة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أخبرت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فلان و</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وهناک بعض المحدِّثین من وسَّع مفهوم المسند وجعله شاملا للحدیث الوارد عن غیر المعصوم أیضاً، فقال فی تعریف الحدیث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الحدیث المتّصل بالمعصوم أو غیر المعصوم، </w:t>
      </w:r>
      <w:r>
        <w:rPr>
          <w:rStyle w:val="FootnoteAnchor"/>
          <w:rtl w:val="true"/>
        </w:rPr>
        <w:footnoteReference w:id="162"/>
      </w:r>
      <w:r>
        <w:rPr>
          <w:rFonts w:ascii="IRNazanin" w:hAnsi="IRNazanin" w:eastAsia="IRNazanin"/>
          <w:color w:val="111111"/>
          <w:sz w:val="28"/>
          <w:sz w:val="28"/>
          <w:szCs w:val="28"/>
          <w:rtl w:val="true"/>
          <w:lang w:bidi="fa-IR"/>
        </w:rPr>
        <w:t>کالاتّصال بالصحابی أو التابعی، ومن الواضح أنّ مثل هذا التعریف غیر معتبر عند الشیعة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الحدیث المسند باعتبار حالات الرواة یمکن أن یکون صحیحاً، حسناً، موثَّقاً أو ضعیفاً، فإذا ما کان جمیع رواته من العدول الإمامیّة فیسمّی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إذا کان رواته من الإمامیّة الممدوحین، أو ورد المدح فی حقِّ بعضهم، فهو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إذا کان جمیع رواة الحدیث موثَّقین عند الشیعة فیطلق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جمیع رواته أو بعضهم من غیر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یتّصف جمیع رواته أو بعضهم بالکذب أو الفسق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بعض النماذج لکلّ قسم من هذه الأقسام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یَسْئَلُونَکَ عَنِ الرُّوحِ قُلِ الرُّوحُ مِنْ أَمْرِ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أعظمُ من جبرائیل ومیکائیل کان مع رسول الله صلی الله علیه و آله وهو مع الأئمّة، وهو من الملکوت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سها فلم یدر سجد سجدة أم اثنتین؟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یسجد أُخری، ولیس علیه بعد انقضاء الصلاة سجدتا السهو</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عثمان بن عیسی،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صام فی شهر رمضان فأکل وشرب ناسیاً؛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یُتمّ صومه ولیس علیه قضاؤه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سهیل بن زیاد، عن منصور بن العباس، عن عمرو بن سعید، عن الحسن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علیه السلام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قیلوا، فإنّ الله یطعم الصائم ویسقیه فی منامه</w:t>
      </w:r>
      <w:r>
        <w:rPr>
          <w:rFonts w:eastAsia="IRNazanin" w:cs="IRNazanin"/>
          <w:color w:val="111111"/>
          <w:sz w:val="28"/>
          <w:szCs w:val="28"/>
          <w:rtl w:val="true"/>
          <w:lang w:bidi="fa-IR"/>
        </w:rPr>
        <w:t xml:space="preserve">. </w:t>
      </w:r>
      <w:r>
        <w:rPr>
          <w:rStyle w:val="FootnoteAnchor"/>
          <w:rtl w:val="true"/>
        </w:rPr>
        <w:footnoteReference w:id="166"/>
      </w:r>
      <w:bookmarkStart w:id="174" w:name="pg5290_60097"/>
    </w:p>
    <w:p>
      <w:pPr>
        <w:pStyle w:val="BookText"/>
        <w:rPr/>
      </w:pPr>
      <w:bookmarkEnd w:id="174"/>
      <w:r>
        <w:rPr>
          <w:rFonts w:ascii="IRNazanin" w:hAnsi="IRNazanin" w:eastAsia="IRNazanin"/>
          <w:color w:val="111111"/>
          <w:sz w:val="28"/>
          <w:sz w:val="28"/>
          <w:szCs w:val="28"/>
          <w:rtl w:val="true"/>
          <w:lang w:bidi="fa-IR"/>
        </w:rPr>
        <w:t>إنّ الأحادیث المسندة کثیرة فی مجامیعنا الروائیّة، وخصوصاً فی کتاب الکافی،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الصحیح، والمسند الموثّق أو الحسن، بالإضافة إلی الرِّوایات المسندة الضعیفة التی یکون ضعفها بسبب صفات 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اتّصال السَّند من انقطاعة یحتاج إلی اطّلاع واسع، وممارسة فی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w:t>
      </w:r>
    </w:p>
    <w:p>
      <w:pPr>
        <w:pStyle w:val="Heading3"/>
        <w:numPr>
          <w:ilvl w:val="2"/>
          <w:numId w:val="1"/>
        </w:numPr>
        <w:rPr/>
      </w:pPr>
      <w:bookmarkStart w:id="175" w:name="__RefHeading___Toc697263_581953129"/>
      <w:bookmarkStart w:id="176" w:name="_Toc68"/>
      <w:bookmarkEnd w:id="175"/>
      <w:r>
        <w:rPr>
          <w:rtl w:val="true"/>
        </w:rPr>
        <w:t>المتّصل</w:t>
      </w:r>
      <w:bookmarkEnd w:id="176"/>
    </w:p>
    <w:p>
      <w:pPr>
        <w:pStyle w:val="BookText"/>
        <w:rPr/>
      </w:pPr>
      <w:r>
        <w:rPr>
          <w:rFonts w:ascii="IRNazanin" w:hAnsi="IRNazanin" w:eastAsia="IRNazanin"/>
          <w:color w:val="111111"/>
          <w:sz w:val="28"/>
          <w:sz w:val="28"/>
          <w:szCs w:val="28"/>
          <w:rtl w:val="true"/>
          <w:lang w:bidi="fa-IR"/>
        </w:rPr>
        <w:t>وهو الحدیث الذی ینقله الراوی من الطبقة التی فوقه دون واسطه، عن طریق السُّماع، سواء اتّصل بالمعصوم أو لم یتّصل، ویعبَّر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وقد وردت بعض التعاریف فی معنی المتّصل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المتّصل، وسُمّی أیضاً الموصول، وهو ما اتّصل إسناده إلی المعصوم علیه السلام ، أو غیره، وکان کلّ واحد من رواته قد سمعه ممّن فوقه، أو ما هو فی معنی السّماع، کالاجازة أو المناولة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السیِّد حسن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اتّصل إسناده وکان کلُّ واحد من رواته قد سمعه ممَّن فوقه، سواء أکان مرفوعاً أم موقوفاً علی غیره، فهو المتّصل</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فیه الاتّصال إلی المعصوم، أی إنّه إذا کان متّصلا بالصحابی أو التابعی فیعتبر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وإن کان موقوفاً أو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الشهید الثانی والسیِّد حسن الصدر إلی هذا المعنی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أکّد العلّامة المامقانی هذه النقطة، فقال</w:t>
      </w:r>
      <w:r>
        <w:rPr>
          <w:rFonts w:eastAsia="IRNazanin" w:cs="IRNazanin"/>
          <w:color w:val="111111"/>
          <w:sz w:val="28"/>
          <w:szCs w:val="28"/>
          <w:rtl w:val="true"/>
          <w:lang w:bidi="fa-IR"/>
        </w:rPr>
        <w:t>:</w:t>
      </w:r>
      <w:bookmarkStart w:id="177" w:name="pg5290_60099"/>
    </w:p>
    <w:p>
      <w:pPr>
        <w:pStyle w:val="BookText"/>
        <w:rPr/>
      </w:pPr>
      <w:bookmarkEnd w:id="177"/>
      <w:r>
        <w:rPr>
          <w:rFonts w:ascii="IRNazanin" w:hAnsi="IRNazanin" w:eastAsia="IRNazanin"/>
          <w:color w:val="111111"/>
          <w:sz w:val="28"/>
          <w:sz w:val="28"/>
          <w:szCs w:val="28"/>
          <w:rtl w:val="true"/>
          <w:lang w:bidi="fa-IR"/>
        </w:rPr>
        <w:t>وهو ما اتَّصل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رفع إلی المعصوم أو وقف علی غیره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فإذا کان الحدیث متّصلا فی جمیع طبقاته فیسمّی حینئذ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والذی یکون مرادفاً للحدیث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إذا کان متّصلا بطبقة خاصّة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أطلق المتّصل فالمراد به القسم الأوّل، أی المتّصل المطلق، أمّا المتصل النسبی فعادةً ما یقیّد بشخص خاصٍّ،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متَّصل الإسناد بفلان</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وهناک من جعل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الاتّصال فی المسند شرط فی جمیع الطبقات خلافاً للمتّصل؛ ولذلک قال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أنّ المتّصل والمرفوع کلاهما أعمّ من المسند مطلقاً، بمعنی إستلزام صدقه صدقهما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فإنّ مثل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عمومیّة المتّصل وخصوصیّة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صحیحاً فیما إذا لم یشترط فی المتّصل سماع کلّ راوٍ ممّن هو فوقه فی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انعکس الأمر، أی لم یشترط فی المسند سماع الراوی ممّن هو فوقه خلافاً للمتّصل، ففی هذه بحالة یکون المسند أعمّ من المتّصل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المتّصل یمکن أن یکون أحد مصادیق المصطلحات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الحسن، الموثّق،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والأمثلة التی ذکرناها سابقاً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أمثلة للمتّصل أیضاً</w:t>
      </w:r>
      <w:r>
        <w:rPr>
          <w:rFonts w:eastAsia="IRNazanin" w:cs="IRNazanin"/>
          <w:color w:val="111111"/>
          <w:sz w:val="28"/>
          <w:szCs w:val="28"/>
          <w:rtl w:val="true"/>
          <w:lang w:bidi="fa-IR"/>
        </w:rPr>
        <w:t>.</w:t>
      </w:r>
    </w:p>
    <w:p>
      <w:pPr>
        <w:pStyle w:val="Heading3"/>
        <w:numPr>
          <w:ilvl w:val="2"/>
          <w:numId w:val="1"/>
        </w:numPr>
        <w:rPr/>
      </w:pPr>
      <w:bookmarkStart w:id="178" w:name="__RefHeading___Toc697265_581953129"/>
      <w:bookmarkStart w:id="179" w:name="_Toc69"/>
      <w:bookmarkEnd w:id="178"/>
      <w:r>
        <w:rPr>
          <w:rtl w:val="true"/>
        </w:rPr>
        <w:t>المر</w:t>
      </w:r>
      <w:bookmarkEnd w:id="1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تعریف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الحدیث المتَّصل والمنسوب للمعصوم علیه السلام فی آخر سلسلة السَّند، سواء أکان هذا الطریق موصولا أم</w:t>
      </w:r>
    </w:p>
    <w:p>
      <w:pPr>
        <w:pStyle w:val="BookText"/>
        <w:rPr/>
      </w:pPr>
      <w:r>
        <w:rPr>
          <w:rFonts w:ascii="IRNazanin" w:hAnsi="IRNazanin" w:eastAsia="IRNazanin"/>
          <w:color w:val="111111"/>
          <w:sz w:val="28"/>
          <w:sz w:val="28"/>
          <w:szCs w:val="28"/>
          <w:rtl w:val="true"/>
          <w:lang w:bidi="fa-IR"/>
        </w:rPr>
        <w:t>منقطعاً بأن سقط بعض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فطبقاً لهذا التعریف یکون الحدیث المرفوع فی مقابل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لا یکون متّصلا بالمعصوم علیه السلام فی آخرالسَّند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بعض التعاریف للمرفوع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أُضیف إلی المعصوم علیه السلام من قولٍ، بأن یقول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 کذا؛ أو فعلٍ،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کذا؛ أو تقریرٍ،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فلان بحضرته کذا ولم یُنکره علیه، فإنّه یکون قد أقرّه علیه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السیِّد حسن الصدر المرفوع،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أضیف إلی المعصوم علیه السلام سواء اتّصل إسناده بأن کان کلّ واحد من رواته قد سمعه ممّن فوقه، أم کان منقطعاً بترک بعض الرُّواة أو إیهامه، فهو المرفوع عندنا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والحدیث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التعریف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مرادفاً للمتّصل والمسند فی بعض الموارد، لأنّه إذا کان متّصلا فی جمیع طبقاته فسوف یکون فی هذه الحالة من مصادیق المسند والمتّصل أیضاً، أمّا إذا لم یکن کذلک، أی إذا کان متّصلا فی بعض الطبقات، ففی هذه الحالة یکون مرفوعاً، ولیس متّصلا أو مسنداً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اتّصال المسند فی الحدیث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قولیّاً، أو فعلیّاً أو تقریریّاً کما صرّح بذلک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تقسیم الحدیث المرفوع من حیث اتّصاله بالمعصوم علیه السلام فی آخر السَّند ونسبته إلیه، من حیث کونه بیاناً لقول أو فعل أو تقریر المعصوم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صریح، وغیر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منهما یمکن تقسیمه إلی الأقسام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الرفع الصریح القولی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کلام آخر راوٍ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المعصوم علیه السلام ،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شیءٍ مردود إلی الکتاب</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الرفع الصریح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کلام آخر راوٍ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علیه السلام یفعل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الرفع الصریح التقریری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بیان آخر راوٍ عندما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حسن کذا ولم ینکره علیه السلام ، ولم یکن موضع تقیّة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الرفع القولی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کلام آخر الرُّواة عن الجنّة والنار، فإنّ مثل هذه الأخبار عن الراوی، لا یمکن أن تصدر عن إنسان عادیّ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الرفع الفعلی الحکمی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وهی الأعمال العبادیّة التی یقوم بها بعض خواصّ الإمام علیه السلام ، والتی لا یُشکُّ فی أخذها عن المعصوم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الرفع التقریری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نقل بعض الرُّواة أعمالا عن بعض خواصّ الإمام علیه السلام فی حضرته ولم ینکرها، فمن غیر الممکن أن لا یکون الإمام علیه السلام مطّلعاً علی هذا الأمر، أو یکون مطّلعاً ثمّ لا ینهاهم عنه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تعاریف أُخری للحدیث المرفوع ذکرها بعض المحدِّثین، فقد أشار العلّامة المامقانی إلی بعض التعاریف الشائعة بین الفقهاء للحدیث المرفوع، وهو الحدیث الذی سقط من وسط إسناده، أو آخره راویاً واحداً أو أکثر، بشرط أن یصرِّح الراوی فی آخر السَّند بلفظ الرفع کما هو الحال فی الإسناد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الکلینی، عن علی بن إبراهیم، عن أبیه، رفعه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سقط فی هذا السند بعض الرُّواة فإن إبراهیم بن هاشم روی هذا الحدیث مرفوعاً عن الإمام الصادق علیه السلام ، وهو یخالف التعریف الأوّل؛ لأنّ المرفوع فی هذه الحالة لم یتّصف بالاتّصال، لسقوط بعض الرُّواة فی نهایة السلسلة، والظاهر أنّ هذا المعنی للمرفوع یعتبر من أنسب التعاریف وأفضلها عند العلّامة المامقانی،</w:t>
      </w:r>
    </w:p>
    <w:p>
      <w:pPr>
        <w:pStyle w:val="BookText"/>
        <w:rPr/>
      </w:pPr>
      <w:r>
        <w:rPr>
          <w:rFonts w:ascii="IRNazanin" w:hAnsi="IRNazanin" w:eastAsia="IRNazanin"/>
          <w:color w:val="111111"/>
          <w:sz w:val="28"/>
          <w:sz w:val="28"/>
          <w:szCs w:val="28"/>
          <w:rtl w:val="true"/>
          <w:lang w:bidi="fa-IR"/>
        </w:rPr>
        <w:t>ولذلک فقد أشار الیه فی بدایة الکلام، وذکر أن المشهور ذهب إلی الرأی الثانی،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وسط سنده أو آخره واحداً أو أکثر، مع التصریح بلفظ الرفع،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عن علی بن إبراهیم، عن أبیه، رفعه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داخل فی أقسام المرسل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أُضیف إلی المعصوم علیه السلام من قول أو فعل أو تقریر، أی وصل آخر السَّند إلیه، سواء اعتراه قطع أو إرسال فی سنده أم لا، فهو خلاف الموقوف</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وقد ذهب آیة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اختیار التعریف الثانی، کما صرّح بذلک العلّامة السبحانی،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سیِّد الطائفة المحقِّق البروجردی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ما اشتمل علی لفظ الرفع، مثلا إذا روی الکلینی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یرفعه إلی الصادق علیه السلام فهو المرفوع</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والحدیث المرفوع بالمعنی الأوّل یمکن أن یکون أحد مصادیق المصطلحات الأربعة فاذا کان جمیع رواة السَّند من العدول الإمامیّة فهو من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إذا کان جمیع الرّواة إمامیّین ممدوحین، أو بعضهم کان ممدوحاً، فیکون من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کان الرُّواة موثّقین من قبل علماء الرِّجال، وإن لم یکونوا من الإمامیّة فهو من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حین إذا اتّصف رواة الحدیث کلّهم أو بعضهم بالفسق، أو کان مقطوعاً، فیکون الحدیث من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النماذج المذکورة سابقاً للحدیث الصحیح، الحسن، الموثّق، الضعیف، یمکن أن تکون مثالا للمرفوع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المرفوع بالمعنی الثانی فلا یمکن أن یکون من الأقسام المشترکة، إلاّ إذا عُرف الراوی الساقط والذی کان سبب ضعف الرِّوایة، ففی تلک الحالة یمکن تقسیم هذا الحدیث حسب الأقسام الأربعة باعتبار حالات</w:t>
      </w:r>
      <w:bookmarkStart w:id="180" w:name="pg5290_60107"/>
    </w:p>
    <w:p>
      <w:pPr>
        <w:pStyle w:val="BookText"/>
        <w:rPr/>
      </w:pPr>
      <w:bookmarkEnd w:id="180"/>
      <w:r>
        <w:rPr>
          <w:rFonts w:ascii="IRNazanin" w:hAnsi="IRNazanin" w:eastAsia="IRNazanin"/>
          <w:color w:val="111111"/>
          <w:sz w:val="28"/>
          <w:sz w:val="28"/>
          <w:szCs w:val="28"/>
          <w:rtl w:val="true"/>
          <w:lang w:bidi="fa-IR"/>
        </w:rPr>
        <w:t>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نماذج من الأحادیث المرفوعة طبقّاً للتعریف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الکلینی، عن علی بن إبراهیم، عن محمّد بن عیسی بن عبید، عن یونس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أفضل الأعمال عند الله ما عمل بالسّنة وإن قلَّ</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الکلینی، عن أبی عبد الله الأشعری، عن بعض أصحابنا، رفعه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موسی بن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 إنّ الله تبارک وتعالی بشّر أهل العقل والفهم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177"/>
      </w:r>
    </w:p>
    <w:p>
      <w:pPr>
        <w:pStyle w:val="Heading3"/>
        <w:numPr>
          <w:ilvl w:val="2"/>
          <w:numId w:val="1"/>
        </w:numPr>
        <w:rPr/>
      </w:pPr>
      <w:bookmarkStart w:id="181" w:name="__RefHeading___Toc697267_581953129"/>
      <w:bookmarkStart w:id="182" w:name="_Toc70"/>
      <w:bookmarkEnd w:id="181"/>
      <w:r>
        <w:rPr>
          <w:rtl w:val="true"/>
        </w:rPr>
        <w:t>المعنعن</w:t>
      </w:r>
      <w:bookmarkEnd w:id="182"/>
    </w:p>
    <w:p>
      <w:pPr>
        <w:pStyle w:val="Heading4"/>
        <w:numPr>
          <w:ilvl w:val="3"/>
          <w:numId w:val="1"/>
        </w:numPr>
        <w:rPr/>
      </w:pPr>
      <w:bookmarkStart w:id="183" w:name="__RefHeading___Toc697269_581953129"/>
      <w:bookmarkStart w:id="184" w:name="_Toc71"/>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وهو الحدیث الذی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سنده أو جمیع السَّند،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تبیّن کیفیّة وطریقة تحمّل الحدیث</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فهل نقل الحدیث عن طریق السُّماع، أو القراءة، أو الإجازة، أو بطریقة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بعض التعاریف فی معنی الحدیث المعنعن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والمروی بتکریر لفظة عن، معنعن</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حسن الصدر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المعنعن إسم مفعول من العنعنة، مصدر جعلیّ کالحمدلة والبسملة، فیقال</w:t>
      </w:r>
      <w:r>
        <w:rPr>
          <w:rFonts w:eastAsia="IRNazanin" w:cs="IRNazanin"/>
          <w:color w:val="111111"/>
          <w:sz w:val="28"/>
          <w:szCs w:val="28"/>
          <w:rtl w:val="true"/>
          <w:lang w:bidi="fa-IR"/>
        </w:rPr>
        <w:t>:</w:t>
      </w:r>
      <w:bookmarkStart w:id="185" w:name="pg5290_60109"/>
    </w:p>
    <w:p>
      <w:pPr>
        <w:pStyle w:val="BookText"/>
        <w:rPr/>
      </w:pPr>
      <w:bookmarkEnd w:id="185"/>
      <w:r>
        <w:rPr>
          <w:rFonts w:ascii="IRNazanin" w:hAnsi="IRNazanin" w:eastAsia="IRNazanin"/>
          <w:color w:val="111111"/>
          <w:sz w:val="28"/>
          <w:sz w:val="28"/>
          <w:szCs w:val="28"/>
          <w:rtl w:val="true"/>
          <w:lang w:bidi="fa-IR"/>
        </w:rPr>
        <w:t>فلان عن فلان من غیر ذکر للتحدیث والإخبار والسُّماع، ومن هنا سُمّی معنعناً، ویستعمل فی الإجازة والقراءة والسُّماع</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186" w:name="__RefHeading___Toc697271_581953129"/>
      <w:bookmarkStart w:id="187" w:name="_Toc72"/>
      <w:bookmarkEnd w:id="186"/>
      <w:r>
        <w:rPr>
          <w:rtl w:val="true"/>
        </w:rPr>
        <w:t>نماذج من الحدیث المعنعن</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الکلینی، عن عدّة من أصحابنا، عن أحمد بن محمّد بن خالد، عن أبیه، عن النضر بن سوید، عن یحیی الحلبی، عن أیوب 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إن أکثر الأحادیث فی الکتب الروائیّة للشیعة وردت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ونادراً ما جاءت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من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المحدّثون فی الحدیث المعنعن، فهل إنّ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معنی الاتّصال فی جمیع الطبقات، أو لا تفید ذلک المعنی؟ ذهب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کلا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المعنعن یُعطی معنی الاتّصال فیما إذا أمکن اللّقاء بین الراوی والمرویّ عنه، وکانوا متعاصرین، والراوی بعیداً عن شبهة التدلیس، فقد کتب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اختلفوا فی حکم الإسناد المعنعن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قبیل المرسل والمنقطع، حتّی یتبیّن إتصاله بغیره؛ لأنّ العنعنة أعمّ من الاتّصال لغة، والصحیح الذی علیه جمهور المحدّثین، بل کاد یکون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متّصل إذا امکن اللِّقاء،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ملاقاة الراوی بالعنعنة لمن رواه عنه مع البراءة،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براءته أیضاً من التدلیس بأن لا یکون معروفاً به</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یتکرّر فی سند الحدیث یکون مخفّفاً عن عبارة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یعطی معنی الاتّصال، إلاّ إذا روی بصیغة المبنی للمجهول،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استفاد المحدِّثون الکبار أمثال ثقة الإسلام الکلینی، والشیخ الصدوق والشیخ الطوسی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روایاتهم، وهذا یعنی أنّ هذه الکلمة تفید معنی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فلانٌ أنّ فلاناً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 یشبه الکلام فی الحدیث المعنعن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من مصادیق الصحیح، الحسن، الموثّق، الضعیف، کما هو الحال فی الامثلة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المعنعن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عن محمد بن یحیی، عن أحمد بن محمد بن عیسی، عن معمّر بن خلّاد، عن أبی الحسن علیه السلام ، أنّه ذکر رجلا أنّه یحب الرئاسة،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ذئبان ضاریان فی غنم قد تفرّق رعاؤها، بأضرّ فی دین المسلم من الرئاسة</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عن علی بن إبراهیم، عن أبیه، عن عبد الله بن المغیرة، عن عبد الله بن سنان، عن أبی عبد 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العیادة قدرُ فواق ناقة، أو حلب ناقة</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المعنعن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عن عدّة من أصحابنا، عن أحمد بن محمّد بن خالد، عن عثمان بن عیسی، عن سماعة، عن أبی عبد 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 عباد الله من تکره مجالسته لفحشه</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المعنعن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عن محمد بن یحیی، عن ابن محبوب، عن عمر بن شمر عن جابر، عن أبی جعفر علیه السلام 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عزّوجلّ رفیق یحبُّ الرِّفق، ویعطی علی الرفق ما لا یعطی علی العنف</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ینقسم الخبر الواحد من حیث أوصاف الرُّواة المتعلّقة بالسّند والمتن إلی عدّة أقسام واصطلاحات، حیث یمکن تصنیفها إلی مجموعتین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مشترکة ومختصّة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الرّوایة التی یذکر فیها جمیع سلسلة السَّند، وهو یختلف عن المتّصل من حیث إنّ المتّصل قد لا یکون متّصلا بالمعصوم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المرفوع فله معنیان عند المحدّثین،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الحدیث المنسوب إلی المعصوم والذی یقسَّم بدوره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صریح ورفع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الحدیث المعنعن فهو الحدیث الذی یستخدم الراوی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سنده، ومثله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وکلاهما یفید معنی الاتّصال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الاختلاف بین الاصطلاحات المشترکة والمختصّة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المسند، وما هو الإختلاف بینه وبین الحدیث المتّصل؟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المرفوع برأی الشهید الثانی والمامقانی، وبیِّن الاختلاف فیما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أقوال المحدّثین فی اتّصاله أو عدم اتّصاله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خمسة نماذج من الأحادیث المسندة من النوع الصحیح، الحسن، الموثّق والضعیف، مستعیناً بکتاب مرآة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الأحادیث المرفوعة التی وردت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أُصول الکافی، وبیِّن مواردها وموضوعاتها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الموارد التی وردت 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الفروع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مواردها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 بعض النماذج من الرفع الحکمی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 الفعلی، التقریری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بعض النماذج من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المعنعن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فروع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موارد من الحدیث المؤنّن فی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الفروع والروضة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العلامّة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المقباس، محمّد رضا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الحدیث، مدیر کاظم شانه چی</w:t>
      </w:r>
      <w:r>
        <w:rPr>
          <w:rFonts w:eastAsia="IRNazanin" w:cs="IRNazanin"/>
          <w:color w:val="111111"/>
          <w:sz w:val="28"/>
          <w:szCs w:val="28"/>
          <w:rtl w:val="true"/>
          <w:lang w:bidi="fa-IR"/>
        </w:rPr>
        <w:t>.</w:t>
      </w:r>
      <w:bookmarkStart w:id="188" w:name="pg5290_60117"/>
    </w:p>
    <w:p>
      <w:pPr>
        <w:pStyle w:val="Heading2"/>
        <w:numPr>
          <w:ilvl w:val="1"/>
          <w:numId w:val="1"/>
        </w:numPr>
        <w:rPr/>
      </w:pPr>
      <w:bookmarkStart w:id="189" w:name="__RefHeading___Toc697273_581953129"/>
      <w:bookmarkStart w:id="190" w:name="_Toc73"/>
      <w:bookmarkEnd w:id="188"/>
      <w:bookmarkEnd w:id="189"/>
      <w:r>
        <w:rPr/>
        <w:t>7</w:t>
      </w:r>
      <w:r>
        <w:rPr>
          <w:rtl w:val="true"/>
        </w:rPr>
        <w:t xml:space="preserve">- </w:t>
      </w:r>
      <w:r>
        <w:rPr>
          <w:rtl w:val="true"/>
        </w:rPr>
        <w:t xml:space="preserve">تقسیم الخبر الواحد من حیث الأوصاف المصطلحات المشترکة </w:t>
      </w:r>
      <w:r>
        <w:rPr>
          <w:rtl w:val="true"/>
        </w:rPr>
        <w:t>(</w:t>
      </w:r>
      <w:r>
        <w:rPr/>
        <w:t>2</w:t>
      </w:r>
      <w:r>
        <w:rPr>
          <w:rtl w:val="true"/>
        </w:rPr>
        <w:t>)</w:t>
      </w:r>
      <w:bookmarkEnd w:id="190"/>
    </w:p>
    <w:p>
      <w:pPr>
        <w:pStyle w:val="Heading3"/>
        <w:numPr>
          <w:ilvl w:val="2"/>
          <w:numId w:val="1"/>
        </w:numPr>
        <w:rPr/>
      </w:pPr>
      <w:bookmarkStart w:id="191" w:name="__RefHeading___Toc697275_581953129"/>
      <w:bookmarkStart w:id="192" w:name="_Toc74"/>
      <w:bookmarkEnd w:id="191"/>
      <w:r>
        <w:rPr>
          <w:rtl w:val="true"/>
        </w:rPr>
        <w:t>المعلّق</w:t>
      </w:r>
      <w:bookmarkEnd w:id="192"/>
    </w:p>
    <w:p>
      <w:pPr>
        <w:pStyle w:val="BookText"/>
        <w:rPr/>
      </w:pPr>
      <w:r>
        <w:rPr>
          <w:rFonts w:ascii="IRNazanin" w:hAnsi="IRNazanin" w:eastAsia="IRNazanin"/>
          <w:color w:val="111111"/>
          <w:sz w:val="28"/>
          <w:sz w:val="28"/>
          <w:szCs w:val="28"/>
          <w:rtl w:val="true"/>
          <w:lang w:bidi="fa-IR"/>
        </w:rPr>
        <w:t>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حذف من مبدأ سنده راوٍ واحد أو أکثر؛ فیقوم آخر راوٍ فی السَّند بنسبة الحدیث إلی المعصوم علیه السلام بحذف نفر واحد أو أکثر، وربما یحذف جمیع سلسلة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الجدار أو تعلیق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لاشتراکهما بعدم وجود أصل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التعاریف فی معنی المعلّق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المعلّق وهو ما حذف من مبدأ إسناده واحد فأکثر کقول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أو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روی زرارة عن الباقر علیه السلام ، أو الصادق علیه السلام ، أو قال النبیُّ صلی الله علیه و آله أو الصادق، أو نحو ذلک</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السیِّد حسن الصدر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إن حذف من سلسلته وسقط من أوّلها، وکان الساقط واحداً فصاعداً،</w:t>
      </w:r>
      <w:bookmarkStart w:id="193" w:name="pg5290_60120"/>
    </w:p>
    <w:p>
      <w:pPr>
        <w:pStyle w:val="BookText"/>
        <w:rPr/>
      </w:pPr>
      <w:bookmarkEnd w:id="193"/>
      <w:r>
        <w:rPr>
          <w:rFonts w:ascii="IRNazanin" w:hAnsi="IRNazanin" w:eastAsia="IRNazanin"/>
          <w:color w:val="111111"/>
          <w:sz w:val="28"/>
          <w:sz w:val="28"/>
          <w:szCs w:val="28"/>
          <w:rtl w:val="true"/>
          <w:lang w:bidi="fa-IR"/>
        </w:rPr>
        <w:t>فمعلّق، بصیغة اسم المفعول، أُخذ من تعلیق الجدار لقطع الاتّصال فیه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فالحدیث المعلّق کما جاء فی هذه التعاریف، هو الذی حدث فیه قطع فی بدایة السَّند، وربّما یستمرُّ هذا القطع إلی نهایة السَّند إلی المعصوم علیه السلام ، خلافاً للحدیث المنقطع، المرسل والمعضل، وهی وان حصل فیها القطع والحذف، ولکنّ هذا الحذف لا یکون فی بدایة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یستعملوه فیما سقط وسط إسناده أو آخره لتسمیتها بالمنقطع والمرسل،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وقد أکدّ الشیخ البهائی علی هذا المعنی أیضاً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سقط من أوّلها فصاعداً فمعلّق</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وقد حصل التعلیق فی روایة الشّیخ الطوسی عن الشیخ الکلینی بحذف واسطتین فی بدایة السَّند، وذلک بسبب عدم تعاصرهما،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یروی الشّیخ الطوسی عن الکلینی عن طریق الشّیخ المفید عن جعفر بن قولویة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روایة الشّیخ الکلینی عن محمد بن الحسین، بإسقاط واسطة واحدة وهو محمّد بن یحیی، وکذلک روایة الشّیخ الصدوق، عن أبان بن عثمان، عن کثیر النّوی، عن الإمام الصادق علیه السلام ، حیث سقط عدّة رواة فی بدایة السّند</w:t>
      </w:r>
      <w:r>
        <w:rPr>
          <w:rFonts w:eastAsia="IRNazanin" w:cs="IRNazanin"/>
          <w:color w:val="111111"/>
          <w:sz w:val="28"/>
          <w:szCs w:val="28"/>
          <w:rtl w:val="true"/>
          <w:lang w:bidi="fa-IR"/>
        </w:rPr>
        <w:t>.</w:t>
      </w:r>
    </w:p>
    <w:p>
      <w:pPr>
        <w:pStyle w:val="Heading3"/>
        <w:numPr>
          <w:ilvl w:val="2"/>
          <w:numId w:val="1"/>
        </w:numPr>
        <w:rPr/>
      </w:pPr>
      <w:bookmarkStart w:id="194" w:name="__RefHeading___Toc697277_581953129"/>
      <w:bookmarkStart w:id="195" w:name="_Toc75"/>
      <w:bookmarkEnd w:id="194"/>
      <w:r>
        <w:rPr>
          <w:rtl w:val="true"/>
        </w:rPr>
        <w:t>التعلیق فی الکتب الأربعة</w:t>
      </w:r>
      <w:bookmarkEnd w:id="19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أصحاب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الصدوق،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یذکروا جمیع سلسلة السَّند فی کتبهم، ومع ذلک فإنّنا نلاحظ أنّ هذه الکتب فیها بعض الموارد من</w:t>
      </w:r>
    </w:p>
    <w:p>
      <w:pPr>
        <w:pStyle w:val="BookText"/>
        <w:rPr/>
      </w:pP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الاختلاف فی میزان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فالشیخ الکلینی غالباً ما یذکر جمیع سلسلة السّند، ولذلک فالتعلیق فی کتبه قلیل؛ </w:t>
      </w:r>
      <w:r>
        <w:rPr>
          <w:rStyle w:val="FootnoteAnchor"/>
          <w:rtl w:val="true"/>
        </w:rPr>
        <w:footnoteReference w:id="191"/>
      </w:r>
      <w:r>
        <w:rPr>
          <w:rFonts w:ascii="IRNazanin" w:hAnsi="IRNazanin" w:eastAsia="IRNazanin"/>
          <w:color w:val="111111"/>
          <w:sz w:val="28"/>
          <w:sz w:val="28"/>
          <w:szCs w:val="28"/>
          <w:rtl w:val="true"/>
          <w:lang w:bidi="fa-IR"/>
        </w:rPr>
        <w:t xml:space="preserve">لأنّه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بأن یذکر جمیع سلسلة الحدیث، وربّما یقوم بحذف بدایة السَّند کما هو الحال فی الحدیث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الحاح المؤمنین علی الله فی طلب الرزق لنقلهم من الحال التی هم فیها إلی حال أضیق منها</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فقد حذف بدایة السّند فی هذه الرِّوایة، ویمکن أن نتوصّل إلی معرفة سلسلة السند کاملة بقرینة الروایة السابقة، لأنّ أصل هذا الحدیث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علی، عن داود الحذّاء عن محمد بن صغیر، عن جدّه شعیب،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ازداد العبد إیماناً ازداد ضیقاً فی معیشته،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وکذلک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الحسن بن عطیّة، من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سألت الله عزّوجلّ أن یرزقنی مالا فرزقنی، وأنیّ سألت الله أن یرزقنی ولداً، فرزقنی ولداً وسألته أن یرزقنی داراً فرزقنی، وقد خفت أن یکون ذلک استدراجاً،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مع الحمد فلا</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یذکر فی هذه الروایة بدایة السّند،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ملاحظة سند الروایة السابقة، حیث ذکر السند کاملا فقد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ابن أبی عمیر، عن منصور بن یونس، عن أبی بصیر</w:t>
      </w:r>
      <w:r>
        <w:rPr>
          <w:rFonts w:eastAsia="IRNazanin" w:cs="IRNazanin"/>
          <w:color w:val="111111"/>
          <w:sz w:val="28"/>
          <w:szCs w:val="28"/>
          <w:rtl w:val="true"/>
          <w:lang w:bidi="fa-IR"/>
        </w:rPr>
        <w:t xml:space="preserve">... .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أمّا الشّیخ الصّدوق والطوسی فلم یلتزموا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جمیع السلسلة من البدایة وحتّی نهایة السّند، خلافاً لطریقة الشیخ الکلینی، ولذلک فقد کثر التعلیق فی روایاتهم، وإلیک بعض الموارد من هذه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أبی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جرت السنّة من الصوم؟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أیّام من کلّ شهر</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إسماعیل بن الفضل، عن ثابت بن دینار، عن سیِّد العابدین علی بن الحسین بن علی بن أبی 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الله الأکبر علیک أن تعبده ولا تشرک به شیئاً</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أبیه عن آبائه علیهم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p>
    <w:p>
      <w:pPr>
        <w:pStyle w:val="BookText"/>
        <w:rPr/>
      </w:pPr>
      <w:r>
        <w:rPr>
          <w:rFonts w:ascii="IRNazanin" w:hAnsi="IRNazanin" w:eastAsia="IRNazanin"/>
          <w:color w:val="111111"/>
          <w:sz w:val="28"/>
          <w:sz w:val="28"/>
          <w:szCs w:val="28"/>
          <w:rtl w:val="true"/>
          <w:lang w:bidi="fa-IR"/>
        </w:rPr>
        <w:t>سوّوا بین صفوفکم، وحاذوا بین مناکبکم، لا یستحوذ علیکم الشّیطان</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أقرّ عند الموت لوارث بدین 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حمّاد بن عیسی، عن حریز وربعی، رفعاه إلی أبی جعفر علیه السلام ، 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لیلة الجمعة یستحب أن یقرأ فی العتمة سورة الجمعة وإذاجاءک المنافقون، وفی صلاة الصبح مثل ذلک، وفی صلاة الجمعة مثل ذلک، وفی صلاة العصر مثل ذلک</w:t>
      </w:r>
      <w:r>
        <w:rPr>
          <w:rFonts w:eastAsia="IRNazanin" w:cs="IRNazanin"/>
          <w:color w:val="111111"/>
          <w:sz w:val="28"/>
          <w:szCs w:val="28"/>
          <w:rtl w:val="true"/>
          <w:lang w:bidi="fa-IR"/>
        </w:rPr>
        <w:t xml:space="preserve">. </w:t>
      </w:r>
      <w:r>
        <w:rPr>
          <w:rStyle w:val="FootnoteAnchor"/>
          <w:rtl w:val="true"/>
        </w:rPr>
        <w:footnoteReference w:id="200"/>
      </w:r>
      <w:bookmarkStart w:id="196" w:name="pg5290_60126"/>
    </w:p>
    <w:p>
      <w:pPr>
        <w:pStyle w:val="BookText"/>
        <w:rPr/>
      </w:pPr>
      <w:bookmarkEnd w:id="196"/>
      <w:r>
        <w:rPr>
          <w:rFonts w:ascii="IRNazanin" w:hAnsi="IRNazanin" w:eastAsia="IRNazanin"/>
          <w:color w:val="111111"/>
          <w:sz w:val="28"/>
          <w:sz w:val="28"/>
          <w:szCs w:val="28"/>
          <w:rtl w:val="true"/>
          <w:lang w:bidi="fa-IR"/>
        </w:rPr>
        <w:t>ویمکن أن یکون الحدیث المعلّق من مصادیق الصحیح، الحسن، الموثّق والضعیف، فیما إذا عُرف الرُّواة المحذوفون، وبعد الاطّلاع علی أحوالهم عند علماء الرِّجال، ولذلک فإنّ المعلّقات الموجودة فی کتب الشیخ الصدوق والشّیخ الطوسی، وان کانت کثیرة، ولکن بسبب إمکانیّة معرفة هؤلاء الرُّواة بالاطّلاع علی کتاب المشیخة فی آخر هذه الکتب، ومعرفة أحوالهم عند علماء الرِّجال، یمکن أن تکون هذه الأحادیث من مصادیق الصحیح، الحسن، الموثّق 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یخرج المعلّق عن الصحیح إذا عُرف المحذوف من جهة ثقة، خصوصاً إذا کان العلم من جهة الرّاوی، کقول الشّیخ فی کتابیه، والصدوق فی الفقیه،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کما هو الحال فی الروایة عن الحسین بن سعید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الشّیخ الطوسی فی کتاب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ذکرته فی هذا الکتاب عن الحسین بن سعید فقد أخبرنی به الشیخ أبو عبد الله محمد بن محمد بن النعمان، والحسین بن عبید الله،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وکذلک فی الروایة عن ابن محبوب، قال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ذکرته عن الحسن بن محبوب وما أخذته من کتبه ومصنّفاته، فقد أخبرنی بها أحمدبن عبدون، عن علیّ بن محمدبن الزبیر القرشی</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197" w:name="__RefHeading___Toc697279_581953129"/>
      <w:bookmarkStart w:id="198" w:name="_Toc76"/>
      <w:bookmarkEnd w:id="197"/>
      <w:r>
        <w:rPr>
          <w:rtl w:val="true"/>
        </w:rPr>
        <w:t>المفرد</w:t>
      </w:r>
      <w:bookmarkEnd w:id="1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المفرد هو الذی یتّصف بصفة الانفراد، أی المنقول عن راوٍ واحد فی طبقة واحدة أو فی جمیع الطبقات، أو إذا اتّصفَ بخصوصیّة واحدة، کأن یکون جمیع</w:t>
      </w:r>
    </w:p>
    <w:p>
      <w:pPr>
        <w:pStyle w:val="BookText"/>
        <w:rPr/>
      </w:pPr>
      <w:r>
        <w:rPr>
          <w:rFonts w:ascii="IRNazanin" w:hAnsi="IRNazanin" w:eastAsia="IRNazanin"/>
          <w:color w:val="111111"/>
          <w:sz w:val="28"/>
          <w:sz w:val="28"/>
          <w:szCs w:val="28"/>
          <w:rtl w:val="true"/>
          <w:lang w:bidi="fa-IR"/>
        </w:rPr>
        <w:t>رواته من أهل منطقة واحدة، أو یمیلون إلی اعتقاد خاصّ، ومن هذه الجهة یمکن تقسیمه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المطلق والنسبیّ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الرِّوایة التی ینفرد بنقلها راوٍ واحد فی بدایة السَّند، ولم ینقلها الرُّواة المعاصرون لهذا الراوی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 النسبی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الحدیث الذی تنقله طائفة خاصّة من الرُّواة کأن یکونوا أهل مدینة واحدة، أو أهل ملّة واحدة،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الإمامیّة، الفطحیّة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بعض التعاریف التی ذکرها العلماء فی 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 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إمّا أن ینفرد به راویه عن جمیع الرُّواة وهو الإنفراد المطلق، وألحقه بعضهم بالشاذ، وسیأتی أنّه یخالفه، أو ینفرد به بالنسبة إلی جهة وهو النسبی، کتفرّد أهل بلد معیّن کمکّة والبصرة والکوفة، أو تفرّد واحد من أهلها به</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الخبر الذی ینفرد بنقله إمّا راوٍ واحد أو نحلة واحدة، أو أهل بلد خاصّ؛ فالأوّل مثل ما رواه أبو بکر عن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دیناراً ولا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تفرّد بروایته أبو بکر ولم یروه عن النبیّ صلی الله علیه و آله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فی روایاتنا ما تفرّد بنقله أحمد بن هلال أبو جعفر العبرتائی، ومثله ما تفرّد بنقله الحسن بن الحسین اللُّؤلؤی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ما تفرّد به الفطحیّة، فهناک روایات کثیرة بهذا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علی بن فضّال، عن عمر بن سعید، عن مصدّق بن صدقة، عن عمّار الساباطی، وهؤلاءکلُّهم فطحیّة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تفرّد بنقله أهل بلد معیّن کمکّة</w:t>
      </w:r>
      <w:r>
        <w:rPr>
          <w:rFonts w:eastAsia="IRNazanin" w:cs="IRNazanin"/>
          <w:color w:val="111111"/>
          <w:sz w:val="28"/>
          <w:szCs w:val="28"/>
          <w:rtl w:val="true"/>
          <w:lang w:bidi="fa-IR"/>
        </w:rPr>
        <w:t xml:space="preserve">.... </w:t>
      </w:r>
      <w:r>
        <w:rPr>
          <w:rStyle w:val="FootnoteAnchor"/>
          <w:rtl w:val="true"/>
        </w:rPr>
        <w:footnoteReference w:id="205"/>
      </w:r>
      <w:bookmarkStart w:id="199" w:name="pg5290_60130"/>
    </w:p>
    <w:p>
      <w:pPr>
        <w:pStyle w:val="BookText"/>
        <w:rPr/>
      </w:pPr>
      <w:bookmarkEnd w:id="199"/>
      <w:r>
        <w:rPr>
          <w:rFonts w:ascii="IRNazanin" w:hAnsi="IRNazanin" w:eastAsia="IRNazanin"/>
          <w:color w:val="111111"/>
          <w:sz w:val="28"/>
          <w:sz w:val="28"/>
          <w:szCs w:val="28"/>
          <w:rtl w:val="true"/>
          <w:lang w:bidi="fa-IR"/>
        </w:rPr>
        <w:t>وتعتبر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الأعمال بالنیات، </w:t>
      </w:r>
      <w:r>
        <w:rPr>
          <w:rStyle w:val="FootnoteAnchor"/>
          <w:rtl w:val="true"/>
        </w:rPr>
        <w:footnoteReference w:id="206"/>
      </w:r>
      <w:r>
        <w:rPr>
          <w:rFonts w:ascii="IRNazanin" w:hAnsi="IRNazanin" w:eastAsia="IRNazanin"/>
          <w:color w:val="111111"/>
          <w:sz w:val="28"/>
          <w:sz w:val="28"/>
          <w:szCs w:val="28"/>
          <w:rtl w:val="true"/>
          <w:lang w:bidi="fa-IR"/>
        </w:rPr>
        <w:t xml:space="preserve">نحن معاشر الأنبیاء لا نورّث دیناراً، </w:t>
      </w:r>
      <w:r>
        <w:rPr>
          <w:rStyle w:val="FootnoteAnchor"/>
          <w:rtl w:val="true"/>
        </w:rPr>
        <w:footnoteReference w:id="207"/>
      </w:r>
      <w:r>
        <w:rPr>
          <w:rFonts w:ascii="IRNazanin" w:hAnsi="IRNazanin" w:eastAsia="IRNazanin"/>
          <w:color w:val="111111"/>
          <w:sz w:val="28"/>
          <w:sz w:val="28"/>
          <w:szCs w:val="28"/>
          <w:rtl w:val="true"/>
          <w:lang w:bidi="fa-IR"/>
        </w:rPr>
        <w:t xml:space="preserve">و المسلم من سلم المسلمون من یده ولسانه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من المفردات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المفرد لا یرادف الشاذ کما صرّح بذلک الشهید الثانی، ولکنّه یمکن أن یکون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فی مقابل الحدیث المشهور، ثمّ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یعدّ من أحادیث الصحیح، والحسن والموثق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الحدیث المفرد من الأحادیث الضعیفة بسبب صفة الانفراد، وخصوصاً الانفراد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اطلق المفرد دون قرینة فالمراد به المفرد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العبارات المستخدمة فی بیان الحدیث المفرد فهی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تفرّد به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یروه سوی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فلان عن فلان</w:t>
      </w:r>
      <w:r>
        <w:rPr>
          <w:rFonts w:eastAsia="IRNazanin" w:cs="IRNazanin"/>
          <w:color w:val="111111"/>
          <w:sz w:val="28"/>
          <w:szCs w:val="28"/>
          <w:rtl w:val="true"/>
          <w:lang w:bidi="fa-IR"/>
        </w:rPr>
        <w:t>».</w:t>
      </w:r>
    </w:p>
    <w:p>
      <w:pPr>
        <w:pStyle w:val="Heading3"/>
        <w:numPr>
          <w:ilvl w:val="2"/>
          <w:numId w:val="1"/>
        </w:numPr>
        <w:rPr/>
      </w:pPr>
      <w:bookmarkStart w:id="200" w:name="__RefHeading___Toc697281_581953129"/>
      <w:bookmarkStart w:id="201" w:name="_Toc77"/>
      <w:bookmarkEnd w:id="200"/>
      <w:r>
        <w:rPr>
          <w:rtl w:val="true"/>
        </w:rPr>
        <w:t>المحکم والمتشابه</w:t>
      </w:r>
      <w:bookmarkEnd w:id="201"/>
    </w:p>
    <w:p>
      <w:pPr>
        <w:pStyle w:val="BookText"/>
        <w:rPr/>
      </w:pPr>
      <w:r>
        <w:rPr>
          <w:rFonts w:ascii="IRNazanin" w:hAnsi="IRNazanin" w:eastAsia="IRNazanin"/>
          <w:color w:val="111111"/>
          <w:sz w:val="28"/>
          <w:sz w:val="28"/>
          <w:szCs w:val="28"/>
          <w:rtl w:val="true"/>
          <w:lang w:bidi="fa-IR"/>
        </w:rPr>
        <w:t>الحدیث 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لا یحتاج إلی قرائن ومؤیّدات لمعرفة دلالته والمراد منه، فمعناه واضح ومعلوم لأهل الحدیث، کما هو الحال فی أکثر الأحادیث الفقهیّة والأخلاقیّة والتفسیریّة التی یعتمد علیها الفقهاء والمفسّرون، ویصدرون فتاواهم علی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ویطلق علیه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 والمعتبر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یوجد هناک ما یعارضه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بعض التعاریف فی 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فالمحکم ما کان للفظه معنی راجح، سواء أکان مانعاً من النقیض أم لا</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العلّامة السبحانی تعریف المحکم،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فالمحکم ما علم المراد به من ظاهره من غیر قرینة تقترن به، ولا دلالة تدلّ علی المراد به لوضوحه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إنّ أغلب الأحادیث فی الکتب الروائیّة المعتبرة هی من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نکتفی بثلاثة أمثلة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یحیی، عن محمّد بن الحسین، عن صفوان، عن العلاء،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تجد ماء وأردت التیمُّم فأخّر التیمُّم إلی آخر الوقت، فإنْ فاتک الماء لم تفتک الأرض</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بصیر ومحمد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جعفر محمد بن علی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ترک الجمعة ثلاثاً متوالیاً بغیر علّة طبع الله علی قلبه</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أحمد بن إدریس، عن محمد بن عبد الجبّار، عن صفوان بن یحیی، عن إسحق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علی أبیه دین، ولأبیه مؤونة، أیُعطی أباه من زکاته یقضی دینه؟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ومن أحقُّ من أبیه</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المتشابه، فهو الحدیث الذی یتّصف بعدم الوضوح والإبهام، سواء کان فی السِّند أو فی المتن، ویحتاج إلی قرائن ومؤیِّدات لمعرفة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والتشابه فی المتن قلیلا ما یحدث فی الرِّوایات قیاساً إلی التشابه السّندی، ویراد بالتشابه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الرّوایة التی تکون دلالتها غیر واضحة، ولیس لظاهرها معنی راجح، ویحتاج فهمها</w:t>
      </w:r>
    </w:p>
    <w:p>
      <w:pPr>
        <w:pStyle w:val="BookText"/>
        <w:rPr/>
      </w:pPr>
      <w:r>
        <w:rPr>
          <w:rFonts w:ascii="IRNazanin" w:hAnsi="IRNazanin" w:eastAsia="IRNazanin"/>
          <w:color w:val="111111"/>
          <w:sz w:val="28"/>
          <w:sz w:val="28"/>
          <w:szCs w:val="28"/>
          <w:rtl w:val="true"/>
          <w:lang w:bidi="fa-IR"/>
        </w:rPr>
        <w:t>إلی مراجعة الرِّوایات الأُخری، 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فالمتشابه متناً هو ما کان للفظه معنی غیر راجح،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ومن الأمثلة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الصلاة الوضوء، وتحریمها التکبیر</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قال العلاّمة المجلسی فی شرح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فیه دلالة استحباب عدم الفاصلة کثیراً بین الوضوء والصّلاة، والظاهر أنّ الفرض بیان الاشتراط،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حیث إنّ افتتاح الصّلاة غیر 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مروان بنی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عن قیس، 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 آله فنظر إلی القمر لیلة البَدْر،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سترون ربکم کما ترون هذا القمر، لا تُضَامون فی رؤیته، فإن استطعتم أن لا تُغلَبُوا علی صلاة قبل طلوع الشمس، وقبل غروبها فافعلوا</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وهذا الحدیث الذی یُثبت کیفیّة الرؤیة یعتبر من المتشابهات، فقد ذهب البعض إلی إمکانیّة الرؤیة طبقاً لمضمون هذه الرِّوایة، قال ابن حجر فی شرح الحدیث المذکور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یدلّ علی أنّ الرؤیة قد یرجی نیلها بالمحافظة علی هاتین الصّلاتین، وقد یُستشهد لذلک بما أخرجه الترمذی من حدیث إبن عمر،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أهل الجنة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وأکرمهم علی الله، من ینظر إلی وجهه غدوة وعشیّة</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والمقصود من الحدیث المتشابه هو التشابه السَّندی عند أغلب المحدّثین،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تتشابه فیه أسماء الرُّواة من حیث الکتابة والتلفّظ، وتختلف أسماء آبائهم فی النطق دون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بعض التعاریف المذکورة فی هذا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اتّفقت الأسماء خطَّاً ونطقاً، واختلفت الآباء نطقاً مع ائتلافهاخطَّاً أو بالعکس؛ کأن تختلف الأسماء نطقاً، وتأتلف خطّاً، وتأتلف الآباء خطّاً ونطقاً، فهو النوع الذی یقال له المتشابه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فالمتشابه سنداً ما اتّفقت أسماء سنده خطّاً ونطقاً، واختلف اسماء آبائهم نطقاً، مع الائتلاف خطَّاً أو بالعکس</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ومن أقسام التشابه فی السّند، أی التی تتشابه أسماء الرُّواة فی الکتابة والتلفّظ، ولکنّها تختلف فی نطق أو فی کتابة أسماء آبائهم أو ألقابهم أو کنیتهم،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تشابه الاسم فی الکتابة والنطق، والاختلاف فی نطق اسم الأب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التشابه فی الاسم واسم الأب فی النطق والکتابة، والاختلاف فی اسم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الأشعری، وأحمد بن محمد بن خالد البرقی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التشابه فی الاسم واسم الأب فی النطق والکتابة، والاختلاف فی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الأسدی، وأحمد بن محمّد بن عیسی القسری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ولمعرفة الرّواة المتشابهین وتمییزهم عن غیرهم، لا بدّ من الاطّلاع علی علم</w:t>
      </w:r>
      <w:bookmarkStart w:id="202" w:name="pg5290_60139"/>
    </w:p>
    <w:p>
      <w:pPr>
        <w:pStyle w:val="BookText"/>
        <w:rPr/>
      </w:pPr>
      <w:bookmarkEnd w:id="202"/>
      <w:r>
        <w:rPr>
          <w:rFonts w:ascii="IRNazanin" w:hAnsi="IRNazanin" w:eastAsia="IRNazanin"/>
          <w:color w:val="111111"/>
          <w:sz w:val="28"/>
          <w:sz w:val="28"/>
          <w:szCs w:val="28"/>
          <w:rtl w:val="true"/>
          <w:lang w:bidi="fa-IR"/>
        </w:rPr>
        <w:t xml:space="preserve">الرِّجال، وهذا ما نتناوله عند الکلام عن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ویستخدم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الحدیث المتشابه فی السَّند أیضاً، حیث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الحدیث الذی تتّفق بعض رواته فی الاسم واسم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اختلاف هؤلاء الرُّواة واقعاً،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المتّفقین فی الاسم، المفترقین فی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ذهب بعضهم إلی أنّ التشابه السَّندی یختلف عن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المفترق والمتّفق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إذا کان التشابه فی اسم الراوی فقط، واختلفت أسماء آبائهم فی اللَّفظ دون الکتابة، فهو من التشابه السَّندی، أمّا إذا کان التشابه اللَّفظی فی اسم الرّاوی واسم الأب، فهو من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الرُّواة فی المتشابه سنداً یختلفون من حیث الوثاقة بخلاف المتّفق</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ویمکن تقسیم الحدیث المحکم والمتشابه باعتبار حالات الرُّواة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الحسن، الموثّق، الضعیف</w:t>
      </w:r>
      <w:r>
        <w:rPr>
          <w:rFonts w:eastAsia="IRNazanin" w:cs="IRNazanin"/>
          <w:color w:val="111111"/>
          <w:sz w:val="28"/>
          <w:szCs w:val="28"/>
          <w:rtl w:val="true"/>
          <w:lang w:bidi="fa-IR"/>
        </w:rPr>
        <w:t>.</w:t>
      </w:r>
    </w:p>
    <w:p>
      <w:pPr>
        <w:pStyle w:val="Heading3"/>
        <w:numPr>
          <w:ilvl w:val="2"/>
          <w:numId w:val="1"/>
        </w:numPr>
        <w:rPr/>
      </w:pPr>
      <w:bookmarkStart w:id="203" w:name="__RefHeading___Toc697283_581953129"/>
      <w:bookmarkStart w:id="204" w:name="_Toc78"/>
      <w:bookmarkEnd w:id="203"/>
      <w:r>
        <w:rPr>
          <w:rtl w:val="true"/>
        </w:rPr>
        <w:t>المشترک</w:t>
      </w:r>
      <w:bookmarkEnd w:id="204"/>
    </w:p>
    <w:p>
      <w:pPr>
        <w:pStyle w:val="BookText"/>
        <w:rPr/>
      </w:pPr>
      <w:r>
        <w:rPr>
          <w:rFonts w:ascii="IRNazanin" w:hAnsi="IRNazanin" w:eastAsia="IRNazanin"/>
          <w:color w:val="111111"/>
          <w:sz w:val="28"/>
          <w:sz w:val="28"/>
          <w:szCs w:val="28"/>
          <w:rtl w:val="true"/>
          <w:lang w:bidi="fa-IR"/>
        </w:rPr>
        <w:t xml:space="preserve">الحدیث المشترک هو الّذی یشترک بعض رواته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الاسم، ولکنّهم یختلفون من حیث الوثاقة، فقد یکون بعضهم موثّقاً دون البعض الآخر، وقد یکون هناک اختلاف بین المحدّثین فی توثیق بعض الرُّواة، أمثال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مشترک بین عدّة رواة، بعضهم موثّقون،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ورد توثیق بعضهم عند علماء الرِّجال دون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ذکرت بعض التعاریف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وهو ما کان أحد رجاله أو أکثر مشترکاً بین الثّقة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لجمع من الأکابر منهم ثانی الشهیدین فی المسالک ردّ جملة من الرِّوایات بالاشتراک فی بعض رجالها، مع إمکان التمییز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قیس مشترک بین</w:t>
      </w:r>
    </w:p>
    <w:p>
      <w:pPr>
        <w:pStyle w:val="BookText"/>
        <w:rPr/>
      </w:pPr>
      <w:r>
        <w:rPr>
          <w:rFonts w:ascii="IRNazanin" w:hAnsi="IRNazanin" w:eastAsia="IRNazanin"/>
          <w:color w:val="111111"/>
          <w:sz w:val="28"/>
          <w:sz w:val="28"/>
          <w:szCs w:val="28"/>
          <w:rtl w:val="true"/>
          <w:lang w:bidi="fa-IR"/>
        </w:rPr>
        <w:t xml:space="preserve">أربعة، اثنان ثقتان وهو محمد بن قیس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قیس البجلی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رویا عن الباقر والصادق علیهما السلام ، وواحد ممدوح من غیر توثیق وهو محمّد بن قیس الأسدی مولی بنی نصر، ولم یذکروا عمّن روی، وواحد ضعیف وهو محمد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الباقر علیه السلام خاصّة</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آیة الله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کان أحد رجاله مشترکاً بین الثِّقة وغیره</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وقد یکون الاشتراک فی الاسم واسم الأب، بل وحتّی فی الکنیة واللَّقب، وفی هذه الحالة یحتاج تمییز أحدهما عن الآخر حتّی یتبیّن الثقة من غیر الثقة، وبعد الاطّلاع علی حال الرواة یمکن تقسیمه إلی الصحیح، الحسن، والموثّق والضعیف، ویُستعان علی معرفة المشترک وتمییز الرُّواة عن طریق علم الرِّجال،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معرفة تاریخ التولُّد، الوفاة، الراوی والمرویّ عنه، اللّقب، البلاد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قال العلّامة المامقانی فی بیان هذه الممیّزات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والتمییز تارة بقرائن الزّمان، وأُخری بالروایة، وثالثة بالمرویّ عنه</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ومن أهمّ الکتب المدوّنة فی معرفة المشترکات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للکاظمی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وقد قام آیة الله الخوئی بدراسة الکثیر من الموارد المشترکة فی کتبه الرجالیّة، فمثلا عندما 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معجم رجال الحدیث، 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أبو بصیر الأسدی،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التکلّم فی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إنّ أبا بصیر یحیی قد اختلفت الکلمات فی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بصیر الأسدی مغایر لیحیی بن القاسم الحذّاء الآتی جزماً؛ لأنّ الثانی واقفی</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الحدیث المعلّق هو الحدیث الذی حذف من مبدأ إسناده راو واحد أو أکثر، وهو یختلف عن المرسل والمنقطع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المفرد فهی الرِّوایة التی ینفرد فیها راو واحد عن جمیع الرواة، وتنقسم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النسبی والمطلق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الحدیث المحکم والمتشابه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یتطرّق إلیه علماء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فغالباً ما یطلق علی التشابه السَّندی، وهو الذی تتشابه أسماء الرّواة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المشترک هو ما کان أحد رجاله أو أکثر مشترکاً بین الثّقة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المعلّق، وناقش وجود التعلیق فی الکتب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المفرد، واذکر أقسامه، مع ذکر أحد الأمثلة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تعریف العلّامة المامقانی للحدیث المحکم والمتشابه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المشترک، واذکر أحد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خمس أمثلة من الأحادیث المعلّقة فی کتاب تهذیب الأحکام، وبیِّن درجتها من حیث الصحّة، الحسن، التوثیق والضعف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الأحادیث المعلّقة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من لا 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الأحادیث التی انفرد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هلال العبرتائی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الرّوائیّة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مفردات الفطحیّة فی کتاب 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ثمانیة نماذج من التشابه المتنی والسّندی فی کتاب مرآة العقول، مثالین لکلّ قسم من أقسام الحدیث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الحسن، الموثّق والضعیف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ثلاثة أمثلة من الرّواة المشترکین فی کتاب معجم رجال الحدیث، ومیِّز بعضهم عن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الهدایة، العلاّمة المامقانی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آیة الله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الرعایة فی علم الدرایة، الشهید الثانی</w:t>
      </w:r>
      <w:r>
        <w:rPr>
          <w:rFonts w:eastAsia="IRNazanin" w:cs="IRNazanin"/>
          <w:color w:val="111111"/>
          <w:sz w:val="28"/>
          <w:szCs w:val="28"/>
          <w:rtl w:val="true"/>
          <w:lang w:bidi="fa-IR"/>
        </w:rPr>
        <w:t>.</w:t>
      </w:r>
      <w:bookmarkStart w:id="205" w:name="pg5290_60147"/>
    </w:p>
    <w:p>
      <w:pPr>
        <w:pStyle w:val="Heading2"/>
        <w:numPr>
          <w:ilvl w:val="1"/>
          <w:numId w:val="1"/>
        </w:numPr>
        <w:rPr/>
      </w:pPr>
      <w:bookmarkStart w:id="206" w:name="__RefHeading___Toc697285_581953129"/>
      <w:bookmarkStart w:id="207" w:name="_Toc79"/>
      <w:bookmarkEnd w:id="205"/>
      <w:bookmarkEnd w:id="206"/>
      <w:r>
        <w:rPr/>
        <w:t>8</w:t>
      </w:r>
      <w:r>
        <w:rPr>
          <w:rtl w:val="true"/>
        </w:rPr>
        <w:t xml:space="preserve">- </w:t>
      </w:r>
      <w:r>
        <w:rPr>
          <w:rtl w:val="true"/>
        </w:rPr>
        <w:t xml:space="preserve">تقسیم الخبر الواحد من حیث الأوصاف المصطلحات المشترکة </w:t>
      </w:r>
      <w:r>
        <w:rPr>
          <w:rtl w:val="true"/>
        </w:rPr>
        <w:t>(</w:t>
      </w:r>
      <w:r>
        <w:rPr/>
        <w:t>3</w:t>
      </w:r>
      <w:r>
        <w:rPr>
          <w:rtl w:val="true"/>
        </w:rPr>
        <w:t>)</w:t>
      </w:r>
      <w:bookmarkEnd w:id="207"/>
    </w:p>
    <w:p>
      <w:pPr>
        <w:pStyle w:val="Heading3"/>
        <w:numPr>
          <w:ilvl w:val="2"/>
          <w:numId w:val="1"/>
        </w:numPr>
        <w:rPr/>
      </w:pPr>
      <w:bookmarkStart w:id="208" w:name="__RefHeading___Toc697287_581953129"/>
      <w:bookmarkStart w:id="209" w:name="_Toc80"/>
      <w:bookmarkEnd w:id="208"/>
      <w:r>
        <w:rPr>
          <w:rtl w:val="true"/>
        </w:rPr>
        <w:t>روایة الأقران والمُدبَّج</w:t>
      </w:r>
      <w:bookmarkEnd w:id="209"/>
    </w:p>
    <w:p>
      <w:pPr>
        <w:pStyle w:val="BookText"/>
        <w:rPr/>
      </w:pPr>
      <w:r>
        <w:rPr>
          <w:rFonts w:ascii="IRNazanin" w:hAnsi="IRNazanin" w:eastAsia="IRNazanin"/>
          <w:color w:val="111111"/>
          <w:sz w:val="28"/>
          <w:sz w:val="28"/>
          <w:szCs w:val="28"/>
          <w:rtl w:val="true"/>
          <w:lang w:bidi="fa-IR"/>
        </w:rPr>
        <w:t>إذا ما تعاصر رواة الحدیث بحیث کانوا فی سنّ متقاربة، أو ملاقاة الأُستاذ سواء أکان معصوماً، أم غیر معصوم، کما هو الحال فی الصحابیّین أو التابعیین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 روی أحدهما عن الآخر، وأصبح واسطة فی نقل حدیثه فتسمّی الرِّوایة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نقل عن قرینة مع قدرته علی الروایة من الأُستاذ دون واسطة،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عباس، عن ابن مسعود، ثمّ عن أمیر المؤمنین علیه السلام أو بالعکس، أو روایة الشّیخ الطوسی عن السیِّد المرتضی الذی یروی عن الشیخ المفید، أو روایة الحرّ العاملی عن المجلسی، وقد ذُکرت تعاریف أُخری فی هذا المجال،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فی اللقی والسن وفیه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الأولی فی روایة الأقران، وتفصیل البحث فی حقلین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 الأوّل فی التعریف، ثمّ الراوی والمروی عنه، إن استویا فی السن أو فی اللّقی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الأخذ عن المشایخ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النوع من علم الحدیث</w:t>
      </w:r>
    </w:p>
    <w:p>
      <w:pPr>
        <w:pStyle w:val="BookText"/>
        <w:rPr/>
      </w:pPr>
      <w:r>
        <w:rPr>
          <w:rFonts w:ascii="IRNazanin" w:hAnsi="IRNazanin" w:eastAsia="IRNazanin"/>
          <w:color w:val="111111"/>
          <w:sz w:val="28"/>
          <w:sz w:val="28"/>
          <w:szCs w:val="28"/>
          <w:rtl w:val="true"/>
          <w:lang w:bidi="fa-IR"/>
        </w:rPr>
        <w:t>الذی یُقال له روایة الأقران؛ لأنّه حینئذ یکون راویاً عن 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أبی جعفر الطوسی والسیِّد المرتضی فإنَّهما أقران فی طلب العلم والقراءة علی الشیخ المفید، والشّیخ أبوجعفر یروی عن السیّد المرتضی بعد أن قرأ علیه مصنّفاته</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وافق المرویّ عنه فی السن، أو فی الأخذ عن الشیخ فروایة الأقران</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أمّا إذا روی کلُّ من القرینین عن الآخر، فیقال للروایة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کلّ راوٍ یروی الروایة عن دیباجة قرینة، کما هو الحال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الطوسی عن السیِّد المرتضی وروایة السیِّد المرتضی عن الشیخ المفید، ثمَّ روایة السید المرتضی نفس هذا الحدیث عن الشّیخ الطوسی الذی رواه عن الشیخ المفید، أو روایة ابن عبّاس عن ابن مسعود الذی یروی الخبر عن أمیر المؤمنین علیه السلام ، ثمّ روایة ابن مسعود نفس هذا الخبر عن ابن عباس الذی أخذه عن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بعض التعاریف فی 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المُدبَّج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روی کلٌّ منهما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القرینین عن الآخر فهو النوع الذی یقال له المُدبَّج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دیباجتی الوجه، کأنّ کلّ واحدٍ من القرینین، یبذل دیباجة وجهه للآخر ویروی عنه</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روی کلٌّ من القرینین عن الآخر فهو النوع الذی یقال له المُدبَّج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وجه التسمیة وجوه،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مأخوذ من التدبیج، من دیباجتی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بمعنی المزیّن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لنزول الإسناد فیکون ذمّاً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وهناک من حکم بترادف هذین المصطلحین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المُدبَّج وروایة الأقران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 الذی یظهر أنّ المُدبَّج أخصّ من روایة الأقران، لأنّ کلَّ مدبَّج هو من روایة الأقران، ولیس کلُّ أقران مُدبَّج، ومن هنا فإنّ هناک من جعل روایة الأقران مقسماً للمُدبَّج وغیر المُدبَّج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الشهید الثانی فی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المُدبَّج، أخصّ من الأوّل، وهو روایة الأقران، فکلّ مُدبَّج أقران ولا ینعکس</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ویمکن أن تکون روایة الأقران والمُدبَّج من مصادیق الصحیح، الحسن، الموثّق والضعیف، من حیث حالات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فی رواة الأقران والمُدبَّج صغر وکبر مرتبة الراوی والمرویّ عنه؛ ولذلک یمکن أن یکونا من مصادیق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الأکابر عن الأصاغر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فمثلاً ینقل الشیخ الحرّ العاملی فی خاتمة کتابه عن العلّامة محمّد باقر المجلسی وهو من المعاصرین له؛ ولذلک فإنّ روایاته تعتبر من مصادیق روایة الأقران، وکذلک روایة محمد بن مسلم عن زرارة وبالعکس، فهی من مصادیق روایات الأقران، وفیما یلی نماذج من هذه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إبراهیم، عن محمد بن عیسی، عن یونس، عن محمد بن حمران، عن زرارة، عن محمد بن مسلم، عن أبی جعفر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لا یرثن من الأرض ولا من العقار شیئاً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الحسین بإسناده عن الحسن بن محبوب، عن علاء، عن محمّد بن مسلم، عن زرارة، عن أبی جعفر علیه السلام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الأشلَّ إذا سرق قطعت یمینه علی کلّ حال، شلاّء کانت أو صحیحة</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210" w:name="pg5290_60153"/>
    </w:p>
    <w:p>
      <w:pPr>
        <w:pStyle w:val="Heading3"/>
        <w:numPr>
          <w:ilvl w:val="2"/>
          <w:numId w:val="1"/>
        </w:numPr>
        <w:rPr/>
      </w:pPr>
      <w:bookmarkStart w:id="211" w:name="__RefHeading___Toc697289_581953129"/>
      <w:bookmarkStart w:id="212" w:name="_Toc81"/>
      <w:bookmarkEnd w:id="210"/>
      <w:bookmarkEnd w:id="211"/>
      <w:r>
        <w:rPr>
          <w:rtl w:val="true"/>
        </w:rPr>
        <w:t>العالی والنازل</w:t>
      </w:r>
      <w:bookmarkEnd w:id="212"/>
    </w:p>
    <w:p>
      <w:pPr>
        <w:pStyle w:val="BookText"/>
        <w:rPr/>
      </w:pPr>
      <w:r>
        <w:rPr>
          <w:rFonts w:ascii="IRNazanin" w:hAnsi="IRNazanin" w:eastAsia="IRNazanin"/>
          <w:color w:val="111111"/>
          <w:sz w:val="28"/>
          <w:sz w:val="28"/>
          <w:szCs w:val="28"/>
          <w:rtl w:val="true"/>
          <w:lang w:bidi="fa-IR"/>
        </w:rPr>
        <w:t xml:space="preserve">إذا کانت سلسلة السند للمعصوم علیه السلام تتّصف بقلة الواسطة فیسمّی الحدیث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لبعض الموارد، حیث یکون الرّواة کثیرین مع اتّصال السّند، فربّما ینقل الراوی الحدیث من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وبسبب طول السّند وکثرة الرُّواة فی الحدیث یطلق علیه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تعاریف أُخری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العالی سنداً، وهو قلیل الواسطة مع اتّصاله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السیِّدحسن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الحدیث قصیر السلسلة یسمّی عالی السَّند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إنّ الاهتمام بسند الحدیث وذکر الرُّواة، وخصوصاً کلام المعصومین علیهم السلام ، یعتبر من اختصاصات المسلمین، وقد بُذلت جهود کبیرة من قبل علماء الحدیث فی ضبط طرق أسانید الحدیث؛ لکی یکون النقل دقیقاً من جهة، وقلیل الواسطة من جهة أُخری وذلک؛ لأنّ قلّة الواسطة تؤدّی إلی قلّة الخطأ والاشتباه فی نقل الحدیث، إلاّ إذا کان الرُّواة فی الحدیث النازل سنداً یتّصفون بالوثاقة والحفظ والضبط بقدر أکبر من الروایة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هذا المجال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علوّ الإسناد سنَّة عند السّلف، وقد کانوا یرحلون إلی المشایخ فی أقصی البلاد لأجل ذلک، فبعلّوه أی السَّند، یُبعد الحدیث عن الخلل المتطرّق إلی کلّ 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کثرت الوسائط وطال السّند کثرت مضانُّ التجویز، وکلّما قلّت قلّت، ولکن قد یتّفق فی النزول مزیّة لیست فی العلوّ، کأن یکون رواته أوثق أو أحفظ أو أضبط، أو الاتّصال فیه أظهر للتصریح فیه باللّقاء</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إن معرفة الطبقات یعتبر ضروریاً بالنسبة إلی تقدُّم الحدیث العالی السَّند؛ لأنّه قد تتَّصف روایة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بعلو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وإنّ رواتها قلیلون، بل قد تکون من ثلاثیّات، أو رباعیّات، أو خماسیّات الکلینی، ولکنَّها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متَّصلة، وإنّ هناک سقطاً فی بعض سلسلتها، بل قد یروی بعض المدلِّسین حدیثاً بسند عالٍ، من أجل أن یلفت اهتمام الآخرین، فی حین أنّ فیه نوعاً من التدلیس؛ ولذلک فإنّ قلّة الرُّواة فی الحدیث، لیس هو السبب الوحید فی اعتبار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الحدیث یتّصف بعلوّ السَّند، ورواته یتمیّزون بالضبط والحفظ والبعد عن کلّ تدلیس، فإنّ مثل هذا الحدیث له منزلة ومکانة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یُقدّم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یستدعی بذل المزید من الجهود، ومسبباً للثواب والأجر الجزیل، وهذا الرأی خاطیء بالتأکید؛ وذلک لأنّ مزایا الحدیث العالی کثیرة، قال السیِّد حسن الصدر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قیل من أنّ فی النزول کثرة البحث، وذلک یقتضی المشقّة، وذلک مفتاح تزاید الفیض وتضاعف الأجر، فالنزول مطلقاً أرجح، فقد رجّح بأمر وحشی وأجنبیّ عمّا یتعلّق بهذا الفنّ کما قیل</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فالحدیث الذی یتّصف بعلو السّند هو الذی یکون واسطته إلی المعصوم علیه السلام قلیلة، خلافاً للحدیث النازل سنداً، کما 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فالعالی من السَّند هو قلیل الواسطة مع اتّصاله، والنازل بخلافه،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وإن لکلّ منهما مراتب متعدّدة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إلی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بذلک هو الحدیث الذی یکون قلیل الواسطة إلی المعصوم بالنسبة إلی حدیث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إلی إمام من أئمّة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تقلُّ فیه الواسطة إلی ذلک الشّخص کالشیخ الکلینی أو الصّدوق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قلّة الواسطة إلی کتاب خاصّ من الکتب الحدیثیّة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تقدُّم سماع أحد الراویین من الشیخ بالنسبة إلی راوٍ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بیَّن الشهید الثانی المراتب المذکورة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والعلو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 وأشرفه قرب الإسناد من المعصوم علیه السلام ، بالنسبة إلی سند آخر یُروی به ذلک الحدیث بعینه بعدد کثیر؛ وهو العلوّ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هذه المرتبة فی العلوّ، قرب الإسناد المذکور من أحد أئمّة الحدیث، ثمّ بعده یتقدّم زمان سماع أحدهما،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الراویین فی الإسنادین، علی زمان سماع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 بهذین المعنیین، یُعبَّر عنه بالعلّو النسبیّ</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إنّ الحدیث العالی والنازل یمکن تقسیمه إلی الصحیح، الحسن، الموثّق والضعیف، باعتبار حال الرُّواة، وإذا ما کان الحدیث القریب الإسناد إلی المعصوم علیه السلام صحیحاً، فلا یمکن ترجیح شیء علیه، بل هو الغایة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اتّفق مع ذلک قرب الإسناد إلی المعصوم أن یکون سنده صحیحاً، ولم یرجّح غیره علیه بما تقدّم، فهو الغایة القصوی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وقد دوِّنت کتب متعدِّدة فی هذا المجال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فیها ثلاثیّات ورباعیّات المحدّثین،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أبی جعفر محمّد بن جعفر بن بطة المؤدّب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علی بن الحسین بن موسی بن بابویة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علی بن إبراهیم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 عبدالله بن جعفر الحمیری القمِّی، من أصحاب الإمام العسکری</w:t>
      </w:r>
      <w:r>
        <w:rPr>
          <w:rFonts w:eastAsia="IRNazanin" w:cs="IRNazanin"/>
          <w:color w:val="111111"/>
          <w:sz w:val="28"/>
          <w:szCs w:val="28"/>
          <w:rtl w:val="true"/>
          <w:lang w:bidi="fa-IR"/>
        </w:rPr>
        <w:t>.</w:t>
      </w:r>
      <w:bookmarkStart w:id="213" w:name="pg5290_60159"/>
    </w:p>
    <w:p>
      <w:pPr>
        <w:pStyle w:val="BookText"/>
        <w:rPr/>
      </w:pPr>
      <w:bookmarkEnd w:id="213"/>
      <w:r>
        <w:rPr>
          <w:rFonts w:ascii="IRNazanin" w:hAnsi="IRNazanin" w:eastAsia="IRNazanin"/>
          <w:color w:val="111111"/>
          <w:sz w:val="28"/>
          <w:sz w:val="28"/>
          <w:szCs w:val="28"/>
          <w:rtl w:val="true"/>
          <w:lang w:bidi="fa-IR"/>
        </w:rPr>
        <w:t>ومن نماذج الأحادیث التی تتّصف بقرب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الحسن، عن جده علی بن جعفر، عن أخیه موسی بن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المسجد، یکتب فی القبلة القران أو شیء من ذکر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السندی بن محمّد، عن ابن البختری، عن جعفر بن محمد، عن أبیه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لیست لهم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هوی مبتدع، والإمام الجائر، والفاسق المُعلِن الفسق</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214" w:name="__RefHeading___Toc697291_581953129"/>
      <w:bookmarkStart w:id="215" w:name="_Toc82"/>
      <w:bookmarkEnd w:id="214"/>
      <w:r>
        <w:rPr>
          <w:rtl w:val="true"/>
        </w:rPr>
        <w:t>الناسخ والمنسوخ</w:t>
      </w:r>
      <w:bookmarkEnd w:id="215"/>
    </w:p>
    <w:p>
      <w:pPr>
        <w:pStyle w:val="BookText"/>
        <w:rPr/>
      </w:pPr>
      <w:r>
        <w:rPr>
          <w:rFonts w:ascii="IRNazanin" w:hAnsi="IRNazanin" w:eastAsia="IRNazanin"/>
          <w:color w:val="111111"/>
          <w:sz w:val="28"/>
          <w:sz w:val="28"/>
          <w:szCs w:val="28"/>
          <w:rtl w:val="true"/>
          <w:lang w:bidi="fa-IR"/>
        </w:rPr>
        <w:t xml:space="preserve">الحدیث الناسخ هو الذی یدلُّ‌َ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والمجیء بحکم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المنسوخ فهی الرِّوایة التی رُفع حکمها عن طریق الرِّوایة الناسخة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تکون الروایة الناسخة رافعة، ولیست مقیّدة أو مؤیّدة للروایة المنسوخة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الشرعی لا یختصُّ بالواجبات، وإن کانت غالب الموارد التی من هذا النوع تختصّ بالأحکام الشرعیّة، ثمّ إنّ الحکم الشرعی المنسوخ لا بدّ أن یُعمل به لفترة زمنیّة قبل أن یُنسخ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ذکرت تعاریف متعدِّدة فی الناسخ والمنسوخ،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 الأحادیث ما ینسخ بعضها بعضاً کالقرآن، والأوّل هو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رفع حکم شرعیّ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المدلول علیه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بمنزلة الجنس یشمل الناسخ وغیره؛ ومع ذلک خرج به ناسخ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للوجودی والعدمّی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صفة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 المبتدأ بالحدیث، فإنّه یرفع به الإباحة الأصلیّة لکن لا یسمَّی شرعیّاً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بالسابق؛ الاستثناء، والصّفة، والشرط والغایة الواقعة فی الحدیث؛ فإنّها قد ترفع حکماً</w:t>
      </w:r>
    </w:p>
    <w:p>
      <w:pPr>
        <w:pStyle w:val="BookText"/>
        <w:rPr/>
      </w:pPr>
      <w:r>
        <w:rPr>
          <w:rFonts w:ascii="IRNazanin" w:hAnsi="IRNazanin" w:eastAsia="IRNazanin"/>
          <w:color w:val="111111"/>
          <w:sz w:val="28"/>
          <w:sz w:val="28"/>
          <w:szCs w:val="28"/>
          <w:rtl w:val="true"/>
          <w:lang w:bidi="fa-IR"/>
        </w:rPr>
        <w:t>شرعیّاً لکن لیس سابقاً، والثانی هو المنسوخ، ما رفع حکمه الشرعیّ بدلیل شرعیّ متأخر عنه، وقیوده تعلم بالمقایسة علی الأوّل</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الحکم السابق بدلیل مثله، علی وجه لولاه لکان ثابتاً</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إنّ النسخ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للتعاریف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حکم سابق، ولکنّه فی الحقیقة یعنی انتهاء زمان الحکم السابق، فالمکلّفون یلتزمون بالحکم المنسوخ باعتباره حکماً عامّاً، ولکنّه فی الواقع محدود بزمان خاصّ عند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 بواسطة الرِّوایات له أقسام متعدِّدة بعضها جائز والآخر مختلفٌ فیه؛ فقد اختلف الفقهاء والمحدّوثون فی نسخ الآیات بالرِّوایات، وتفصیل هذه المسألة فی بحث الناسخ والمنسوخ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نسخ الرِّوایات بروایات أُخری، فهو من الأُمور الجائزة والممکنة، وقد أشار الشیخ الکلینی إلی هذا الأمر فذکر عدداً من الرِّوایات التی تدلُّ علی هذه المسألة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عدد من هذه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أبان بن أبی عیاش،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والمقداد وأبی ذرّ شیئاً من تفسیر القرآن، وأحادیث عن نبیّ الله غیر ما فی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فقال علیه السلام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أیدی الناس حقّاً وباطلا،وصدقاً وکذباً، وناسخاً ومنسوخاً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أتاکم الحدیث من أربعة لیس لها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ثالث سمع من رسول الله صلی الله علیه و آله شیئاً أمر به ثمّ نهی عنه وهو لا یعلم، أو سمعه ینهی عن شیء ثمّ أمر به وهو لا یعلم، فحفظ منسوخه ولم یحفظ الناسخ، ولو علم أنّه منسوخ لرفضه</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عن عثمان بن عیسی، عن أیُّوب الخزاز،عن محمّد بن مسلم، 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یروون عن فلان وفلان عن رسول الله صلی الله علیه و آله ، لا یتَّهمون بالکذب، فیجیء منکم خلافه؟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وقد ینسخ کلام المعصوم علیه السلام بواسطة عمله کما هو الحال فی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نسخ بحدیث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 رسول الله وهو 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وهذا هو بیان فعل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النسخ وتمییز الناسخ من المنسوخ من الأُمور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بعض الطرق لتعیین الحدیث الناسخ والمنسوخ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المعصومین علیهم السلام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فی الروایة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من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قول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آخر الأمرین من رسول الله صلی الله علیه و آله ترک الوضوء ممّامسّت النار</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حکمین متضادّین، یکون الثانی منهما هو الناسخ،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التاریخ، فإنّ المتأخّر منهما یکون ناسخاً للمتقدّم، لما روی عن الضّحاک، نعمل بالأحدث فالأحدث</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حدیث قتل شارب خمر فی المرّة الرابعة بعد أن حصل</w:t>
      </w:r>
    </w:p>
    <w:p>
      <w:pPr>
        <w:pStyle w:val="BookText"/>
        <w:rPr/>
      </w:pPr>
      <w:r>
        <w:rPr>
          <w:rFonts w:ascii="IRNazanin" w:hAnsi="IRNazanin" w:eastAsia="IRNazanin"/>
          <w:color w:val="111111"/>
          <w:sz w:val="28"/>
          <w:sz w:val="28"/>
          <w:szCs w:val="28"/>
          <w:rtl w:val="true"/>
          <w:lang w:bidi="fa-IR"/>
        </w:rPr>
        <w:t>الإجماع علی نسخ حکم القتل، ومن الواضح فإنّ الإجماع یکون کاشفاً عن رأی المعصوم، ولیس دلیلا مستقلّا</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وقد بادر جمع من المحدّثین إلی تدوین الأحادیث الناسخة والمنسوخة، حیث‌جاء تفصیل ذلک فی الکتب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حاجی خلیفة وإیضاح المکنون فی الذّیل علی کشف الظنون عن أسامی الکتب والفنون </w:t>
      </w:r>
      <w:r>
        <w:rPr>
          <w:rStyle w:val="FootnoteAnchor"/>
          <w:rtl w:val="true"/>
        </w:rPr>
        <w:footnoteReference w:id="252"/>
      </w:r>
      <w:r>
        <w:rPr>
          <w:rFonts w:ascii="IRNazanin" w:hAnsi="IRNazanin" w:eastAsia="IRNazanin"/>
          <w:color w:val="111111"/>
          <w:sz w:val="28"/>
          <w:sz w:val="28"/>
          <w:szCs w:val="28"/>
          <w:rtl w:val="true"/>
          <w:lang w:bidi="fa-IR"/>
        </w:rPr>
        <w:t>والذریعة إلی تصانیف الشیعة</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وفیما یلی نماذج من هذه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الناسخ والمنسوخ، دارم بن قُبیصة الدارمی، من أصحاب الرّضا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الحسن بن علیّ بن فضال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أبو جعفر أحمد بن محمّد بن عیسی الأشعری القمّی، لقی الإمام الرضا علیه السلام وعاش حتّی أدرک الهادی علیه السلام وروی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الناسخ والمنسوخ، للصدوق بن بابویة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الناسخ والمنسوخ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الحسن، الموثق،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حالات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نماذج من الأحادیث المنسوخة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معاشرة المجذوم أنّ النبیّ صلی الله علیه و آله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مع المجذوم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 فی هذا المورد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الأکل ناسخ لحدیث الفرار، وردّه بعضهم بأنّ</w:t>
      </w:r>
      <w:bookmarkStart w:id="216" w:name="pg5290_60168"/>
    </w:p>
    <w:p>
      <w:pPr>
        <w:pStyle w:val="BookText"/>
        <w:rPr/>
      </w:pPr>
      <w:bookmarkEnd w:id="216"/>
      <w:r>
        <w:rPr>
          <w:rFonts w:ascii="IRNazanin" w:hAnsi="IRNazanin" w:eastAsia="IRNazanin"/>
          <w:color w:val="111111"/>
          <w:sz w:val="28"/>
          <w:sz w:val="28"/>
          <w:szCs w:val="28"/>
          <w:rtl w:val="true"/>
          <w:lang w:bidi="fa-IR"/>
        </w:rPr>
        <w:t>الأصل عدم النسخ، علی أنّ الحکم بالنسخ یتوقّف علی العلم بتأخّر حدیث الأکل، وهو غیر معلوم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النهی عن زیارة القبور وأکل لحوم الأضاحی، فقد ورد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أبی شیبة ومحمّد بن عبد الله بن نمیر، ومحمَّد بن المثنّی، واللَّفظ لأبی بکر وابن نمیر،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 أبی سنان وهو ضرار بن مرَّة، عن محارب بن دثار، عن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نهیتکم عن زیارة القبور فزوروها، ونهیتکم عن لحوم الأضاحی فوق ثلاث فأمسکوا ما بدا لکم، ونهیتکم عن النبیذ إلاّ فی سقاء، فاشربوا فی الأَسْقیَة کلّها ولا تشربوا مُسکراً</w:t>
      </w:r>
      <w:r>
        <w:rPr>
          <w:rFonts w:eastAsia="IRNazanin" w:cs="IRNazanin"/>
          <w:color w:val="111111"/>
          <w:sz w:val="28"/>
          <w:szCs w:val="28"/>
          <w:rtl w:val="true"/>
          <w:lang w:bidi="fa-IR"/>
        </w:rPr>
        <w:t xml:space="preserve">. </w:t>
      </w:r>
      <w:r>
        <w:rPr>
          <w:rStyle w:val="FootnoteAnchor"/>
          <w:rtl w:val="true"/>
        </w:rPr>
        <w:footnoteReference w:id="255"/>
      </w:r>
    </w:p>
    <w:p>
      <w:pPr>
        <w:pStyle w:val="Heading3"/>
        <w:numPr>
          <w:ilvl w:val="2"/>
          <w:numId w:val="1"/>
        </w:numPr>
        <w:rPr/>
      </w:pPr>
      <w:bookmarkStart w:id="217" w:name="__RefHeading___Toc697293_581953129"/>
      <w:bookmarkStart w:id="218" w:name="_Toc83"/>
      <w:bookmarkEnd w:id="217"/>
      <w:r>
        <w:rPr>
          <w:rtl w:val="true"/>
        </w:rPr>
        <w:t>المجمل والمبیّن</w:t>
      </w:r>
      <w:bookmarkEnd w:id="218"/>
    </w:p>
    <w:p>
      <w:pPr>
        <w:pStyle w:val="BookText"/>
        <w:rPr/>
      </w:pPr>
      <w:r>
        <w:rPr>
          <w:rFonts w:ascii="IRNazanin" w:hAnsi="IRNazanin" w:eastAsia="IRNazanin"/>
          <w:color w:val="111111"/>
          <w:sz w:val="28"/>
          <w:sz w:val="28"/>
          <w:szCs w:val="28"/>
          <w:rtl w:val="true"/>
          <w:lang w:bidi="fa-IR"/>
        </w:rPr>
        <w:t>الحدیث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یعلم المراد منه، ولا تعرف دلالته من خلال ظاهره، خلافاً للحدیث المبیِّن، حیث یعلم المراد منه، ولا یوجد شکّ أو تردید فی دلالته، ویمکن تقسیم الحدیث باعتبار کیفیّة دلالته علی المراد إلی عدّة أشکال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تکون دلالته صریحة علی معنی واحد، بحیث لا یوجد احتمال إرادة غیر هذا المعنی، وهنا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قسم من أقسام الحدیث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المامقانی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راجحاً فی الدلالة علی المقصود من غیر معارضة الأقوی أو المثل</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وفی تعریف المبیّن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اتّضحت دلالته وظهرت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یکون للّفظ عدّة معانی، أحدها راجح بالنسبة إلی معنی من المعانی، وفی هذه الحالة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نوع من أنواع المبیّن، قال المامقانی 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معنیً دلالة ظنّیة راجحة، مع احتمال غیره، کالألفاظ التی لها معان حقیقیّة إذا استُعملت بلا قرینة تجوّزاً،سواء کانت لغویّة أو شرعیّة أو غیرها، ومنه المجاز المقترن بالقرینة الواضحة</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یکون للَّفظ عدَّة معانی لا تترجّح دلالة أحدهما علی الأُخری، وهنا یکون الحدیث مجملا، ویقال له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والمجمل وهو ما کان غیر ظاهر الدلالة علی المقصود،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الموضوع الذی لم یتّضح معناه، هذا إذا جعلنا الإجمال صفة للمفرد، فربما یقع وصفاً للجملة، فیکون المراد ما لم یتّضح المقصود من الکلام فیه</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والحدیث المجمل والمبیّن أمرٌ نسبی، ولیس له معنی واضح للجمیع، ومورد البحث فیه علم الأُصول، ویمکن تقسیم کلٍّ منهما إلی المصادیق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الحسن، الموثّق، الضیعف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تُشکّل الأحادیث المبیّنة قسماً کبیراً من روایات المعصومین علیهم السلام ، وهی تبیِّن الأوامر والنواهی، والأمر والنهی هنا یکون ظاهراً فی الوجوب والحرمة، وفیما یلی نماذج من الأحادیث المجملة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أولی الناس بالصلاة علی المیّت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صلّیت علی المیّت وکانت الجنازة مقلوبة فسوّها وأعد الصلاة علیها ما لم یدفن، فإذا فاتک مع الإمام بعض التکبیر، ورفعت الجنازة فکبّر علیها تمام الخمس، وأنت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علیها تمام الخمس، علیه فتوی الأصحاب، وقال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الدُّعاء یأتی بأقلّ المجزی، وإلاّ یکبّر ولاءً من غیر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مجملة</w:t>
      </w:r>
      <w:r>
        <w:rPr>
          <w:rFonts w:eastAsia="IRNazanin" w:cs="IRNazanin"/>
          <w:color w:val="111111"/>
          <w:sz w:val="28"/>
          <w:szCs w:val="28"/>
          <w:rtl w:val="true"/>
          <w:lang w:bidi="fa-IR"/>
        </w:rPr>
        <w:t xml:space="preserve">... .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قوله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إلاّ بفاتحة الکتاب،</w:t>
      </w:r>
    </w:p>
    <w:p>
      <w:pPr>
        <w:pStyle w:val="BookText"/>
        <w:rPr/>
      </w:pPr>
      <w:r>
        <w:rPr>
          <w:rFonts w:ascii="IRNazanin" w:hAnsi="IRNazanin" w:eastAsia="IRNazanin"/>
          <w:color w:val="111111"/>
          <w:sz w:val="28"/>
          <w:sz w:val="28"/>
          <w:szCs w:val="28"/>
          <w:rtl w:val="true"/>
          <w:lang w:bidi="fa-IR"/>
        </w:rPr>
        <w:t xml:space="preserve">وأمثاله من المرکّبات التی تشتمل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جاره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جماعة فی 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لقد تناولنا بعض المصطلحات المشترکة فی هذا الدرس،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الأقران والمُدبَّج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الحدیث فیما إذا کان کلا الراویین متعاصرین، فاذا نقل أحد الرواة عن الآخر فتسمّی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إذا روی کلٌّ منهما عن الآخر فتسمّی الروایة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والنازل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الحدیث المتّصل إذا اتّصف بقلّة الوسائط بالنسبة إلی حدیث آخر، والحدیث الآخر الذی تکثر الوسائط فیه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مصطلح آخر فی علم الحدیث، فالناسخ هو الرافع للحکم الشرعیّ، أمّا المنسوخ فهو الحدیث المرفوع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 والمبیّن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فیرتبطان بمعنی المتن، فإذا کان المتن واضحاً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روایة الأقران والمُدبَّج واذکر النسبة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العالی والنازل، وبیّن کیف یمکن تقدّم الروایة العالیة سنداً؟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الناسخ والمنسوخ، وما هی طرق معرفتها؟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المجمل والمبیّن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عشرة موارد من روایات الشیخ الحرّ العاملی فی کتاب وسائل الشیعة التی نقلها عن معاصره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خمسة موارد من روایات محمّد بن مسلم عن زرارة وبالعکس فی کتاب بحار الأنوار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عشرة موارد من الروایات العالیة سنداً، وذلک بالاستعانة بکتاب بحار الأنوار، وقرب الإسناد للحمیری، وبیِّن رتبتها من حیث أقسام الحدیث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الحسن، الموثّق،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دراسة رجال الإسناد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ناقش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الکتب الروائیّة للشیعة واذکر مواردها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موارد الإجمال، والآراء التی قیلت بالنسبة للروایة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الطهارة ص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 باقر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الحمیری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w:t>
      </w:r>
      <w:bookmarkStart w:id="219" w:name="pg5290_60176"/>
    </w:p>
    <w:p>
      <w:pPr>
        <w:pStyle w:val="Heading2"/>
        <w:numPr>
          <w:ilvl w:val="1"/>
          <w:numId w:val="1"/>
        </w:numPr>
        <w:rPr/>
      </w:pPr>
      <w:bookmarkStart w:id="220" w:name="__RefHeading___Toc697295_581953129"/>
      <w:bookmarkStart w:id="221" w:name="_Toc84"/>
      <w:bookmarkEnd w:id="219"/>
      <w:bookmarkEnd w:id="220"/>
      <w:r>
        <w:rPr/>
        <w:t>9</w:t>
      </w:r>
      <w:r>
        <w:rPr>
          <w:rtl w:val="true"/>
        </w:rPr>
        <w:t xml:space="preserve">- </w:t>
      </w:r>
      <w:r>
        <w:rPr>
          <w:rtl w:val="true"/>
        </w:rPr>
        <w:t xml:space="preserve">تقسیم الخبر الواحد من حیث الأوصاف المصطلحات المشترکة </w:t>
      </w:r>
      <w:r>
        <w:rPr>
          <w:rtl w:val="true"/>
        </w:rPr>
        <w:t>(</w:t>
      </w:r>
      <w:r>
        <w:rPr/>
        <w:t>4</w:t>
      </w:r>
      <w:r>
        <w:rPr>
          <w:rtl w:val="true"/>
        </w:rPr>
        <w:t>)</w:t>
      </w:r>
      <w:bookmarkEnd w:id="221"/>
    </w:p>
    <w:p>
      <w:pPr>
        <w:pStyle w:val="Heading3"/>
        <w:numPr>
          <w:ilvl w:val="2"/>
          <w:numId w:val="1"/>
        </w:numPr>
        <w:rPr/>
      </w:pPr>
      <w:bookmarkStart w:id="222" w:name="__RefHeading___Toc697297_581953129"/>
      <w:bookmarkStart w:id="223" w:name="_Toc85"/>
      <w:bookmarkEnd w:id="222"/>
      <w:r>
        <w:rPr>
          <w:rtl w:val="true"/>
        </w:rPr>
        <w:t>المشهور</w:t>
      </w:r>
      <w:bookmarkEnd w:id="223"/>
    </w:p>
    <w:p>
      <w:pPr>
        <w:pStyle w:val="Heading4"/>
        <w:numPr>
          <w:ilvl w:val="3"/>
          <w:numId w:val="1"/>
        </w:numPr>
        <w:rPr/>
      </w:pPr>
      <w:bookmarkStart w:id="224" w:name="__RefHeading___Toc697299_581953129"/>
      <w:bookmarkStart w:id="225" w:name="_Toc86"/>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المراد بالحدیث المشهور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یشتهر عند العلماء والمحدّثین، وإن رواه اثنان أو أقلّ فی بعض الطبقات، أو لم یکن سنده صحیحاً، فالملاک فی الحدیث المشهور هو اعتماد المحدّثین علیه، وروایته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المحدّثون بعض التعاریف للحدیث المشهور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 فی المشهور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شاع عند أهل الحدیث خاصّة دون غیرهم، بأن نقله منهم رواة کثیرون؛ ولا یعلم هذا القسم إلاّ اهل الصِّناعة، أو عندهم وعند غیرهم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 واضح، وهو بهذا المعنی أعمّ من الصحیح، أو عند غیرهم خاصّة ولا أصل له عندهم، وهو کثیر</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وهو ما صرّح به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شاع عند أهل الحدیث، بأن نقله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 بعضهم اتّحاده مع المستفیض، وهو خطأ، لشموله لما إذا تعدّدت رواته من المراتب دون المستفیض،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یطلق علی ما اشتهر فی الألسن، وإن اختصّ بإسنادٍ واحد، بل ما لا یوجد له إسناد أصلا، وصرّح جمع بأعمّیة المشهور، ممّا شاع عند خصوص أهل الحدیث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فمع الأخذ بنظر الاعتبار التعاریف المذکورة، یکون الحدیث المشهور، هو الحدیث الذی تناقله المحدّثون وإن کان ضعیفاً من حیث السَّند، والفرق بینه وبین المستفیض، هو أنّ الثانی یشترط أن ینقله ما لا یقلّ عن ثلاثة فی جمیع الطبقات، والمشهور علی خلاف ذلک فقد یکثر رواته فی بعض الطبقات، ویقل فی طبقات اخری کأن ینقله راوٍ واحد، کما هو الحال فی الحدیث المشهور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فقد تناقله رواة کثیرون بعد طبقة التابعین، فی حین لم ینقله فی طبقة الصحابة إلاّ راوٍ واحد؛ ولهذا یمکن أن ینطبق الحدیث المشهور علی المصادیق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المنقولة فی عدّة أُصول، وإن کان طریقها واحداً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المنقولة فی أصل واحد بطرق 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المشهورة عند الفقهاء، وإن کان سندُها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والحدیث المشهور الذی ینقل فی الکتب الروائیّة بکثرة، یعتبر من المرجّحات الروائیّة، وإذا ماتعارضَ مع حدیث آخر فی نفس الموضوع فالمشهور یُقدّم علی غیر المشهور، کما ورد فی الرِّوایة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أباعبدالله علیه السلام عن رجلین من أصحابنا، بینهما منازعة فی دَین أو میراث، فتحا کما إلی السلطان وإلی القضاة، أیحلُّ ذلک؟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w:t>
      </w:r>
      <w:bookmarkStart w:id="226" w:name="pg5290_60180"/>
    </w:p>
    <w:p>
      <w:pPr>
        <w:pStyle w:val="BookText"/>
        <w:rPr/>
      </w:pPr>
      <w:bookmarkEnd w:id="226"/>
      <w:r>
        <w:rPr>
          <w:rFonts w:ascii="IRNazanin" w:hAnsi="IRNazanin" w:eastAsia="IRNazanin"/>
          <w:color w:val="111111"/>
          <w:sz w:val="28"/>
          <w:sz w:val="28"/>
          <w:szCs w:val="28"/>
          <w:rtl w:val="true"/>
          <w:lang w:bidi="fa-IR"/>
        </w:rPr>
        <w:t>إلیهم فی حقّ أو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تحاکما إلی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 قال ینظران إلی من کان منکم ممّن قد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من روایتهم عنّا فی ذلک الذی حکما به المجمع علیه من أصحابک، فیؤخذ به من حکمنا، ویترک الشاذّ الذی لیس له بمشهور عند أصحابک</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227" w:name="__RefHeading___Toc697301_581953129"/>
      <w:bookmarkStart w:id="228" w:name="_Toc87"/>
      <w:bookmarkEnd w:id="227"/>
      <w:r>
        <w:rPr>
          <w:rtl w:val="true"/>
        </w:rPr>
        <w:t>نماذج من الأحادیث المشهورة</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لا تترک بحال</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الأعمال بالنیّات، ولکلّ امری ء ما نوی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المرء خیر من عمله</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سلّ سیف البغی قُتل فیه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حفر بئراً لأخیه المؤمن وقع فیه</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 لا یُلسع من جحر مرّتین</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البیّنة علی المدّعی والیمین علی المدّعی علیه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بشّرنی بخروج آذار بشّرته بالجنّة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آذی ذمّیاً فأنا خصمه یوم القیامة</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نحرکم، یوم صومکم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للسائل حقّ وإن جاء علی فرس</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ویمکن تقسیم الحدیث المشهور باعتبار حال الرواة إلی أربعة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الحسن، الموثق، الضعیف؛ ثمّ إنّه ینقسم باعتبار آخر إلی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المحفوظ والمعروف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الذی یقع فی مقابل الشاذّ، 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کان فی قبال الشاذّ من الراجح المشهور،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فی حین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الحدیث المشهور الذی یقع فی مقابل الحدیث المنکر، 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المعروف فهو فی الاصطلاح ما کان فی قبال المنکر من الرِّوایة الشائعة،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المشهور ما شاع شاعت روایته، سواء کان فی مقابله روایة أُخری شاذة غیر شائعة أم لا، بخلاف المحفوظ فإنّه خصوص المشهور الذی فی قباله حدیث شاذّ، والمعروف خصوص المشهور الذی فی قباله حدیث منکر</w:t>
      </w:r>
      <w:r>
        <w:rPr>
          <w:rFonts w:eastAsia="IRNazanin" w:cs="IRNazanin"/>
          <w:color w:val="111111"/>
          <w:sz w:val="28"/>
          <w:szCs w:val="28"/>
          <w:rtl w:val="true"/>
          <w:lang w:bidi="fa-IR"/>
        </w:rPr>
        <w:t xml:space="preserve">. </w:t>
      </w:r>
      <w:r>
        <w:rPr>
          <w:rStyle w:val="FootnoteAnchor"/>
          <w:rtl w:val="true"/>
        </w:rPr>
        <w:footnoteReference w:id="281"/>
      </w:r>
      <w:bookmarkStart w:id="229" w:name="pg5290_60184"/>
    </w:p>
    <w:p>
      <w:pPr>
        <w:pStyle w:val="Heading3"/>
        <w:numPr>
          <w:ilvl w:val="2"/>
          <w:numId w:val="1"/>
        </w:numPr>
        <w:rPr/>
      </w:pPr>
      <w:bookmarkStart w:id="230" w:name="__RefHeading___Toc697303_581953129"/>
      <w:bookmarkStart w:id="231" w:name="_Toc88"/>
      <w:bookmarkEnd w:id="229"/>
      <w:bookmarkEnd w:id="230"/>
      <w:r>
        <w:rPr>
          <w:rtl w:val="true"/>
        </w:rPr>
        <w:t>الشاذّ والنادر</w:t>
      </w:r>
      <w:bookmarkEnd w:id="231"/>
    </w:p>
    <w:p>
      <w:pPr>
        <w:pStyle w:val="Heading4"/>
        <w:numPr>
          <w:ilvl w:val="3"/>
          <w:numId w:val="1"/>
        </w:numPr>
        <w:rPr/>
      </w:pPr>
      <w:bookmarkStart w:id="232" w:name="__RefHeading___Toc697305_581953129"/>
      <w:bookmarkStart w:id="233" w:name="_Toc89"/>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الروایة الشاذّة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المنقولة بإسناد واحد، من رواة موثوقین، وکانت مخالفة للروایة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اللّحاظ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بقید وثاقة الراوی، وکذلک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بقید مخالفة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الروایة المنقولة بأسانید متعدّدة فتخرج بقید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المنقولة بإسناد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بعض التعاریف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 فی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رواه الراوی الثّقة مخالفاً لما رواه الجمهور، أی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شاذّاً باعتبار ما قابله، فإنّه مشهور، ویقال للطرف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المحفوظ، ثمّ إن کان المخالف له الراجح أحفظ أو أضبط أو أعدل من روایة الشاذّ، فشاذّ مردود لشذوذه، ومرجوحیّته لفقد أحد الأوصاف الثلاثة</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الشاذّ ومخالف المشهور،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فاعل من الشذوذ ونادر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شیخنا العلّامة المرتضی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یعرفه إلاّ القلیل</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لهذه الرؤیة فإنّ الحدیث الشاذّ لا یعتبر من الأحادیث الضعیفة دائماً، خلافاً لرأی محدّثی السنّة، أی إنّه یمکن أن یکون من مصادیق الأقسام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الحسن، الموثّق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 وقع الحدیث الشاذّ فی مقابل الرِّوایة المشهورة، وکان رواة الحدیث المشهور أعدل وأضبط وأتقن من رواة الحدیث الشاذّ فیطلق علی الروایة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المردود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الشذوذ حدث فی الأوصاف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حدث العکس،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رواة الحدیث الشاذّ أفضل من ناحیة العدالة والإتقان والضبط فهنا</w:t>
      </w:r>
      <w:bookmarkStart w:id="234" w:name="pg5290_60186"/>
    </w:p>
    <w:p>
      <w:pPr>
        <w:pStyle w:val="BookText"/>
        <w:rPr/>
      </w:pPr>
      <w:bookmarkEnd w:id="234"/>
      <w:r>
        <w:rPr>
          <w:rFonts w:ascii="IRNazanin" w:hAnsi="IRNazanin" w:eastAsia="IRNazanin"/>
          <w:color w:val="111111"/>
          <w:sz w:val="28"/>
          <w:sz w:val="28"/>
          <w:szCs w:val="28"/>
          <w:rtl w:val="true"/>
          <w:lang w:bidi="fa-IR"/>
        </w:rPr>
        <w:t>وقع الخلاف بین العلماء فی تقدیم أحدهما علی الآخر،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إنعکس فکان الراوی للشاذّ أحفظ للحدیث أو أضبط له أو أعدل من غیره من رواة مقابله؛ فلا یردّ؛ لأنّ فی کلٍّ منهما صفة راجحة وصفة مرجوحة فیتعارضان، فلا ترجیح، وکذا إن کان المخالف أو راوی الشاذّ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ردَّه مطلقاً نظراً إلی شذوذه وقوة الظنّ بصحّة جانب المشهور، ومنهم من قبله مطلقاً نظراً إلی کون راویه ثقة فی الجملة</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235" w:name="__RefHeading___Toc697307_581953129"/>
      <w:bookmarkStart w:id="236" w:name="_Toc90"/>
      <w:bookmarkEnd w:id="235"/>
      <w:r>
        <w:rPr>
          <w:rtl w:val="true"/>
        </w:rPr>
        <w:t>نماذج من الأحادیث الشاذّة</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 آخر عن عمّار عنه علیه السلام فی رجل قصّ أظفاره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ولم یمسح من ذلک بالماء،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یعید الصلاة، لأنّ الحدید نجس،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الحدید لباس أهل النار، والذهب لباس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الإستحباب دون الایجاب،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شاذّ مخالف للأخبار الکثیرة</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محمد بن یعقوب، عن علی بن محمد، عن سهل بن زیاد، عن محمد بن عیسی، عن یونس، عن أبی الحسن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یغتسل بماء الورد ویتوضّأ به للصلاة،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خبر شاذّ شدید الشذوذ، وإن تکرّر فی الکتب فإنّما أصله عن یونس عن أبی الحسن علیه السلام ، ولم یروه غیره، وقد اجتمعت العصابة علی ترک العمل بظاهره</w:t>
      </w:r>
      <w:r>
        <w:rPr>
          <w:rFonts w:eastAsia="IRNazanin" w:cs="IRNazanin"/>
          <w:color w:val="111111"/>
          <w:sz w:val="28"/>
          <w:szCs w:val="28"/>
          <w:rtl w:val="true"/>
          <w:lang w:bidi="fa-IR"/>
        </w:rPr>
        <w:t xml:space="preserve">. </w:t>
      </w:r>
      <w:r>
        <w:rPr>
          <w:rStyle w:val="FootnoteAnchor"/>
          <w:rtl w:val="true"/>
        </w:rPr>
        <w:footnoteReference w:id="286"/>
      </w:r>
      <w:bookmarkStart w:id="237" w:name="pg5290_60188"/>
    </w:p>
    <w:p>
      <w:pPr>
        <w:pStyle w:val="BookText"/>
        <w:rPr/>
      </w:pPr>
      <w:bookmarkEnd w:id="2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الحسین بن سعید، عن فضّال، عن أبان، عن إسحاق بن عمّار، عن أبی عبدالله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 فی الاستسقاء قبل الصلاة، ویکبّر فی الأُولی سبعاً وفی الأُخری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شاذّة مخالفة لإجماع الطائفة المحقّة، لأنّ عملها علی الروایة الأُولی لمطابقتها للأخبار التی رویت فی أنّ صلاة الاستسقاء مثل صلاة العیدین</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238" w:name="__RefHeading___Toc697309_581953129"/>
      <w:bookmarkStart w:id="239" w:name="_Toc91"/>
      <w:bookmarkEnd w:id="238"/>
      <w:r>
        <w:rPr>
          <w:rtl w:val="true"/>
        </w:rPr>
        <w:t>المُصحَّف</w:t>
      </w:r>
      <w:bookmarkEnd w:id="239"/>
    </w:p>
    <w:p>
      <w:pPr>
        <w:pStyle w:val="BookText"/>
        <w:rPr/>
      </w:pPr>
      <w:r>
        <w:rPr>
          <w:rFonts w:ascii="IRNazanin" w:hAnsi="IRNazanin" w:eastAsia="IRNazanin"/>
          <w:color w:val="111111"/>
          <w:sz w:val="28"/>
          <w:sz w:val="28"/>
          <w:szCs w:val="28"/>
          <w:rtl w:val="true"/>
          <w:lang w:bidi="fa-IR"/>
        </w:rPr>
        <w:t xml:space="preserve">إذا ما حدث تغییر فی متن وسند الحدیث الأصلی بعبارات مشابهة، فیسمّی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مصحّفاً، ولذلک فإنّ الحدیث المصحّف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التصحیف فی السَّند، والتصحیف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التعاریف فی تعریف الحدیث المصحّف؛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المصحّف، وهذا فن جلیل إنّما ینهض بأعبائه الحذّاق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والتصحیف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اللّفظی، وهو ما یکون فی اللّفظ، وقد وقع فی الراوی کتصحیف مراجم بالراء المهملة والجیم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المتن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وأتبعه ستّاً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صحّفه بعضهم بالشین المعجمة رواه کذلک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المعنوی، وهو ما یکون فی المعنی، کما حکی عن ابن موسی محمّد بن المثنّی العنزی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قوم لنا شرف، نحن من عنزة، صلّی إلینا رسول‌الله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ما روی أنّه صلی الله علیه و آله صلّی إلی عنزة، وهی حربة تنصب بین یدیه سترة، فتوهّم أنّه صلی الله علیه و آله صلّی إلی قبیلتهم بنی عنزة، وهو تصحیف معنوی عجیب</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السبحانی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التصحیف هو التغییر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التصحیف یقع تارة فی السَّند واُخری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الأوّل تصحیف برید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والتصحیف فی الإسناد غیر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منشأ التصحیف إمّا البصر أو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فیحصل فیما إذا تقاربت الحروف، 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یحصل إذا کانت الکلمتان متشابهتین عند السّمع کما فی تصحیف عاصم الأحول، بواصل الأحدب</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والتصحیف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فی السَّند، کما إذا تغیّرت أسماء الرُّواة مثل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التصحیفات کثیراً ما تقع فی کتب الرِّجال، خصوصاً إذا أخذنابنظر الاعتبار کیفیّة الکتابة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صحّف العلّامة فی کتب الرِّجال کثیراً من الأسماء، من أراد الوقوف علیها فلیطالع الخلاصة له، وإیضاح الإشتباه فی أسماء الرُّواة وینظر ما بینهما من الاختلاف</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وقد یقع التصحیف فی المتن، کما جاء فی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احتجر فی المسجد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فقد صحفت 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احتجم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الروایة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وأتبعه ستّاً من شوّال</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وأتبعه شیئاً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الحدیث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رأسُ کلِّ خطیئة</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اسّ کلّ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عنّا تزدد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 علیّ قلبی</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یا جریت علیّ قلبی</w:t>
      </w:r>
      <w:r>
        <w:rPr>
          <w:rFonts w:eastAsia="IRNazanin" w:cs="IRNazanin"/>
          <w:color w:val="111111"/>
          <w:sz w:val="28"/>
          <w:szCs w:val="28"/>
          <w:rtl w:val="true"/>
          <w:lang w:bidi="fa-IR"/>
        </w:rPr>
        <w:t>»</w:t>
      </w:r>
      <w:bookmarkStart w:id="240" w:name="pg5290_60192"/>
    </w:p>
    <w:p>
      <w:pPr>
        <w:pStyle w:val="BookText"/>
        <w:rPr/>
      </w:pPr>
      <w:bookmarkEnd w:id="240"/>
      <w:r>
        <w:rPr>
          <w:rFonts w:ascii="IRNazanin" w:hAnsi="IRNazanin" w:eastAsia="IRNazanin"/>
          <w:color w:val="111111"/>
          <w:sz w:val="28"/>
          <w:sz w:val="28"/>
          <w:szCs w:val="28"/>
          <w:rtl w:val="true"/>
          <w:lang w:bidi="fa-IR"/>
        </w:rPr>
        <w:t>وکذلک تصحیف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أخذ مع امرأة</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وجد مع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والرِّوایة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إبنة واحدة فهو مقروح</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ابنة فهو مفدوح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رکب مع القوم فوقعت السفینة فی اللُّجّة</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رکب مع القوم فوقفت السفینة فی اللُّجّة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یحدث التصحیف فی المعنی کما هو الحال فی حدیث العنزة، فقد ظنّه بعضهم أنّ المراد به قبیلة 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أطلق بعض المحدِّثین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النوع من التصحیف</w:t>
      </w:r>
      <w:r>
        <w:rPr>
          <w:rFonts w:eastAsia="IRNazanin" w:cs="IRNazanin"/>
          <w:color w:val="111111"/>
          <w:sz w:val="28"/>
          <w:szCs w:val="28"/>
          <w:rtl w:val="true"/>
          <w:lang w:bidi="fa-IR"/>
        </w:rPr>
        <w:t>.</w:t>
      </w:r>
    </w:p>
    <w:p>
      <w:pPr>
        <w:pStyle w:val="Heading3"/>
        <w:numPr>
          <w:ilvl w:val="2"/>
          <w:numId w:val="1"/>
        </w:numPr>
        <w:rPr/>
      </w:pPr>
      <w:bookmarkStart w:id="241" w:name="__RefHeading___Toc697311_581953129"/>
      <w:bookmarkStart w:id="242" w:name="_Toc92"/>
      <w:bookmarkEnd w:id="241"/>
      <w:r>
        <w:rPr>
          <w:rtl w:val="true"/>
        </w:rPr>
        <w:t>المُدرج</w:t>
      </w:r>
      <w:bookmarkEnd w:id="242"/>
    </w:p>
    <w:p>
      <w:pPr>
        <w:pStyle w:val="Heading4"/>
        <w:numPr>
          <w:ilvl w:val="3"/>
          <w:numId w:val="1"/>
        </w:numPr>
        <w:rPr/>
      </w:pPr>
      <w:bookmarkStart w:id="243" w:name="__RefHeading___Toc697313_581953129"/>
      <w:bookmarkStart w:id="244" w:name="_Toc93"/>
      <w:bookmarkEnd w:id="243"/>
      <w:r>
        <w:rPr>
          <w:rtl w:val="true"/>
        </w:rPr>
        <w:t>اشارة</w:t>
      </w:r>
      <w:bookmarkEnd w:id="244"/>
    </w:p>
    <w:p>
      <w:pPr>
        <w:pStyle w:val="BookText"/>
        <w:rPr/>
      </w:pPr>
      <w:r>
        <w:rPr>
          <w:rFonts w:ascii="IRNazanin" w:hAnsi="IRNazanin" w:eastAsia="IRNazanin"/>
          <w:color w:val="111111"/>
          <w:sz w:val="28"/>
          <w:sz w:val="28"/>
          <w:szCs w:val="28"/>
          <w:rtl w:val="true"/>
          <w:lang w:bidi="fa-IR"/>
        </w:rPr>
        <w:t xml:space="preserve">إذا ما أدخل أحدُ الرُّواة فی سند الحدیث، أو متنه شیئاً من عنده، أو من حدیثٍ آخر، بحیث لا یمکن معرفة الحدیث الأصلی، فیُسمّی الحدیث فی هذه الحالة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التعاریف فی الحدیث المدرج،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المدرج، وهو ما أُدرج فیه کلام بعض الرُّواة فیَُظن لذلک أنّه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الحدیث، أو یکون عنده متنان بإسنادین فیدرجهما فی أحدهما،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إسنادی الحدیثین ویترک الآخر، أو یسمع حدیث واحدٍ من جماعة مختلفین فی سنده، بأن رواه بعضهم بسندٍ ورواه غیره بغیره، أو مختلفین فی متنه مع إتّفاقهم علی سنده، فیدرج روایتهم جمیعاً علی الاتفاق فی المتن والسَّند، ولا یذکر الاختلاف</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السیِّد حسن الصدر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المدرج 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المتن ومدرج الإسناد،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فی المتن کلام لیس منه، والإدراج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یذکر الراوی حدیثاً ثمّ یتبعه</w:t>
      </w:r>
    </w:p>
    <w:p>
      <w:pPr>
        <w:pStyle w:val="BookText"/>
        <w:rPr/>
      </w:pPr>
      <w:r>
        <w:rPr>
          <w:rFonts w:ascii="IRNazanin" w:hAnsi="IRNazanin" w:eastAsia="IRNazanin"/>
          <w:color w:val="111111"/>
          <w:sz w:val="28"/>
          <w:sz w:val="28"/>
          <w:szCs w:val="28"/>
          <w:rtl w:val="true"/>
          <w:lang w:bidi="fa-IR"/>
        </w:rPr>
        <w:t>کلاماً لنفسه أو لغیره، فیرویه من بعده متّصلا، والحاصل أن اختلط کلام الراوی، فتوهّم أنّه منه، فیقال للزائد مطلقاً مدرج، وللحدیث مدرج فیه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المتن عنده إلّا طرفاً منه فإنّه، عنده بإسناد آخر، فیرویه راوٍ عنه تامّاً بالإسناد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أن یسمع الحدیث من شیخه إلاّ طرفاً منه، فیسمعه عن شیخه بواسطة، فیرویه عنه تامّاً بحذف الواسطة؛ أو نقل حدیثین مختلفی الإسناد والمتن رواهما واحد، وروی کلّ واحد منهما بسند علی حِدَةٍ، فیرویهما عنه بواحد من السَّندین، فمدرج قبیح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الخبر الذی رواه جماعة عن المعصوم علیه السلام بألفاظ مختلفة، وروی عنهم بسند واحد، فیُروی بذلک السّند عن الکلّ بمتن واحد ولا یذکر الاختلاف</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ومع الأخذ بنظر الإعتبار التعاریف المذکورة یمکن أن یکون الحدیث المدرج علی أشکال مختلفة،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یزید الراوی فی متن الحدیث کلاماً له أو للآخرین، أعمّ من أن یکون الکلام للمعصوم علیه السلام أو غیر المعصوم کتوضیح عبارة، أو تعلیل، أو استشهاد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من الحدیث، ولا یمکن تمییز المتن الأصلی للحدیث، وهذا القسم من أهمّ أقسام الحدیث المدرج، وهو ما یُعرف بالدرج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العلّامة السیّد حسن الصدر والشهید الثانی إلی هذا النوع باعتباره النّوع الأوّل من الحدیث المدرج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تشخیص الحدیث الأصلی، إمّا عن طریق النصّ من الراوی، أو ورود الحدیث الأصلی من طریق آخر خال من الزیادة المدرجة، أو یکون معرفة ذلک عن طریق المتخّصصین فی هذا العلم؛ فمثلا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من الزیادة المدرجة فی الروایة التالیة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سأل علیّ بن أبی طالب علیه السلام عن قیام اللّیل بالقراءة،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من صلّی من اللّیل عشر لیلة لله مخلصاً ابتغاء ثواب الله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یقوم الراوی بإحداث بعض التغییرات فی سند الحدیث، کأن یکون عنده متنان بإسنادین فینقلهما بسند واحد، أو یقوم بحذف موارد الاختلاف فی السَّندین، ویذکرهما بسند مشترک، أو بسند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هذه الموارد لایمکن تشخیص السَّند الأوّل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الدرج فی الحدیث إذا حصل عن عمد فهو من الأعمال المحرّمة، ویعتبر نوعاً من أنواع التحریف،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وتعمد کلّ واحد من الأقسام الثلاثة حرام</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وأهمّ أقسام الدرج هو الإدراج المتعلّق بالمتن، والذی غالباً ما یحصل بطریقة غیر عمدیّة بقصد التوضیح والشّرح، أو الاستشهاد، وعادة ما یقع فی آخر الحدیث، ولیس فی الوسط أو فی البدایة، ویکون هدف الراوی من ذلک توضیح معنی الحدیث، ومثل هذه الزیادات لا یمکن تشخیصها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الرُّواة الذین یأتون بعده؛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ما تکون دون علامات مخصوصة واضحة، فیظنّها من کلام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کانت الزیادات المدرجة فی الحدیث مشخَّصة بصورة واضحة، ولا یمکن الاشتباه بینها وبین کلام المعصوم علیه السلام فإنّ مثل هذا الإدراج لا یکون له تأثیر علی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المدرج یمکن تقسیمه إلی الصحیح، الحسن، الموثّق والضعیف، باعتبار حال الرواة، وفیما یلی نذکر عدّة أمثلة علی بعض الأحادیث المدرجة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حمّاد بن عیسی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یوماً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تحسن أن تصلّی یا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کتاب حریز فی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قم 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بین یدیه متوجّهاً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کذا صلّ ولا تلتف ولا تعبث بیدیک وأصابعک، ولا تبزق عن یمینک ولا یسارک ولا بین یدیک</w:t>
      </w:r>
      <w:r>
        <w:rPr>
          <w:rFonts w:eastAsia="IRNazanin" w:cs="IRNazanin"/>
          <w:color w:val="111111"/>
          <w:sz w:val="28"/>
          <w:szCs w:val="28"/>
          <w:rtl w:val="true"/>
          <w:lang w:bidi="fa-IR"/>
        </w:rPr>
        <w:t>.</w:t>
      </w:r>
      <w:bookmarkStart w:id="245" w:name="pg5290_60198"/>
    </w:p>
    <w:p>
      <w:pPr>
        <w:pStyle w:val="BookText"/>
        <w:rPr/>
      </w:pPr>
      <w:bookmarkEnd w:id="245"/>
      <w:r>
        <w:rPr>
          <w:rFonts w:ascii="Amiri" w:hAnsi="Amiri" w:eastAsia="Amiri" w:cs="Amiri"/>
          <w:color w:val="111111"/>
          <w:sz w:val="28"/>
          <w:sz w:val="28"/>
          <w:szCs w:val="28"/>
          <w:rtl w:val="true"/>
          <w:lang w:bidi="ar-SA"/>
        </w:rPr>
        <w:t>والذی یبدو من الرِّوایة أنّ 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تلتف ولا تعبث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 من کلام الراوی، ولیس من کلام المعصوم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یفوّت الصّلاة من أراد الصلاة، ولا تفوت صلاة النّهار حتّی تغیب الشمس، ولا صلاة اللّیل حتّی یطلع الفجر، وذلک للمضطر والعلیل والناسی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للمضطر والعلیل والناسی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الکلام المُدرِج</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خلق الشهوة عشرة أجزاء، تسعة فی الرجال وواحدة فی النِّساء، وذلک لبنی هاشم وشیعتهم، وفی نساء بنی أُمیة وشیعتهم الشهوة عشرة أجزاء، فی النّساء تسعة، وفی الرِّجال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الزیادة المدرجة</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246" w:name="__RefHeading___Toc697315_581953129"/>
      <w:bookmarkStart w:id="247" w:name="_Toc94"/>
      <w:bookmarkEnd w:id="246"/>
      <w:r>
        <w:rPr>
          <w:rtl w:val="true"/>
        </w:rPr>
        <w:t>تذکرة</w:t>
      </w:r>
      <w:bookmarkEnd w:id="2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تناولنا ستّة عشر مصطلحاً حدیثیّاً مشترکاً، طبقاً للمقرّرات المصادق علیها، وهناک اصطلاحات 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المزید، المختلف، المعتبر، المقبول، المسلسل، المُشکل، روایة الأکابر عن الأصاغر، السابق واللّاحق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المزید من الاطّلاع علی هذه الاصطلاحات فعلیه بمراجعة الکتب الحدیثیّة المتخصّصة فی هذا المجال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مقباس الهدایة فی علم الدرایة للعلّامة المامقانی، اصول الحدیث وأحکامه، آیة الله السُّبحانی،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الحدیث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اشتهر عند المحدّثین، وإنْ نقله راوٍ واحد فی بعض الطبقات، بل وإن لم یکن له إسناد أصلاً، وهو یختلف عن الحدیث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الشاذّ والنادر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رواه الثّقة، مخالفاً لما رواه المشهور، ولم یکن له إلاّ إسناد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حصل فیه تغییر فی السَّند أو المتن، والمدرج هو ما ادخل فی سنده أو متنه زیادةٌ لیست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المشهور واذکر أقسامه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الشاذّ والنادر، وهل تقدّم الرِّوایة الشاذّة علی المشهورة فیما إذا کان رواتها أحفظ وأعدل أم 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المصحّف، وبینّ أقسامه مع ذکر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المدرّج عند الشهید الثانی والسیِّد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بعض النماذج من الأحادیث المشهورة فی المتن، وصنِّفها حسب الأقسام الأربعة للحدیث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الحسن، الموثّق والضعیف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مناقشة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الرّوایات الشاذّة فی نظر الشیخ الطوسی فی التهذیب والاستبصار، وما هی درجتها من حیث الصّحة، الحسن، التوثیق والضعف، وبیِّن محتواها والمواضیع التی تناولتها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عشرة موارد من التصحیفات فی السَّند فی کتاب معجم رجال الحدیث، وموردین من التصحیفات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بعض الأمثلة من الإدراج فی المتن، والتی ذکرها العلّامة علی أکبر الغفّاری</w:t>
      </w:r>
    </w:p>
    <w:p>
      <w:pPr>
        <w:pStyle w:val="BookText"/>
        <w:rPr/>
      </w:pPr>
      <w:r>
        <w:rPr>
          <w:rFonts w:ascii="IRNazanin" w:hAnsi="IRNazanin" w:eastAsia="IRNazanin"/>
          <w:color w:val="111111"/>
          <w:sz w:val="28"/>
          <w:sz w:val="28"/>
          <w:szCs w:val="28"/>
          <w:rtl w:val="true"/>
          <w:lang w:bidi="fa-IR"/>
        </w:rPr>
        <w:t>فی هامش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محمد باقر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رجال الحدیث، آیة الله الخوئی</w:t>
      </w:r>
      <w:r>
        <w:rPr>
          <w:rFonts w:eastAsia="IRNazanin" w:cs="IRNazanin"/>
          <w:color w:val="111111"/>
          <w:sz w:val="28"/>
          <w:szCs w:val="28"/>
          <w:rtl w:val="true"/>
          <w:lang w:bidi="fa-IR"/>
        </w:rPr>
        <w:t>.</w:t>
      </w:r>
      <w:bookmarkStart w:id="248" w:name="pg5290_60204"/>
    </w:p>
    <w:p>
      <w:pPr>
        <w:pStyle w:val="Heading2"/>
        <w:numPr>
          <w:ilvl w:val="1"/>
          <w:numId w:val="1"/>
        </w:numPr>
        <w:rPr/>
      </w:pPr>
      <w:bookmarkStart w:id="249" w:name="__RefHeading___Toc697317_581953129"/>
      <w:bookmarkStart w:id="250" w:name="_Toc95"/>
      <w:bookmarkEnd w:id="248"/>
      <w:bookmarkEnd w:id="249"/>
      <w:r>
        <w:rPr/>
        <w:t>10</w:t>
      </w:r>
      <w:r>
        <w:rPr>
          <w:rtl w:val="true"/>
        </w:rPr>
        <w:t xml:space="preserve">- </w:t>
      </w:r>
      <w:r>
        <w:rPr>
          <w:rtl w:val="true"/>
        </w:rPr>
        <w:t xml:space="preserve">تقسیم الخبر الواحد من حیث الأوصاف المصطلحات المختصَّة </w:t>
      </w:r>
      <w:r>
        <w:rPr>
          <w:rtl w:val="true"/>
        </w:rPr>
        <w:t>(</w:t>
      </w:r>
      <w:r>
        <w:rPr/>
        <w:t>1</w:t>
      </w:r>
      <w:r>
        <w:rPr>
          <w:rtl w:val="true"/>
        </w:rPr>
        <w:t>)</w:t>
      </w:r>
      <w:bookmarkEnd w:id="250"/>
    </w:p>
    <w:p>
      <w:pPr>
        <w:pStyle w:val="Heading3"/>
        <w:numPr>
          <w:ilvl w:val="2"/>
          <w:numId w:val="1"/>
        </w:numPr>
        <w:rPr/>
      </w:pPr>
      <w:bookmarkStart w:id="251" w:name="__RefHeading___Toc697319_581953129"/>
      <w:bookmarkStart w:id="252" w:name="_Toc96"/>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الخبر الواحد من حیث الأوصاف المتعلّقة بالسند والمتن له اصطلاحات مشترکة بین الصحیح، الحسن، الموثَّق والضعیف، کما مرَّ فی الدرس السادس، وأوصاف مختصَّة بالحدیث الضعیف، والتی سوف نتناولها فی هذا الدرس والدرس الحادی عشر والثانی عشر، وهی تشمل المصطلحات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المنقطع، المعضل، المرسل، الموقوف، المضمر، المتروک، المنکر، المُدلَّس، المهمل، المجهول، المعلَّل، المضطرب، المقلوب، الموضوع والمردود</w:t>
      </w:r>
      <w:r>
        <w:rPr>
          <w:rFonts w:eastAsia="IRNazanin" w:cs="IRNazanin"/>
          <w:color w:val="111111"/>
          <w:sz w:val="28"/>
          <w:szCs w:val="28"/>
          <w:rtl w:val="true"/>
          <w:lang w:bidi="fa-IR"/>
        </w:rPr>
        <w:t>.</w:t>
      </w:r>
    </w:p>
    <w:p>
      <w:pPr>
        <w:pStyle w:val="Heading3"/>
        <w:numPr>
          <w:ilvl w:val="2"/>
          <w:numId w:val="1"/>
        </w:numPr>
        <w:rPr/>
      </w:pPr>
      <w:bookmarkStart w:id="253" w:name="__RefHeading___Toc697321_581953129"/>
      <w:bookmarkStart w:id="254" w:name="_Toc97"/>
      <w:bookmarkEnd w:id="253"/>
      <w:r>
        <w:rPr>
          <w:rtl w:val="true"/>
        </w:rPr>
        <w:t>المقطوع</w:t>
      </w:r>
      <w:bookmarkEnd w:id="254"/>
    </w:p>
    <w:p>
      <w:pPr>
        <w:pStyle w:val="BookText"/>
        <w:rPr/>
      </w:pPr>
      <w:r>
        <w:rPr>
          <w:rFonts w:ascii="IRNazanin" w:hAnsi="IRNazanin" w:eastAsia="IRNazanin"/>
          <w:color w:val="111111"/>
          <w:sz w:val="28"/>
          <w:sz w:val="28"/>
          <w:szCs w:val="28"/>
          <w:rtl w:val="true"/>
          <w:lang w:bidi="fa-IR"/>
        </w:rPr>
        <w:t xml:space="preserve">إذا لم تکن الرّوایة متّصلة بالمعصوم علیه السلام ، ولم تکن منقولة عن الصحابة أو المعصومین علیهم السلام فیسمّی الحدیث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سند الرّوایة موقوف علی التابعیّ، ولم یتّصل بالمعصوم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بعض التعاریف المذکورة فی هذا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المقطوع وهو ما جاء عن التابعین ومن فی حکمهم، وهو تابع مصاحب</w:t>
      </w:r>
    </w:p>
    <w:p>
      <w:pPr>
        <w:pStyle w:val="BookText"/>
        <w:rPr/>
      </w:pPr>
      <w:r>
        <w:rPr>
          <w:rFonts w:ascii="IRNazanin" w:hAnsi="IRNazanin" w:eastAsia="IRNazanin"/>
          <w:color w:val="111111"/>
          <w:sz w:val="28"/>
          <w:sz w:val="28"/>
          <w:szCs w:val="28"/>
          <w:rtl w:val="true"/>
          <w:lang w:bidi="fa-IR"/>
        </w:rPr>
        <w:t>الإمام أیضاً، فإنّه فی معنی التابعیّ لصاحب النبیّ صلی الله علیه و آله عندنا، فإنّ أقوالهم،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التابعین وأفعالهم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مغایر للموقوف بالمعنی الأوّل؛ لأنّ ذلک یوقف علی مصاحب المعصوم وهذا علی التابعیّ</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الموقوف علی التابعیّ ومن فی حکمه، وهو تابع مصاحب النبیّ صلی الله علیه و آله أو الإمام علیه السلام ، قولا له أو فعلا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وطبقاً للتعاریف المذکورة فإنّ کلّ ما ینقله تابع النبیّ صلی الله علیه و آله ، أو بقیّة المعصومین علیهم السلام ، والّتی یدلّ ظاهرها علی أنّها روایة من الرّوایات ولم تُسند إلی الصحابة أو المعصومین علیهم السلام ، فهی مقطوعة، وقد ذکر بعض المحدّثین تعریفاً آخراً للمقطوع کالعلّامة السیِّد حسن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متداول بین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فالحدیث المقطوع عنده هو الحدیث الذی یکون بعض رواته مجهولین، أو غیر متّصل بالمعصوم،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المقطوع، فقد قال المحقّق الثانی الکرکی فی رسالة کاشفة الحال عن أمر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شیء سُمّی المقطوع، وهو ما کان بعض رواته مجهولا، أو کان غیر معلوم الاتّصال بالمعصوم علیه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اصطلاح العامّة علی ما حکاه والد المصنّف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 التابعین، قولا لهم أو فعلا</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لهذا التعریف یکون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روایة غیر متّصلة السَّند بالمعصوم علیه السلام ، أو کان بعض رواتها 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المقطوع من الأحادیث الضعیفة من جهة عدم اتّصال السَّند بالمعصوم؛ لأنّه أشبه بحدیث التابعین منه إلی قول المعصوم علیه السلام ، إلاّ إذا ثبت کونه من کلام المعصوم من خلال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معناه، فلیس بحجّة، إذ حجَّةٌ فی قول من وقف علیه، من حیث هو قوله، کما لا یخفی</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هذا، وتعتبر أقوال التابعین فی التفسیر والفقه من الأحادیث المقطوعة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نماذج من هذه الأقوال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یحیی، عن یعقوب بن یزید، عن ابن أبی عمیر، عن إبن أُذینة، فی النساء إذا کان لهنَّ ولد أُعطین من الرّباع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المقدّس الأردبیلی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تعلم أنّ العمدة فی ذلک روایة إبن اذینة وهی کما تری لیست بصحیحة ولا صریحة، بل ولا ظاهرة فی تمام المطلوب؛ لکونها مقطوعة، بل ظاهرها إنّه فتواه، حیث ما أسند إلی أحد ولا بظاهر ولا بمضمر</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السدّی فی تفسیر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بالفتنة هاهنا الکفر</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مجاهد فی تفسیر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یَمْحَقَ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ینقصهم</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عکرمة فی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اللَّیْلُ سابِقُ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یجتمع لیلان لیس بینهما یوم، بل تتعاقبان کما قدّره الله تعالی</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الحسن فی تفسیر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یُؤَخِّرُهُمْ لِیَوْمٍ تَشْخَصُ فِیهِ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تشخص أبصارهم إلی إجابة الدّاعی حین یدعوهم</w:t>
      </w:r>
      <w:r>
        <w:rPr>
          <w:rFonts w:eastAsia="Amiri" w:cs="Amiri" w:ascii="Amiri" w:hAnsi="Amiri"/>
          <w:color w:val="111111"/>
          <w:sz w:val="28"/>
          <w:szCs w:val="28"/>
          <w:rtl w:val="true"/>
          <w:lang w:bidi="ar-SA"/>
        </w:rPr>
        <w:t xml:space="preserve">. </w:t>
      </w:r>
      <w:r>
        <w:rPr>
          <w:rStyle w:val="FootnoteAnchor"/>
          <w:rtl w:val="true"/>
        </w:rPr>
        <w:footnoteReference w:id="313"/>
      </w:r>
      <w:bookmarkStart w:id="255" w:name="pg5290_60210"/>
    </w:p>
    <w:p>
      <w:pPr>
        <w:pStyle w:val="Heading3"/>
        <w:numPr>
          <w:ilvl w:val="2"/>
          <w:numId w:val="1"/>
        </w:numPr>
        <w:rPr/>
      </w:pPr>
      <w:bookmarkStart w:id="256" w:name="__RefHeading___Toc697323_581953129"/>
      <w:bookmarkStart w:id="257" w:name="_Toc98"/>
      <w:bookmarkEnd w:id="255"/>
      <w:bookmarkEnd w:id="256"/>
      <w:r>
        <w:rPr>
          <w:rtl w:val="true"/>
        </w:rPr>
        <w:t>المنقطع</w:t>
      </w:r>
      <w:bookmarkEnd w:id="257"/>
    </w:p>
    <w:p>
      <w:pPr>
        <w:pStyle w:val="Heading4"/>
        <w:numPr>
          <w:ilvl w:val="3"/>
          <w:numId w:val="1"/>
        </w:numPr>
        <w:rPr/>
      </w:pPr>
      <w:bookmarkStart w:id="258" w:name="__RefHeading___Toc697325_581953129"/>
      <w:bookmarkStart w:id="259" w:name="_Toc99"/>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إذا ما حذف راوٍ واحد من وسط السلسلة فیسمّی الحدیث حینئذ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سقط من وسطها واحد فمنقطع</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وقد وردت تعاریف أُخری فی المنقطع، فذهب الشهید الثانی والعلّامة المامقانی إلی أنّ المنقطع یرادف المقطوع؛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المقطوع وهو ما جاء عن 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 المنقطع</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له المقطوع المنقطع أیضاً، وهی بمعنی،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وذهب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المنقطع</w:t>
      </w:r>
    </w:p>
    <w:p>
      <w:pPr>
        <w:pStyle w:val="BookText"/>
        <w:rPr/>
      </w:pPr>
      <w:r>
        <w:rPr>
          <w:rFonts w:ascii="IRNazanin" w:hAnsi="IRNazanin" w:eastAsia="IRNazanin"/>
          <w:color w:val="111111"/>
          <w:sz w:val="28"/>
          <w:sz w:val="28"/>
          <w:szCs w:val="28"/>
          <w:rtl w:val="true"/>
          <w:lang w:bidi="fa-IR"/>
        </w:rPr>
        <w:t>هو ما حذف من وسط إسناده راوی واحد أو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السیِّد حسن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ما حذف من وسط إسناده، وخصَّه المصنف بالواحد،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وسطها واحد فمنقطع، وعمّم والده لما کان الساقط أکثر</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وهناک من اعتبر الحدیث المنقطع أعمّ، فکلّ نوع من أنواع القطع سواء أکان الساقط واحداً أم أکثر، وسواء أکان القطع فی البدایة أم فی الوسط أم فی نهایة السند،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حسن الصدر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المنقطع وله إطلاقان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لم یتّصل اسناده إلی المعصوم علیه السلام ، سواء کان الانقطاع من الأوّل، أو من الوسط، أو من الآخر، واحداً</w:t>
      </w:r>
      <w:bookmarkStart w:id="260" w:name="pg5290_60212"/>
    </w:p>
    <w:p>
      <w:pPr>
        <w:pStyle w:val="BookText"/>
        <w:rPr/>
      </w:pPr>
      <w:bookmarkEnd w:id="260"/>
      <w:r>
        <w:rPr>
          <w:rFonts w:ascii="IRNazanin" w:hAnsi="IRNazanin" w:eastAsia="IRNazanin"/>
          <w:color w:val="111111"/>
          <w:sz w:val="28"/>
          <w:sz w:val="28"/>
          <w:szCs w:val="28"/>
          <w:rtl w:val="true"/>
          <w:lang w:bidi="fa-IR"/>
        </w:rPr>
        <w:t>کان الساقط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حذف من وسط إسناده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والظاهر أنّ التعریف الأوّل هو أنسب التعاریف،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سقط من وسط إسناده نفر واحد، حتّی یمکن التمییز بینه وبین المصطلحات الأُخری،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المعضل، المرسل، الموقوف، المعلّق والمقطوع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فالمنقطع بالمعنی الأخصّ أعمّ من أن یکون المحذوف واحداً أو أکثر عند والد بهاء الدین العاملی، ولکنّه عند ولده یختصّ بما إذا کان المحذوف واحداً، ولعلّه الأولی، حتی یتمیّز عن المعضل</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والانقطاع فی وسط السّند قد یکون ظاهراً، وقد یکون خفیّاً، والثانی لا یمکن معرفته إلاّ من خلال علماء الرِّجال المختصّین بهذا الفنّ، والعارفین بطبقات الحدیث؛ لأنّه یعتبر نوعاً من أنواع التدلیس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حسن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الانقطاع ظاهر وخفیٌّ، والأوّل کما لو علم عدم لقاء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اتّحاد عصرهما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والخفیُّ لا یدرکه إلاّ المتضلّع فی الفنّ</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ویعتبر الحدیث المنقطع من أقسام الضعیف، من جهة عدم اتّصال السَّند بالمعصوم علیه السلام ، وقد أشار آیة الله الخوئی إلی بعض موارد انقطاع السَّند ضمن کلامه عن طبقات الرِّجال،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وقعت روایة ابن أبی عمیر عن زرارة فی إسناد جملة من الرِّوایات، جمیعها محرّفة لعدم ثبوت روایة ابن أبی عمیر عن زرارة بلا واسطة</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261" w:name="__RefHeading___Toc697327_581953129"/>
      <w:bookmarkStart w:id="262" w:name="_Toc100"/>
      <w:bookmarkEnd w:id="261"/>
      <w:r>
        <w:rPr>
          <w:rtl w:val="true"/>
        </w:rPr>
        <w:t>نماذج من الرِّوایات المنقطعة</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الشیخ رحمه الله عن أبی القاسم جعفر بن محمد، عن محمد بن یعقوب،</w:t>
      </w:r>
      <w:bookmarkStart w:id="263" w:name="pg5290_60214"/>
    </w:p>
    <w:p>
      <w:pPr>
        <w:pStyle w:val="BookText"/>
        <w:rPr/>
      </w:pPr>
      <w:bookmarkEnd w:id="263"/>
      <w:r>
        <w:rPr>
          <w:rFonts w:ascii="IRNazanin" w:hAnsi="IRNazanin" w:eastAsia="IRNazanin"/>
          <w:color w:val="111111"/>
          <w:sz w:val="28"/>
          <w:sz w:val="28"/>
          <w:szCs w:val="28"/>
          <w:rtl w:val="true"/>
          <w:lang w:bidi="fa-IR"/>
        </w:rPr>
        <w:t>عن علی بن إبراهیم، عن أبیه، عن ابن أبی عمیر،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اللّتان قبل الغداة، أین موضعهما؟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طلوع الفجر، فإذا طلع الفجر فقد دخل وقت الغداة</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محمد بن یعقوب، عن علیّ بن إبراهیم، عن أبیه، عن ابن أبی عمیر،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یوم الفطر والأضحی أذان ولا إقامة</w:t>
      </w:r>
      <w:r>
        <w:rPr>
          <w:rFonts w:eastAsia="IRNazanin" w:cs="IRNazanin"/>
          <w:color w:val="111111"/>
          <w:sz w:val="28"/>
          <w:szCs w:val="28"/>
          <w:rtl w:val="true"/>
          <w:lang w:bidi="fa-IR"/>
        </w:rPr>
        <w:t xml:space="preserve">... .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 الله علیه السلام فدخل علیه رجل ومعه ابن له، فقال له أبو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تجارة ابنک؟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التنخّس؛ فقال أبوعبدالله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تشتریَنّ شیناً ولا عیباً</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وقد جاء فی الهامش عن الأُستاذ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الواسطة سقط من النّساخ لعدم روایة ابن أبی عمیر عن زرارة بلا واسطة</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264" w:name="__RefHeading___Toc697329_581953129"/>
      <w:bookmarkStart w:id="265" w:name="_Toc101"/>
      <w:bookmarkEnd w:id="264"/>
      <w:r>
        <w:rPr>
          <w:rtl w:val="true"/>
        </w:rPr>
        <w:t>المعضل</w:t>
      </w:r>
      <w:bookmarkEnd w:id="265"/>
    </w:p>
    <w:p>
      <w:pPr>
        <w:pStyle w:val="BookText"/>
        <w:rPr/>
      </w:pPr>
      <w:r>
        <w:rPr>
          <w:rFonts w:ascii="IRNazanin" w:hAnsi="IRNazanin" w:eastAsia="IRNazanin"/>
          <w:color w:val="111111"/>
          <w:sz w:val="28"/>
          <w:sz w:val="28"/>
          <w:szCs w:val="28"/>
          <w:rtl w:val="true"/>
          <w:lang w:bidi="fa-IR"/>
        </w:rPr>
        <w:t xml:space="preserve">إذا ما حذف من وسط الإسناد راویان أو أکثر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سقط من وسطها أکثر فمعضل</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المحدّثون فی تعریف الحدیث المعضل کما حصل ذلک فی الحدیث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فالشهید الثانی یری أنّ المعضل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حذف منه أکثر من راویّین، ولم</w:t>
      </w:r>
      <w:bookmarkStart w:id="266" w:name="pg5290_60216"/>
    </w:p>
    <w:p>
      <w:pPr>
        <w:pStyle w:val="BookText"/>
        <w:rPr/>
      </w:pPr>
      <w:bookmarkEnd w:id="266"/>
      <w:r>
        <w:rPr>
          <w:rFonts w:ascii="Amiri" w:hAnsi="Amiri" w:eastAsia="Amiri" w:cs="Amiri"/>
          <w:color w:val="111111"/>
          <w:sz w:val="28"/>
          <w:sz w:val="28"/>
          <w:szCs w:val="28"/>
          <w:rtl w:val="true"/>
          <w:lang w:bidi="ar-SA"/>
        </w:rPr>
        <w:t>یُقیّد الحذف بأن یکون من وسط السَّند،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والمعضل بإسقاط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یروی تابع التابعی أو من دونه قائلا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ویعتقد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المعضل من أقسام المرسل، ولم یعتبره اصطلاحاً مستقلا، </w:t>
      </w:r>
      <w:r>
        <w:rPr>
          <w:rStyle w:val="FootnoteAnchor"/>
          <w:rtl w:val="true"/>
        </w:rPr>
        <w:footnoteReference w:id="328"/>
      </w:r>
      <w:r>
        <w:rPr>
          <w:rFonts w:ascii="IRNazanin" w:hAnsi="IRNazanin" w:eastAsia="IRNazanin"/>
          <w:color w:val="111111"/>
          <w:sz w:val="28"/>
          <w:sz w:val="28"/>
          <w:szCs w:val="28"/>
          <w:rtl w:val="true"/>
          <w:lang w:bidi="fa-IR"/>
        </w:rPr>
        <w:t>وعلی هذا الأساس فإنّ المعضل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سقط منه راویّین أو أکثر، سواء أکان ذلک فی بدایة السند أم فی وسطه أم فی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فسّروه بأنّه الحدیث الذی حذف من سنده اثنان فأکثر، فلو حُذف أقلّ من الإثنین لم یکن من المعضل، بل إنْ کان من أوّله کان من أقسام المعلّق، وإن کان من آخره کان من أقسام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فالمعضل مقابل المعلَّق وأخصّ من المرسل</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ویعتبر الحدیث المعضل من أقسام الحدیث الضعیف بسبب عدم الاتّصال، ولا یکون معتبراً إلاّ إذا ثبت الاتّصال بالمعصوم عن طریق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شائعاً بین الفقهاء والمحدّثین، کما ورد فی عبارة الشهید، أنّه من أقسام المرسل</w:t>
      </w:r>
      <w:r>
        <w:rPr>
          <w:rFonts w:eastAsia="IRNazanin" w:cs="IRNazanin"/>
          <w:color w:val="111111"/>
          <w:sz w:val="28"/>
          <w:szCs w:val="28"/>
          <w:rtl w:val="true"/>
          <w:lang w:bidi="fa-IR"/>
        </w:rPr>
        <w:t>.</w:t>
      </w:r>
    </w:p>
    <w:p>
      <w:pPr>
        <w:pStyle w:val="Heading3"/>
        <w:numPr>
          <w:ilvl w:val="2"/>
          <w:numId w:val="1"/>
        </w:numPr>
        <w:rPr/>
      </w:pPr>
      <w:bookmarkStart w:id="267" w:name="__RefHeading___Toc697331_581953129"/>
      <w:bookmarkStart w:id="268" w:name="_Toc102"/>
      <w:bookmarkEnd w:id="267"/>
      <w:r>
        <w:rPr>
          <w:rtl w:val="true"/>
        </w:rPr>
        <w:t>المرسل</w:t>
      </w:r>
      <w:bookmarkEnd w:id="268"/>
    </w:p>
    <w:p>
      <w:pPr>
        <w:pStyle w:val="Heading4"/>
        <w:numPr>
          <w:ilvl w:val="3"/>
          <w:numId w:val="1"/>
        </w:numPr>
        <w:rPr/>
      </w:pPr>
      <w:bookmarkStart w:id="269" w:name="__RefHeading___Toc697333_581953129"/>
      <w:bookmarkStart w:id="270" w:name="_Toc103"/>
      <w:bookmarkEnd w:id="269"/>
      <w:r>
        <w:rPr>
          <w:rtl w:val="true"/>
        </w:rPr>
        <w:t>اشارة</w:t>
      </w:r>
      <w:bookmarkEnd w:id="27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حُذف بعض الرُّواة فی نهایة السَّند، سواء أکان المحذوف واحداً أم أکثر، أم جمیع الرواة، فیقال للحدیث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لا یذکر الراوی فی نهایة السلسلة، ویذکر بدله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یحذف عدّة رواة فی وسط السَّند، ومن هذه الجهة فإنّ الحدیث المرسل یشمل المعضل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بعض التّعاریف فی المرسل،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رواه عن المعصوم علیه السلام من لم یدرکه، والمراد بالإدراک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التلاقی فی ذلک الحدیث المحدّث عنه، بأن رواه عنه بواسطة، وإن أدرکه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اجتماعه معه، ونحوه؛ وبهذا المعنی یتحقّق إرسال الصحابة عن النبیّ صلی الله علیه و آله بأن یروی الحدیث عنه صلی الله علیه و آله بواسطة صحابی آخر</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حسن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المرسل علی صیغة المجهول من الإرسال، بمعنی الإطلاق،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مرسلة؛ لأنّ الراوی لا یقیّده براوٍ، وهو ما رواه عن المعصوم علیه السلام من لم یدرکه فی ذلک، وإن أدرکه فی غیر ذلک واجتمع معه، فإنْ رواه عنه حینئذ بغیر واسطة أو بواسطة سقطت من السلسلة من آخرها کذلک، واحداً کان الساقط أو أکثر أو کلّها، عن عمد أو سهو أو نسیان، فمرسل علی المشهور</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والظاهر من التعاریف المذکورة أنّ کلّ نوع من أنواع الحذف فی سلسلة السّند، سواء أکان عمدیّاً، أم سهویاً یوجب إرسال الحدیث، ولذلک فإنّ الحدیث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شاملا للحدیث الموقوف، المعلّق، المعضل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المرسل طبقاً لتعریف الشیخ البهائی یتحقّق فیما إذا حصل القطع فی آخر السّند بصورة تصاعدیّة، أو سقطت جمیع سلسلة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حجّیّة المراسیل، فهناک أقوال مختلفة فی هذا المجال، فقد ذهب بعض إلی عدم حجّیّة المراسیل مطلقاً کالشهید الثانی الذی یقول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 لیس بحجّة مطلقاً سواء أرسله الصحابی أم غیره، وسواء سقط منه واحد أم أکثر، وسواء أکان المرسل جلیلا أم لا؛ فی الأصح من الأقوال</w:t>
      </w:r>
      <w:bookmarkStart w:id="271" w:name="pg5290_60221"/>
    </w:p>
    <w:p>
      <w:pPr>
        <w:pStyle w:val="BookText"/>
        <w:rPr/>
      </w:pPr>
      <w:bookmarkEnd w:id="271"/>
      <w:r>
        <w:rPr>
          <w:rFonts w:ascii="IRNazanin" w:hAnsi="IRNazanin" w:eastAsia="IRNazanin"/>
          <w:color w:val="111111"/>
          <w:sz w:val="28"/>
          <w:sz w:val="28"/>
          <w:szCs w:val="28"/>
          <w:rtl w:val="true"/>
          <w:lang w:bidi="fa-IR"/>
        </w:rPr>
        <w:t>للأُصولیین والمحدّثین؛ وذلک للجهل بحال المحذوف، فیحتمل، کونه ضعیفاً</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فی حین ذهب آخرون إلی حجّیة مراسیل الثّقات والعدول، 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وقع الاختلاف فی حجیّة المراسیل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والقبول مطلقاً إذا کان المرسل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المحکی عن أحمد بن محمّد بن خالد البرقی، ووالده من أصحابنا</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وعلی کلا القولین فإنّ مراسیل ابن أبی عمیر سوف تکون مقبولة باعتباره لا ینقل إلاّ عن الثّقات، </w:t>
      </w:r>
      <w:r>
        <w:rPr>
          <w:rStyle w:val="FootnoteAnchor"/>
          <w:rtl w:val="true"/>
        </w:rPr>
        <w:footnoteReference w:id="334"/>
      </w:r>
      <w:r>
        <w:rPr>
          <w:rFonts w:ascii="IRNazanin" w:hAnsi="IRNazanin" w:eastAsia="IRNazanin"/>
          <w:color w:val="111111"/>
          <w:sz w:val="28"/>
          <w:sz w:val="28"/>
          <w:szCs w:val="28"/>
          <w:rtl w:val="true"/>
          <w:lang w:bidi="fa-IR"/>
        </w:rPr>
        <w:t>وقد رفض بعض الرجالیّین أمثال السیِّد الخوئی هذا القول، فلم یقبل مثل هذه المراسیل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قیل أیضاً بثبوته فی التوثیقات العامّة أو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روایة صفوان، أو ابن أبی عمیر أو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یروون إلاّ عن ثقة، وعلیه فیؤخذ بمراسیلهم ومسانیدهم، وإن کانت الواسطة مجهولا أو مهملا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الأصل فی هذه الدعوی هو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الدعوی باطلة، فإنَّها اجتهاد من الشّیخ</w:t>
      </w:r>
      <w:r>
        <w:rPr>
          <w:rFonts w:eastAsia="IRNazanin" w:cs="IRNazanin"/>
          <w:color w:val="111111"/>
          <w:sz w:val="28"/>
          <w:szCs w:val="28"/>
          <w:rtl w:val="true"/>
          <w:lang w:bidi="fa-IR"/>
        </w:rPr>
        <w:t xml:space="preserve">. </w:t>
      </w:r>
      <w:r>
        <w:rPr>
          <w:rStyle w:val="FootnoteAnchor"/>
          <w:rtl w:val="true"/>
        </w:rPr>
        <w:footnoteReference w:id="335"/>
      </w:r>
    </w:p>
    <w:p>
      <w:pPr>
        <w:pStyle w:val="Heading4"/>
        <w:numPr>
          <w:ilvl w:val="3"/>
          <w:numId w:val="1"/>
        </w:numPr>
        <w:rPr/>
      </w:pPr>
      <w:bookmarkStart w:id="272" w:name="__RefHeading___Toc697335_581953129"/>
      <w:bookmarkStart w:id="273" w:name="_Toc104"/>
      <w:bookmarkEnd w:id="272"/>
      <w:r>
        <w:rPr>
          <w:rtl w:val="true"/>
        </w:rPr>
        <w:t>نماذج من الأحادیث المرسلة</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وعلی بن محمّد، عن سهل بن زیاد، عن محمد ابن الولید شباب الصیرفی، عن أبان بن عثمان، عن أبی عبد 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رسول الله صلی الله علیه و آله الوفاة</w:t>
      </w:r>
      <w:r>
        <w:rPr>
          <w:rFonts w:eastAsia="IRNazanin" w:cs="IRNazanin"/>
          <w:color w:val="111111"/>
          <w:sz w:val="28"/>
          <w:szCs w:val="28"/>
          <w:rtl w:val="true"/>
          <w:lang w:bidi="fa-IR"/>
        </w:rPr>
        <w:t xml:space="preserve">... .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حمید بن زیاد، عن ابن سماعة، عن عدّة من أصحابنا، عن أبان بن عثمان، عن الفضل بن عبد الملک،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یکن له مال</w:t>
      </w:r>
      <w:bookmarkStart w:id="274" w:name="pg5290_60223"/>
    </w:p>
    <w:p>
      <w:pPr>
        <w:pStyle w:val="BookText"/>
        <w:rPr/>
      </w:pPr>
      <w:bookmarkEnd w:id="274"/>
      <w:r>
        <w:rPr>
          <w:rFonts w:ascii="IRNazanin" w:hAnsi="IRNazanin" w:eastAsia="IRNazanin"/>
          <w:color w:val="111111"/>
          <w:sz w:val="28"/>
          <w:sz w:val="28"/>
          <w:szCs w:val="28"/>
          <w:rtl w:val="true"/>
          <w:lang w:bidi="fa-IR"/>
        </w:rPr>
        <w:t>فحجّ به اناس من أصحابه، أقضی حجّة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عن أبی محمّد الحجّال، عن داود بن أبی یزید،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لا یزال علیه نور الحجّ ما لم یلمَّ بذنب</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عن سهل بن زیاد، عن حمزة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أسأله عن الجسم والصورة،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لیس کمثله شیء، لا جسم ولا صورة</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عن ابن محبوب، عن هشام بن سالم، عمّن ذکره، عن أبی عبد 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یقارب فی یومه ولیلته أربعین کبیرة، فیقول وهو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 xml:space="preserve">... .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طهور وطهور الفم، السِّواک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صلاته باللّیل حسن وجهه بالنهار</w:t>
      </w:r>
      <w:r>
        <w:rPr>
          <w:rFonts w:eastAsia="IRNazanin" w:cs="IRNazanin"/>
          <w:color w:val="111111"/>
          <w:sz w:val="28"/>
          <w:szCs w:val="28"/>
          <w:rtl w:val="true"/>
          <w:lang w:bidi="fa-IR"/>
        </w:rPr>
        <w:t xml:space="preserve">. </w:t>
      </w:r>
      <w:r>
        <w:rPr>
          <w:rStyle w:val="FootnoteAnchor"/>
          <w:rtl w:val="true"/>
        </w:rPr>
        <w:footnoteReference w:id="342"/>
      </w:r>
    </w:p>
    <w:p>
      <w:pPr>
        <w:pStyle w:val="Heading3"/>
        <w:numPr>
          <w:ilvl w:val="2"/>
          <w:numId w:val="1"/>
        </w:numPr>
        <w:rPr/>
      </w:pPr>
      <w:bookmarkStart w:id="275" w:name="__RefHeading___Toc697337_581953129"/>
      <w:bookmarkStart w:id="276" w:name="_Toc105"/>
      <w:bookmarkEnd w:id="275"/>
      <w:r>
        <w:rPr>
          <w:rtl w:val="true"/>
        </w:rPr>
        <w:t>الموقوف</w:t>
      </w:r>
      <w:bookmarkEnd w:id="276"/>
    </w:p>
    <w:p>
      <w:pPr>
        <w:pStyle w:val="Heading4"/>
        <w:numPr>
          <w:ilvl w:val="3"/>
          <w:numId w:val="1"/>
        </w:numPr>
        <w:rPr/>
      </w:pPr>
      <w:bookmarkStart w:id="277" w:name="__RefHeading___Toc697339_581953129"/>
      <w:bookmarkStart w:id="278" w:name="_Toc106"/>
      <w:bookmarkEnd w:id="277"/>
      <w:r>
        <w:rPr>
          <w:rtl w:val="true"/>
        </w:rPr>
        <w:t>اشارة</w:t>
      </w:r>
      <w:bookmarkEnd w:id="2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روی الحدیث عن مصاحب المعصوم دون أن یتّصل سند الحدیث</w:t>
      </w:r>
      <w:bookmarkStart w:id="279" w:name="pg5290_60225"/>
    </w:p>
    <w:p>
      <w:pPr>
        <w:pStyle w:val="BookText"/>
        <w:rPr/>
      </w:pPr>
      <w:bookmarkEnd w:id="279"/>
      <w:r>
        <w:rPr>
          <w:rFonts w:ascii="IRNazanin" w:hAnsi="IRNazanin" w:eastAsia="IRNazanin"/>
          <w:color w:val="111111"/>
          <w:sz w:val="28"/>
          <w:sz w:val="28"/>
          <w:szCs w:val="28"/>
          <w:rtl w:val="true"/>
          <w:lang w:bidi="fa-IR"/>
        </w:rPr>
        <w:t xml:space="preserve">بالمعصوم علیه السلام فیسمّی الحدیث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أکانت سلسلة السّند متّصلة قبل الصحابی أم منقطعة، وسواء أکان ما ینقله الصحابی قولا، أو فعلا، أو تقریراً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الراوی الذی ینقل عنه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بعض التعاریف للحدیث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 مطلقاً، فهو ما روی عن مصاحب المعصوم علیه السلام ، من نبیّ أو إمام؛ من قول أو فعل أو غیرهما، متّصلا کان مع ذلک سنده أم منقطعاً</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وإذا ذکر الحدیث الموقوف بصورة مطلقة، فالمراد به هو المعنی المذکور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یستخدم هذا الاصطلاح مقیّداً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وقفة فلان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فالوقف هنا علی غیر مصاحب المعصوم علیه السلام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الطبقات المتأخّرة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الموقوف یعتبر من الأحادیث الضعیفة من جهة عدم اتّصال السَّند بالمعصوم علیه السلام ، کما هو الحال فی أکثر أقوال الصحابة فی التفسیر غیر المرفوعة إلی المعصوم علیه السلام ، وان کان هناک احتمال بأن یکون قوله هو قول المعصوم نفسه؛ 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فالأکثر علی أنّ الموقوف لیس بحجّة وإن صحّ سنده، لأنّ مرجعه إلی قول من وقف علیه وقوله لیس بحجّة، وقیل بحجیّته مع صحّة السّند لإفادته الظنّ الموجب للقطع</w:t>
      </w:r>
      <w:r>
        <w:rPr>
          <w:rFonts w:eastAsia="IRNazanin" w:cs="IRNazanin"/>
          <w:color w:val="111111"/>
          <w:sz w:val="28"/>
          <w:szCs w:val="28"/>
          <w:rtl w:val="true"/>
          <w:lang w:bidi="fa-IR"/>
        </w:rPr>
        <w:t xml:space="preserve">. </w:t>
      </w:r>
      <w:r>
        <w:rPr>
          <w:rStyle w:val="FootnoteAnchor"/>
          <w:rtl w:val="true"/>
        </w:rPr>
        <w:footnoteReference w:id="344"/>
      </w:r>
    </w:p>
    <w:p>
      <w:pPr>
        <w:pStyle w:val="Heading4"/>
        <w:numPr>
          <w:ilvl w:val="3"/>
          <w:numId w:val="1"/>
        </w:numPr>
        <w:rPr/>
      </w:pPr>
      <w:bookmarkStart w:id="280" w:name="__RefHeading___Toc697341_581953129"/>
      <w:bookmarkStart w:id="281" w:name="_Toc107"/>
      <w:bookmarkEnd w:id="280"/>
      <w:r>
        <w:rPr>
          <w:rtl w:val="true"/>
        </w:rPr>
        <w:t>نماذج من الأحادیث الموقوفة</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فی معنی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جبرائیل یتلو القرآن علی النبیّ</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 فی معنی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 قانِتاً لِلّهِ حَنِیفاً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مطیعاً له، دائماً علی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وذهب الشهید الثانی إلی أنّ کلام الصحابة فی کیفیّة أعمالهم وسلوکهم یعتبر من الأحادیث الموقوفة، فقال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نفعل کذا أو نقول کذا ونحوه، إنْ اطلقه فلم یقیّد بزمان، أو قیّده ولکن لم یضفه إلی زمنه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 لا یستلزم اطّلاع النبیّ صلی الله علیه و آله علیه، ولا أمره به، بل هو أعمّ، فلا یکون مرفوعاً علی الأصحّ، وفیه قول نادر إنّه مرفوع</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الحدیث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الروایة المنقولة عن مصاحب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الحدیث الذی سقط من وسط إسناده راوٍ واحد، والحدیث المعضل یطلق علی الحدیث الذی سقط من وسط إسناده راویان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الحدیث المرسل علی الروایة التی سقط من نهایة إسنادها نفر واحد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الحدیث الموقوف فهی الروایة المرویّة عن مصاحب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المقطوع، وما هو الفرق بینه وبین المنقطع؟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المعضل وبین الفرق بینه وبین الحدیث المنقطع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المرسل، واذکر الأقوال فی مورد حجّیّته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الموقوف، وبیّن اختلافه مع المقطوع والمعضل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عشرة موارد من الروایات المقطوعة بالاستعانة بالبحث الروائیّ والتفسیریّ فی کتاب مجمع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هی عدد الرِّوایات التی رواها ابن أبی عمیر عن زرارة بواسطة أو بدون واسطة فی الکتب الأربعة؟ اذکر خمسة موارد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بالاستعانة بأحد مجلّدات کتاب معجم رجال الحدیث، ابحث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حالة وجود انقطاع فی سند بعض الرِّوایات اذکر الراوی المحذوف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الروایات المرسلة فی أحد مجلّدات مرآة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 أقوال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ذیل إحدی سور القرآن فی تفسیر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العلاّمة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آیة الله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العقول، العلامة المجلسی</w:t>
      </w:r>
      <w:r>
        <w:rPr>
          <w:rFonts w:eastAsia="IRNazanin" w:cs="IRNazanin"/>
          <w:color w:val="111111"/>
          <w:sz w:val="28"/>
          <w:szCs w:val="28"/>
          <w:rtl w:val="true"/>
          <w:lang w:bidi="fa-IR"/>
        </w:rPr>
        <w:t>.</w:t>
      </w:r>
      <w:bookmarkStart w:id="282" w:name="pg5290_60229"/>
    </w:p>
    <w:p>
      <w:pPr>
        <w:pStyle w:val="Heading2"/>
        <w:numPr>
          <w:ilvl w:val="1"/>
          <w:numId w:val="1"/>
        </w:numPr>
        <w:rPr/>
      </w:pPr>
      <w:bookmarkStart w:id="283" w:name="__RefHeading___Toc697343_581953129"/>
      <w:bookmarkStart w:id="284" w:name="_Toc108"/>
      <w:bookmarkEnd w:id="282"/>
      <w:bookmarkEnd w:id="283"/>
      <w:r>
        <w:rPr/>
        <w:t>11</w:t>
      </w:r>
      <w:r>
        <w:rPr>
          <w:rtl w:val="true"/>
        </w:rPr>
        <w:t xml:space="preserve">- </w:t>
      </w:r>
      <w:r>
        <w:rPr>
          <w:rtl w:val="true"/>
        </w:rPr>
        <w:t xml:space="preserve">تقسیم الخبر الواحد من حیث الأوصاف المصطلحات المختصَّة </w:t>
      </w:r>
      <w:r>
        <w:rPr>
          <w:rtl w:val="true"/>
        </w:rPr>
        <w:t>(</w:t>
      </w:r>
      <w:r>
        <w:rPr/>
        <w:t>2</w:t>
      </w:r>
      <w:r>
        <w:rPr>
          <w:rtl w:val="true"/>
        </w:rPr>
        <w:t>)</w:t>
      </w:r>
      <w:bookmarkEnd w:id="284"/>
    </w:p>
    <w:p>
      <w:pPr>
        <w:pStyle w:val="Heading3"/>
        <w:numPr>
          <w:ilvl w:val="2"/>
          <w:numId w:val="1"/>
        </w:numPr>
        <w:rPr/>
      </w:pPr>
      <w:bookmarkStart w:id="285" w:name="__RefHeading___Toc697345_581953129"/>
      <w:bookmarkStart w:id="286" w:name="_Toc109"/>
      <w:bookmarkEnd w:id="285"/>
      <w:r>
        <w:rPr>
          <w:rtl w:val="true"/>
        </w:rPr>
        <w:t>المضمر</w:t>
      </w:r>
      <w:bookmarkEnd w:id="286"/>
    </w:p>
    <w:p>
      <w:pPr>
        <w:pStyle w:val="Heading4"/>
        <w:numPr>
          <w:ilvl w:val="3"/>
          <w:numId w:val="1"/>
        </w:numPr>
        <w:rPr/>
      </w:pPr>
      <w:bookmarkStart w:id="287" w:name="__RefHeading___Toc697347_581953129"/>
      <w:bookmarkStart w:id="288" w:name="_Toc110"/>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 xml:space="preserve">إذا لم یذکر الراوی اسم المعصوم علیه السلام فی نهایة السَّند، ونقل الحدیث بالضمیر، بحیث لا یمکن معرفة مصدر الحدیث هل هو من المعصوم علیه السلام أو الصحابی، فیسمّی الحدیث حینئذ بالحدیث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یقول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أو سمعته یقول، أو قلت له، أو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العلماء بعض التعاریف فی معنی المضمر،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ومطوی ذکر المعصوم علیه السلام ، مضمر</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السید حسن الصدر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المضمر، ومنها مطویّ ذکر المعصوم علیه السلام مع عدم ذکر ما یدلّ علی أنّه هو المراد، مضمر فی الاصطلاح، مثل أن یقول الصحابی أو أحد أصحاب</w:t>
      </w:r>
      <w:bookmarkStart w:id="289" w:name="pg5290_60230"/>
    </w:p>
    <w:p>
      <w:pPr>
        <w:pStyle w:val="BookText"/>
        <w:rPr/>
      </w:pPr>
      <w:bookmarkEnd w:id="289"/>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وأمرنی بکذا ونحو ذلک؛ وهذا النوع من الحدیث غیر معروف عند الجمهور، واستعمله أصحابنا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والد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مضعِّف للحدیث؛ لاحتمال أن یکون المراد غیر الإمام علیه السلام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وطبقاً لهذه التعاریف، فالحدیث الذی لا یعرف مصدره هل هو الإمام أو الصحابی یسمّی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عُرف مرجع الضمیر من خلال القرائن، کما إذا جاء الحدیث بصیغة عنه علیه السلام ، أو سألته علیه السلام ، حتّی وان لم یرد اسم الإمام، فلا تسمّی الرِّوایة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الإضمار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هذا الاصطلاح بالشیعة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الراوی لا یرید الکشف عن اسم المعصوم علیه السلام ، وربَّما یحدث الإضمار نتیجة للتقطیع فی الرِّوایة؛ لأنّ الراوی یکتفی بذکر اسم المعصوم علیه السلام فی بدایة الحدیث، ثمّ یشیر إلیه بالضمیر فی المراحل التالیة، وبعد تقطیع الروایة، وتباعد أجزاء الحدیث لا یُعلم مرجع الضمیر، وهل هو الإمام علیه السلام أو یعود لشخص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الموارد یکون سبب الإضمار؛ لأنّ الراوی یجد عدم ضرورة لذکر اسم الإمام علیه السلام ، أو لأجل الاختصار، فمثلا یذکر الراوی اسم الإمام فی الرِّوایة السابقة بصورة کاملة، ثمّ یستغنی عن ذکر الاسم فی الروایات التی تأتی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فإذا عرف اسم الإمام علیه السلام بواسطة القرائن تخرج الرِّوایة عن حدِّ الإضمار، وتکون معتبرة، وإلاّ فهی من الرِّوایات الضعیفة</w:t>
      </w:r>
      <w:r>
        <w:rPr>
          <w:rFonts w:eastAsia="IRNazanin" w:cs="IRNazanin"/>
          <w:color w:val="111111"/>
          <w:sz w:val="28"/>
          <w:szCs w:val="28"/>
          <w:rtl w:val="true"/>
          <w:lang w:bidi="fa-IR"/>
        </w:rPr>
        <w:t>.</w:t>
      </w:r>
    </w:p>
    <w:p>
      <w:pPr>
        <w:pStyle w:val="Heading4"/>
        <w:numPr>
          <w:ilvl w:val="3"/>
          <w:numId w:val="1"/>
        </w:numPr>
        <w:rPr/>
      </w:pPr>
      <w:bookmarkStart w:id="290" w:name="__RefHeading___Toc697349_581953129"/>
      <w:bookmarkStart w:id="291" w:name="_Toc111"/>
      <w:bookmarkEnd w:id="290"/>
      <w:r>
        <w:rPr>
          <w:rtl w:val="true"/>
        </w:rPr>
        <w:t>نماذج من الروایات المضمرة</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محمّد بن أحمد، عن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جرموق، وأتیته بجرموق فبعثت به إلیه، فقال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یصلّی فیه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عن أبیه، عن حمّاد،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مرض فترک النافلة؟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لیست بفریضة، إن قضاها فهو خیر یفعله، وإنْ لم یفعل فلا شیء علیه</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عن أبیه، عن ابن محبوب، عن إبراهیم بن مهزم، عن الحکم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قوم فوعظهم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منکم من أحد إلاّ وقد عاین الجنة وما فیها، وعاین النار وما فیها، إن کنتم تصدّقون بالکتاب</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عدّة من أصحابنا، عن أحمد بن محمّد بن خالد، عن أبیه،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بعد 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بیدک مقادیر اللّیل والنهار، ومقادیر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لی فی دینی ودنیای، وفی جسدی، وأهلی وولدی</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والأمر نفسه یجری فی الرّوایات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کتاب الدعاء، باب الدعاء فی أدبار الصلاة، بالإضافة إلی ذلک فإنّ آیة الله الخوئی أشار إلی بعض الموارد فی کتاب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لم یُذکر اسم الراوی فی الحدیث، ولکن عُلم من خلال القرائن أنّ الرِّوایة صادرة من المعصوم قطعاً، فلا یکون الحدیث من الأحادیث المضمرة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هذا المعنی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الروایة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یحیی، عن أحمدبن محمّد بن عیسی، عن محمّد بن سنان، عن حمّاد، عن ربعی، عن فضیل عن أحدهما علیهما السلام ، قال سمعته علیه السلام یقول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أکثروا من التهلیل والتکبیر، فإنّه أحبّ إلی الله عزّ وجلّ من التهلیل والتکبیر</w:t>
      </w:r>
      <w:r>
        <w:rPr>
          <w:rFonts w:eastAsia="IRNazanin" w:cs="IRNazanin"/>
          <w:color w:val="111111"/>
          <w:sz w:val="28"/>
          <w:szCs w:val="28"/>
          <w:rtl w:val="true"/>
          <w:lang w:bidi="fa-IR"/>
        </w:rPr>
        <w:t xml:space="preserve">. </w:t>
      </w:r>
      <w:r>
        <w:rPr>
          <w:rStyle w:val="FootnoteAnchor"/>
          <w:rtl w:val="true"/>
        </w:rPr>
        <w:footnoteReference w:id="352"/>
      </w:r>
      <w:bookmarkStart w:id="292" w:name="pg5290_60232"/>
    </w:p>
    <w:p>
      <w:pPr>
        <w:pStyle w:val="BookText"/>
        <w:rPr/>
      </w:pPr>
      <w:bookmarkEnd w:id="292"/>
      <w:r>
        <w:rPr>
          <w:rFonts w:ascii="IRNazanin" w:hAnsi="IRNazanin" w:eastAsia="IRNazanin"/>
          <w:color w:val="111111"/>
          <w:sz w:val="28"/>
          <w:sz w:val="28"/>
          <w:szCs w:val="28"/>
          <w:rtl w:val="true"/>
          <w:lang w:bidi="fa-IR"/>
        </w:rPr>
        <w:t>وهناک آراء مختلفة فی مورد قبول الرِّوایات المضمرة، أو عدم قبولها، فالمشهور هو عدم حجّیة الرِّوایة المضمرة لعدم معرفة مصدر الرِّوایة، إلاّ إذا رویت عن بعض الصحابة الذین لا یمکن أن ینقلوا إلاّ عن المعصوم علیه السلام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المامقانی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المضمر وهو ما یطوی فیه ذکر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کسابقیه فی عدم الحجّیة، لاحتمال أن لایکون المراد بالضمیر هو المعصوم علیه السلام ، نعم، لو علم کون المراد به الإمام علیه السلام بأن سبق ذکره فی الفقرة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ذلک عن عنوان الإضمار القادح، وذلک ممّا کاد یقطع به المتتبّع فی مضمرات سماعة، وعلی بن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غیرهما، بل قال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الإضمار إن کان من مثل زرارة ومحمّد بن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وأضرابهما من الأجلاّء فالأظهر حجّیته، بل الظاهر أنّ مطلق الموثّقین من أصحابنا کذلک؛ لأنّ ظاهر حال أصحاب الأئمّة علیهم السلام أنّهم لا یسألون إلاّ عنهم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وذهب المجلسی إلی أنّ مضمرات محمّد بن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الأحادیث الضعیفة، بل تعتبر من الصّحاح، أو الحسان، </w:t>
      </w:r>
      <w:r>
        <w:rPr>
          <w:rStyle w:val="FootnoteAnchor"/>
          <w:rtl w:val="true"/>
        </w:rPr>
        <w:footnoteReference w:id="354"/>
      </w:r>
      <w:r>
        <w:rPr>
          <w:rFonts w:ascii="IRNazanin" w:hAnsi="IRNazanin" w:eastAsia="IRNazanin"/>
          <w:color w:val="111111"/>
          <w:sz w:val="28"/>
          <w:sz w:val="28"/>
          <w:szCs w:val="28"/>
          <w:rtl w:val="true"/>
          <w:lang w:bidi="fa-IR"/>
        </w:rPr>
        <w:t>وکذلک آیة الله الخوئی لم یعتبر مضمرات زرارة مضرّاً باعتبار الرّوایة؛ لأنّه یری أنّ زرارة لا یروی إلاّ من المعصوم علیه السلام ، غایة الأمر أنّه لا یُعرف شخص المعصوم التی نُقلت عنه الرِّوایة، هل هو الإمام الباقر علیه السلام أو الصادق علیه السلام ؟ ومثل هذا الأمر لا یقدح باعتبار الرِّوایة</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والفرق بین المضمر والموقوف هو أنَّ الثانی لا ینسب إلی شخص آخر علی خلاف الرِّوایة المضمرة</w:t>
      </w:r>
      <w:r>
        <w:rPr>
          <w:rFonts w:eastAsia="IRNazanin" w:cs="IRNazanin"/>
          <w:color w:val="111111"/>
          <w:sz w:val="28"/>
          <w:szCs w:val="28"/>
          <w:rtl w:val="true"/>
          <w:lang w:bidi="fa-IR"/>
        </w:rPr>
        <w:t>.</w:t>
      </w:r>
    </w:p>
    <w:p>
      <w:pPr>
        <w:pStyle w:val="Heading3"/>
        <w:numPr>
          <w:ilvl w:val="2"/>
          <w:numId w:val="1"/>
        </w:numPr>
        <w:rPr/>
      </w:pPr>
      <w:bookmarkStart w:id="293" w:name="__RefHeading___Toc697351_581953129"/>
      <w:bookmarkStart w:id="294" w:name="_Toc112"/>
      <w:bookmarkEnd w:id="293"/>
      <w:r>
        <w:rPr>
          <w:rtl w:val="true"/>
        </w:rPr>
        <w:t>المتروک</w:t>
      </w:r>
      <w:bookmarkEnd w:id="29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نُقلت الرِّوایة عمَّن یتّهم بالکذب، ولا تعرف إلاّ من جهته، فیسمّی الحدیث</w:t>
      </w:r>
    </w:p>
    <w:p>
      <w:pPr>
        <w:pStyle w:val="BookText"/>
        <w:rPr/>
      </w:pP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یشمل الحدیث الذی ینقل عمَّن یتّهم بالکذب فی کلامه أیضاً، وإن لم یثبت کذبه فی الحدیث، بل ربَّما یکون صادقاً فی نقل الحدیث أو الروایة التی تُنقل عن مرتکب الفسق الظاهری فی القول أو العمل، فإنّ مثل هذه الرِّوایة تعتبر من الرِّوایات الضعیفة، وإن کان بعضها من الأقسام المشترکة لا المختصّة</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وقد وردت بعض التعاریف للحدیث المتروک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یرویه من یُتّهم بالکذب، ولا یُعرف ذلک الحدیث إلاّ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عرف بالکذب فی کلامه، وإنْ لم یظهر منه وقوعه فی الحدیث</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المتروک ما یرویه من یتّهم بالکذب، ولا یعرف ذلک الحدیث إلاّ من جهته، ویکون مخالفاً للقواعد المعلومة</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وهذا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شائعاً بین المحدّثین القدماء، وقد عُدّ من الأحادیث الضعیفة، وإن کان له سابقة طویلة عند أهل السّنة، فالحدیث المتروک یعتبر من أقسام الضعیف، إلاّ إذا احتفَّ ببعض القرائن التی تدلُّ علی صدوره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التالیة تعتبر من أقسام الأحادیث المتروکة، وذلک بسبب اتّهام محمّد 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أحمد بن محمّد، عن سهل، عن محمّد بن سنان،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علیه الیمین فیحلّفه</w:t>
      </w:r>
      <w:bookmarkStart w:id="295" w:name="pg5290_60234"/>
    </w:p>
    <w:p>
      <w:pPr>
        <w:pStyle w:val="BookText"/>
        <w:rPr/>
      </w:pPr>
      <w:bookmarkEnd w:id="295"/>
      <w:r>
        <w:rPr>
          <w:rFonts w:ascii="IRNazanin" w:hAnsi="IRNazanin" w:eastAsia="IRNazanin"/>
          <w:color w:val="111111"/>
          <w:sz w:val="28"/>
          <w:sz w:val="28"/>
          <w:szCs w:val="28"/>
          <w:rtl w:val="true"/>
          <w:lang w:bidi="fa-IR"/>
        </w:rPr>
        <w:t>غریمه بالأیمان المغلّظة أن لا یخرج من البلد إلاّ یعلمه،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 حتّی یعلمه،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أعلمه لم یدعه؟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علمه ضرراً علیه وعلی عیاله فلیخرج ولا شیء علیه</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عن أحمد بن إدریس، عن محمّد بن سنان، عن أحمد بن النضر، عن عمرو بن شمر، عن جابر، عن أبی عبد الله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ان فاتتنی تکبیرة أو أکثر؟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تقضی ما فاتک، قلت استقبل القبلة؟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وأنت تتبع الجنازة</w:t>
      </w:r>
      <w:r>
        <w:rPr>
          <w:rFonts w:eastAsia="IRNazanin" w:cs="IRNazanin"/>
          <w:color w:val="111111"/>
          <w:sz w:val="28"/>
          <w:szCs w:val="28"/>
          <w:rtl w:val="true"/>
          <w:lang w:bidi="fa-IR"/>
        </w:rPr>
        <w:t xml:space="preserve">... . </w:t>
      </w:r>
      <w:r>
        <w:rPr>
          <w:rStyle w:val="FootnoteAnchor"/>
          <w:rtl w:val="true"/>
        </w:rPr>
        <w:footnoteReference w:id="360"/>
      </w:r>
    </w:p>
    <w:p>
      <w:pPr>
        <w:pStyle w:val="Heading3"/>
        <w:numPr>
          <w:ilvl w:val="2"/>
          <w:numId w:val="1"/>
        </w:numPr>
        <w:rPr/>
      </w:pPr>
      <w:bookmarkStart w:id="296" w:name="__RefHeading___Toc697353_581953129"/>
      <w:bookmarkStart w:id="297" w:name="_Toc113"/>
      <w:bookmarkEnd w:id="296"/>
      <w:r>
        <w:rPr>
          <w:rtl w:val="true"/>
        </w:rPr>
        <w:t xml:space="preserve">المنکر </w:t>
      </w:r>
      <w:r>
        <w:rPr>
          <w:rtl w:val="true"/>
        </w:rPr>
        <w:t>(</w:t>
      </w:r>
      <w:r>
        <w:rPr>
          <w:rtl w:val="true"/>
        </w:rPr>
        <w:t>المردود</w:t>
      </w:r>
      <w:r>
        <w:rPr>
          <w:rtl w:val="true"/>
        </w:rPr>
        <w:t>)</w:t>
      </w:r>
      <w:bookmarkEnd w:id="297"/>
    </w:p>
    <w:p>
      <w:pPr>
        <w:pStyle w:val="BookText"/>
        <w:rPr/>
      </w:pPr>
      <w:r>
        <w:rPr>
          <w:rFonts w:ascii="IRNazanin" w:hAnsi="IRNazanin" w:eastAsia="IRNazanin"/>
          <w:color w:val="111111"/>
          <w:sz w:val="28"/>
          <w:sz w:val="28"/>
          <w:szCs w:val="28"/>
          <w:rtl w:val="true"/>
          <w:lang w:bidi="fa-IR"/>
        </w:rPr>
        <w:t>إذا کان بعض رواة الحدیث أو کلّهم غیر موثّقین، ولم یکن للروایة إلاّ إسناد واحد، وکانت فی مقابل الرِّوایة المعروفة، فیسمّی الحدیث حینئذ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المردود، والتی تکون فی مقابل الروایة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بعض التعاریف فی معنی المنکر،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السیِّد حسن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التقیید بالثّقة، إنّ روایة غیر الثِّقة لو کانت مخالفة لما رواه الناس لا تسمّی شاذّة، بل تکون منکرة</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راوی الشاذّ المخالف لغیره غیر ثقة، فحدیثه منکر ومردود؛ لجمعه بین الشذوذ وعدم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لمقابله المعروف</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رواه غیر الثّقة مخالفاً لما رواه جماعة، ولم یکن له إلاّ اسناد واحد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ویستفاد من عبارة الشهید الثانی أنّ الحدیث المنکر هو من أقسام الشاذّ؛ لأنّ الرِّوایة إنّما أصبحت شاذّة بسبب وثاقة بعض رواتها، ومخالفتها مع قول المشهور، أمّا إذا کان بعض رواتها غیر موثّقین فیسمّی الشاذّ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المردود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کان مقصوده من کلمة الشاذّ، هی الروایة التی یکون مفادها شاذّاً، ورواتها غیر موثّقین، ففی تلک الحالة لا تعتبر الروایة من أقسام الشاذّ، بل لها اصطلاح آخر، وهذا ما یستفاد من کلام العلّامة المامقانی أیضاً، ومن هنا فإنّ الاختلاف بین الشاذّ والمنکر، هو أنّ راوی المنکر غیر ثقة، ولکنّهما یتساویان فی مخالفتهم للمشهور، ولهما طریق واحد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والمنکر یُرادف المردود کما ورد ذلک فی تعریف الشهید الثانی، أمّا عند العلّامة المامقانی فیمکن أن یکون مصداقاً من مصادیق الاصطلاحات الأربعة، وهو من الأحادیث الضعیفة سنداً، بسبب عدم وثاقة بعض رواتها، وإن أمکن اعتبارها عن طریق بعض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الطوسی هذه الروایة ومخالفتها مع 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من مصادیق الحدیث المنکربسبب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بکر</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محمّدبن علی بن محبوب، عن معاویة بن حکیم، عن موسی بن بکر، عن أبی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أحمد بن یحیی ومعاویة، عن علی بن الحسن بن رباط، عن أبی مریم الأنصاری، عن أبی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قتلت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 ویؤدّی ولیَّها بقیّة المال</w:t>
      </w:r>
      <w:r>
        <w:rPr>
          <w:rFonts w:eastAsia="IRNazanin" w:cs="IRNazanin"/>
          <w:color w:val="111111"/>
          <w:sz w:val="28"/>
          <w:szCs w:val="28"/>
          <w:rtl w:val="true"/>
          <w:lang w:bidi="fa-IR"/>
        </w:rPr>
        <w:t>.</w:t>
      </w:r>
      <w:bookmarkStart w:id="298" w:name="pg5290_60236"/>
    </w:p>
    <w:p>
      <w:pPr>
        <w:pStyle w:val="BookText"/>
        <w:rPr/>
      </w:pPr>
      <w:bookmarkEnd w:id="298"/>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الروایة شاذّة، ما رواها غیر أبی مریم الأنصاریّ، وإن تکرّرت فی الکتب فی مواضع، وهی مع هذا مخالفة للأخبار کلِّها، ولظاهر القرآن،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کَتَبْنا عَلَیْهِمْ فِیها أَنَّ النَّفْسَ بِالنَّفْسِ </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Heading3"/>
        <w:numPr>
          <w:ilvl w:val="2"/>
          <w:numId w:val="1"/>
        </w:numPr>
        <w:rPr/>
      </w:pPr>
      <w:bookmarkStart w:id="299" w:name="__RefHeading___Toc697355_581953129"/>
      <w:bookmarkStart w:id="300" w:name="_Toc114"/>
      <w:bookmarkEnd w:id="299"/>
      <w:r>
        <w:rPr>
          <w:rtl w:val="true"/>
        </w:rPr>
        <w:t>المُدَلَّس</w:t>
      </w:r>
      <w:bookmarkEnd w:id="300"/>
    </w:p>
    <w:p>
      <w:pPr>
        <w:pStyle w:val="BookText"/>
        <w:rPr/>
      </w:pPr>
      <w:r>
        <w:rPr>
          <w:rFonts w:ascii="IRNazanin" w:hAnsi="IRNazanin" w:eastAsia="IRNazanin"/>
          <w:color w:val="111111"/>
          <w:sz w:val="28"/>
          <w:sz w:val="28"/>
          <w:szCs w:val="28"/>
          <w:rtl w:val="true"/>
          <w:lang w:bidi="fa-IR"/>
        </w:rPr>
        <w:t xml:space="preserve">إذا ما روی الحدیث بحیث یکون ظاهره معتبراً، فی حین أنّ الراوی یحاول إخفاء واقع وحقیقة سند الروایة، فیسمّی الحدیث فی تلک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ویسمّی الراوی 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التدلیس مأخوذ من الظُّلمة، أی أنَّ راوی الحدیث یوقع الآخر فی الظلمة بنقل الروایة وتزیینها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بعض التعاریف فی 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بذلک لاشتراکهما فی الخفاء، حیث إنّ الراوی لم یصرّح بمن حدثه وأوهم سماعه للحدیث ممّن لم یحدّثه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الإسناد وهو أن یروی عمّن لقیه أو عاصره ما لم یسمعه منه، علی وجه یوهم أنّه سمعه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التدلیس فی الشیوخ لا فی الإسناد، فذلک بأن یروی عن شیخٍ حدیثاً سمعه منه، لکن لا یحبّ معرفة ذلک الشیخ لغرض من الأغراض فیسمّیه، أو یکنّیه باسم وکنیة غیر معروف بهما</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السیِّد حسن الصدر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عندهم ما خفی 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الشیوخ وتدلیس الإسناد،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عمّن لقیه أو عاصره ما لم یسمع منه، علی وجه یوهم أنّه سمعه منه، وقد أخذه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أعنی تدلیس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لا یحبّ أن یُعرف فیکتمُ عنه بما لا یُعرف به، أو تعدّد شیخه بإیراد ما لم یشتهر من ألقابه مثلا، فمدلِّس علی الناس</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وعلی أساس التعریف المذکور فإنّ التدلیس غالباً ما یکون فی الإسناد أو الشیوخ، وفیما یلی تناول هذین القسمین بشیء من الإجمال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التدلیس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إخفاء العیب أو العیوب الموجودة فی سند الحدیث، کما هو الحال فی روایة الشخص عمّن عاصره، ولکنّه لم یره، أو رآه ولکنّه لم یسمع منه روایة فی ذلک الموضوع، ویرویها بطریقة یوهم أنّه قد لاقاه أو سمع منه، فمثلا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إنّه قد یکون نقل هذه الروایة عن کتابه، أو عن طریق راوٍ آخر، أو قد یحذف بعض الرُّواة الضعفاء، أو الکبار فی السن، بحیث یظهر الحدیث بشکل حسن ومقبول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النوع من التدلیس حرام ومذموم، وهو یؤدّی إلی سقوط اعتبار الرِّوایة؛ لعدم اتّصال السَّند، والشائع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أخو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الشهید الثانی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الأوّل من التدلیس مذموم جدّاً لما فیه من إیهام اتّصال السّند مع کونه مقطوعاً، فیترتّب علیه أحکام غیر صحیحة،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أخو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عدم اللّقی الموجب للتدلیس یعلم بإخباره عن نفسه بذلک، وبجزم عالمٍ مطَّلع علیه، ولا یکفی أن یقع فی بعض الطّرق زیادة راوٍ بینهما، لاحتمال أن یکون من المزید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التدلیس فی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ویحدث ذلک عندما لم یذکر الراوی اسم الشّیخ الذی نقل عنه الروایة ویذکره بکنیته، أو بلقبه غیر المعروف به، حتّی لا یُعرف، وهذا التدلیس أقلّ ضرراً من التدلیس فی الإسناد، لأنّ هذا الشیخ إمّا أن یعرف حاله عند علماء الرِّجال، وفی هذه الحالة یمکن معرفة رتبة هذه الرِّوایة من حیث الصحّة، الحُسن،</w:t>
      </w:r>
      <w:bookmarkStart w:id="301" w:name="pg5290_60238"/>
    </w:p>
    <w:p>
      <w:pPr>
        <w:pStyle w:val="BookText"/>
        <w:rPr/>
      </w:pPr>
      <w:bookmarkEnd w:id="301"/>
      <w:r>
        <w:rPr>
          <w:rFonts w:ascii="IRNazanin" w:hAnsi="IRNazanin" w:eastAsia="IRNazanin"/>
          <w:color w:val="111111"/>
          <w:sz w:val="28"/>
          <w:sz w:val="28"/>
          <w:szCs w:val="28"/>
          <w:rtl w:val="true"/>
          <w:lang w:bidi="fa-IR"/>
        </w:rPr>
        <w:t>الوثاقة‌والضعف، أو لم یُعرَف، وسوف یظلّ الحدیث فی هذه الحالة مجهولا من جهة السَّند، وقد لا یستفاد من هذه الرِّوایة بسبب الجهالة المؤدّیة إلی 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الرِّوایة محصورة فی موضوعها بشخص واحد، ففی هذه الحالة یظلّ حکم الله مجهولا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من التدلیس، أخفُّ ضرراً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تضییع للمرویّ عنه</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وللتدلیس أقسام أُخری أیضاً،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تدلیس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لو أُسقط أداة الروایة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العطف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 یروی عن شیخین من شیوخه ما سمعاه من شیخ اشترکا فیه، فی حین أنّه لم یسمع إلاّ عن واحد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أو حدّثنی ثمّ یسکت برهة ثمّ یأتی باسم الشخص، موهماً أنّه سمع منه، مع أنّه لم یسمع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فلان بمکان کذا، فی حین أنّه یرید مکاناً آخر</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وقد ذکر السیِّد حسن الصدر عدداً من الرُّواة ممّن عُرف بالتدلیس فی الروایة،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بن عطاء بن یسار المدنی، الحسین بن واقد المروزی، سفیان بن عُیینة، طاووس بن کیسان، عبد الله بن معاویة، محمد بن عجلان المدنی ومحمد بن عیسی السّمیع و</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302" w:name="__RefHeading___Toc697357_581953129"/>
      <w:bookmarkStart w:id="303" w:name="_Toc115"/>
      <w:bookmarkEnd w:id="302"/>
      <w:r>
        <w:rPr>
          <w:rtl w:val="true"/>
        </w:rPr>
        <w:t>المهمل</w:t>
      </w:r>
      <w:bookmarkEnd w:id="30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وردت الرّوایة وکان بعض رجالها مذکورین فی کتب الرِّجال، ولکن لم</w:t>
      </w:r>
    </w:p>
    <w:p>
      <w:pPr>
        <w:pStyle w:val="BookText"/>
        <w:rPr/>
      </w:pPr>
      <w:r>
        <w:rPr>
          <w:rFonts w:ascii="IRNazanin" w:hAnsi="IRNazanin" w:eastAsia="IRNazanin"/>
          <w:color w:val="111111"/>
          <w:sz w:val="28"/>
          <w:sz w:val="28"/>
          <w:szCs w:val="28"/>
          <w:rtl w:val="true"/>
          <w:lang w:bidi="fa-IR"/>
        </w:rPr>
        <w:t xml:space="preserve">یرد فی حقَّهم مدحٌ ولا ذمٌّ، أی أُهملت هاتان الصفتان بالنسبة إلی الراوی فیسمّی الحدیث فی تلک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 المهمل لم یکن شائعاً لدی غالب المحدّثین القدامی، وبعضهم اعتبره مرادفاً 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الحدیث المهمل یختلف عن الحدیث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التعاریف لهذا الاصطلاح، هو ما ذکره العلّامة السبحانی،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المهمل وهو الحدیث المروی بسند فیه راو معنون فی کتب الرِّجال، ولکن لم یحکم علیه بشیء من المدح أو الذمّ،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وقد ذکر العلاّمة المامقانی عبارة فی تعریف الحدیث المهمل تقترب من تعریف العلاّمة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ما لم یذکر بعض رواته فی کتاب الرِّجال ذاتاً أو وصفاً</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فالقسم الثانی من التعریف، أی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لبیان أنّ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فیه مدحٌ أو ذمٌّ، وقد ذهب العلّامة المامقانی إلی أنّ المهمل أعمّ من هذا التعریف، ویشمل رواة الحدیث الذین لم یرد ذکرهم أصلا، أو ذُکروا ولکن لم یرد فی حقَّهم مدحٌ أو ذمٌّ، والظاهر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بالأحادیث المرویّة عن الرُّواة الّذین وردت أسماؤهم عند علماء الرِّجال، ولکنّهم مهملون من حیث المدح والذمّ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یرد اسم الراوی فی الکتب الرجالیّة، أو ذکر ولکن حکم علیه بالجهالة، فیسمّی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الرُّواة، فمثلا یقول آیة‌الله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أبو قدامة الأسدی، وهو مهمل، ومحمّد بن قیس أبو نصر الأسدی وهو ثقة، ومحمّد بن قیس الأنصاری، وهو مهمل</w:t>
      </w:r>
      <w:r>
        <w:rPr>
          <w:rFonts w:eastAsia="IRNazanin" w:cs="IRNazanin"/>
          <w:color w:val="111111"/>
          <w:sz w:val="28"/>
          <w:szCs w:val="28"/>
          <w:rtl w:val="true"/>
          <w:lang w:bidi="fa-IR"/>
        </w:rPr>
        <w:t xml:space="preserve">. </w:t>
      </w:r>
      <w:r>
        <w:rPr>
          <w:rStyle w:val="FootnoteAnchor"/>
          <w:rtl w:val="true"/>
        </w:rPr>
        <w:footnoteReference w:id="374"/>
      </w:r>
      <w:bookmarkStart w:id="304" w:name="pg5290_60240"/>
    </w:p>
    <w:p>
      <w:pPr>
        <w:pStyle w:val="BookText"/>
        <w:rPr/>
      </w:pPr>
      <w:bookmarkEnd w:id="304"/>
      <w:r>
        <w:rPr>
          <w:rFonts w:ascii="IRNazanin" w:hAnsi="IRNazanin" w:eastAsia="IRNazanin"/>
          <w:color w:val="111111"/>
          <w:sz w:val="28"/>
          <w:sz w:val="28"/>
          <w:szCs w:val="28"/>
          <w:rtl w:val="true"/>
          <w:lang w:bidi="fa-IR"/>
        </w:rPr>
        <w:t>والحدیث المهمل من الأحادیث الضعیفة، لعدم معرفة صفة الراوی من حیث المدح والذمّ؛ وذلک لأنّ نسبة الحدیث إلی الصحّة أو الحسن أو الوثاقة یحتاج إلی معرفة حالات الراوی، إلاّ إذا عُرف حال الراوی، ففی هذه الحالة یخرج الحدیث عن حدّ الإهمال</w:t>
      </w:r>
      <w:r>
        <w:rPr>
          <w:rFonts w:eastAsia="IRNazanin" w:cs="IRNazanin"/>
          <w:color w:val="111111"/>
          <w:sz w:val="28"/>
          <w:szCs w:val="28"/>
          <w:rtl w:val="true"/>
          <w:lang w:bidi="fa-IR"/>
        </w:rPr>
        <w:t>.</w:t>
      </w:r>
    </w:p>
    <w:p>
      <w:pPr>
        <w:pStyle w:val="Heading3"/>
        <w:numPr>
          <w:ilvl w:val="2"/>
          <w:numId w:val="1"/>
        </w:numPr>
        <w:rPr/>
      </w:pPr>
      <w:bookmarkStart w:id="305" w:name="__RefHeading___Toc697359_581953129"/>
      <w:bookmarkStart w:id="306" w:name="_Toc116"/>
      <w:bookmarkEnd w:id="305"/>
      <w:r>
        <w:rPr>
          <w:rtl w:val="true"/>
        </w:rPr>
        <w:t>المجهول</w:t>
      </w:r>
      <w:bookmarkEnd w:id="306"/>
    </w:p>
    <w:p>
      <w:pPr>
        <w:pStyle w:val="Heading4"/>
        <w:numPr>
          <w:ilvl w:val="3"/>
          <w:numId w:val="1"/>
        </w:numPr>
        <w:rPr/>
      </w:pPr>
      <w:bookmarkStart w:id="307" w:name="__RefHeading___Toc697361_581953129"/>
      <w:bookmarkStart w:id="308" w:name="_Toc117"/>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 xml:space="preserve">إذا لم یذکر اسم بعض رواة الحدیث أو کلّهم فی الکتب الرجالیّة، أو إذا ورد ذکرهم ولکن حکم علیهم بالجهالة من قبل علماء الرِّجال، فیسمّی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واصطلاح المجهول لم یکن شائعاً، واستخدم بدایة الأمر فی وصف الرُّواة، فمثلا یقول آیة‌الله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 علیه السلام وروی عنه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هذا هو جعفر بن عبد الله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فهو مجهول</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وقد اختلف المحدّثون فی تعریف الحدیث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ما لم یعنون فی کتب الرِّجال، أو عنون ولکن لم یعرف ذاته، وحکم علیه بالجهالة</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لهذا التعریف، فکلُّ حدیث لم یرد بعض رواته فی کتب الرِّجال، أو ورد ذکر رواته أو بعضهم فی کتب علماء الرِّجال المعروفین؛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الکشّی، الشّیخ الطوسی، العلّامة الحلی، المامقانی، ولکن حُکم علیه بالجهالة، ففی هذه الحالة یعتبر الحدیث من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 العلّامة المامقانی المجهول بشکل آخر، وقصرها علی الرِّوایات التی یکون بعض رواتها مجهولا من حیث العقیدة، فقال</w:t>
      </w:r>
      <w:r>
        <w:rPr>
          <w:rFonts w:eastAsia="IRNazanin" w:cs="IRNazanin"/>
          <w:color w:val="111111"/>
          <w:sz w:val="28"/>
          <w:szCs w:val="28"/>
          <w:rtl w:val="true"/>
          <w:lang w:bidi="fa-IR"/>
        </w:rPr>
        <w:t>:</w:t>
      </w:r>
      <w:bookmarkStart w:id="309" w:name="pg5290_60241"/>
    </w:p>
    <w:p>
      <w:pPr>
        <w:pStyle w:val="BookText"/>
        <w:rPr/>
      </w:pPr>
      <w:bookmarkEnd w:id="309"/>
      <w:r>
        <w:rPr>
          <w:rFonts w:ascii="IRNazanin" w:hAnsi="IRNazanin" w:eastAsia="IRNazanin"/>
          <w:color w:val="111111"/>
          <w:sz w:val="28"/>
          <w:sz w:val="28"/>
          <w:szCs w:val="28"/>
          <w:rtl w:val="true"/>
          <w:lang w:bidi="fa-IR"/>
        </w:rPr>
        <w:t xml:space="preserve">المجهول هو ما ذکر رواته فی کتب الرِّجال، ولکن لم یعلم حال البعض أو الکلّ بالنسبة إلی العقیدة،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والظاهر أنّ قصد العلّامة المامقانی من مجهول العقیدة هو عدم معرفة عقیدة الراوی، هل هو من الإثنی عشریة أو غیرها من الفرق؟</w:t>
      </w:r>
    </w:p>
    <w:p>
      <w:pPr>
        <w:pStyle w:val="BookText"/>
        <w:rPr/>
      </w:pPr>
      <w:r>
        <w:rPr>
          <w:rFonts w:ascii="IRNazanin" w:hAnsi="IRNazanin" w:eastAsia="IRNazanin"/>
          <w:color w:val="111111"/>
          <w:sz w:val="28"/>
          <w:sz w:val="28"/>
          <w:szCs w:val="28"/>
          <w:rtl w:val="true"/>
          <w:lang w:bidi="fa-IR"/>
        </w:rPr>
        <w:t>والحدیث المجهول إمّا أن لا یذکر اسم راویه فی کتب الرِّجال، أو ذکر اسمه ولکن ظلّ حاله مجهولا، ولذلک لا یمکن أن یکون من الأحادیث الصحیحة أو الحسنة أو الموثّقة، ولا بدّ أن یُصنّف تحت الحدیث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بالجهالة من قبل أهل الفن وعلماء الرِّجال یعتبر نوعاً من أنواع الجرح، وموجباً لضعف الحدیث</w:t>
      </w:r>
      <w:r>
        <w:rPr>
          <w:rFonts w:eastAsia="IRNazanin" w:cs="IRNazanin"/>
          <w:color w:val="111111"/>
          <w:sz w:val="28"/>
          <w:szCs w:val="28"/>
          <w:rtl w:val="true"/>
          <w:lang w:bidi="fa-IR"/>
        </w:rPr>
        <w:t>.</w:t>
      </w:r>
    </w:p>
    <w:p>
      <w:pPr>
        <w:pStyle w:val="Heading4"/>
        <w:numPr>
          <w:ilvl w:val="3"/>
          <w:numId w:val="1"/>
        </w:numPr>
        <w:rPr/>
      </w:pPr>
      <w:bookmarkStart w:id="310" w:name="__RefHeading___Toc697363_581953129"/>
      <w:bookmarkStart w:id="311" w:name="_Toc118"/>
      <w:bookmarkEnd w:id="310"/>
      <w:r>
        <w:rPr>
          <w:rtl w:val="true"/>
        </w:rPr>
        <w:t>نماذج من الأحادیث المجهولة</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عبد الله بن محمّد، عن علی بن الحکم، عن عبد الله بن بکیر،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القران بإیّاکِ أعنی واسمعی یا جارة</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الحسین بن النضر، عن القاسم بن سلیمان، عن أبی مریم الأنصاری، عن جابر، عن أبی جعفر علیه السلام ، قال 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 مصحف فی البحر فوجدوه وقد ذهب ما فیه إلاّ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xml:space="preserve">) .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أحمد، عن محمَّد بن أحمد النّهدی، عن محمَّد بن الولید، عن أبان، عن عامر بن عبد الله بن جذاعة، عن أبی عبد الله علیه السلام ، 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عبد یقرأ آخر الکهف إلاّ یقظ فی الساعة التی یرید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الرِّوایة المضمرة هی التی یُطوی فیها اسم المعصوم، حیث تنقل بالضمیر، وقد اختلف المحدّثون فی اعتبارها وحجّیتها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المتروک فهی الروایة المنقولة عمّن یتّهم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المنکر علی خلاف الحدیث المعروف، أی هی الرّوایة المنقولة عن غیر الثّقة، وتکون مخالفة للقول المشهور؛ أمّا المدلّس فیطلق علی الرّوایة التی یخفی فیها الراوی واقعیة السّند، وهی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أهمُّها التدلیس فی الإسناد، والتدلیس فی الشّیوخ، وأمّا الحدیث المهمل فهو المروی بسند فیه راوٍ معنون فی کتب الرّجال، ولم یحکم علیه بمدح أو ذمّ، فی حین أنّ المجهول هو الحدیث المنقول عن راو لم یعنون فی کتب الرّجال، أو عنون، ولکن حکم علیه بالجهالة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الحدیث المضمر، وبیّن حجّیته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المتروک طبقاً لرأی العلّامة المامقانی وآیة الله السّبحانی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المنکر، وما هو الاختلاف بینه وبین الحدیث الشاذ؟</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وضّح معنی الحدیث المدلّس واذکر أقسامه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المهمل والمجهول، واذکر الاختلاف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الأحادیث المضمرة فی کتاب الکافی، واذکر رأی المرحوم المجلسی بالنسبة لهذه الرّوایات فی کتابه مرآة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اذکر الرّوایات المتروکة فی أحد مجلّدات مرآة العقول، وذلک بالاستعانة بالبحث الرّجالی بالنسبة إلی الرّواة الضعفاء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عشرة رواة لهم کنی وألقاب بالاستعانة بکتاب معجم رجال الحدیث، وابحث احتمال وقوع التدلیس بالنسبة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الرّوایات المجهولة فی أحد مجلّدات کتاب مرآة العقول مستعیناً بالکتب الرّجالیة، واذکر سبب الجهالة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بالاستعانة بکتاب المعین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نتائج تراجم وأحوال رجال الکتب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الرواة المجهولین والمهملین، وبیّن سبب ذلک مستعیناً بالکتب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السیّد حسن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آیة الله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الرّعایة فی علم الدرایة، الشهید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الفروع،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المعین علی معجم رجال الحدیث، السیّد محمد جواد الحسینی</w:t>
      </w:r>
      <w:r>
        <w:rPr>
          <w:rFonts w:eastAsia="IRNazanin" w:cs="IRNazanin"/>
          <w:color w:val="111111"/>
          <w:sz w:val="28"/>
          <w:szCs w:val="28"/>
          <w:rtl w:val="true"/>
          <w:lang w:bidi="fa-IR"/>
        </w:rPr>
        <w:t>.</w:t>
      </w:r>
      <w:bookmarkStart w:id="312" w:name="pg5290_60245"/>
    </w:p>
    <w:p>
      <w:pPr>
        <w:pStyle w:val="Heading2"/>
        <w:numPr>
          <w:ilvl w:val="1"/>
          <w:numId w:val="1"/>
        </w:numPr>
        <w:rPr/>
      </w:pPr>
      <w:bookmarkStart w:id="313" w:name="__RefHeading___Toc697365_581953129"/>
      <w:bookmarkStart w:id="314" w:name="_Toc119"/>
      <w:bookmarkEnd w:id="312"/>
      <w:bookmarkEnd w:id="313"/>
      <w:r>
        <w:rPr/>
        <w:t>12</w:t>
      </w:r>
      <w:r>
        <w:rPr>
          <w:rtl w:val="true"/>
        </w:rPr>
        <w:t xml:space="preserve">- </w:t>
      </w:r>
      <w:r>
        <w:rPr>
          <w:rtl w:val="true"/>
        </w:rPr>
        <w:t xml:space="preserve">تقسیم الخبر الواحد من حیث الأوصاف المصطلحات المختصّة </w:t>
      </w:r>
      <w:r>
        <w:rPr>
          <w:rtl w:val="true"/>
        </w:rPr>
        <w:t>(</w:t>
      </w:r>
      <w:r>
        <w:rPr/>
        <w:t>3</w:t>
      </w:r>
      <w:r>
        <w:rPr>
          <w:rtl w:val="true"/>
        </w:rPr>
        <w:t>)</w:t>
      </w:r>
      <w:bookmarkEnd w:id="314"/>
    </w:p>
    <w:p>
      <w:pPr>
        <w:pStyle w:val="Heading3"/>
        <w:numPr>
          <w:ilvl w:val="2"/>
          <w:numId w:val="1"/>
        </w:numPr>
        <w:rPr/>
      </w:pPr>
      <w:bookmarkStart w:id="315" w:name="__RefHeading___Toc697367_581953129"/>
      <w:bookmarkStart w:id="316" w:name="_Toc120"/>
      <w:bookmarkEnd w:id="315"/>
      <w:r>
        <w:rPr>
          <w:rtl w:val="true"/>
        </w:rPr>
        <w:t>المقلوب</w:t>
      </w:r>
      <w:bookmarkEnd w:id="316"/>
    </w:p>
    <w:p>
      <w:pPr>
        <w:pStyle w:val="BookText"/>
        <w:rPr/>
      </w:pPr>
      <w:r>
        <w:rPr>
          <w:rFonts w:ascii="IRNazanin" w:hAnsi="IRNazanin" w:eastAsia="IRNazanin"/>
          <w:color w:val="111111"/>
          <w:sz w:val="28"/>
          <w:sz w:val="28"/>
          <w:szCs w:val="28"/>
          <w:rtl w:val="true"/>
          <w:lang w:bidi="fa-IR"/>
        </w:rPr>
        <w:t xml:space="preserve">إذا ما حدث تغییر فی سند أو متن الحدیث فیسمّی الحدیث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القلب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تغیَّر بعض رواة الحدیث أو کلّهم عمداً برواة آخرین أشهر منهم فی سند آخر، أو تغیّر ترتیب بعض الرّواة فی نفس السّند عمداً أو سهواً، بدون نقص أو زیادة، فیقال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المقلوب 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ذکرت بعض التعاریف فی هذا المعنی،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المقلوب، وهو حدیث ورد بطریق فیروی بغیره، إمّا بمجموع الطریق أو ببعض رجاله، بأن تقلب بعض رجاله خاصّة، بحیث یکون أجود منه لیرغب فیه، وقد یقع سهواً کحدیث یرویه محمّد بن أحمد بن عیسی، عن أحمد بن محمد بن عیسی، وکثیراً ما یتفق فی إسناد التهذیب</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قلب بعض ما فی سنده أو متنه إلی بعض آخر ممّا فیه لا إلی الخارج منهما،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فیه القلب المکانی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السّند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عیسی والواقع أحمد بن محمّد بن عیسی</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فعلی ضوء التعریف الأوّل، فإنّ القلب السّندی عند الشهید الثانی ینقسم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بتغیِّر السّند مع أفراد خارج منه، لکی یُظهر الراوی الحدیثَ المقلوب أقوی من الحدیث الأوّل من ناحیة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تغیّر الرّواة داخل السّند عن غیر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رأی العلّامة المامقانی فإنّ المقلوب السّندی یشمل الشکل الثانی فقط،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الذی یحدث داخل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حسن الصدر فی شرح کلام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والقلب فی السّند هو الأکثر، وهو عبارة عن أن یکون الحدیث عن راو فیجعله عن آخر نظیره فی الطبقة أو أعلی منه، أو بدّل بعض الرّواة لیرغب فیه، کأن یکون عن محمّد بن قیس، فیجعله عن محمد بن مسلم، أو بدّل کلّ السّند بغیره سهواً أو عمداً للرّواج أو الکساد، فمقلوب</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والاختلاف بین القلب السّندی والحدیث المصحّف المارّ ذکره، یکمن فی أنّ التصحیف عادة ما یکون سهواً، مثل تصحیف برید بیزید، أمّا القلب السّندی فغالباً ما یکون عمدیّاً، وبهدف إلی الترغیب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القلب فی السّند سهواً فی موارد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فی شرح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لشیخ الطائفة محمّد بن الحسن الطوسی، کما أشار إلی ذلک الشهید الثانی وآیة الله الخوئی، </w:t>
      </w:r>
      <w:r>
        <w:rPr>
          <w:rStyle w:val="FootnoteAnchor"/>
          <w:rtl w:val="true"/>
        </w:rPr>
        <w:footnoteReference w:id="384"/>
      </w:r>
      <w:r>
        <w:rPr>
          <w:rFonts w:ascii="IRNazanin" w:hAnsi="IRNazanin" w:eastAsia="IRNazanin"/>
          <w:color w:val="111111"/>
          <w:sz w:val="28"/>
          <w:sz w:val="28"/>
          <w:szCs w:val="28"/>
          <w:rtl w:val="true"/>
          <w:lang w:bidi="fa-IR"/>
        </w:rPr>
        <w:t xml:space="preserve">ومثال ذلک الحدیث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غیّر محمّد بن أحمد بن یحیی وبقیّة الرّواة، والصحیح هو ما جاء فی</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مقلوباً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الحدیث فی الکتابین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عبید الله، عن أحمد بن محمّد بن یحیی، عن أبیه، عن محمّد بن أحمد بن یحیی، عن أحمد بن محمّد، عن أبیه عن ابن أبی عمیر، عن حمّاد،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الوضوء کم یفرغ الرجل علی یده الیمنی قبل أن یدخلها فی الإناء؟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 من حدث البول، واثنتان من الغائط، وثلاث من الجنابة</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أخبرنی به الشیخ أیّده الله تعالی، عن أحمد بن محمّد، عن أبیه، عن محمّد بن یحیی، وأحمد بن إدریس، جمیعاً، عن محمّد بن أحمد بن یحیی، عن محمّد بن أحمد، عن أبیه، عن ابن أبی عمیر، عن حمّاد بن عثمان،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الوضوء کم یفرغ الرجل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القلب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تغیّر ترتیب بعض العبارات فی المتن سهواً، وخصوصاً فی العبارات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التعاریف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یقع القلب فی المتن کحدیث السبعة الذین یظلّهم الله فی عرشه،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تصدّق بصدقة فأخفاها حتّی لا تعلم یمینه ما تنفق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انقلب علی بعض الرّواة، وإنّما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تعلم شماله ما تنفق یمینه</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السیِّد حسن الصدر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فی القلب بإبدال لفظ بآخر، أو بتقدیم المتأخّر أو بتأخیر المتقدّم، ونحو ذلک</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والقلب فی المتن یحدث بنسبة أقلّ من القلب فی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نماذج الأحادیث المقلوبة متناً الحدیث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یظلُّهم الله فی ظلّه یوم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العادل، وشاب نشأ بعبادة الله، ورجل قلبه معلّق فی المساجد، ورجلان تحابا فی الله، اجتمعا علیه وتفرقا علیه، ورجل دعته امرأة ذات منصب وجمال،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الله، ورجل تصدّق بصدقة فأخفاها حتّی لا تعلم یمینه ما تنفق شماله، ورجل ذکر الله خالیاً، ففاضت عیناه،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والفقرة السادسة ممّا انقلب علی الرُّواة؛ وإنّما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تصدّق بصدقة حتّی لا تعلم شماله ما تنفق یمینه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اضربوها علی النفار ولا تضربوها علی العثار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فقد جاء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اضربوها علی العثار، ولا تضربوها علی النفار، فإنّها تری ما لاترون</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وقد أشار المرحوم محمّد تقی المجلسی إلی قول الکلینی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وکذلک قال العلّامة محمد باقر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 وأظهر</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والقلب فی السّند والمتن وإن حدث سهواً فإنّه یشیر إلی حالة من قلّة الضبط عند الروای وغفلته، وهو ما یوجب ضعف حدیثه، وإن لم یتغیّر المعنی فی بعض الموارد</w:t>
      </w:r>
      <w:r>
        <w:rPr>
          <w:rFonts w:eastAsia="IRNazanin" w:cs="IRNazanin"/>
          <w:color w:val="111111"/>
          <w:sz w:val="28"/>
          <w:szCs w:val="28"/>
          <w:rtl w:val="true"/>
          <w:lang w:bidi="fa-IR"/>
        </w:rPr>
        <w:t>.</w:t>
      </w:r>
      <w:bookmarkStart w:id="317" w:name="pg5290_60249"/>
    </w:p>
    <w:p>
      <w:pPr>
        <w:pStyle w:val="BookText"/>
        <w:rPr/>
      </w:pPr>
      <w:bookmarkEnd w:id="317"/>
      <w:r>
        <w:rPr>
          <w:rFonts w:ascii="IRNazanin" w:hAnsi="IRNazanin" w:eastAsia="IRNazanin"/>
          <w:color w:val="111111"/>
          <w:sz w:val="28"/>
          <w:sz w:val="28"/>
          <w:szCs w:val="28"/>
          <w:rtl w:val="true"/>
          <w:lang w:bidi="fa-IR"/>
        </w:rPr>
        <w:t>فمنشأ القلب قد یکون الغفلة والنسیان نتیجة لکبر السنّ، أو عدم تخصُّص الراوی، أو بهدف الترغیب بالحدیث من أجل إضلال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 الحدیث المقلوب تعابیر اخری أیضاً،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w:t>
      </w:r>
    </w:p>
    <w:p>
      <w:pPr>
        <w:pStyle w:val="Heading3"/>
        <w:numPr>
          <w:ilvl w:val="2"/>
          <w:numId w:val="1"/>
        </w:numPr>
        <w:rPr/>
      </w:pPr>
      <w:bookmarkStart w:id="318" w:name="__RefHeading___Toc697369_581953129"/>
      <w:bookmarkStart w:id="319" w:name="_Toc121"/>
      <w:bookmarkEnd w:id="318"/>
      <w:r>
        <w:rPr>
          <w:rtl w:val="true"/>
        </w:rPr>
        <w:t>المعلّل</w:t>
      </w:r>
      <w:bookmarkEnd w:id="319"/>
    </w:p>
    <w:p>
      <w:pPr>
        <w:pStyle w:val="BookText"/>
        <w:rPr/>
      </w:pPr>
      <w:r>
        <w:rPr>
          <w:rFonts w:ascii="IRNazanin" w:hAnsi="IRNazanin" w:eastAsia="IRNazanin"/>
          <w:color w:val="111111"/>
          <w:sz w:val="28"/>
          <w:sz w:val="28"/>
          <w:szCs w:val="28"/>
          <w:rtl w:val="true"/>
          <w:lang w:bidi="fa-IR"/>
        </w:rPr>
        <w:t>إذا ما اشتمل سند الحدیث أو متنه علی نقص أو عیب، مع أنّ ظاهره السّلامة، کالاضطراب فی السَّند، الوقف، الإرسال، الإضمار، الدرج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یظهر هذا العیب إلاّ لأهل الفن خاصّة، یسمّی الحدیث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مأخوذ من العلّة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 والنقص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التعاریف للحدیث المعلّل،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المعلّل ومعرفته من أجلّ علوم الحدیث وأدقّها،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من أسباب خفیّة غامضة قادحة فی نفس الأمر، وظاهره السّلامة منها، بل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ویستعان علی إدراکها،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المذکورة، بتفرّد الرّاوی بذلک الطریق، أو المتن الذی یظهر علیه قرائن العلّة، وبمخالفة غیره له فی ذلک، مع انضمام قرائن تنبّه العارف علی تلک العلّة من إرسال فی الموصول، أو وقف فی المرفوع، أو دخول حدیث فی حدیث، أو وهم واهم، أو غیر ذلک من الأسباب المعلّة للحدیث، بحیث یغلب علی الظنّ ذلک، ولا یبلغ الیقین، وإلاّ لحقه حکم ما تیقّن من إرسال أو غیره</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المعلّل، وله إطلاقان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أواخر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یطلقونه علی حدیث اشتمل علی ذکر علّة الحکم وسببه، تامّةً کانت العلّة کما فی موارد تتعدّی بها إلی</w:t>
      </w:r>
    </w:p>
    <w:p>
      <w:pPr>
        <w:pStyle w:val="BookText"/>
        <w:rPr/>
      </w:pPr>
      <w:r>
        <w:rPr>
          <w:rFonts w:ascii="IRNazanin" w:hAnsi="IRNazanin" w:eastAsia="IRNazanin"/>
          <w:color w:val="111111"/>
          <w:sz w:val="28"/>
          <w:sz w:val="28"/>
          <w:szCs w:val="28"/>
          <w:rtl w:val="true"/>
          <w:lang w:bidi="fa-IR"/>
        </w:rPr>
        <w:t>غیر المنصوص، لوجودها فیه کإسکار الخمر، أو ناقصةً، وهو المسمّی بالوجه والمصلحة، کرفع أریاح الآباط فی غسل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اصطلاح المحدّثین وأهل الدرایة، فإنّهم یطلقونه علی حدیث اشتمل علی أمر خفیّ غامض فی متنه أو سنده فی نفس الأمر، قادح فی اعتباره، مع کون ظاهره السّلامة، بل الصحّة</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ومع الأخذ بنظر الإعتبار تعریف العلّامة المامقانی،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معنیان، فالمعنی الشائع بین المحدّثین هو ما أشرنا له فی بدایة التعریف، وهو الذی یتضمّن عیباً من العیوب، والشهید الثانی أشار إلی هذا القسم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العلّامة المامقانی فقد أشار إلیه فی المعنی الثانی، بالإضافة إلی معنی آخر ذکره العلّامة المامقانی فی بدایة التعریف، وهو المتداول بین الفقهاء،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یشتمل علی ذکر علّة الحکم، سواء أکانت هذه العلّة کاملة أم ناقصة، کما هو الحال فی الرّوایة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الرضا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 البحر واسع لا یفسده شیء، إلاّ أن یتغیّر ریحه أو طمعه، فینزح حتّی یذهب الریح، ویطیب الطعم؛ لأنّ له مادّة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وکذلک الروایة الواردة عن الإمام الصادق علیه السلام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بصلاة اللّیل،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مطردة الداء عن أجسادکم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وقد جمع الشیخ الصدوق عدداً من هذه الرِّوایات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والحدیث المعلّل بالمعنی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علّة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من الأقسام المشترکة عند المحدّثین، ویمکن أن یکون مصداقاً من مصادیق الصحیح، الحسن،</w:t>
      </w:r>
    </w:p>
    <w:p>
      <w:pPr>
        <w:pStyle w:val="BookText"/>
        <w:rPr/>
      </w:pPr>
      <w:r>
        <w:rPr>
          <w:rFonts w:ascii="IRNazanin" w:hAnsi="IRNazanin" w:eastAsia="IRNazanin"/>
          <w:color w:val="111111"/>
          <w:sz w:val="28"/>
          <w:sz w:val="28"/>
          <w:szCs w:val="28"/>
          <w:rtl w:val="true"/>
          <w:lang w:bidi="fa-IR"/>
        </w:rPr>
        <w:t>الموثّق والضعیف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المعلّل بالمعنی الأوّل فهو من أقسام الأحادیث المختصّة بالضعیف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والنقص والعلّة فی الحدیث قد یکون فی المتن کالاضطراب، ونقل الحدیث بعدّة صور، أو إدخال عدّة أحادیث بعضها فی البعض الآخر، أو اشتماله علی رکّة فی التعبیر، والتی لا یمکن أن تصدر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النقص والعلّة فی السّند، کاشتراک الراوی بین الثّقة وغیر الثّقة، کما هو الحال فی محمّد بن قیس المشترک بین عدّة رواة، أو الإرسال فی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المؤکّد فإنّ تشخیص کلّ من هذه العیوب لا یقوم بها إلاّ المختصّین والمطّلعین فی علم الحدیث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نماذج الاضطراب الواقع فی المتن، الروایة الواردة فی الرّضاع، والمنقولة بعدة صور،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الصدوق فی کتاب من لا یحضره الفقیه، عن أبی عبد 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یحرم من الرّضاع إلاّ ما کان مجبوراً،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المجبور؟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تربی، أو ظئر تُستأجر، أو أمة تُشتری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جاءت بألفاظ مختلفة مع تغایر المعنی</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الطوسی فی تهذیب الأحکام، عن أبی عبد الله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یحرم من الرّضاع إلاّ ما کان مجبوراً،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المجبور؟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مربیّة، أو أُمّ تربی، أو ظئر تستأجر، أو خادم تشتری، أو ما کان مثل ذلک موقوفاً علیه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الطوسی فی الاستبصار، عن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یحرم من الرّضاع إلاّ المجبورة، أو خادم، أو ظئر، ثمّ یرضع عشر رضعات یروی الصبیّ وینام،</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الخبر أیضاً لا ینافی ما قدّمناه؛ لأنّه متروک الظاهر بالإجماع؛ لأنّه قدیحرم من الرّضاع ما لا یکون مجبوراً ولا خادماً ولا ظئراً، بأن یکون</w:t>
      </w:r>
      <w:bookmarkStart w:id="320" w:name="pg5290_60252"/>
    </w:p>
    <w:p>
      <w:pPr>
        <w:pStyle w:val="BookText"/>
        <w:rPr/>
      </w:pPr>
      <w:bookmarkEnd w:id="320"/>
      <w:r>
        <w:rPr>
          <w:rFonts w:ascii="IRNazanin" w:hAnsi="IRNazanin" w:eastAsia="IRNazanin"/>
          <w:color w:val="111111"/>
          <w:sz w:val="28"/>
          <w:sz w:val="28"/>
          <w:szCs w:val="28"/>
          <w:rtl w:val="true"/>
          <w:lang w:bidi="fa-IR"/>
        </w:rPr>
        <w:t>امرأة‌متبرّعة برضاع صبیّ، أو تکون سئلت ذلک، أو لغیر ذلک من الأسباب الداعیة إلی ذلک، ویحتمل أن یکون المراد نفی التحریم عمّن أرضعه رضعة أو رضعتین</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321" w:name="__RefHeading___Toc697371_581953129"/>
      <w:bookmarkStart w:id="322" w:name="_Toc122"/>
      <w:bookmarkEnd w:id="321"/>
      <w:r>
        <w:rPr>
          <w:rtl w:val="true"/>
        </w:rPr>
        <w:t>المضطرب</w:t>
      </w:r>
      <w:bookmarkEnd w:id="322"/>
    </w:p>
    <w:p>
      <w:pPr>
        <w:pStyle w:val="BookText"/>
        <w:rPr/>
      </w:pPr>
      <w:r>
        <w:rPr>
          <w:rFonts w:ascii="IRNazanin" w:hAnsi="IRNazanin" w:eastAsia="IRNazanin"/>
          <w:color w:val="111111"/>
          <w:sz w:val="28"/>
          <w:sz w:val="28"/>
          <w:szCs w:val="28"/>
          <w:rtl w:val="true"/>
          <w:lang w:bidi="fa-IR"/>
        </w:rPr>
        <w:t xml:space="preserve">إذا ما نقل الحدیث الواحد بصورتین أو أکثر، سواء أکان ذلک من ناحیة السَّند أم المتن، بحیث لا تتّفق هذه الرّوایات المنقولة، فیقال للحدیث حینذ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التعاریف المذکورة فی هذا المجال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المضطرب من الحدیث، وهو ما اختلف راویه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 الجنس فیشتمل الراوی الواحد والأزید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 أو إسناداً، فیروی مرّة علی وجه، واُخری علی وجه آخر مخالف له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یتحقّق الوصف بالاضطراب مع تساوی الرّوایتین المختلفتین فی الصّحة وغیرها، بحیث لم یترجّح إحداهما علی الأُخری ببعض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ترجّحت إحداهما علی الأخری بوجه من وجوه، کأن یکون راویها أحفظ، أو أضبط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الاضطراب فی السَّند بأن یرویه الراوی، تارة عن أبیه عن جدّه، مثلا، وأُخری عن جدّه بلا واسطة، وثالثة عن ثالث غیرهما</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السُّبحانی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کلّ حدیث اختلف فی متنه أو سنده، فروی مرّة علی وجه واُخری علی وجه آخر مخالف له، سواء وقع الاختلاف من راوٍ واحدٍ أو من رواة متعدّدین، أو من المؤلّفین، أو من ناسخی الکتب بحیث یشتبه الواقع</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وعلی ضوء التعاریف المذکورة، فإنّ المضطرب متناً هو مجیء روایتین متساویتین من حیث الاعتبار فی موضوع واحد، ولکنّهما مروّیتان علی وجهین أو أکثر بصورة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الاضطراب الواقع فی السَّند، فهی الرِّوایة المنقولة بطریق واحد، ولکن بصور مختلفة، فقد ینقل الراوی عن أبیه عن جدّه، ومرّة اخری ینقلها عن جدّه مباشرة دون واسطة، بحیث لا یعلم الطریق الأصلی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ینشأ الاضطراب فی المتن بسبب المؤلّفین والنسّاخ وکیفیّة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والاضطراب سواء أکان من حیث المتن أم السّند، یکون سبباً من أسباب ضعف الرِّوایة، لأنّها تکشف عن عدم نقل الروایة بالصورة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الشیخ الطوسی إلی بعض الرّوایات المضطربة سنداً،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الحدیث الأوّل </w:t>
      </w:r>
      <w:r>
        <w:rPr>
          <w:rStyle w:val="FootnoteAnchor"/>
          <w:rtl w:val="true"/>
        </w:rPr>
        <w:footnoteReference w:id="402"/>
      </w:r>
      <w:r>
        <w:rPr>
          <w:rFonts w:ascii="IRNazanin" w:hAnsi="IRNazanin" w:eastAsia="IRNazanin"/>
          <w:color w:val="111111"/>
          <w:sz w:val="28"/>
          <w:sz w:val="28"/>
          <w:szCs w:val="28"/>
          <w:rtl w:val="true"/>
          <w:lang w:bidi="fa-IR"/>
        </w:rPr>
        <w:t xml:space="preserve">مضطرب الإسناد؛ لأنّ الأصل فیه جمیل وحمّاد بن عثمان، وهما تارة یرویانه عن أبی عبد الله علیه السلام بلا واسطة، واُخری یرویانه عن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جمیلا تارة یرویه مرسلا عن بعض أصحابه عن أحدهما، وهذا الاضطراب فی الحدیث ممّا یضعف الاحتجاج به</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وکذلک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نماذج الاضطراب فی المتن فقد نقل بعدّة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یحیی رفعه،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فتاة بها قرحة فی فرجها، والدم سائل لا تدری من دم الحیض أو من دم القرحة؟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فلتستلقِ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الدّم من الجانب الأیمن فهو من الحیض، وإن خرج من الجانب الأیسر فهومن القرحة</w:t>
      </w:r>
      <w:r>
        <w:rPr>
          <w:rFonts w:eastAsia="IRNazanin" w:cs="IRNazanin"/>
          <w:color w:val="111111"/>
          <w:sz w:val="28"/>
          <w:szCs w:val="28"/>
          <w:rtl w:val="true"/>
          <w:lang w:bidi="fa-IR"/>
        </w:rPr>
        <w:t xml:space="preserve">. </w:t>
      </w:r>
      <w:r>
        <w:rPr>
          <w:rStyle w:val="FootnoteAnchor"/>
          <w:rtl w:val="true"/>
        </w:rPr>
        <w:footnoteReference w:id="404"/>
      </w:r>
      <w:bookmarkStart w:id="323" w:name="pg5290_60254"/>
    </w:p>
    <w:p>
      <w:pPr>
        <w:pStyle w:val="BookText"/>
        <w:rPr/>
      </w:pPr>
      <w:bookmarkEnd w:id="323"/>
      <w:r>
        <w:rPr>
          <w:rFonts w:ascii="IRNazanin" w:hAnsi="IRNazanin" w:eastAsia="IRNazanin"/>
          <w:color w:val="111111"/>
          <w:sz w:val="28"/>
          <w:sz w:val="28"/>
          <w:szCs w:val="28"/>
          <w:rtl w:val="true"/>
          <w:lang w:bidi="fa-IR"/>
        </w:rPr>
        <w:t>قال العلّامة المجلسی فی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من الجانب الأیسر،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الحیض الخروج من الجانب الأیسر، وکذا الشّیخ وأتباعه، وعکس ابن جنید، واختلف کلام الشهید فی هذه المسألة فأفتی فی البیان بالأوّل وفی الذکری والدروس بالثانی، ومنشأ هذا الاختلاف، اختلاف متن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ترجیح روایة التهذیب بأنّ الشیخ أعرف بوجوه الحدیث وأضبط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ترجیح روایة الکلینی بتقدُّمه وحسن ضبطه</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324" w:name="__RefHeading___Toc697373_581953129"/>
      <w:bookmarkStart w:id="325" w:name="_Toc123"/>
      <w:bookmarkEnd w:id="324"/>
      <w:r>
        <w:rPr>
          <w:rtl w:val="true"/>
        </w:rPr>
        <w:t>الموضوع</w:t>
      </w:r>
      <w:bookmarkEnd w:id="325"/>
    </w:p>
    <w:p>
      <w:pPr>
        <w:pStyle w:val="Heading4"/>
        <w:numPr>
          <w:ilvl w:val="3"/>
          <w:numId w:val="1"/>
        </w:numPr>
        <w:rPr/>
      </w:pPr>
      <w:bookmarkStart w:id="326" w:name="__RefHeading___Toc697375_581953129"/>
      <w:bookmarkStart w:id="327" w:name="_Toc124"/>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 xml:space="preserve">إذا ما کانت الروایة غیر 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أکان ذلک من حیث السّند أم المتن، أو قسم منهما أو کلّها، وکانت من صنع الکذّابین، فیقال للروایة حینئذ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الحدیث الذی من هذا النوع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الموضوع شرّ أقسام الضعیف، ولا یجوز نقل الروایة التی من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المکذوب المختلق 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 أقسام الضعیف، ولا تحلّ روایته للعالم، إلاّ مبیّناً لحاله من کونه موضوعاً، بخلاف غیره من الضعیف المحتمل للصدق</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الوضع فی السَّند، ولکنّ الوضع غالباً ما یرتبط بالمتن، فقد بادر بعض الأفراد والمجامیع ولأسباب متعدّدة بوضع الحدیث فی زمن الرسول صلی الله علیه و آله ، والخلفاء من بعده، أمّا فی زمن معاویة فقد اشتدّت حرکة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دوّنت کتب متعدّدة فی الموضوعات </w:t>
      </w:r>
      <w:r>
        <w:rPr>
          <w:rStyle w:val="FootnoteAnchor"/>
          <w:rtl w:val="true"/>
        </w:rPr>
        <w:footnoteReference w:id="407"/>
      </w:r>
      <w:r>
        <w:rPr>
          <w:rFonts w:ascii="IRNazanin" w:hAnsi="IRNazanin" w:eastAsia="IRNazanin"/>
          <w:color w:val="111111"/>
          <w:sz w:val="28"/>
          <w:sz w:val="28"/>
          <w:szCs w:val="28"/>
          <w:rtl w:val="true"/>
          <w:lang w:bidi="fa-IR"/>
        </w:rPr>
        <w:t>لتمییز</w:t>
      </w:r>
      <w:bookmarkStart w:id="328" w:name="pg5290_60255"/>
    </w:p>
    <w:p>
      <w:pPr>
        <w:pStyle w:val="BookText"/>
        <w:rPr/>
      </w:pPr>
      <w:bookmarkEnd w:id="328"/>
      <w:r>
        <w:rPr>
          <w:rFonts w:ascii="IRNazanin" w:hAnsi="IRNazanin" w:eastAsia="IRNazanin"/>
          <w:color w:val="111111"/>
          <w:sz w:val="28"/>
          <w:sz w:val="28"/>
          <w:szCs w:val="28"/>
          <w:rtl w:val="true"/>
          <w:lang w:bidi="fa-IR"/>
        </w:rPr>
        <w:t>الأحادیث الصحیحة عن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أهمّ أسباب الوضع فی الحدیث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أو نفی حکومة بعض الخلفاء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تقویة حکومة بنی أُمیّة، وبالخصوص فی زمن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نشوء المذاهب الفقهیّة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الناس بالطاعة من قبل بعض الجهلة المتظاهرین بالقداسة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العداء للإسلام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التملّق والتّجارة</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697377_581953129"/>
      <w:bookmarkStart w:id="330" w:name="_Toc125"/>
      <w:bookmarkEnd w:id="329"/>
      <w:r>
        <w:rPr>
          <w:rtl w:val="true"/>
        </w:rPr>
        <w:t>الوضّاعون</w:t>
      </w:r>
      <w:bookmarkEnd w:id="330"/>
    </w:p>
    <w:p>
      <w:pPr>
        <w:pStyle w:val="BookText"/>
        <w:rPr/>
      </w:pPr>
      <w:r>
        <w:rPr>
          <w:rFonts w:ascii="IRNazanin" w:hAnsi="IRNazanin" w:eastAsia="IRNazanin"/>
          <w:color w:val="111111"/>
          <w:sz w:val="28"/>
          <w:sz w:val="28"/>
          <w:szCs w:val="28"/>
          <w:rtl w:val="true"/>
          <w:lang w:bidi="fa-IR"/>
        </w:rPr>
        <w:t xml:space="preserve">ذکر العلاّمة الأمینی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فی الجزء الخامس سبعمائة راوٍ من الوضّاعین، منهم أبو هریرة، فقد بادر بوضع الحدیث أکثر من أیّ راو آخر، وکذلک ذکر المحقّق الکبیر علی أکبر الغفّاری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مقباس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نفراً من الذین اتّهُموا بوضع الحدیث، فقاموا بتزویر عشرات الأحادیث، ومن أبرزهم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أبی عیّاش، أبو إسماعیل البصری، اتُّهِم بوضع کتاب سلیم بن قیس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رجاء الشیبانی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سیّار أبو عبد الله السیّاری، صاحب کتاب التنزیل والتحریف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الأشعث بن سعید اسمان أبو الربیع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بن أبی حمزة البطائنی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عمر بن عبد الله النَّخعی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سالم البطائنی</w:t>
      </w:r>
      <w:r>
        <w:rPr>
          <w:rFonts w:eastAsia="IRNazanin" w:cs="IRNazanin"/>
          <w:color w:val="111111"/>
          <w:sz w:val="28"/>
          <w:szCs w:val="28"/>
          <w:rtl w:val="true"/>
          <w:lang w:bidi="fa-IR"/>
        </w:rPr>
        <w:t>.</w:t>
      </w:r>
      <w:bookmarkStart w:id="331" w:name="pg5290_60256"/>
    </w:p>
    <w:p>
      <w:pPr>
        <w:pStyle w:val="BookText"/>
        <w:rPr/>
      </w:pPr>
      <w:bookmarkEnd w:id="33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علیّ أبو سمینة الصّیرفی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المغیرة بن سعید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وهب أبو البختری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rtl w:val="true"/>
          <w:lang w:bidi="fa-IR"/>
        </w:rPr>
        <w:t>.</w:t>
      </w:r>
    </w:p>
    <w:p>
      <w:pPr>
        <w:pStyle w:val="Heading4"/>
        <w:numPr>
          <w:ilvl w:val="3"/>
          <w:numId w:val="1"/>
        </w:numPr>
        <w:rPr/>
      </w:pPr>
      <w:bookmarkStart w:id="332" w:name="__RefHeading___Toc697379_581953129"/>
      <w:bookmarkStart w:id="333" w:name="_Toc126"/>
      <w:bookmarkEnd w:id="332"/>
      <w:r>
        <w:rPr>
          <w:rtl w:val="true"/>
        </w:rPr>
        <w:t>نماذج من الأحادیث الموضوعة</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فِراشاً وَ السَّماءَ بِناءً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النبیّ قال لسعد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ویهتزّ عرش الرحمن لموتک</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 قال لأبی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جهل، إنّ الله إنّما رفع عنک العذاب لعلّة، بأنّه سیخرج من صلبک ذرّیة طیّبة، عکرمة ابنک وسیلی من أُمور المسلمین ما إن أطاع الله فیه کان عند الله جلیلا، وإلاّ فالعذاب نازل علیک</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النبیّ صلی الله علیه و آله ، قال لأبی بکر بعد عزله عن تبلیغ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عوَّضک الله بما حمّلک من آیاته، وکلّفک من طاعاته، الدرجات الرفیعة والمراتب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خیار شیعتنا وکرام أهل بیت مودّتنا</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أبی هریرة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بی إلی السماء فما مررت بسماء إلاّ وجدت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وأبو بکر من خلفی</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استشار جبرائیل فی استکتاب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استکتبه فإنّه أمین</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أنس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الأُمناء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والقلم وإسرافیل ومیکائیل وجبرائیل ومحمّد صلی الله علیه و آله ومعاویة</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الدالة علی تحریف القرآن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الروایات الإسرائیلیّة، کالروایات الواردة فی تفسیر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 فی شأن هاروت وماروت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الواردة فی اسطورة الغرانیق</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الدّالة علی جسمانیّة الله سبحانه وتعالی</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تشخیص الحدیث الموضوع من غیر الموضوع یقع علی عاتق المتخصّصین فی علم الحدیث وعلماء الرّجال، ومن هنا فلا بدّ من الاجتناب عن إبداء الرأی غیر العلمی فی هذه المسائل دون الاستناد إلی دلیل علمیّ، ومن الواضح فإنّ وجود راو ضعیف فی سند الحدیث لا یدلّ بمفرده علی أنّه موضوع وغیر معتبر، لأنّ الکذّاب قد ینقل الأحادیث الصحیحة فی بعض الأحیان، بل ربّما یقوم بمثل هذا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الأحادیث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کسب الثقة والاعتماد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الروایة المقلوبة هی التی حدث تغییر فی سندها أو فی 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المعلّل فهو الذی یتضمّن وجود عیب ونقص فیه، سواء کان ذلک من ناحیة السَّند أو المتن، أمّا عند الفقهاء فهی الرّوایة التی ذکر فیها علّة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المضطربة هی التی تُنقل بعدّة صور مختلفة سواء من حیث المتن أو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الموضوع، هو المصنوع سواء کان الوضع فی السَّند أو المتن، وقد بدأت ظاهرة الوضع فی الحدیث فی القرن الأوّل والثانی والثالث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المقلوب، وبیّن الفرق بین تعریف الشهید الثانی والعلّامة المامقانی فی هذا المورد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المعلّل فی رأی الفقهاء والمحدّثین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المضطرب واذکر بعض النماذج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الحدیث الموضوع، واذکر المعانی المرادفة له مع تبیین هذه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أسباب وضع الحدیث، واذکر أهمّ الرّواة المتّهمین بالوضع، اذکر خمسة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عشرة موارد من القلب السّندی، وبالأخصّ فی أسماء أحمد بن محمّد، ومحمّد بن أحمد، ومحمّد بن الحسن، والحسن بن محمّد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بالاستعانة بکتاب معجم رجال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 بعض النماذج من القلب فی المتن وذلک بالاستعانة بالرّوایات المشابهة فی التهذیب، الاستبصار، الکافی والوسائل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بعض النماذج من الاختلاف والاضطراب فی المتن فی أحد الأبواب الفقهیّة وذلک بمقارنة روایات کلٍّ من التهذیب، الاستبصار، الکافی والوسائل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إستخرج روایة محمّد بن محمّد البصری أبو الحسن من المصادر الروائیّة، وعیّن روایاته المضطربة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ناقش الروایة الواردة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الأخبار الدخیلة، وبیّن علامات الوضع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عشرة روایات من الرّوایات الموضوعة فی تحریف القران من المصادر الروائیّة، بالاستعانة بکتاب صیانة القران عن التحریف، مع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آیة الله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الإستبصار،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الدخیلة، العلامة الشوشتری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صیانة القران عن التحریف، آیة الله معرفة</w:t>
      </w:r>
      <w:r>
        <w:rPr>
          <w:rFonts w:eastAsia="IRNazanin" w:cs="IRNazanin"/>
          <w:color w:val="111111"/>
          <w:sz w:val="28"/>
          <w:szCs w:val="28"/>
          <w:rtl w:val="true"/>
          <w:lang w:bidi="fa-IR"/>
        </w:rPr>
        <w:t>.</w:t>
      </w:r>
      <w:bookmarkStart w:id="334" w:name="pg5290_60261"/>
    </w:p>
    <w:p>
      <w:pPr>
        <w:pStyle w:val="Heading2"/>
        <w:numPr>
          <w:ilvl w:val="1"/>
          <w:numId w:val="1"/>
        </w:numPr>
        <w:rPr/>
      </w:pPr>
      <w:bookmarkStart w:id="335" w:name="__RefHeading___Toc697381_581953129"/>
      <w:bookmarkStart w:id="336" w:name="_Toc127"/>
      <w:bookmarkEnd w:id="334"/>
      <w:bookmarkEnd w:id="335"/>
      <w:r>
        <w:rPr/>
        <w:t>13</w:t>
      </w:r>
      <w:r>
        <w:rPr>
          <w:rtl w:val="true"/>
        </w:rPr>
        <w:t xml:space="preserve">- </w:t>
      </w:r>
      <w:r>
        <w:rPr>
          <w:rtl w:val="true"/>
        </w:rPr>
        <w:t>الاصطلاحات الخارجیّة للحدیث</w:t>
      </w:r>
      <w:bookmarkEnd w:id="336"/>
    </w:p>
    <w:p>
      <w:pPr>
        <w:pStyle w:val="Heading3"/>
        <w:numPr>
          <w:ilvl w:val="2"/>
          <w:numId w:val="1"/>
        </w:numPr>
        <w:rPr/>
      </w:pPr>
      <w:bookmarkStart w:id="337" w:name="__RefHeading___Toc697383_581953129"/>
      <w:bookmarkStart w:id="338" w:name="_Toc128"/>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 xml:space="preserve">الاطلاحات فی 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الدرس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داخلیّة تتعلّق بالسَّند أو المتن، أو خارجیّة مربوطة بألقاب وکنی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تکون للمعصومین علیهم السلام أو غیر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متعلّقة بطرق تحمّل الحدیث، بالإضافة إلی أنّ هناک اصطلاحات شائعة بین المحدّثین، لیست کالمجموعة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تتعلّق بسند ومتن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نتناول هذه الاصطلاحات فی هذا الدرس والدروس الآتیة</w:t>
      </w:r>
      <w:r>
        <w:rPr>
          <w:rFonts w:eastAsia="IRNazanin" w:cs="IRNazanin"/>
          <w:color w:val="111111"/>
          <w:sz w:val="28"/>
          <w:szCs w:val="28"/>
          <w:rtl w:val="true"/>
          <w:lang w:bidi="fa-IR"/>
        </w:rPr>
        <w:t>.</w:t>
      </w:r>
    </w:p>
    <w:p>
      <w:pPr>
        <w:pStyle w:val="Heading3"/>
        <w:numPr>
          <w:ilvl w:val="2"/>
          <w:numId w:val="1"/>
        </w:numPr>
        <w:rPr/>
      </w:pPr>
      <w:bookmarkStart w:id="339" w:name="__RefHeading___Toc697385_581953129"/>
      <w:bookmarkStart w:id="340" w:name="_Toc129"/>
      <w:bookmarkEnd w:id="339"/>
      <w:r>
        <w:rPr>
          <w:rtl w:val="true"/>
        </w:rPr>
        <w:t>الاصطلاحات المتعلّقة بالکنی والألقاب</w:t>
      </w:r>
      <w:bookmarkEnd w:id="340"/>
    </w:p>
    <w:p>
      <w:pPr>
        <w:pStyle w:val="Heading4"/>
        <w:numPr>
          <w:ilvl w:val="3"/>
          <w:numId w:val="1"/>
        </w:numPr>
        <w:rPr/>
      </w:pPr>
      <w:bookmarkStart w:id="341" w:name="__RefHeading___Toc697387_581953129"/>
      <w:bookmarkStart w:id="342" w:name="_Toc130"/>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هناک مجموعة من الکلمات والاصطلاحات الشائعة بین المحدّثین تتعلّق بکنی المعصومین علیهم السلام وغیر المعصومین، ویمکن تقسیمها إلی ما یلی</w:t>
      </w:r>
      <w:r>
        <w:rPr>
          <w:rFonts w:eastAsia="IRNazanin" w:cs="IRNazanin"/>
          <w:color w:val="111111"/>
          <w:sz w:val="28"/>
          <w:szCs w:val="28"/>
          <w:rtl w:val="true"/>
          <w:lang w:bidi="fa-IR"/>
        </w:rPr>
        <w:t>:</w:t>
      </w:r>
    </w:p>
    <w:p>
      <w:pPr>
        <w:pStyle w:val="Heading4"/>
        <w:numPr>
          <w:ilvl w:val="3"/>
          <w:numId w:val="1"/>
        </w:numPr>
        <w:rPr/>
      </w:pPr>
      <w:bookmarkStart w:id="343" w:name="__RefHeading___Toc697389_581953129"/>
      <w:bookmarkStart w:id="344" w:name="_Toc131"/>
      <w:bookmarkEnd w:id="343"/>
      <w:r>
        <w:rPr/>
        <w:t>1</w:t>
      </w:r>
      <w:r>
        <w:rPr>
          <w:rtl w:val="true"/>
        </w:rPr>
        <w:t xml:space="preserve">- </w:t>
      </w:r>
      <w:r>
        <w:rPr>
          <w:rtl w:val="true"/>
        </w:rPr>
        <w:t>الألقاب المختصّة بالمعصومین</w:t>
      </w:r>
      <w:bookmarkEnd w:id="344"/>
    </w:p>
    <w:p>
      <w:pPr>
        <w:pStyle w:val="Heading5"/>
        <w:numPr>
          <w:ilvl w:val="4"/>
          <w:numId w:val="1"/>
        </w:numPr>
        <w:rPr/>
      </w:pPr>
      <w:bookmarkStart w:id="345" w:name="__RefHeading___Toc697391_581953129"/>
      <w:bookmarkStart w:id="346" w:name="_Toc132"/>
      <w:bookmarkEnd w:id="345"/>
      <w:r>
        <w:rPr>
          <w:rtl w:val="true"/>
        </w:rPr>
        <w:t>اشارة</w:t>
      </w:r>
      <w:bookmarkEnd w:id="34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مجموعة من الاصطلاحات الشائعة بین المحدّثین عند نقل الحدیث، تختصّ بالمعصومین علیهم السلام وهی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صلی الله علیه و آله وصاحب الزمان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بصورة مطلقة فالمراد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هذا المصطلح علی الإمام علیّ علیه السلام کما هو واضح فی الأحادیث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البرقی،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الجاثلیق أمیرالمؤمنین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الله عزّوجلّ یحمل العرش أم العرش یحمله؟ فقال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عزّوجلّ حامل العرش والسّموات والأرض وما فیها</w:t>
      </w:r>
      <w:r>
        <w:rPr>
          <w:rFonts w:eastAsia="IRNazanin" w:cs="IRNazanin"/>
          <w:color w:val="111111"/>
          <w:sz w:val="28"/>
          <w:szCs w:val="28"/>
          <w:rtl w:val="true"/>
          <w:lang w:bidi="fa-IR"/>
        </w:rPr>
        <w:t xml:space="preserve">... . </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تشدّ الرِّحال إلاّ إلی ثلاثة مساجد، المسجد الحرام ومسجد رسول الله صلی الله علیه و آله ومسجد الکوفة</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بصورة مطلقة، أو مع قید أبو جعفر الأوّل فی الرّوایات، هو الإمام محمّد الباقر علیه السلام ، أمّا إذا کان مقیّداً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أبوجعفر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 الإمام الجواد علیه السلام کما هو الحال فی الرّوایات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محمّد بن الحسین، عن ابن أبی عمیر، عن هشام بن سالم، عن محمد بن مسلم، عن أبی جعفر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عزّوجلّ ولا شیء غیره، ولم یزل عالماً بما یکون، فعلمه به قبل کونه کعلمه به بعد کونه</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ومحمّد بن الحسن، عن سهل بن زیاد، عن محمّد بن الولید،</w:t>
      </w:r>
    </w:p>
    <w:p>
      <w:pPr>
        <w:pStyle w:val="BookText"/>
        <w:rPr/>
      </w:pPr>
      <w:r>
        <w:rPr>
          <w:rFonts w:ascii="IRNazanin" w:hAnsi="IRNazanin" w:eastAsia="IRNazanin"/>
          <w:color w:val="111111"/>
          <w:sz w:val="28"/>
          <w:sz w:val="28"/>
          <w:szCs w:val="28"/>
          <w:rtl w:val="true"/>
          <w:lang w:bidi="fa-IR"/>
        </w:rPr>
        <w:t>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الصّمد؟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المصمود إلیه فی القلیل والکثیر</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الحسین علیه السلام والإمام جعفر الصادق علیه السلام ، ویراد منه عند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أغلب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الصادق علیه السلام ، کما هو الحال فی الأمثلة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العطّار، عن أحمد بن أبی زاهر، عن الحسن بن موسی، عن علی بن حسان،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الصادق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ولاة الأمر، وخزنة علم الله، وعیبة وحی الله</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 السلام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موسی الکاظم علیه السلام إذا استخدم بقید الأوّل وفی أکثر الموارد، </w:t>
      </w:r>
      <w:r>
        <w:rPr>
          <w:rStyle w:val="FootnoteAnchor"/>
          <w:rtl w:val="true"/>
        </w:rPr>
        <w:footnoteReference w:id="426"/>
      </w:r>
      <w:r>
        <w:rPr>
          <w:rFonts w:ascii="IRNazanin" w:hAnsi="IRNazanin" w:eastAsia="IRNazanin"/>
          <w:color w:val="111111"/>
          <w:sz w:val="28"/>
          <w:sz w:val="28"/>
          <w:szCs w:val="28"/>
          <w:rtl w:val="true"/>
          <w:lang w:bidi="fa-IR"/>
        </w:rPr>
        <w:t>وکذلک إذا جاء بصورة مطلقة أو بقید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مقیّداً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الثانی، فالمقصود به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ورد مقیّداً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 الإمام الهادی، کما فی الأمثلة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أحمد بن أبی زاهر أو غیره، عن محمّد بن حمّاد، عن أخیه أحمد بن حمّاد، عن إبراهیم عن أبیه، عن أبی الحسن الأوّل الکاظم علیه السلام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النبیّ صلی الله علیه و آله ، ورث النبیّین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إدریس، عن محمّد بن عبد الجبّار،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ومن الخلق؟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الإرادة من الخلق الضمیر، وما یبدو لهم بعد ذلک من الفعل، وأمّا من الله تعالی فإرادته إحداثه</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الرحمن فی السنة التی أُخذ فیها أبو الحسن الماضی الکاظم علیه السلام فقلت له</w:t>
      </w:r>
      <w:r>
        <w:rPr>
          <w:rFonts w:eastAsia="IRNazanin" w:cs="IRNazanin"/>
          <w:color w:val="111111"/>
          <w:sz w:val="28"/>
          <w:szCs w:val="28"/>
          <w:rtl w:val="true"/>
          <w:lang w:bidi="fa-IR"/>
        </w:rPr>
        <w:t xml:space="preserve">... . </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أحمد بن محمّد بن أبی نصر، عن أبی الحسن الرضا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رحمک ولو بشربةٍ من ماء</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عن بعض أصحابنا، عن أیّوب بن نوح، عن أبی‌الحسن الثالث علیه السلام الهادی،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رفع علمکم من بین أظهرکم فتوقّعوا الفرج من تحت أقدامکم</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أبو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هذه الکنیة بالإمام الکاظم موسی بن جعفر علیه السلام ، وکذلک هناک ألقاب اخری للإمام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الصالح، الشیخ،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الأمثلة التی توضّح هذا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 کبر سنّی، فخذ بیدی من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إلی ابنه أبی الحسن علیه السلام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صاحبکم من بعدی</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الکاظم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رَبِّیَ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القرآن له ظهر وبطن</w:t>
      </w:r>
      <w:r>
        <w:rPr>
          <w:rFonts w:eastAsia="IRNazanin" w:cs="IRNazanin"/>
          <w:color w:val="111111"/>
          <w:sz w:val="28"/>
          <w:szCs w:val="28"/>
          <w:rtl w:val="true"/>
          <w:lang w:bidi="fa-IR"/>
        </w:rPr>
        <w:t xml:space="preserve">... .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داود الرّقی، عن العبد الصالح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لا تقوم لله علی خلقه إلاّ بإمام حتّی یعرف</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محمّد، عن المعلّی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الشیخ علیه السلام الکاظم عن الأئمّة،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أنکر واحداً من الأحیاء فقد أنکر الأموات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الحسین بن محمّد، عن المعلّی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 الکاظم علیه السلام کیف علم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وشاء، وأراد وقدّر، وقضی وأمضی</w:t>
      </w:r>
      <w:r>
        <w:rPr>
          <w:rFonts w:eastAsia="IRNazanin" w:cs="IRNazanin"/>
          <w:color w:val="111111"/>
          <w:sz w:val="28"/>
          <w:szCs w:val="28"/>
          <w:rtl w:val="true"/>
          <w:lang w:bidi="fa-IR"/>
        </w:rPr>
        <w:t xml:space="preserve">... .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تستخدم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الحسن المجتبی علیه السلام والإمام الحسن العسکری علیه السلام والإمام زین العابدین علیه السلام ، ولکنّها فی أغلب الرِّوایات تطلق علی الإمام الحسن العسکری کما هو الحال فی الأمثلة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محمد علیه السلام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تمنعنی من مسألتک، فتأذن لی أن اسألک،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ولد؟</w:t>
      </w:r>
      <w:bookmarkStart w:id="347" w:name="pg5290_60266"/>
    </w:p>
    <w:p>
      <w:pPr>
        <w:pStyle w:val="BookText"/>
        <w:rPr/>
      </w:pPr>
      <w:bookmarkEnd w:id="347"/>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بک حدث فأین أسألک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عن جعفر بن محمّد الکوفی، عن جعفر بن محمّد المکفوف، عن عمرو الأهوازی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أرانیه أبو محمّد علیه السلام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48" w:name="__RefHeading___Toc697393_581953129"/>
      <w:bookmarkStart w:id="349" w:name="_Toc133"/>
      <w:bookmarkEnd w:id="348"/>
      <w:r>
        <w:rPr>
          <w:rtl w:val="true"/>
        </w:rPr>
        <w:t>الألقاب الأُخری</w:t>
      </w:r>
      <w:bookmarkEnd w:id="349"/>
    </w:p>
    <w:p>
      <w:pPr>
        <w:pStyle w:val="BookText"/>
        <w:rPr/>
      </w:pP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الصادق علیه السلام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أمّا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فیطلق علی‌الإمام الصادق علیه السلام والإمام العسکری علیه السلام ، وصاحب الأمر عجل الله تعالی فرجه الشریف ، کما 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یستخدم للإمام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فتطلق علی الإمام الحسن العسکری علیه السلام أیضاً؛ وکذلک فإنّ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فتطلق علی إمام الزمان عجل الله تعالی فرجه الشریف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فتستخدم للإمام الباقر علیه السلام والصادق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موسی بن جعفر علیه السلام والجواد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الهادی علیه السلام والإمام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أغلب الموارد یذکر اسم الإمام فی الروایة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 عن العسکری، عن الکاظم علیه السلام ، عن أبی الحسن علیه السلام ، عن زین‌العابدین علیه السلام ، عن الباقر علیه السلام ، عن الجواد علیه السلام ، عن الحسن علیه السلام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أکثر الرّوایات وصلتنا عن طریق الإمام الصادق علیه السلام والإمام الباقر علیه السلام ولذلک فکثیراً ما ترد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 وعن أبی جعفر، فی روایاتنا</w:t>
      </w:r>
      <w:r>
        <w:rPr>
          <w:rFonts w:eastAsia="IRNazanin" w:cs="IRNazanin"/>
          <w:color w:val="111111"/>
          <w:sz w:val="28"/>
          <w:szCs w:val="28"/>
          <w:rtl w:val="true"/>
          <w:lang w:bidi="fa-IR"/>
        </w:rPr>
        <w:t>.</w:t>
      </w:r>
      <w:bookmarkStart w:id="350" w:name="pg5290_60267"/>
    </w:p>
    <w:p>
      <w:pPr>
        <w:pStyle w:val="Heading4"/>
        <w:numPr>
          <w:ilvl w:val="3"/>
          <w:numId w:val="1"/>
        </w:numPr>
        <w:rPr/>
      </w:pPr>
      <w:bookmarkStart w:id="351" w:name="__RefHeading___Toc697395_581953129"/>
      <w:bookmarkStart w:id="352" w:name="_Toc134"/>
      <w:bookmarkEnd w:id="350"/>
      <w:bookmarkEnd w:id="351"/>
      <w:r>
        <w:rPr/>
        <w:t>2</w:t>
      </w:r>
      <w:r>
        <w:rPr>
          <w:rtl w:val="true"/>
        </w:rPr>
        <w:t xml:space="preserve">- </w:t>
      </w:r>
      <w:r>
        <w:rPr>
          <w:rtl w:val="true"/>
        </w:rPr>
        <w:t>ألقاب غیر المعصومین</w:t>
      </w:r>
      <w:bookmarkEnd w:id="352"/>
    </w:p>
    <w:p>
      <w:pPr>
        <w:pStyle w:val="Heading5"/>
        <w:numPr>
          <w:ilvl w:val="4"/>
          <w:numId w:val="1"/>
        </w:numPr>
        <w:rPr/>
      </w:pPr>
      <w:bookmarkStart w:id="353" w:name="__RefHeading___Toc697397_581953129"/>
      <w:bookmarkStart w:id="354" w:name="_Toc135"/>
      <w:bookmarkEnd w:id="353"/>
      <w:r>
        <w:rPr>
          <w:rtl w:val="true"/>
        </w:rPr>
        <w:t>اشارة</w:t>
      </w:r>
      <w:bookmarkEnd w:id="354"/>
    </w:p>
    <w:p>
      <w:pPr>
        <w:pStyle w:val="BookText"/>
        <w:rPr/>
      </w:pP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بعض الاصطلاحات الشائعة بین المحدّثین تطلق علی غیر المعصومین منها</w:t>
      </w:r>
      <w:r>
        <w:rPr>
          <w:rFonts w:eastAsia="IRNazanin" w:cs="IRNazanin"/>
          <w:color w:val="111111"/>
          <w:sz w:val="28"/>
          <w:szCs w:val="28"/>
          <w:rtl w:val="true"/>
          <w:lang w:bidi="fa-IR"/>
        </w:rPr>
        <w:t>:</w:t>
      </w:r>
    </w:p>
    <w:p>
      <w:pPr>
        <w:pStyle w:val="Heading5"/>
        <w:numPr>
          <w:ilvl w:val="4"/>
          <w:numId w:val="1"/>
        </w:numPr>
        <w:rPr/>
      </w:pPr>
      <w:bookmarkStart w:id="355" w:name="__RefHeading___Toc697399_581953129"/>
      <w:bookmarkStart w:id="356" w:name="_Toc136"/>
      <w:bookmarkEnd w:id="355"/>
      <w:r>
        <w:rPr>
          <w:rtl w:val="true"/>
        </w:rPr>
        <w:t>المحمّدون الثلاث</w:t>
      </w:r>
      <w:bookmarkEnd w:id="356"/>
    </w:p>
    <w:p>
      <w:pPr>
        <w:pStyle w:val="BookText"/>
        <w:rPr/>
      </w:pPr>
      <w:r>
        <w:rPr>
          <w:rFonts w:ascii="IRNazanin" w:hAnsi="IRNazanin" w:eastAsia="IRNazanin"/>
          <w:color w:val="111111"/>
          <w:sz w:val="28"/>
          <w:sz w:val="28"/>
          <w:szCs w:val="28"/>
          <w:rtl w:val="true"/>
          <w:lang w:bidi="fa-IR"/>
        </w:rPr>
        <w:t xml:space="preserve">إذا جاء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المحمّدون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بالاُوّل، فالمقصود بهم أصحاب الکتب الأربعة، أی أصحاب الجوامع الأولیّة للشیعة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من لا یحضره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تهذیب الأحکام، الاستبصار فیما اختلف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ورد هذا اللّقب مقیّداً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الأواخر أو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فالمقصود بهم أصحاب الجوامع الحدیثیّة الثانویة للشیعة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المحسن الملقّب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الوافی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تفصیل وسائل‌الشیعة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بحار الأنوار الجامعة لدرر أخبار الأئمّة الأطهار</w:t>
      </w:r>
      <w:r>
        <w:rPr>
          <w:rFonts w:eastAsia="IRNazanin" w:cs="IRNazanin"/>
          <w:color w:val="111111"/>
          <w:sz w:val="28"/>
          <w:szCs w:val="28"/>
          <w:rtl w:val="true"/>
          <w:lang w:bidi="fa-IR"/>
        </w:rPr>
        <w:t>.</w:t>
      </w:r>
    </w:p>
    <w:p>
      <w:pPr>
        <w:pStyle w:val="Heading5"/>
        <w:numPr>
          <w:ilvl w:val="4"/>
          <w:numId w:val="1"/>
        </w:numPr>
        <w:rPr/>
      </w:pPr>
      <w:bookmarkStart w:id="357" w:name="__RefHeading___Toc697401_581953129"/>
      <w:bookmarkStart w:id="358" w:name="_Toc137"/>
      <w:bookmarkEnd w:id="357"/>
      <w:r>
        <w:rPr>
          <w:rtl w:val="true"/>
        </w:rPr>
        <w:t>أصحاب الاجماع</w:t>
      </w:r>
      <w:bookmarkEnd w:id="3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تتعلّق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بمجموعة من رواة الحدیث الذی حصل الإجماع</w:t>
      </w:r>
      <w:bookmarkStart w:id="359" w:name="pg5290_60268"/>
    </w:p>
    <w:p>
      <w:pPr>
        <w:pStyle w:val="BookText"/>
        <w:rPr/>
      </w:pPr>
      <w:bookmarkEnd w:id="359"/>
      <w:r>
        <w:rPr>
          <w:rFonts w:ascii="IRNazanin" w:hAnsi="IRNazanin" w:eastAsia="IRNazanin"/>
          <w:color w:val="111111"/>
          <w:sz w:val="28"/>
          <w:sz w:val="28"/>
          <w:szCs w:val="28"/>
          <w:rtl w:val="true"/>
          <w:lang w:bidi="fa-IR"/>
        </w:rPr>
        <w:t>من المتقدّمین أمثال الکشّی، الطوسی والنّجاشی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والمتأخّرین علی قبول 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 یصحّ عنه، لا شبهة فی وقوع هذا الإجماع فی حقّ جمع، وأوّل من ادّعاه فیما نعلم الشیخ الثِّقة الجلیل أبو عمر الکشّی فی رجاله، ثمّ الشیخ والنجاشی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بهذا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الاتّفاق الکاشف عن رأی المعصوم، علی أن یکون المجمع علیه هو القبول والعمل بروایات أولئک الذین قیل فی حقّهم ذلک</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وأصحاب الإجماع ثمانیة عشر شخصاً فی ثلاث طبقات،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الإمام الباقر علیه السلام والإمام الصادق علیه السلام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أعین، محمّد بن مسلم، معروف بن خربوذ، برید، أبو بصیر الأسدی، الفضیل بن یسار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الإمام الصادق علیه السلام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عبد الله بن مسکان، عبد الله بن بکیر، حمّاد بن عیسی، أبان بن عثمان، حمّاد بن عثمان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الإمام الکاظم علیه السلام والإمام الرِّضا علیه السلام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صفوان بن یحیی، محمّد بن أبی عمیر، عبد الله بن المغیرة، الحسن بن محبوب، أحمد بن محمّد بن أبی نصر البزنطی</w:t>
      </w:r>
      <w:r>
        <w:rPr>
          <w:rFonts w:eastAsia="IRNazanin" w:cs="IRNazanin"/>
          <w:color w:val="111111"/>
          <w:sz w:val="28"/>
          <w:szCs w:val="28"/>
          <w:rtl w:val="true"/>
          <w:lang w:bidi="fa-IR"/>
        </w:rPr>
        <w:t>.</w:t>
      </w:r>
    </w:p>
    <w:p>
      <w:pPr>
        <w:pStyle w:val="Heading5"/>
        <w:numPr>
          <w:ilvl w:val="4"/>
          <w:numId w:val="1"/>
        </w:numPr>
        <w:rPr/>
      </w:pPr>
      <w:bookmarkStart w:id="360" w:name="__RefHeading___Toc697403_581953129"/>
      <w:bookmarkStart w:id="361" w:name="_Toc138"/>
      <w:bookmarkEnd w:id="360"/>
      <w:r>
        <w:rPr>
          <w:rtl w:val="true"/>
        </w:rPr>
        <w:t>النوّاب الأربعة</w:t>
      </w:r>
      <w:bookmarkEnd w:id="361"/>
    </w:p>
    <w:p>
      <w:pPr>
        <w:pStyle w:val="BookText"/>
        <w:rPr/>
      </w:pPr>
      <w:r>
        <w:rPr>
          <w:rFonts w:ascii="IRNazanin" w:hAnsi="IRNazanin" w:eastAsia="IRNazanin"/>
          <w:color w:val="111111"/>
          <w:sz w:val="28"/>
          <w:sz w:val="28"/>
          <w:szCs w:val="28"/>
          <w:rtl w:val="true"/>
          <w:lang w:bidi="fa-IR"/>
        </w:rPr>
        <w:t>وهم طائفة من أصحاب الإمام الحجّة عجل الله تعالی فرجه الشریف فی عصر الغیبة الصغری، وکانوا واسطة بین الناس والإمام علیه السلام ، وربّما نقلوا بعض الرّوایات عن طریق الإمام،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عمر، عثمان بن سعید العمری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عثمان العمری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القاسم الحسین بن روح النوبختی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بالصدوق، هو محمد بن علی بن الحسین بن بابویة،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قُیّد بالأوّل فالمراد به أبو الشیخ الصّدوق،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ویطلق علیهما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من ابن بابویة هو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جعفر محمّد بن الحسن الطوسی صاحب کتاب التهذیبین، ویطلق علیه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من الشیخین هما الطوسی واُستاذه، أی الشّیخ المفید، محمّد بن النعمان،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بهم هم الإثنان بالإضافة إلی السیِّد المرتضی علم الهدی، فی حین أنّ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الشیوخ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المذکورین سابقاً بالإضافة إلی الشّیخ الصدوق وأبیه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الصحابة تطلق علی الملازم، ویراد به الشخص الذی أدرک الرسول صلی الله علیه و آله وصاحبه، وربّما روی عنه، وکذلک تطلق علی مصاحبی الأئمّة علیهم السلام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مراتب مختلفة،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الصحابی من لقی النبیّ صلی الله علیه و آله مؤمناً به ومات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الصحابة علی مراتب کثیرة بحسب التقدُّم فی الإسلام، والهجرة والملازمة والقتال معه، والقتل تحت رایته، والروایة عنه</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لم یدرکوا رسول الله صلی الله علیه و آله ، وآمنوا به عن طریق الصحابة، وربما رووا عن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مصطلح تابعی التابعین، فیطلق علی الطبقة التی تأتی بعد طبقة التابعین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تأتی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سند الحدیث، ویمکن أن یکون لها عدّة معانی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صاحب الزمان، ومن کنت مولاه فهذا 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العبد، کما هو الحال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عکرمة مولی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المعاهد والمحالف،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مولی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تکرّر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وهو اسم یقع علی جماعة کثیرة، فهو الربّ، والمالک، والسیِّد، والمنعم، والمعتق، والناصر، والمحبّ، والتابع، والجار، وابن العمّ، والحلیف و</w:t>
      </w:r>
      <w:r>
        <w:rPr>
          <w:rFonts w:eastAsia="IRNazanin" w:cs="IRNazanin"/>
          <w:color w:val="111111"/>
          <w:sz w:val="28"/>
          <w:szCs w:val="28"/>
          <w:rtl w:val="true"/>
          <w:lang w:bidi="fa-IR"/>
        </w:rPr>
        <w:t xml:space="preserve">... .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أصحاب الکتب الروائیّة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الکلینی، المحدّث القمّی، المحدّث النوری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الخبیر بأسانید الأحادیث، وأسماء الرّواة وحالاتهم وتعارض الرّوایات، ویستطیع أن یُشخِّص طریق وسند الحدیث، ویمیّز الحدیث من غیر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المحدِّث، فالذی یظهر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علم طرق إثبات الحدیث، وأسماء رواته وعدالتهم، وأنّه هل زید فی الحدیث شیء أو نقص أم لا؟ فلا یصدق المحدِّث علی من لیس له إلاّ مجرّد سماع الحدیث أو تحمله</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الذی یذکر الحدیث بإسناده وطریقه، سواء أکان عارفاً بکیفیّة السند أم لا</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 الذی یذکر الأحادیث فی کتابه، مثل الکلینی والصّدوق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أخرجه فلان أو خرَّجه فلان، تعنی أنّ هذا الشخص قد ذکر الحدیث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هناک اختلافاً بین هذین الاصطلاحین؛ لأنّ إخراج الحدیث یعنی نقل الحدیث بتمامه، أمّا تخریج</w:t>
      </w:r>
    </w:p>
    <w:p>
      <w:pPr>
        <w:pStyle w:val="BookText"/>
        <w:rPr/>
      </w:pPr>
      <w:r>
        <w:rPr>
          <w:rFonts w:ascii="IRNazanin" w:hAnsi="IRNazanin" w:eastAsia="IRNazanin"/>
          <w:color w:val="111111"/>
          <w:sz w:val="28"/>
          <w:sz w:val="28"/>
          <w:szCs w:val="28"/>
          <w:rtl w:val="true"/>
          <w:lang w:bidi="fa-IR"/>
        </w:rPr>
        <w:t>الحدیث فهو نقل قسم معیّن من الحدیث</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المُملی، المستملی والمعید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الأحیان یطلب بعض الرواة من شیوخهم إملاء وکتابة أحادیثهم، وفی هذه الحالة یطلق علی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سماع الراوی للحدیث من الشیخ وإعادته وروایته إلی الآخرین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المملی والمستملی هما اسم فاعل من الإملاء، والذی هو بمعنی إلقاء الکلام للکاتب لیکتب،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هی إملاء رسول الله صلی الله علیه و آله وخطّ علی علیه السلام ، فالمملی هو المُلقی للحدیث، والمستملی الذی یطلب إملاء الحدیث من الشیخ</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المُخضرَم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المخضرم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ویراد بها الراوی الذی أدرک الجاهلیة والإسلام، ولکنّه لم یلق النبیّ صلی الله علیه و آله ، خلافاً للصحابی، سواء أکان إسلامه فی زمان النبیّ صلی الله علیه و آله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 بالاصطلاحات الخارجیّة للحدیث، تلک التی تتعلّق برواة الحدیث، طرق التحمّل، شرائط قبول الرّوایة، والاصطلاحات الأُخری الشائعة بینهم، والتی تتعلّق بکنی وألقاب المعصومین علیهم السلام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أبو عبد الله، أبو الحسن، أبو إبراهیم، وکذلک ألقاب وکنی غیر المعصومین،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المحمّدون الثلاث، أصحاب الإجماع، الصّدوق، الصحابة، التابعون، المولی، المحدّث، المُسندِ، المُخْرِج، المملی والمستملی والمُخضرَم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أیّ معصوم من المعصومین علیهم السلام ترجع الکنی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أبو الحسن، أبو محمّد، أبو إبراهیم؟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المحمَّدون الثلاث؟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لأیّ شخص من الأشخاص تُستخدم کلمة الصدوق والشیخ؟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تعنی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مملی، مستملی ومعید؟</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بالاستعانة بکتاب أُصول الکافی، عیِّن الموارد التی وردت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هو المقصود بها؟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بالاستعانة بکتاب فروع الکافی، اذکر الموارد التی وردت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هو المعنیّ بهما؟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بالاستعانة بکتاب التهذیب والاستبصار، اذکر الموارد التی ذُکر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ولأی إمام من الأئمّة ترجع علیه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بالاستعانة بکتاب الکافی، اذکر الموارد التی استُخدم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 صاحب الدار، الفقیه، ومن هم المقصودون بهذه الالقاب؟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روایات أصحاب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مجلّدات مرآة العقول، مراعیاً ترتیب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التهذیب،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الإستبصار، الشیخ الطوسی</w:t>
      </w:r>
      <w:r>
        <w:rPr>
          <w:rFonts w:eastAsia="IRNazanin" w:cs="IRNazanin"/>
          <w:color w:val="111111"/>
          <w:sz w:val="28"/>
          <w:szCs w:val="28"/>
          <w:rtl w:val="true"/>
          <w:lang w:bidi="fa-IR"/>
        </w:rPr>
        <w:t>.</w:t>
      </w:r>
      <w:bookmarkStart w:id="362" w:name="pg5290_60273"/>
    </w:p>
    <w:p>
      <w:pPr>
        <w:pStyle w:val="Heading2"/>
        <w:numPr>
          <w:ilvl w:val="1"/>
          <w:numId w:val="1"/>
        </w:numPr>
        <w:rPr/>
      </w:pPr>
      <w:bookmarkStart w:id="363" w:name="__RefHeading___Toc697405_581953129"/>
      <w:bookmarkStart w:id="364" w:name="_Toc139"/>
      <w:bookmarkEnd w:id="362"/>
      <w:bookmarkEnd w:id="363"/>
      <w:r>
        <w:rPr/>
        <w:t>14</w:t>
      </w:r>
      <w:r>
        <w:rPr>
          <w:rtl w:val="true"/>
        </w:rPr>
        <w:t xml:space="preserve">- </w:t>
      </w:r>
      <w:r>
        <w:rPr>
          <w:rtl w:val="true"/>
        </w:rPr>
        <w:t>الاصطلاحات المتعلّقة بتحمّل الحدیث</w:t>
      </w:r>
      <w:bookmarkEnd w:id="364"/>
    </w:p>
    <w:p>
      <w:pPr>
        <w:pStyle w:val="Heading3"/>
        <w:numPr>
          <w:ilvl w:val="2"/>
          <w:numId w:val="1"/>
        </w:numPr>
        <w:rPr/>
      </w:pPr>
      <w:bookmarkStart w:id="365" w:name="__RefHeading___Toc697407_581953129"/>
      <w:bookmarkStart w:id="366" w:name="_Toc140"/>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 xml:space="preserve">اتّخذ کلّ راو من الرّواة طریقة وأسلوباً خاصّاً فی تعلّم وتحمّل الحدیث، وذلک من أجل حفظ وسلامة نقل کلام المعصوم علیه السلام ، وهذه الطرق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تحمّل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کانت شائعة ومتداولة قبل تدوین الجوامع الحدیثیّة وانتشار نسخها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الوقت الحاضر فلیس لها ذلک الرّواج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دراسة هذه الطرق هو التعرّف علی کیفیّة نقل الروایة بین المحدّثین، وقیمة کلّ من هذه الطرق؛ لأنّها لیست جمیعها بمنزلة واحدة من حیث الاعتبار، فإنّ لبعض الطرق خصوصیّة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بذل المحدّثون الکبار جهوداً کبیرة من أجل الحصول علی طرق مأمونة فی نقل الرّوایة، فقاموا برحلات طویلة فی سبیل هذا الهدف، لکی یسهل علی الأجیال المقبلة الحصول علی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نتناول هذه الطرق بترتیب أهمّیتها</w:t>
      </w:r>
      <w:r>
        <w:rPr>
          <w:rFonts w:eastAsia="IRNazanin" w:cs="IRNazanin"/>
          <w:color w:val="111111"/>
          <w:sz w:val="28"/>
          <w:szCs w:val="28"/>
          <w:rtl w:val="true"/>
          <w:lang w:bidi="fa-IR"/>
        </w:rPr>
        <w:t>:</w:t>
      </w:r>
    </w:p>
    <w:p>
      <w:pPr>
        <w:pStyle w:val="Heading3"/>
        <w:numPr>
          <w:ilvl w:val="2"/>
          <w:numId w:val="1"/>
        </w:numPr>
        <w:rPr/>
      </w:pPr>
      <w:bookmarkStart w:id="367" w:name="__RefHeading___Toc697409_581953129"/>
      <w:bookmarkStart w:id="368" w:name="_Toc141"/>
      <w:bookmarkEnd w:id="367"/>
      <w:r>
        <w:rPr/>
        <w:t>1</w:t>
      </w:r>
      <w:r>
        <w:rPr>
          <w:rtl w:val="true"/>
        </w:rPr>
        <w:t xml:space="preserve">- </w:t>
      </w:r>
      <w:r>
        <w:rPr>
          <w:rtl w:val="true"/>
        </w:rPr>
        <w:t>السّماع</w:t>
      </w:r>
      <w:bookmarkEnd w:id="3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أفضل وأوّل طرق التحمّل هی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أحد الرواة عن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 فی هذا الخصوص</w:t>
      </w:r>
      <w:r>
        <w:rPr>
          <w:rFonts w:eastAsia="IRNazanin" w:cs="IRNazanin"/>
          <w:color w:val="111111"/>
          <w:sz w:val="28"/>
          <w:szCs w:val="28"/>
          <w:rtl w:val="true"/>
          <w:lang w:bidi="fa-IR"/>
        </w:rPr>
        <w:t>:</w:t>
      </w:r>
      <w:bookmarkStart w:id="369" w:name="pg5290_60274"/>
    </w:p>
    <w:p>
      <w:pPr>
        <w:pStyle w:val="BookText"/>
        <w:rPr/>
      </w:pPr>
      <w:bookmarkEnd w:id="369"/>
      <w:r>
        <w:rPr>
          <w:rFonts w:ascii="IRNazanin" w:hAnsi="IRNazanin" w:eastAsia="IRNazanin"/>
          <w:color w:val="111111"/>
          <w:sz w:val="28"/>
          <w:sz w:val="28"/>
          <w:szCs w:val="28"/>
          <w:rtl w:val="true"/>
          <w:lang w:bidi="fa-IR"/>
        </w:rPr>
        <w:t xml:space="preserve">الحقل الأوّل فی موقعیّة السّماع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أرفع الطرق الواقعة فی التحمّل عند جمهور المحدّثین؛ لأنّ الشیخ أعرف بوجوه ضبط الحدیث وتأدیته</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وقد نقل الشیخ الکلینی بعض الروایات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الکتب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تؤکّد علی أهمّیة سماع الحدیث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یجیؤنی القوم فیستمعون منّی حدیثکم فأضجر ولا أقوی،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فاقرأ علیهم من أوّله حدیثاً، ومن وسطه حدیثاً، ومن آخره حدیثاً</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ولسماع الحدیث مراتب متعدّدة،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 الراوی من شیخه وهو یقرأ من کتابه، أو من حفظه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 الراوی من شیخه وأُستاذه فی جمع من الطلاّب، والشیخ یقرأ من کتابه أو من حفظه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 الراوی من الشّیخ وهو یقرأ علی الآخرین، والراوی حاضر أیضاً، أعمّ من أن تکون قراءة الشیخ من الکتاب أو من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یشیر الراوی إلی أعلی مرتبة من السّماع،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فتأتی فی مرتبة أدنی من ذلک، ویمکن أن تعطی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والتی هی مخفَّفة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فلان عن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السُّماع</w:t>
      </w:r>
      <w:r>
        <w:rPr>
          <w:rFonts w:eastAsia="IRNazanin" w:cs="IRNazanin"/>
          <w:color w:val="111111"/>
          <w:sz w:val="28"/>
          <w:szCs w:val="28"/>
          <w:rtl w:val="true"/>
          <w:lang w:bidi="fa-IR"/>
        </w:rPr>
        <w:t>.</w:t>
      </w:r>
    </w:p>
    <w:p>
      <w:pPr>
        <w:pStyle w:val="Heading3"/>
        <w:numPr>
          <w:ilvl w:val="2"/>
          <w:numId w:val="1"/>
        </w:numPr>
        <w:rPr/>
      </w:pPr>
      <w:bookmarkStart w:id="370" w:name="__RefHeading___Toc697411_581953129"/>
      <w:bookmarkStart w:id="371" w:name="_Toc142"/>
      <w:bookmarkEnd w:id="370"/>
      <w:r>
        <w:rPr/>
        <w:t>2</w:t>
      </w:r>
      <w:r>
        <w:rPr>
          <w:rtl w:val="true"/>
        </w:rPr>
        <w:t xml:space="preserve">- </w:t>
      </w:r>
      <w:r>
        <w:rPr>
          <w:rtl w:val="true"/>
        </w:rPr>
        <w:t>القراءة</w:t>
      </w:r>
      <w:bookmarkEnd w:id="37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عبارة عن قراءة الراوی الحدیث أمام شیخه، ویعبّر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 القاری ء یعرض علی الشیخ ما سمعه من الحدیث، قال الشهید الثانی</w:t>
      </w:r>
      <w:r>
        <w:rPr>
          <w:rFonts w:eastAsia="IRNazanin" w:cs="IRNazanin"/>
          <w:color w:val="111111"/>
          <w:sz w:val="28"/>
          <w:szCs w:val="28"/>
          <w:rtl w:val="true"/>
          <w:lang w:bidi="fa-IR"/>
        </w:rPr>
        <w:t>:</w:t>
      </w:r>
      <w:bookmarkStart w:id="372" w:name="pg5290_60275"/>
    </w:p>
    <w:p>
      <w:pPr>
        <w:pStyle w:val="BookText"/>
        <w:rPr/>
      </w:pPr>
      <w:bookmarkEnd w:id="372"/>
      <w:r>
        <w:rPr>
          <w:rFonts w:ascii="IRNazanin" w:hAnsi="IRNazanin" w:eastAsia="IRNazanin"/>
          <w:color w:val="111111"/>
          <w:sz w:val="28"/>
          <w:sz w:val="28"/>
          <w:szCs w:val="28"/>
          <w:rtl w:val="true"/>
          <w:lang w:bidi="fa-IR"/>
        </w:rPr>
        <w:t>فی القراءة علی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عند أکثر القدماء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لأنّ القاریء یعرضه علی الشیخ سواء کانت القراءة من حفظ الراوی أو من کتاب</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إنّ قراءة الحدیث من حیث المنزلة لها مراتب متعدّدة،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الحدیث عن طریق الراوی من کتاب بیده وفی ید الشیخ أیضاً، ومقارنة قراءة الراوی مع قراءة الشّیخ، وتأیید هذه القراءة من قبل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الراوی للأحادیث من کتاب بیده، والشیخ یؤیّد ذلک من حفظه، ویقرّ بصحَّته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قراءته للأحادیث من حفظه والکتاب فی ید الشیخ، ثمّ یقرّ بصحّة ما حفظه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الرّوایات من حفظه واستماع الشّیخ من حفظه أیضاً، ثمّ الإقرار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وغالباً ما تستخدم الألفاظ التالیة للتعبیر عن طرق التحمّل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علیه وأنا أسمع فأقَّر الشیخ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عبارات العرض وهی علی مراتب، الرتبة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عن هذه الطریق أن یقول الراوی إذا أراد روایة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فلان، أو قرأ علیه وأنا أسمع فأقَّر الشّیخ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یکتف بالقراءة علیه، ولا بعدم إنکاره، ولا بإشارته، بل تلفّظ بما یقتضی الإقرار بکونه مرویّه</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ولو کان هناک شخص موثّق فی المجلس وفی یده نسخة، یحفظها الشّیخ أیضاً، وأقرَّ هذا الشخص الموثّق قراءة الراوی، بالإضافة إلی إقرار الشّیخ، فهذا یعنی أنّ هذه القراءة تتمتّع بأهمیّة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رؤیة الشیخ فی القراءة علیه، بل إنّ الإطمئنان بالاستماع کاف</w:t>
      </w:r>
      <w:r>
        <w:rPr>
          <w:rFonts w:eastAsia="IRNazanin" w:cs="IRNazanin"/>
          <w:color w:val="111111"/>
          <w:sz w:val="28"/>
          <w:szCs w:val="28"/>
          <w:rtl w:val="true"/>
          <w:lang w:bidi="fa-IR"/>
        </w:rPr>
        <w:t>.</w:t>
      </w:r>
    </w:p>
    <w:p>
      <w:pPr>
        <w:pStyle w:val="Heading3"/>
        <w:numPr>
          <w:ilvl w:val="2"/>
          <w:numId w:val="1"/>
        </w:numPr>
        <w:rPr/>
      </w:pPr>
      <w:bookmarkStart w:id="373" w:name="__RefHeading___Toc697413_581953129"/>
      <w:bookmarkStart w:id="374" w:name="_Toc143"/>
      <w:bookmarkEnd w:id="373"/>
      <w:r>
        <w:rPr/>
        <w:t>3</w:t>
      </w:r>
      <w:r>
        <w:rPr>
          <w:rtl w:val="true"/>
        </w:rPr>
        <w:t xml:space="preserve">- </w:t>
      </w:r>
      <w:r>
        <w:rPr>
          <w:rtl w:val="true"/>
        </w:rPr>
        <w:t>الإجازة</w:t>
      </w:r>
      <w:bookmarkEnd w:id="37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سماح الشیخ للراوی بنقل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والمحدّثون غالباً ما یکون لدیهم إجازات</w:t>
      </w:r>
    </w:p>
    <w:p>
      <w:pPr>
        <w:pStyle w:val="BookText"/>
        <w:rPr/>
      </w:pPr>
      <w:r>
        <w:rPr>
          <w:rFonts w:ascii="IRNazanin" w:hAnsi="IRNazanin" w:eastAsia="IRNazanin"/>
          <w:color w:val="111111"/>
          <w:sz w:val="28"/>
          <w:sz w:val="28"/>
          <w:szCs w:val="28"/>
          <w:rtl w:val="true"/>
          <w:lang w:bidi="fa-IR"/>
        </w:rPr>
        <w:t>عن أساتذتهم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البعض أنّ الإجازة تأتی فی مرتبة أدنی بالنسبة إلی السَّماع والقراءة، 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ترجیح السّماع علیها أو العکس أقوال، فالأشهر ترجیحه علیها مطلقاً، لکون السّماع أبعد عن الاشتباه من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عندی هو القول الأوّل، ضرورة بعد السّماع من الشَّیخ ثمّ القراءة علیه عن الإشتباه بما لا یوجد مثله فی غیر المقروء والمسموع منه کما هو ظاهر</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والإجازة لها مراتب وأقسام؛ لأنّها قد تکون بالقول الصریح، أو بالقول غیر الصریح، وقد تکون لشخص معیّن وقد تکون عامّة، ثمّ إنَّها قد تکون فی کتاب خاصّ، أو لجمیع کتب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أقسامها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إجازة شخص معیّن لکتاب معیّن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 فی کتاب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إجازة لأفراد معیّنین فی کتاب معیّن،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أجزتکم فی کتاب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إجازة لشخص معیّن فی کتب متعدّدة،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أجزتک جمیع مسموعاتی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الإجازة لأفراد غیر معیّنین فی کتاب معیّن، یقول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لکلّ المسلمین فی روایة کتابی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إجازة لشخص مجهول فی کتاب معیّن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أجزت لمحمّد بن علیّ فی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تزال هذه الطریقة شائعة بین المحدّثین فی نقل روایة معیّنة، أو کتاب معین، ویمکن أن تکشف کیفیّة الروایة وشخصیّة الفرد المجیز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 الإجازة قبول الشخص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أهمّ الکتب التی ذکرت إجازات المحدّثین،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حیث أشار العلّامة المجلسی فی المجلّد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بحار الأنوار إلی موارد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الحرّ العاملیّ فی خاتمة کتابه وسائل الشیعة بعض الموارد من هذه</w:t>
      </w:r>
    </w:p>
    <w:p>
      <w:pPr>
        <w:pStyle w:val="BookText"/>
        <w:rPr/>
      </w:pPr>
      <w:r>
        <w:rPr>
          <w:rFonts w:ascii="IRNazanin" w:hAnsi="IRNazanin" w:eastAsia="IRNazanin"/>
          <w:color w:val="111111"/>
          <w:sz w:val="28"/>
          <w:sz w:val="28"/>
          <w:szCs w:val="28"/>
          <w:rtl w:val="true"/>
          <w:lang w:bidi="fa-IR"/>
        </w:rPr>
        <w:t>الإجازات ضمن بیان طرقه إلی هذه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المسلسلات فی الإجازات، للسیِّد محمود المرعشی، وهی التی تبیّن إجازات مشایخ حضرة آیة 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العلّامة اقا بزرگ الطهرانی إلی عشرات کتب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طرق أُخری فی تحمّل الحدیث، </w:t>
      </w:r>
      <w:r>
        <w:rPr>
          <w:rStyle w:val="FootnoteAnchor"/>
          <w:rtl w:val="true"/>
        </w:rPr>
        <w:footnoteReference w:id="453"/>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یضع الأُستاذ کتابه المصحّح فی متناول ید الطالب للاستفادة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یکتب الشیخ بعض الأحادیث بخط یده لأشخاص معیّنین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یُعلِم الشیخ الطالب بأنّ الحدیث الفلانی هو روایتی وسماعی من الشیخ الفلانی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وصیِّة أحد الشُّیوخ بروایة حدیثه بعد موته، أو سفره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یقف الإنسان علی کتاب، أو حدیث بخطّ استاذه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ویطمئن بصحّتها، ویرویها علی هذا الأساس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الأقسام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فی النقل عن الأئمّة علیهم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أغلب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لدیهم سماع لبعض الأحادیث منهم علیهم السلام ، وهناک بعض العبارات التی تبیّن هذه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التحمّل،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عن أبی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375" w:name="pg5290_60278"/>
    </w:p>
    <w:p>
      <w:pPr>
        <w:pStyle w:val="Heading3"/>
        <w:numPr>
          <w:ilvl w:val="2"/>
          <w:numId w:val="1"/>
        </w:numPr>
        <w:rPr/>
      </w:pPr>
      <w:bookmarkStart w:id="376" w:name="__RefHeading___Toc697415_581953129"/>
      <w:bookmarkStart w:id="377" w:name="_Toc144"/>
      <w:bookmarkEnd w:id="375"/>
      <w:bookmarkEnd w:id="376"/>
      <w:r>
        <w:rPr>
          <w:rtl w:val="true"/>
        </w:rPr>
        <w:t>الاصطلاحات الشائعة الأُخری بین المحدّثین</w:t>
      </w:r>
      <w:bookmarkEnd w:id="377"/>
    </w:p>
    <w:p>
      <w:pPr>
        <w:pStyle w:val="Heading4"/>
        <w:numPr>
          <w:ilvl w:val="3"/>
          <w:numId w:val="1"/>
        </w:numPr>
        <w:rPr/>
      </w:pPr>
      <w:bookmarkStart w:id="378" w:name="__RefHeading___Toc697417_581953129"/>
      <w:bookmarkStart w:id="379" w:name="_Toc145"/>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بالإضافة إلی الإصطلاحات المتعلّقة بالکنی والألقاب وکذلک الاصطلاحات المتعلّقة بطرق التحمّل، هناک عبارات اخری تتعلّق بهذا القسم من الاصطلاحات منها</w:t>
      </w:r>
      <w:r>
        <w:rPr>
          <w:rFonts w:eastAsia="IRNazanin" w:cs="IRNazanin"/>
          <w:color w:val="111111"/>
          <w:sz w:val="28"/>
          <w:szCs w:val="28"/>
          <w:rtl w:val="true"/>
          <w:lang w:bidi="fa-IR"/>
        </w:rPr>
        <w:t>:</w:t>
      </w:r>
    </w:p>
    <w:p>
      <w:pPr>
        <w:pStyle w:val="Heading4"/>
        <w:numPr>
          <w:ilvl w:val="3"/>
          <w:numId w:val="1"/>
        </w:numPr>
        <w:rPr/>
      </w:pPr>
      <w:bookmarkStart w:id="380" w:name="__RefHeading___Toc697419_581953129"/>
      <w:bookmarkStart w:id="381" w:name="_Toc146"/>
      <w:bookmarkEnd w:id="380"/>
      <w:r>
        <w:rPr>
          <w:rtl w:val="true"/>
        </w:rPr>
        <w:t>الطبقة</w:t>
      </w:r>
      <w:bookmarkEnd w:id="381"/>
    </w:p>
    <w:p>
      <w:pPr>
        <w:pStyle w:val="BookText"/>
        <w:rPr/>
      </w:pPr>
      <w:r>
        <w:rPr>
          <w:rFonts w:ascii="IRNazanin" w:hAnsi="IRNazanin" w:eastAsia="IRNazanin"/>
          <w:color w:val="111111"/>
          <w:sz w:val="28"/>
          <w:sz w:val="28"/>
          <w:szCs w:val="28"/>
          <w:rtl w:val="true"/>
          <w:lang w:bidi="fa-IR"/>
        </w:rPr>
        <w:t>إنّ مصطلح الطبقة تعنی الجماعة المتساوین فی السنّ، وملاقات الشّیخ،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الصحابیّین إبن مسعود، وأُبیّ بن کعب، أو مثل محمّد بن مسلم وزرارة؛ قال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والطبقة فی الاصطلاح عبارة عن جماعة اشترکوا فی السنّ ولقاء المشایخ، فهم طبقة ثمَّ بعدهم طبقة أُخری وهکذا، مأخوذة من طبقة البناء، لکونهم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المطابقة لموافقة بعضهم بعضاً فی الأخذ من شیخ واحد</w:t>
      </w:r>
      <w:r>
        <w:rPr>
          <w:rFonts w:eastAsia="IRNazanin" w:cs="IRNazanin"/>
          <w:color w:val="111111"/>
          <w:sz w:val="28"/>
          <w:szCs w:val="28"/>
          <w:rtl w:val="true"/>
          <w:lang w:bidi="fa-IR"/>
        </w:rPr>
        <w:t xml:space="preserve">. </w:t>
      </w:r>
      <w:r>
        <w:rPr>
          <w:rStyle w:val="FootnoteAnchor"/>
          <w:rtl w:val="true"/>
        </w:rPr>
        <w:footnoteReference w:id="454"/>
      </w:r>
    </w:p>
    <w:p>
      <w:pPr>
        <w:pStyle w:val="Heading4"/>
        <w:numPr>
          <w:ilvl w:val="3"/>
          <w:numId w:val="1"/>
        </w:numPr>
        <w:rPr/>
      </w:pPr>
      <w:bookmarkStart w:id="382" w:name="__RefHeading___Toc697421_581953129"/>
      <w:bookmarkStart w:id="383" w:name="_Toc147"/>
      <w:bookmarkEnd w:id="382"/>
      <w:r>
        <w:rPr>
          <w:rtl w:val="true"/>
        </w:rPr>
        <w:t>علم الطبقات</w:t>
      </w:r>
      <w:bookmarkEnd w:id="38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من جملة علوم الحدیث التی یمکن من خلاله معرفة طبقات الرّواة، وزوال اللبس والإبهام، ومعرفة التدلیس فی الحدیث؛ لأنّه قد یحدث وجود راوییَن فی طبقة واحدة من لحاظ، وفی لحاظ آخر یکونان من طبقتین مختلفتین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الصحابی أنس بن مالک، فإنّه فی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المبشّرة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من جهة السنّ فهو فی الطبقة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تشخیص طبقة الراوی عن طریق ولادة الراوی أو وفاته، وکذلک عن طریق الرّواة الذین ینقلون عنهم، وهو أمر یحتاج إلی تخصّص وخبرة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طرق متنوّعة عند علماء الشیعة فی تعیین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العلاّمة محمّدتقی المجلسی إثنتی عشرة طبقة، وذلک فی شرح مشیخة الصدوق، وهی کما یلی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384" w:name="pg5290_60279"/>
    </w:p>
    <w:p>
      <w:pPr>
        <w:pStyle w:val="BookText"/>
        <w:rPr/>
      </w:pPr>
      <w:bookmarkEnd w:id="38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والنجاشی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إبن الغضائری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أحمد بن محمّد بن عیسی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 وأصحابه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یحیی وأحمدبن إدریس وعلی بن إبراهیم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أحمدبن محمّدبن عیسی ومحمّدبن عبد الجبار وأحمدبن محمّدبن خالد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الحسین‌بن سعید والحسین بن علی الوشّاء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أبی عمیر وصفوان‌بن یحیی وأصحاب موسی‌بن جعفر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الباقر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علی بن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الإمام الحسین والحسن علیهما السلام والإمام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العلّامة السیِّد حسن الصدر طبقات أُخری فی کتابه نهایة الدرایة</w:t>
      </w:r>
      <w:r>
        <w:rPr>
          <w:rFonts w:eastAsia="IRNazanin" w:cs="IRNazanin"/>
          <w:color w:val="111111"/>
          <w:sz w:val="28"/>
          <w:szCs w:val="28"/>
          <w:rtl w:val="true"/>
          <w:lang w:bidi="fa-IR"/>
        </w:rPr>
        <w:t xml:space="preserve">. </w:t>
      </w:r>
      <w:r>
        <w:rPr>
          <w:rStyle w:val="FootnoteAnchor"/>
          <w:rtl w:val="true"/>
        </w:rPr>
        <w:footnoteReference w:id="456"/>
      </w:r>
    </w:p>
    <w:p>
      <w:pPr>
        <w:pStyle w:val="Heading4"/>
        <w:numPr>
          <w:ilvl w:val="3"/>
          <w:numId w:val="1"/>
        </w:numPr>
        <w:rPr/>
      </w:pPr>
      <w:bookmarkStart w:id="385" w:name="__RefHeading___Toc697423_581953129"/>
      <w:bookmarkStart w:id="386" w:name="_Toc148"/>
      <w:bookmarkEnd w:id="385"/>
      <w:r>
        <w:rPr>
          <w:rtl w:val="true"/>
        </w:rPr>
        <w:t>العدّة</w:t>
      </w:r>
      <w:bookmarkEnd w:id="386"/>
    </w:p>
    <w:p>
      <w:pPr>
        <w:pStyle w:val="BookText"/>
        <w:rPr/>
      </w:pPr>
      <w:r>
        <w:rPr>
          <w:rFonts w:ascii="IRNazanin" w:hAnsi="IRNazanin" w:eastAsia="IRNazanin"/>
          <w:color w:val="111111"/>
          <w:sz w:val="28"/>
          <w:sz w:val="28"/>
          <w:szCs w:val="28"/>
          <w:rtl w:val="true"/>
          <w:lang w:bidi="fa-IR"/>
        </w:rPr>
        <w:t>المقصود 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هم مجموعة من مشایخ الراوی، والذی یستطیع من خلالهم نقل الأحادیث من الطبقات العلیا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یروی الکلینی عن مشایخه بواسطتهم کما هو الحال فی الروایة التالیة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عیسی، عن ابن أبی عمیر، عن جعفر بن عثمان،</w:t>
      </w:r>
      <w:bookmarkStart w:id="387" w:name="pg5290_60280"/>
    </w:p>
    <w:p>
      <w:pPr>
        <w:pStyle w:val="BookText"/>
        <w:rPr/>
      </w:pPr>
      <w:bookmarkEnd w:id="387"/>
      <w:r>
        <w:rPr>
          <w:rFonts w:ascii="IRNazanin" w:hAnsi="IRNazanin" w:eastAsia="IRNazanin"/>
          <w:color w:val="111111"/>
          <w:sz w:val="28"/>
          <w:sz w:val="28"/>
          <w:szCs w:val="28"/>
          <w:rtl w:val="true"/>
          <w:lang w:bidi="fa-IR"/>
        </w:rPr>
        <w:t>عن سماعة، عن أبی بصیر ووهیب بن حفص،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 من ذلک یکون البداء، وعلم علّمه ملائکته ورسله وأنبیاءه فنحن نعلمه</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یروی الکلینی بواسطة العدّة عن ثلاثة أشخاص،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أحمدبن محمّدبن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فعدّة الکلینی بالنقل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العطار، علی بن موسی، داود بن کورة، أحمد بن إدریس، 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عدته بالنقل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علی بن محمّد بن عبد الله بن أُذینة، أحمد بن محمد بن أُمیّة،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عدته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علاّن، محمّد بن أبی عبد الله، محمد بن الحسن، محمد بن عقیل الکلینی</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ولکنّه فی بعض الموارد ینقل عن غیر هؤلاء الثلاثة بواسطة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عبارات أُخری،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وأربعة وخمسة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فی بعض الأحیان تستخدم للدلالة علی أفراد خاصّین مثل قول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یتکرّرفی أوائل أسانیدهما حمّاد والحلبی هؤلاء الخمسة،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ومحمد بن إسماعیل عن الفضل بن شاذان، جمیعاً عن ابن أبی عمیر وأنا أکتفی عند تعدادهم بالخمسة</w:t>
      </w:r>
      <w:r>
        <w:rPr>
          <w:rFonts w:eastAsia="IRNazanin" w:cs="IRNazanin"/>
          <w:color w:val="111111"/>
          <w:sz w:val="28"/>
          <w:szCs w:val="28"/>
          <w:rtl w:val="true"/>
          <w:lang w:bidi="fa-IR"/>
        </w:rPr>
        <w:t xml:space="preserve">». </w:t>
      </w:r>
      <w:r>
        <w:rPr>
          <w:rStyle w:val="FootnoteAnchor"/>
          <w:rtl w:val="true"/>
        </w:rPr>
        <w:footnoteReference w:id="459"/>
      </w:r>
    </w:p>
    <w:p>
      <w:pPr>
        <w:pStyle w:val="Heading4"/>
        <w:numPr>
          <w:ilvl w:val="3"/>
          <w:numId w:val="1"/>
        </w:numPr>
        <w:rPr/>
      </w:pPr>
      <w:bookmarkStart w:id="388" w:name="__RefHeading___Toc697425_581953129"/>
      <w:bookmarkStart w:id="389" w:name="_Toc149"/>
      <w:bookmarkEnd w:id="388"/>
      <w:r>
        <w:rPr>
          <w:rtl w:val="true"/>
        </w:rPr>
        <w:t>الأصل والکتاب</w:t>
      </w:r>
      <w:bookmarkEnd w:id="38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یطلق الأصل فی کلام المحدّثین علی مجموعة من الرّوایات المأخوذة عن طریق السُّماع من الإمام علیه السلام دون واسطة، وقد یطلق علیه أیضاً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90" w:name="pg5290_60281"/>
    </w:p>
    <w:p>
      <w:pPr>
        <w:pStyle w:val="BookText"/>
        <w:rPr/>
      </w:pPr>
      <w:bookmarkEnd w:id="390"/>
      <w:r>
        <w:rPr>
          <w:rFonts w:ascii="IRNazanin" w:hAnsi="IRNazanin" w:eastAsia="IRNazanin"/>
          <w:color w:val="111111"/>
          <w:sz w:val="28"/>
          <w:sz w:val="28"/>
          <w:szCs w:val="28"/>
          <w:rtl w:val="true"/>
          <w:lang w:bidi="fa-IR"/>
        </w:rPr>
        <w:t xml:space="preserve">ولم یأت فیها ذکر أسماء الرّواة أو بعض الشروح التوضیحیّة، أمّا إذا جاءت هذه المجموعة من الأحادیث مقترنة بأسماء الرُّواة، ولم تؤخذ عن المعصوم بصورة مباشرة، وربّما یکون فیها شرح وتوضیح، فیطلق علیها فی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وتطلق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علی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کلام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فی ألسنة العلماء، بل کتبهم، أنّ الأُصول الأربعمائة جمعت فی عهد مولانا الصادق علیه السلام کما عن بعض، وفی عهد الصادقین علیهما السلام کما عن آخر</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وقال العلاّمة الحلّی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عنه من الرّجال ما یقارب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أعیان الفضلاء کتب من أجوبة مسائله أربعمائة مصنّف سمّوها أُصولا</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وکذلک قال الشهید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إتّفاق الأُمّة علی طهارتهم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تواتر الشیعة إلیهم والنقل عنهم ممّا لا سبیل إلی إنکاره، حتّی أنّ أبا عبد الله جعفر بن محمّد الصادق علیه السلام کتب من أجوبة مسائله أربعمائة مصنَّف لأربعمائة مصنّف، ودوّن من رجاله المعروفین أربعة آلاف رجل من أهل العراق والحجاز وخراسان والشام</w:t>
      </w:r>
      <w:r>
        <w:rPr>
          <w:rFonts w:eastAsia="IRNazanin" w:cs="IRNazanin"/>
          <w:color w:val="111111"/>
          <w:sz w:val="28"/>
          <w:szCs w:val="28"/>
          <w:rtl w:val="true"/>
          <w:lang w:bidi="fa-IR"/>
        </w:rPr>
        <w:t xml:space="preserve">. </w:t>
      </w:r>
      <w:r>
        <w:rPr>
          <w:rStyle w:val="FootnoteAnchor"/>
          <w:rtl w:val="true"/>
        </w:rPr>
        <w:footnoteReference w:id="462"/>
      </w:r>
    </w:p>
    <w:p>
      <w:pPr>
        <w:pStyle w:val="Heading4"/>
        <w:numPr>
          <w:ilvl w:val="3"/>
          <w:numId w:val="1"/>
        </w:numPr>
        <w:rPr/>
      </w:pPr>
      <w:bookmarkStart w:id="391" w:name="__RefHeading___Toc697427_581953129"/>
      <w:bookmarkStart w:id="392" w:name="_Toc150"/>
      <w:bookmarkEnd w:id="391"/>
      <w:r>
        <w:rPr>
          <w:rtl w:val="true"/>
        </w:rPr>
        <w:t>المَشْیَخة والمَشِیخة</w:t>
      </w:r>
      <w:bookmarkEnd w:id="39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وسکون الشین وفتح الیاء، هم شیوخ الرّاوی وناقل الحدیث، حیث یقوم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مرویّاته عن طریقهم؛ ولذلک فإنّ المقصود من مشیخة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الرُّواة الذین یروی الشیخ الصدوق روایاته عن طریقهم</w:t>
      </w:r>
      <w:r>
        <w:rPr>
          <w:rFonts w:eastAsia="IRNazanin" w:cs="IRNazanin"/>
          <w:color w:val="111111"/>
          <w:sz w:val="28"/>
          <w:szCs w:val="28"/>
          <w:rtl w:val="true"/>
          <w:lang w:bidi="fa-IR"/>
        </w:rPr>
        <w:t>.</w:t>
      </w:r>
      <w:bookmarkStart w:id="393" w:name="pg5290_60282"/>
    </w:p>
    <w:p>
      <w:pPr>
        <w:pStyle w:val="BookText"/>
        <w:rPr/>
      </w:pPr>
      <w:bookmarkEnd w:id="393"/>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وکسر الشین، فهی اسم مکان،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یذکر فیه کلّ راوٍ شیوخه، قال الشیخ محمّد رضا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المشیخات بفتح المیم وسکون الشین أو کسرها، هی الکتب التی تشتمل علی ذکر الشّیوخ الّذین لقیهم المؤلّف وأخذ عنهم</w:t>
      </w:r>
      <w:r>
        <w:rPr>
          <w:rFonts w:eastAsia="IRNazanin" w:cs="IRNazanin"/>
          <w:color w:val="111111"/>
          <w:sz w:val="28"/>
          <w:szCs w:val="28"/>
          <w:rtl w:val="true"/>
          <w:lang w:bidi="fa-IR"/>
        </w:rPr>
        <w:t xml:space="preserve">. </w:t>
      </w:r>
      <w:r>
        <w:rPr>
          <w:rStyle w:val="FootnoteAnchor"/>
          <w:rtl w:val="true"/>
        </w:rPr>
        <w:footnoteReference w:id="463"/>
      </w:r>
    </w:p>
    <w:p>
      <w:pPr>
        <w:pStyle w:val="Heading4"/>
        <w:numPr>
          <w:ilvl w:val="3"/>
          <w:numId w:val="1"/>
        </w:numPr>
        <w:rPr/>
      </w:pPr>
      <w:bookmarkStart w:id="394" w:name="__RefHeading___Toc697429_581953129"/>
      <w:bookmarkStart w:id="395" w:name="_Toc151"/>
      <w:bookmarkEnd w:id="394"/>
      <w:r>
        <w:rPr>
          <w:rtl w:val="true"/>
        </w:rPr>
        <w:t>المُستدرک</w:t>
      </w:r>
      <w:bookmarkEnd w:id="395"/>
    </w:p>
    <w:p>
      <w:pPr>
        <w:pStyle w:val="BookText"/>
        <w:rPr/>
      </w:pPr>
      <w:r>
        <w:rPr>
          <w:rFonts w:ascii="IRNazanin" w:hAnsi="IRNazanin" w:eastAsia="IRNazanin"/>
          <w:color w:val="111111"/>
          <w:sz w:val="28"/>
          <w:sz w:val="28"/>
          <w:szCs w:val="28"/>
          <w:rtl w:val="true"/>
          <w:lang w:bidi="fa-IR"/>
        </w:rPr>
        <w:t>المقصود من المُستدرک هو کلُّ کتاب حدیثی دوِّن من أجل تکمیل کتاب آخر، وعلی نفس الاُسلوب وفی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وهدف المؤلّف من تألیفه هو زیادة المعلومات فی هذا المجال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الحال فی الکتاب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فیه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الفقهیّة،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النیشابوری</w:t>
      </w:r>
      <w:r>
        <w:rPr>
          <w:rFonts w:eastAsia="IRNazanin" w:cs="IRNazanin"/>
          <w:color w:val="111111"/>
          <w:sz w:val="28"/>
          <w:szCs w:val="28"/>
          <w:rtl w:val="true"/>
          <w:lang w:bidi="fa-IR"/>
        </w:rPr>
        <w:t>.</w:t>
      </w:r>
    </w:p>
    <w:p>
      <w:pPr>
        <w:pStyle w:val="Heading4"/>
        <w:numPr>
          <w:ilvl w:val="3"/>
          <w:numId w:val="1"/>
        </w:numPr>
        <w:rPr/>
      </w:pPr>
      <w:bookmarkStart w:id="396" w:name="__RefHeading___Toc697431_581953129"/>
      <w:bookmarkStart w:id="397" w:name="_Toc152"/>
      <w:bookmarkEnd w:id="396"/>
      <w:r>
        <w:rPr>
          <w:rtl w:val="true"/>
        </w:rPr>
        <w:t>المُسنَد والسُّنن</w:t>
      </w:r>
      <w:bookmarkEnd w:id="397"/>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مجموعة من الأحادیث، الهدف منها هو جمع الرّوایات علی أسماء الرّواة فی طبقة الصحابة،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جاءت الروایات فیه مصنَّفة علی أساس أسماء الصحابة المعروفین، وقد بدأ بمسند أبی بکر، مسند عمر بن الخطاب، مسند عثمان بن عفان، مسند علیّ بن أبی طالب، مسند ابن محمّد طلحة، مسند أبی الزبیر، مسند أبی اسحاق سعد بن أبی وقاص، مسند سعید بن زید، مسند عبد الرحمن بن عوف الزُّهری، مسند أبی عبیدة بن الجراح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عدد روایات الصحابة فی هذا المسند کما یلی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bookmarkStart w:id="398" w:name="pg5290_60283"/>
    </w:p>
    <w:p>
      <w:pPr>
        <w:pStyle w:val="BookText"/>
        <w:rPr/>
      </w:pPr>
      <w:bookmarkEnd w:id="398"/>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مجموعة من الأحادیث مُصنَّفة علی أساس الموضوعات ولیس طبقاً لأسماء الرّواة، کما هو الحال فی سنن النسائی، إبن داود</w:t>
      </w:r>
      <w:r>
        <w:rPr>
          <w:rFonts w:eastAsia="IRNazanin" w:cs="IRNazanin"/>
          <w:color w:val="111111"/>
          <w:sz w:val="28"/>
          <w:szCs w:val="28"/>
          <w:rtl w:val="true"/>
          <w:lang w:bidi="fa-IR"/>
        </w:rPr>
        <w:t>....</w:t>
      </w:r>
    </w:p>
    <w:p>
      <w:pPr>
        <w:pStyle w:val="Heading4"/>
        <w:numPr>
          <w:ilvl w:val="3"/>
          <w:numId w:val="1"/>
        </w:numPr>
        <w:rPr/>
      </w:pPr>
      <w:bookmarkStart w:id="399" w:name="__RefHeading___Toc697433_581953129"/>
      <w:bookmarkStart w:id="400" w:name="_Toc153"/>
      <w:bookmarkEnd w:id="399"/>
      <w:r>
        <w:rPr>
          <w:rtl w:val="true"/>
        </w:rPr>
        <w:t>الإسناد</w:t>
      </w:r>
      <w:bookmarkEnd w:id="400"/>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الحدیث إلی قائله سواء کان معصوماً أو غیر معصوم، قال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الحدیث إلی قائله من نبیّ أو إمام أو ما فی معناهما</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وإسناد الحدیث من افتخارات المسلمین، ولم تکن شائعة فی الأُمم الأُخری</w:t>
      </w:r>
      <w:r>
        <w:rPr>
          <w:rFonts w:eastAsia="IRNazanin" w:cs="IRNazanin"/>
          <w:color w:val="111111"/>
          <w:sz w:val="28"/>
          <w:szCs w:val="28"/>
          <w:rtl w:val="true"/>
          <w:lang w:bidi="fa-IR"/>
        </w:rPr>
        <w:t>.</w:t>
      </w:r>
    </w:p>
    <w:p>
      <w:pPr>
        <w:pStyle w:val="Heading4"/>
        <w:numPr>
          <w:ilvl w:val="3"/>
          <w:numId w:val="1"/>
        </w:numPr>
        <w:rPr/>
      </w:pPr>
      <w:bookmarkStart w:id="401" w:name="__RefHeading___Toc697435_581953129"/>
      <w:bookmarkStart w:id="402" w:name="_Toc154"/>
      <w:bookmarkEnd w:id="401"/>
      <w:r>
        <w:rPr>
          <w:rtl w:val="true"/>
        </w:rPr>
        <w:t>النوادر</w:t>
      </w:r>
      <w:bookmarkEnd w:id="40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کتاب أو باب حدیثیّ یشمل مجموعة من الرّوایات ذات مواضیع متعدّدة لاتنضبط تحت باب خاص لقلّتها،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الکافی، </w:t>
      </w:r>
      <w:r>
        <w:rPr>
          <w:rStyle w:val="FootnoteAnchor"/>
          <w:rtl w:val="true"/>
        </w:rPr>
        <w:footnoteReference w:id="466"/>
      </w:r>
      <w:r>
        <w:rPr>
          <w:rFonts w:ascii="IRNazanin" w:hAnsi="IRNazanin" w:eastAsia="IRNazanin"/>
          <w:color w:val="111111"/>
          <w:sz w:val="28"/>
          <w:sz w:val="28"/>
          <w:szCs w:val="28"/>
          <w:rtl w:val="true"/>
          <w:lang w:bidi="fa-IR"/>
        </w:rPr>
        <w:t xml:space="preserve">والذی یشمل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بعضها صحیح ومعتبر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المامقانی فی نقل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النوادر فالظاهر أنّه ما اجتمع فیه أحادیث لا تنضبط فی باب لقلّته، بأن یکون واحداً أو متعدّداً، لکن یکون قلیلا جدّاً</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وقد یطلق لفظ النادر علی الرّوایة التی یرویها الراوی عن طریق غیر معروف ومشهور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المامقانی فی ردّ القول الذی یذهب إلی أنّ معنی النادر هو ما قلّت روایته وندر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ویردّه وضوح کون الجملة من الأخبار المسطورة فی باب النوادر شائع الرّوایة والعمل، فإنّ ذلک قرینة علی أنَّ المراد بالنوادر ما ذکره الوحید، لا ما ذکره هذا البعض، ویُؤیِّد ذلک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للثقة الجلیل محمّد بن أحمد بن یحیی الأشعری، کتاب ممدوح معتمد علیه، مدحه الصدوق رحمه الله وغیره</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النتیجة</w:t>
      </w:r>
    </w:p>
    <w:p>
      <w:pPr>
        <w:pStyle w:val="BookText"/>
        <w:rPr/>
      </w:pPr>
      <w:r>
        <w:rPr>
          <w:rFonts w:ascii="IRNazanin" w:hAnsi="IRNazanin" w:eastAsia="IRNazanin"/>
          <w:color w:val="111111"/>
          <w:sz w:val="28"/>
          <w:sz w:val="28"/>
          <w:szCs w:val="28"/>
          <w:rtl w:val="true"/>
          <w:lang w:bidi="fa-IR"/>
        </w:rPr>
        <w:t xml:space="preserve">هناک طرق متعدّدة فی تحمّل ونقل الحدیث، منها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الراوی للحدیث من الأُستاذ، والقراءة أو العرض، حیث یقوم الراوی بقراءة الحدیث أمام الأُستاذ وإقراره علیه بعد سماعه منه، أمّا الإجازة فهی ترتبط بإجازة الروایة من الشیخ لتلمیذه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لکلٍّ منهما مراتبَ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اصطلاحات شائعة اخری بین المحدّثین،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وهی مجموعة من الرّواة المتقاربین فی السنّ ولقاء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والعدّة وهم مجموعة من شیوخ الرّاوی، وکذلک الأصل والکتاب، حیث إنّ الأصل یختصّ بکلام المعصوم علیه السلام المنقول دون واسطة عن طریق السُّماع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الکتاب فیشمل الروایة بالإضافة إلی اسم الراوی وشرح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المشیخة فهی محلّ ذکر الراوی لشیوخه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والمستدرک، وهو تکمیل وتتمّة لکتاب حدیثیّ</w:t>
      </w:r>
    </w:p>
    <w:p>
      <w:pPr>
        <w:pStyle w:val="BookText"/>
        <w:rPr/>
      </w:pP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والمسند وهو مجموعة من الرّوایات مصنَّفة علی أساس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والسُّنن هی مجموعة من الرّوایات مجموعة علی أساس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والإسناد هو رفع الحدیث إلی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النوادر فهی مجموعة من الرّوایات ذات مواضیع متعدّدة لا تندرج تحت باب من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أقسامه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قسمین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واذکر الاختلاف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 الاختلاف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الفرق بین الشاذّ والنادر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بالاستعانة بأحد مجلّدات کتاب مرآة العقول، عیّن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والموارد المشابهة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الموارد التی وردت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أجزاء الکافی، وعیّن العبارات المشابهة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اذکر الموارد التی ذکرت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أجزاء وسائل الشیعة‌مع المناقشة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خمسة وعشرین مورداً من صور الإجازات، وذلک بالإستعانة بکتاب إجازات البحار فی المجلّدات الأخیرة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 خمسة موارد من الرّوایات تبدأ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بالاستعانة بکتاب الکافی وعیّن أسماء هذه العدّة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عشرة أمثلة من روایات مستدرک الوسائل، مع ذکر موضوعها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الروایات النادرة فی أحد أبواب الکافی من حیث عددها، والمواضیع التی تتناولها، وصحّة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محمد باقر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محمد باقر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 الوسائل، المحدث النوری</w:t>
      </w:r>
      <w:r>
        <w:rPr>
          <w:rFonts w:eastAsia="IRNazanin" w:cs="IRNazanin"/>
          <w:color w:val="111111"/>
          <w:sz w:val="28"/>
          <w:szCs w:val="28"/>
          <w:rtl w:val="true"/>
          <w:lang w:bidi="fa-IR"/>
        </w:rPr>
        <w:t>.</w:t>
      </w:r>
      <w:bookmarkStart w:id="403" w:name="pg5290_60287"/>
    </w:p>
    <w:p>
      <w:pPr>
        <w:pStyle w:val="Heading2"/>
        <w:numPr>
          <w:ilvl w:val="1"/>
          <w:numId w:val="1"/>
        </w:numPr>
        <w:rPr/>
      </w:pPr>
      <w:bookmarkStart w:id="404" w:name="__RefHeading___Toc697437_581953129"/>
      <w:bookmarkStart w:id="405" w:name="_Toc155"/>
      <w:bookmarkEnd w:id="403"/>
      <w:bookmarkEnd w:id="404"/>
      <w:r>
        <w:rPr/>
        <w:t>15</w:t>
      </w:r>
      <w:r>
        <w:rPr>
          <w:rtl w:val="true"/>
        </w:rPr>
        <w:t xml:space="preserve">- </w:t>
      </w:r>
      <w:r>
        <w:rPr>
          <w:rtl w:val="true"/>
        </w:rPr>
        <w:t>شروط قبول الروایة</w:t>
      </w:r>
      <w:bookmarkEnd w:id="405"/>
    </w:p>
    <w:p>
      <w:pPr>
        <w:pStyle w:val="Heading3"/>
        <w:numPr>
          <w:ilvl w:val="2"/>
          <w:numId w:val="1"/>
        </w:numPr>
        <w:rPr/>
      </w:pPr>
      <w:bookmarkStart w:id="406" w:name="__RefHeading___Toc697439_581953129"/>
      <w:bookmarkStart w:id="407" w:name="_Toc156"/>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من جملة المباحث المتعلّقة بتشخیص الروایة المعتبرة، هو دراسة شرائط وأوصاف الراوی عند المحدّثین، قال الشهید الثانی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معرفة من تقبل روایته ومن تردّ، من أهمّ أنواع الحدیث وأتمّها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بها یحصل التمییز بین صحیح الروایة وضعیفها</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ومن هنا، فإنّ الشروط التالیة تعتبر ضروریة بالنسبة إلی الراوی من أجل قبول روایته، وإن لم یکن هناک اتّفاق علی بعض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أهمّ هذه الشروط فهی</w:t>
      </w:r>
      <w:r>
        <w:rPr>
          <w:rFonts w:eastAsia="IRNazanin" w:cs="IRNazanin"/>
          <w:color w:val="111111"/>
          <w:sz w:val="28"/>
          <w:szCs w:val="28"/>
          <w:rtl w:val="true"/>
          <w:lang w:bidi="fa-IR"/>
        </w:rPr>
        <w:t>:</w:t>
      </w:r>
    </w:p>
    <w:p>
      <w:pPr>
        <w:pStyle w:val="Heading3"/>
        <w:numPr>
          <w:ilvl w:val="2"/>
          <w:numId w:val="1"/>
        </w:numPr>
        <w:rPr/>
      </w:pPr>
      <w:bookmarkStart w:id="408" w:name="__RefHeading___Toc697441_581953129"/>
      <w:bookmarkStart w:id="409" w:name="_Toc157"/>
      <w:bookmarkEnd w:id="408"/>
      <w:r>
        <w:rPr/>
        <w:t>1</w:t>
      </w:r>
      <w:r>
        <w:rPr>
          <w:rtl w:val="true"/>
        </w:rPr>
        <w:t xml:space="preserve">- </w:t>
      </w:r>
      <w:r>
        <w:rPr>
          <w:rtl w:val="true"/>
        </w:rPr>
        <w:t>الإسلام</w:t>
      </w:r>
      <w:bookmarkEnd w:id="409"/>
    </w:p>
    <w:p>
      <w:pPr>
        <w:pStyle w:val="BookText"/>
        <w:rPr/>
      </w:pPr>
      <w:r>
        <w:rPr>
          <w:rFonts w:ascii="IRNazanin" w:hAnsi="IRNazanin" w:eastAsia="IRNazanin"/>
          <w:color w:val="111111"/>
          <w:sz w:val="28"/>
          <w:sz w:val="28"/>
          <w:szCs w:val="28"/>
          <w:rtl w:val="true"/>
          <w:lang w:bidi="fa-IR"/>
        </w:rPr>
        <w:t>المشهور بین المحدّثین هو أن یکون الراوی مسلماً عند التحدیث بالرّوایة، واعتبر الشهید الثانی أنّ شرط الإسلام هو من جملة الشرائط المتّفق علیها بین جمیع الاُصولیّین والمحدّثین، حیث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أئمّة الحدیث، والأُصول الفقهیّة، علی اشتراط إسلام الراوی حال روایته، وإن لم یکن مسلماً حال تحمّله، فلا تقبل روایة الکافر، وإن علم من</w:t>
      </w:r>
      <w:bookmarkStart w:id="410" w:name="pg5290_60288"/>
    </w:p>
    <w:p>
      <w:pPr>
        <w:pStyle w:val="BookText"/>
        <w:rPr/>
      </w:pPr>
      <w:bookmarkEnd w:id="410"/>
      <w:r>
        <w:rPr>
          <w:rFonts w:ascii="IRNazanin" w:hAnsi="IRNazanin" w:eastAsia="IRNazanin"/>
          <w:color w:val="111111"/>
          <w:sz w:val="28"/>
          <w:sz w:val="28"/>
          <w:szCs w:val="28"/>
          <w:rtl w:val="true"/>
          <w:lang w:bidi="fa-IR"/>
        </w:rPr>
        <w:t>دینه التحرّز من الکذب؛ لوجوب التثبّت عند خبر الفاسق</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فطبقاً لرأی الشهید الثانی لابدّ أن یکون الراوی مسلماً حال أداء الرِّوایة عن النبیّ صلی الله علیه و آله ، أو الأئمّة علیهم السلام ، وإن لم یتَّصف بهذه الصفة حال تحمُّل الحدیث؛ والکافر لا یمکن القبول بروایته، وإن حصل الاطمئنان بصدقه فی بعض الموارد، وأشار إلی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وهی تدلُّ علی التحرّز والابتعاد عن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العلّامة المامقانی فیعتقد أنّ مثل هذا الاتّفاق الذی أشار إلیه الشهید الثانی فی مورد عدم قبول روایة الکافر، یکون مقبولا بالنسبة للکافر من غیر أهل القبلة،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إلی الکافر من أهل القبلة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المجسّمة والخوارج والغلاة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یتحقّق مثل هذا الاتّفاق</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ثمّ إنّ النهی فی الآیة الشریفة جاء بسبب جرأة الفاسق علی الذّنوب والکذب، ولکنّه قد یتحرّز عن الکذب فی بعض الموارد، وکذلک فإنّ دلیل الأولویّة لیس کافیاً فی هذه المسألة،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خبر الفاسق لیس مقبولا فالأولی عدم قبول خبر الکافر؛ لأنّه ربّما یکون النهی عن قبول خبر الفاسق هو إرشاد إلی أنّ کلامه لا یمکن الاعتماد علیه</w:t>
      </w:r>
      <w:r>
        <w:rPr>
          <w:rFonts w:eastAsia="IRNazanin" w:cs="IRNazanin"/>
          <w:color w:val="111111"/>
          <w:sz w:val="28"/>
          <w:szCs w:val="28"/>
          <w:rtl w:val="true"/>
          <w:lang w:bidi="fa-IR"/>
        </w:rPr>
        <w:t xml:space="preserve">. </w:t>
      </w:r>
      <w:r>
        <w:rPr>
          <w:rStyle w:val="FootnoteAnchor"/>
          <w:rtl w:val="true"/>
        </w:rPr>
        <w:footnoteReference w:id="473"/>
      </w:r>
    </w:p>
    <w:p>
      <w:pPr>
        <w:pStyle w:val="Heading3"/>
        <w:numPr>
          <w:ilvl w:val="2"/>
          <w:numId w:val="1"/>
        </w:numPr>
        <w:rPr/>
      </w:pPr>
      <w:bookmarkStart w:id="411" w:name="__RefHeading___Toc697443_581953129"/>
      <w:bookmarkStart w:id="412" w:name="_Toc158"/>
      <w:bookmarkEnd w:id="411"/>
      <w:r>
        <w:rPr/>
        <w:t>2</w:t>
      </w:r>
      <w:r>
        <w:rPr>
          <w:rtl w:val="true"/>
        </w:rPr>
        <w:t xml:space="preserve">- </w:t>
      </w:r>
      <w:r>
        <w:rPr>
          <w:rtl w:val="true"/>
        </w:rPr>
        <w:t>البلوغ</w:t>
      </w:r>
      <w:bookmarkEnd w:id="41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الشرط الثانی الذی ذکره الشهید الثانی بعد شرط الإسلام، أی بلوغ الراوی عند الأداء ونقل الروایة، فمن هذه الجهة لا یکون خبر غیر البالغ معتبراً وحجّة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غیر</w:t>
      </w:r>
    </w:p>
    <w:p>
      <w:pPr>
        <w:pStyle w:val="BookText"/>
        <w:rPr/>
      </w:pPr>
      <w:r>
        <w:rPr>
          <w:rFonts w:ascii="IRNazanin" w:hAnsi="IRNazanin" w:eastAsia="IRNazanin"/>
          <w:color w:val="111111"/>
          <w:sz w:val="28"/>
          <w:sz w:val="28"/>
          <w:szCs w:val="28"/>
          <w:rtl w:val="true"/>
          <w:lang w:bidi="fa-IR"/>
        </w:rPr>
        <w:t>البالغ یشمل الصبی الممیِّز وغیر الممیِّز، ولا شکّ فی عدم قبول روایة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عدم الاعتماد علی روایة الصبی الممیِّز الذی یتمکّن من التمییز بین المنافع والمضار فلیس قطعیّاً، وقد انقسم العلماء والمحدّثون إلی رأیین فی هذه المسألة، 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الممیِّز ففی قبول خبره،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عدم القبول،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المعروف من مذهب الأصحاب وجمهور العامّة، وحکی عن جمع من العامّة القبول إذا أفاد خبره الظنّ، وظاهر بعض الأواخر من أصحابنا المیل إلی موافقتهم مطلقاً، أو إذا أفاد الاطمئنان</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أمّا الشهید الثانی فقد ذهب إلی عدم حجّیة روایة الصبیّ بصورة مطلقة؛ لأنّه یری أنّ روایته تعتبر مصداقاً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دلَّ هذ الحدیث علی رفع المؤاخذة من الصبی،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تقبل روایة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لارتفاع القلم عنهما الموجب لعدم المؤاخذة، المقتضی لعدم التحفُّظ من ارتکاب الکذب علی تقدیر تمییزه، ومع عدمه لا عبرة بقوله</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رأی الشهید الثانی الذی لا یقبل روایة الصبی مطلقاً، هناک من یعتقد بحجّیّة خبر الصبی الممیّز، </w:t>
      </w:r>
      <w:r>
        <w:rPr>
          <w:rStyle w:val="FootnoteAnchor"/>
          <w:rtl w:val="true"/>
        </w:rPr>
        <w:footnoteReference w:id="476"/>
      </w:r>
      <w:r>
        <w:rPr>
          <w:rFonts w:ascii="IRNazanin" w:hAnsi="IRNazanin" w:eastAsia="IRNazanin"/>
          <w:color w:val="111111"/>
          <w:sz w:val="28"/>
          <w:sz w:val="28"/>
          <w:szCs w:val="28"/>
          <w:rtl w:val="true"/>
          <w:lang w:bidi="fa-IR"/>
        </w:rPr>
        <w:t>فکما یصحّ الاقتداء بصلاته وقبول قوله فی الطهارات والشّهادات، کذلک یقبل قوله فی نقل الرِّوایات أیضاً فیما إذا تحقّقت فیه الشرائط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الاستدلال غیر تامّ؛ لأنّ الاقتداء بالصبیّ فی صلاته وقبول کلامه فی الطهارات والشّهادات لیس مورد اتّفاق المحدّثین والفقهاء، وحتّی لو قبلنا بمثل هذا القول فإنّ تطبیق ذلک علی مورد قبول روایته لیس صحیحاً، لأنّه نوع من أنواع القیاس</w:t>
      </w:r>
      <w:r>
        <w:rPr>
          <w:rFonts w:eastAsia="IRNazanin" w:cs="IRNazanin"/>
          <w:color w:val="111111"/>
          <w:sz w:val="28"/>
          <w:szCs w:val="28"/>
          <w:rtl w:val="true"/>
          <w:lang w:bidi="fa-IR"/>
        </w:rPr>
        <w:t>.</w:t>
      </w:r>
      <w:bookmarkStart w:id="413" w:name="pg5290_60290"/>
    </w:p>
    <w:p>
      <w:pPr>
        <w:pStyle w:val="Heading3"/>
        <w:numPr>
          <w:ilvl w:val="2"/>
          <w:numId w:val="1"/>
        </w:numPr>
        <w:rPr/>
      </w:pPr>
      <w:bookmarkStart w:id="414" w:name="__RefHeading___Toc697445_581953129"/>
      <w:bookmarkStart w:id="415" w:name="_Toc159"/>
      <w:bookmarkEnd w:id="413"/>
      <w:bookmarkEnd w:id="414"/>
      <w:r>
        <w:rPr/>
        <w:t>3</w:t>
      </w:r>
      <w:r>
        <w:rPr>
          <w:rtl w:val="true"/>
        </w:rPr>
        <w:t xml:space="preserve">- </w:t>
      </w:r>
      <w:r>
        <w:rPr>
          <w:rtl w:val="true"/>
        </w:rPr>
        <w:t>العقل</w:t>
      </w:r>
      <w:bookmarkEnd w:id="415"/>
    </w:p>
    <w:p>
      <w:pPr>
        <w:pStyle w:val="BookText"/>
        <w:rPr/>
      </w:pPr>
      <w:r>
        <w:rPr>
          <w:rFonts w:ascii="IRNazanin" w:hAnsi="IRNazanin" w:eastAsia="IRNazanin"/>
          <w:color w:val="111111"/>
          <w:sz w:val="28"/>
          <w:sz w:val="28"/>
          <w:szCs w:val="28"/>
          <w:rtl w:val="true"/>
          <w:lang w:bidi="fa-IR"/>
        </w:rPr>
        <w:t>وهو الشرط الثالث من شرائط قبول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فلا تقبل روایة السفیه والمجنون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محلُّ اتفاق جمیع المحدّثین؛ لأنّ الوثوق والاطمئنان بخبر المجنون لیس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الشهید الثانی علی هذا الأمر،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تقبل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مطلقاً</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وکذلک ورد فی روایات رفع القلم </w:t>
      </w:r>
      <w:r>
        <w:rPr>
          <w:rStyle w:val="FootnoteAnchor"/>
          <w:rtl w:val="true"/>
        </w:rPr>
        <w:footnoteReference w:id="478"/>
      </w:r>
      <w:r>
        <w:rPr>
          <w:rFonts w:ascii="IRNazanin" w:hAnsi="IRNazanin" w:eastAsia="IRNazanin"/>
          <w:color w:val="111111"/>
          <w:sz w:val="28"/>
          <w:sz w:val="28"/>
          <w:szCs w:val="28"/>
          <w:rtl w:val="true"/>
          <w:lang w:bidi="fa-IR"/>
        </w:rPr>
        <w:t>عدم مؤاخذة البالغ، کما فی الروایات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عن امّتی تسعة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والنسیان، وما أُکرهوا علیه، وما لا یعلمون، وما لا یطیقون</w:t>
      </w:r>
      <w:r>
        <w:rPr>
          <w:rFonts w:eastAsia="IRNazanin" w:cs="IRNazanin"/>
          <w:color w:val="111111"/>
          <w:sz w:val="28"/>
          <w:szCs w:val="28"/>
          <w:rtl w:val="true"/>
          <w:lang w:bidi="fa-IR"/>
        </w:rPr>
        <w:t xml:space="preserve">... . </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علیه السلام انه کان یقول فی المجنون والمعتوة الذی لا یفیق، والصبی الذی لم یبلغ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عمدهما خطأ، تحمُّله العاقلة، وقد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فالمجنون لا یعتبر قوله حجّة ما لم یتماثل للشفاء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للجنون الإدواری فیقبل قوله فی حال کونه عاقلا وسلیماً، ومع تحقّق الشرائط الأُخری، ومن هنا فلا تقبل الرِّوایة إذا کان الراوی فی حالة السُّکر، وکذلک المغمی علیه حتّی یشفی</w:t>
      </w:r>
      <w:r>
        <w:rPr>
          <w:rFonts w:eastAsia="IRNazanin" w:cs="IRNazanin"/>
          <w:color w:val="111111"/>
          <w:sz w:val="28"/>
          <w:szCs w:val="28"/>
          <w:rtl w:val="true"/>
          <w:lang w:bidi="fa-IR"/>
        </w:rPr>
        <w:t>.</w:t>
      </w:r>
    </w:p>
    <w:p>
      <w:pPr>
        <w:pStyle w:val="Heading3"/>
        <w:numPr>
          <w:ilvl w:val="2"/>
          <w:numId w:val="1"/>
        </w:numPr>
        <w:rPr/>
      </w:pPr>
      <w:bookmarkStart w:id="416" w:name="__RefHeading___Toc697447_581953129"/>
      <w:bookmarkStart w:id="417" w:name="_Toc160"/>
      <w:bookmarkEnd w:id="416"/>
      <w:r>
        <w:rPr/>
        <w:t>4</w:t>
      </w:r>
      <w:r>
        <w:rPr>
          <w:rtl w:val="true"/>
        </w:rPr>
        <w:t xml:space="preserve">- </w:t>
      </w:r>
      <w:r>
        <w:rPr>
          <w:rtl w:val="true"/>
        </w:rPr>
        <w:t>الإیمان</w:t>
      </w:r>
      <w:bookmarkEnd w:id="4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الإیمان بالنسبة للرّواة هو الاعتقاد بإمامة الأئمّة المعصومین علیهم السلام ، بالإضافة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یعتبر ضروریّاً عند طائفة من محدّثی الشیعة،</w:t>
      </w:r>
      <w:bookmarkStart w:id="418" w:name="pg5290_60291"/>
    </w:p>
    <w:p>
      <w:pPr>
        <w:pStyle w:val="BookText"/>
        <w:rPr/>
      </w:pPr>
      <w:bookmarkEnd w:id="418"/>
      <w:r>
        <w:rPr>
          <w:rFonts w:ascii="IRNazanin" w:hAnsi="IRNazanin" w:eastAsia="IRNazanin"/>
          <w:color w:val="111111"/>
          <w:sz w:val="28"/>
          <w:sz w:val="28"/>
          <w:szCs w:val="28"/>
          <w:rtl w:val="true"/>
          <w:lang w:bidi="fa-IR"/>
        </w:rPr>
        <w:t>ولذلک فلا تقبل روایة المخالفین وطوائف الشیعة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العلّامة المامقانی إلی أنّ صفة الإیمان فی الراوی قد اشترطها بعض محدّثی الشیعة،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والمراد به کونه إمامیّاً إثنی عشریّاً، وقد اعتبر هذا الشرط جمع، منهم الفاضلان والشهیدان وصاحب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عدم جواز العمل بخبر المخالفین، ولا سایر فرق الشیعة</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والظاهر أنّ هذا الشرط لیس ضروریّاً دائماً؛ ولذلک فلم یعتبره جمع من المحدّثین کالشیخ الطوسی الذی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غیر الإمامیّة تقبل إذا لم تخالف روایات الأصحاب، ولذلک فقد تمَّ العمل بروایات بعض محدّثی العامّة أمثال حفص بن غیاث ونوح بن درّاج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محدّثی فرق الشیعة الأُخری،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الفطحیّة، الواقفیّة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حال عدم مخالفة روایاتهم مع روایات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وخالف فی ذلک الشیخ فی محکیّ العدّة، حیث جوّز العمل بخبر المخالفین إذا رووا عن أئمّتنا، إذا لم یکن فی روایات الأصحاب ما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عن الصادق علیه السلام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بکم حادثة لا تجدون حکمها فیما روی عنّا فانظروا إلی ما رووه عن علیّ فاعملوا به</w:t>
      </w:r>
      <w:r>
        <w:rPr>
          <w:rFonts w:eastAsia="IRNazanin" w:cs="IRNazanin"/>
          <w:color w:val="111111"/>
          <w:sz w:val="28"/>
          <w:szCs w:val="28"/>
          <w:rtl w:val="true"/>
          <w:lang w:bidi="fa-IR"/>
        </w:rPr>
        <w:t xml:space="preserve">. </w:t>
      </w:r>
      <w:r>
        <w:rPr>
          <w:rStyle w:val="FootnoteAnchor"/>
          <w:rtl w:val="true"/>
        </w:rPr>
        <w:footnoteReference w:id="482"/>
      </w:r>
    </w:p>
    <w:p>
      <w:pPr>
        <w:pStyle w:val="Heading3"/>
        <w:numPr>
          <w:ilvl w:val="2"/>
          <w:numId w:val="1"/>
        </w:numPr>
        <w:rPr/>
      </w:pPr>
      <w:bookmarkStart w:id="419" w:name="__RefHeading___Toc697449_581953129"/>
      <w:bookmarkStart w:id="420" w:name="_Toc161"/>
      <w:bookmarkEnd w:id="419"/>
      <w:r>
        <w:rPr/>
        <w:t>5</w:t>
      </w:r>
      <w:r>
        <w:rPr>
          <w:rtl w:val="true"/>
        </w:rPr>
        <w:t xml:space="preserve">- </w:t>
      </w:r>
      <w:r>
        <w:rPr>
          <w:rtl w:val="true"/>
        </w:rPr>
        <w:t>عدالة الراوی</w:t>
      </w:r>
      <w:bookmarkEnd w:id="4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إلی أنّ العدالة هی من جملة شرائط قبول روایة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مثل هذا الشرط لیس ضروریّاً، ولا هو مورد اتّفاق المحدّثین، إضافة إلی ذلک فإنه لم یتمّ الاتّفاق علی معنی العدالة بین المحدّثین، فهناک من یعتقد أنّ العدالة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الاجتناب عن الکبائر وعدم الإصرار علی الصغائر، فیما وسَّع البعض الآخر من</w:t>
      </w:r>
    </w:p>
    <w:p>
      <w:pPr>
        <w:pStyle w:val="BookText"/>
        <w:rPr/>
      </w:pPr>
      <w:r>
        <w:rPr>
          <w:rFonts w:ascii="Amiri" w:hAnsi="Amiri" w:eastAsia="Amiri" w:cs="Amiri"/>
          <w:color w:val="111111"/>
          <w:sz w:val="28"/>
          <w:sz w:val="28"/>
          <w:szCs w:val="28"/>
          <w:rtl w:val="true"/>
          <w:lang w:bidi="ar-SA"/>
        </w:rPr>
        <w:t>دائرة العدالة فاعتبر المروءة من لوازم العدالة</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وأشار الشهید الثانی إلی رأی الجمهور فی اشتراط العدالة فی الراوی،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العدالة، وجمهورهم علی اشتراط عدالته؛ لما تقدّم من الأمر بالتثبّت عندخبر الفاسق</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وبعد أن بیّن الشهید الثانی قول الجمهور فی النهی عن قبول خبر غیر العادل استدلّ علی أنّ الآیة تدلّ علی النهی عن قبول خبر الفاسق؛ لأنَّ الذی یستفاد من مفهوم الآیة أنّ العدالة هی شرط من الشروط،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دالّة علی مانعیّة قبول خبر الفاسق، ولیس شرطیّة العدالة فی الراوی، ویمکن إثبات عدم فسق الراوی عن طریق أصالة عدم الفسق</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ولم یعتبر الشیخ الطوسی وبعض المحدّثین العدالة شرط من شروط الراوی، </w:t>
      </w:r>
      <w:r>
        <w:rPr>
          <w:rStyle w:val="FootnoteAnchor"/>
          <w:rtl w:val="true"/>
        </w:rPr>
        <w:footnoteReference w:id="486"/>
      </w:r>
      <w:r>
        <w:rPr>
          <w:rFonts w:ascii="IRNazanin" w:hAnsi="IRNazanin" w:eastAsia="IRNazanin"/>
          <w:color w:val="111111"/>
          <w:sz w:val="28"/>
          <w:sz w:val="28"/>
          <w:szCs w:val="28"/>
          <w:rtl w:val="true"/>
          <w:lang w:bidi="fa-IR"/>
        </w:rPr>
        <w:t>بل یکفی حصول الاطمئنان إلی صدور الرِّوایة من المعصوم علیه السلام ، ولذلک فیمکن القبول بروایة بعض الرُّواة الفسّاق، أو الّذین لا یؤمن خطؤهم إذا کانوا موثوقین فی روایاتهم وأحادیثهم، لأنّ العدالة اللّازمة فی الروایة متوفّرة فیهم، والفسق العملی لا یمنع من قبول روایاتهم، وإن کان مانعاً من قبول الشهادة، ثمّ انّه یمکن القبول بروایة خبر الفاسق بعد التثبّت، والتأکّد من عدم کذبه، والاطمئنان بذلک طبقاً لآیة النبأ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العلّامة المامقانی إلی أنّ هذا القول هو أنسب الأقوال وأقواها،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الشیخ هو الأقوی</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فإنّ شرط العدالة فی حالة 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لرأی بعض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w:t>
      </w:r>
    </w:p>
    <w:p>
      <w:pPr>
        <w:pStyle w:val="BookText"/>
        <w:rPr/>
      </w:pPr>
      <w:r>
        <w:rPr>
          <w:rFonts w:ascii="IRNazanin" w:hAnsi="IRNazanin" w:eastAsia="IRNazanin"/>
          <w:color w:val="111111"/>
          <w:sz w:val="28"/>
          <w:sz w:val="28"/>
          <w:szCs w:val="28"/>
          <w:rtl w:val="true"/>
          <w:lang w:bidi="fa-IR"/>
        </w:rPr>
        <w:t>ترک جمیع المعاصی، بل لابدّ من توفّر شروط ثلاثة، قال الشهید الثانی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من العدالة کونه تارکاً لجمیع المعاصی، بل بمعنی کونه سلیماً من أسباب الفسق التی هی فعل الکبائر، والإصرار علی الصّغائر وخوارم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وضبطه لما یرویه، بمعنی کونه حافظاً له متیقّظاً، غیر مغفّل، إن حدّث من حفظه ضابطاً لکتابه، حافظا له من الغلط والتّصحیف والتّحریف، إنْ حدّث منه عارفاً بما یختلّ به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اعتبار العدالة یغنی عن هذا؛ لأنّ العدل لا یجازف بروایة ما لیس بمضبوط</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وطبقاً لهذا التعریف فإنّ الشهید الثانی لم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شروط الراوی کما ذهب الیه بعض المحدّثین؛ </w:t>
      </w:r>
      <w:r>
        <w:rPr>
          <w:rStyle w:val="FootnoteAnchor"/>
          <w:rtl w:val="true"/>
        </w:rPr>
        <w:footnoteReference w:id="489"/>
      </w:r>
      <w:r>
        <w:rPr>
          <w:rFonts w:ascii="IRNazanin" w:hAnsi="IRNazanin" w:eastAsia="IRNazanin"/>
          <w:color w:val="111111"/>
          <w:sz w:val="28"/>
          <w:sz w:val="28"/>
          <w:szCs w:val="28"/>
          <w:rtl w:val="true"/>
          <w:lang w:bidi="fa-IR"/>
        </w:rPr>
        <w:t>لأنّ الضبط عنده یعتبر جزءاً من عدالة الراوی، کما أنّه نفی أن تکون بعض الشروط ضروریّة کما ذهب إلی ذلک بعض المحدّثین، قال العلاّمة المامقانی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بقی 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یشترط فی الخبر غیر ما ذکر من الشروط، وقد وقع التنصیص فی کلماتهم علی عدم اشتراط امور، للأصل ووجود المقتضی وعدم المانع،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بالفقه والعربیّة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معروفیّة النسب</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وکذلک فإنّ الشهید الثانی یری عدم شرطیّة بعض هذه الأُمور،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الرُّجولة، الحریّة، العلم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اعتبار البعض الآخر،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وعدد الرُّواة؛ قال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لا یشترط فیه، ولا یشترط فی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العلم بفقه وعربیّة؛ لأن الغرض منه الروایة لا الدرایة وهی تتحقّق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یعتبر، وکذا لا یعتبر،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العدد، بناءاً علی اعتبار خبر الواحد</w:t>
      </w:r>
      <w:r>
        <w:rPr>
          <w:rFonts w:eastAsia="IRNazanin" w:cs="IRNazanin"/>
          <w:color w:val="111111"/>
          <w:sz w:val="28"/>
          <w:szCs w:val="28"/>
          <w:rtl w:val="true"/>
          <w:lang w:bidi="fa-IR"/>
        </w:rPr>
        <w:t xml:space="preserve">. </w:t>
      </w:r>
      <w:r>
        <w:rPr>
          <w:rStyle w:val="FootnoteAnchor"/>
          <w:rtl w:val="true"/>
        </w:rPr>
        <w:footnoteReference w:id="491"/>
      </w:r>
      <w:bookmarkStart w:id="421" w:name="pg5290_60294"/>
    </w:p>
    <w:p>
      <w:pPr>
        <w:pStyle w:val="Heading3"/>
        <w:numPr>
          <w:ilvl w:val="2"/>
          <w:numId w:val="1"/>
        </w:numPr>
        <w:rPr/>
      </w:pPr>
      <w:bookmarkStart w:id="422" w:name="__RefHeading___Toc697451_581953129"/>
      <w:bookmarkStart w:id="423" w:name="_Toc162"/>
      <w:bookmarkEnd w:id="421"/>
      <w:bookmarkEnd w:id="422"/>
      <w:r>
        <w:rPr>
          <w:rtl w:val="true"/>
        </w:rPr>
        <w:t>النقل بالمعنی</w:t>
      </w:r>
      <w:bookmarkEnd w:id="423"/>
    </w:p>
    <w:p>
      <w:pPr>
        <w:pStyle w:val="BookText"/>
        <w:rPr/>
      </w:pPr>
      <w:r>
        <w:rPr>
          <w:rFonts w:ascii="IRNazanin" w:hAnsi="IRNazanin" w:eastAsia="IRNazanin"/>
          <w:color w:val="111111"/>
          <w:sz w:val="28"/>
          <w:sz w:val="28"/>
          <w:szCs w:val="28"/>
          <w:rtl w:val="true"/>
          <w:lang w:bidi="fa-IR"/>
        </w:rPr>
        <w:t>من جملة الأسئلة التی طرحها علماء الحدیث بالنسبة للروایة،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نقل الحدیث بالمعنی؟ وفی حالة الجواز، من هم الأشخاص الذین یحقّ لهم النقل بالمعنی؟ وتحت أیّة شرائط؟</w:t>
      </w:r>
    </w:p>
    <w:p>
      <w:pPr>
        <w:pStyle w:val="BookText"/>
        <w:rPr/>
      </w:pPr>
      <w:r>
        <w:rPr>
          <w:rFonts w:ascii="IRNazanin" w:hAnsi="IRNazanin" w:eastAsia="IRNazanin"/>
          <w:color w:val="111111"/>
          <w:sz w:val="28"/>
          <w:sz w:val="28"/>
          <w:szCs w:val="28"/>
          <w:rtl w:val="true"/>
          <w:lang w:bidi="fa-IR"/>
        </w:rPr>
        <w:t xml:space="preserve">والظاهر أنّ الرأی الصحیح فی هذه المسألة هو أنّ الراوی إذا لم یکن عارفاً بجمیع ألفاظ الحدیث، ولکنّه یعرف محتوی الرّوایة وبإمکانه نقل هذا المعنی بغیر الألفاظ التی وردت فیها الروایة، ففی هذه الحالة یحقّ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یکن مطّلعاً علی مدالیل ألفاظ الحدیث الصادرة عن المعصوم علیه السلام ، ولا یمکنه إیصال المعنی بصورة صحیحة، فلا یحقُّ له النقل بالمعنی فی هذه الحالة، وعلی الراوی أن ینقل الحدیث بنفس الألفاظ التی سمعها، قال الشهید الثانی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الروایة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مَنْ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یعلم مقاصد الألفاظ، وما یحیل معانیها، ومقادیر التفاوت بینها، لم یجز له أن یروی الحدیث بالمعنی، بل یقتصر علی روایة ما سمعه باللّفظ الذی سمعه بغیر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علم بذلک، جاز له الرِّوایة بالمعنی</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وقد ذهب العلّامة المامقانی إلی أنّ الرأی الأوّل هو أتمّ الآراء فی هذه المسألة،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ذلک فی حال القطع ببیان المعنی، وذلک من بین ذکر ثمانیة أقوال فی هذه المسألة، فقال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وقع الخلاف فی أنّ العالم بذلک، عالماً بالألفاظ ومدلولاتها ومقاصدها کلّه، هل یجوز له النقل بالمعنی أم لا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إذا قطع بأداء المعنی وعدم سقوطه بذلک عن الحجّیة وهو المعروف بین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بالجواز فی النقل بالمرادف والمنع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الحدیث النبویّ وغیره بجواز نقل غیر النبویّ بالمعنی والمنع 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النقل بالمعنی للصحابیّ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لمن نسی اللّفظ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فیما کان موجبه علماً، والمنع فیما کان موجبه عملا</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والظاهر أنّ أفضل الأقوال فی هذه المسألة هو القول الأوّل؛ لأنّ سیرة الأصحاب فی زمن الأئمّة علیهم السلام کانت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أغلب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الحدیث وروایته عن طریق الحفظ، ولیس عن طریق متن الکتاب، ولأنّهم کانوا قادرین علی إیصال المعنی بتمامه، فلم ینهاهم الأئمّة علیهم السلام عن هذا العمل، ثمّ إنّ هذا الأمر یطابق العرف فی کلّ لغة، والذی یقتضی بأنّ وظیفة المتکلّم هو إیصال مفاد الکلام ومحتواه، وإنْ غیّر بعض ألفاظه؛ ولهذا السبب حُکِم بجواز ترجمة الحدیث والقران، بل إنّها تعتبر من الأُمور الحسنة والمحمودة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بعض الرّوایات أشارت إلی جواز النقل بالمعنی،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یحیی، عن محمّد بن الحسین، عن ابن أبی عمیر، عن ابن أذینة،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الحدیث منک فأزید وأنقص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ترید معانیه فلا بأس</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وقد استفاد العلاّمة المجلسی جواز النقل بالمعنی من هذا الحدیث ضمن إشارته إلی بعض المعانی الأُخری، فقال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تقصد حفظ معانیه فلا تختلّ بالزیادة والنقصان، فلا بأس بأن تزید وتنقص فی العبارة،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تقصد</w:t>
      </w:r>
      <w:bookmarkStart w:id="424" w:name="pg5290_60296"/>
    </w:p>
    <w:p>
      <w:pPr>
        <w:pStyle w:val="BookText"/>
        <w:rPr/>
      </w:pPr>
      <w:bookmarkEnd w:id="424"/>
      <w:r>
        <w:rPr>
          <w:rFonts w:ascii="IRNazanin" w:hAnsi="IRNazanin" w:eastAsia="IRNazanin"/>
          <w:color w:val="111111"/>
          <w:sz w:val="28"/>
          <w:sz w:val="28"/>
          <w:szCs w:val="28"/>
          <w:rtl w:val="true"/>
          <w:lang w:bidi="fa-IR"/>
        </w:rPr>
        <w:t>وتطلب بالزیادة والنقصان، إفادة معانیه، فلا بأس؛ وعلی التقدیرین یدلُّ علی جواز نقل الحدیث بالمعنی</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کما أشار الإمام الصادق علیه السلام فی الحدیث الأوّل إلی أنّ الزیادة والنقصان إذا لم تختلّ بها المعانی ویتغیّر بها المحتوی فلا مانع من روایتها بالمعنی، ومن الواضح، فإنّ مثل هذا الأمر لا یتیسّر لکلّ أحد، بل هو للمحدّثین المطّلعین والمختصّین فی هذا المجال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الوقت الحاضر، حیث إنّ جمیع الأحادیث مدوّنة ومحفوظة فی الکتب الروائیّة، فلا بدَّ من نقلها وروایتها بتمام ألفاظها بدقّة، والاجتناب عن نقلها بالمعنی، إلاّ إذا لم یکن بالإمکان التوصُّل إلی متن وألفاظ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الأُخری هی أنّ النقل بالمعنی یجوز فی بعض الموارد المتَّفق علیها، والظاهر أنّ هذا الأمر لا یشمل الأدعیة، لأنّ قراءتها بالصورة التی هی علیها أمر تعبُّدی، وقد کان دیدن الرُّواة علی نقل العبارات المأثورة عن الأئمّة علیهم السلام نصّاً</w:t>
      </w:r>
      <w:r>
        <w:rPr>
          <w:rFonts w:eastAsia="IRNazanin" w:cs="IRNazanin"/>
          <w:color w:val="111111"/>
          <w:sz w:val="28"/>
          <w:szCs w:val="28"/>
          <w:rtl w:val="true"/>
          <w:lang w:bidi="fa-IR"/>
        </w:rPr>
        <w:t>.</w:t>
      </w:r>
    </w:p>
    <w:p>
      <w:pPr>
        <w:pStyle w:val="Heading3"/>
        <w:numPr>
          <w:ilvl w:val="2"/>
          <w:numId w:val="1"/>
        </w:numPr>
        <w:rPr/>
      </w:pPr>
      <w:bookmarkStart w:id="425" w:name="__RefHeading___Toc697453_581953129"/>
      <w:bookmarkStart w:id="426" w:name="_Toc163"/>
      <w:bookmarkEnd w:id="425"/>
      <w:r>
        <w:rPr>
          <w:rtl w:val="true"/>
        </w:rPr>
        <w:t>تقطیع الحدیث</w:t>
      </w:r>
      <w:bookmarkEnd w:id="4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الأسئلة الأُخری المثارة فی هذا المجال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هناک اختلاف فی الآراء فی هذه المسألة، فالبعض یری جواز هذا الأمر، فی حین ذهب آخرون إلی عدم جوازه، ویعتقدون أنّه لابدّ من نقل الحدیث بجمیع حیثیّاته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تقطیع الحدیث یجوز فی بعض الموارد، وذلک عندما یکون الحدیث مشتملا علی مواضیع متعدّدة، ویمکن نقل کلّ قسم من أقسامه بصورة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فإنّ مثل هذا الأمر لا بدّ أن یقوم به الخبراء بالحدیث، وعلیهم أیضاً أن یذکروا الحدیث بتمامه عند نقله لأوّل مرّة، ویجوز تقطیع الحدیث عند نقله مرّة أُخری، بعد أن یُشار</w:t>
      </w:r>
      <w:bookmarkStart w:id="427" w:name="pg5290_60297"/>
    </w:p>
    <w:p>
      <w:pPr>
        <w:pStyle w:val="BookText"/>
        <w:rPr/>
      </w:pPr>
      <w:bookmarkEnd w:id="427"/>
      <w:r>
        <w:rPr>
          <w:rFonts w:ascii="IRNazanin" w:hAnsi="IRNazanin" w:eastAsia="IRNazanin"/>
          <w:color w:val="111111"/>
          <w:sz w:val="28"/>
          <w:sz w:val="28"/>
          <w:szCs w:val="28"/>
          <w:rtl w:val="true"/>
          <w:lang w:bidi="fa-IR"/>
        </w:rPr>
        <w:t>إلی نصّه الکامل فی الهامش، قال العلاّمة المامقانی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قد وقع الخلاف بین العلماء فی تقطیع الحدیث واختصاره بروایة بعض الحدیث الواحد دون بعض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إن لم یکن هذا المقطِّع قد رواه فی محلّ آخر أو رواه غیره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التفصیل، بالجواز إنْ وقع ممّن یعرف تمییز ما ترکه منه عمّا نقله وعدم تعلّقه به، بحیث لا یختلّ بالبیان ولا تختلف الدلالة فیما نقله بترک ما ترکه، فیجوز حینئذ، وإنْ لم تجز الرِّوایة بالمعنی؛ لأنّ المرویّ والمتروک حینئذ بمنزلة خبرین منفصلین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إن وقع ذلک من غیر العارف، وهذا القول هو الأظهر</w:t>
      </w:r>
      <w:r>
        <w:rPr>
          <w:rFonts w:eastAsia="IRNazanin" w:cs="IRNazanin"/>
          <w:color w:val="111111"/>
          <w:sz w:val="28"/>
          <w:szCs w:val="28"/>
          <w:rtl w:val="true"/>
          <w:lang w:bidi="fa-IR"/>
        </w:rPr>
        <w:t xml:space="preserve">. </w:t>
      </w:r>
      <w:r>
        <w:rPr>
          <w:rStyle w:val="FootnoteAnchor"/>
          <w:rtl w:val="true"/>
        </w:rPr>
        <w:footnoteReference w:id="496"/>
      </w:r>
    </w:p>
    <w:p>
      <w:pPr>
        <w:pStyle w:val="Heading3"/>
        <w:numPr>
          <w:ilvl w:val="2"/>
          <w:numId w:val="1"/>
        </w:numPr>
        <w:rPr/>
      </w:pPr>
      <w:bookmarkStart w:id="428" w:name="__RefHeading___Toc697455_581953129"/>
      <w:bookmarkStart w:id="429" w:name="_Toc164"/>
      <w:bookmarkEnd w:id="428"/>
      <w:r>
        <w:rPr>
          <w:rtl w:val="true"/>
        </w:rPr>
        <w:t>آداب تعلّم الحدیث</w:t>
      </w:r>
      <w:bookmarkEnd w:id="429"/>
    </w:p>
    <w:p>
      <w:pPr>
        <w:pStyle w:val="BookText"/>
        <w:rPr/>
      </w:pPr>
      <w:r>
        <w:rPr>
          <w:rFonts w:ascii="IRNazanin" w:hAnsi="IRNazanin" w:eastAsia="IRNazanin"/>
          <w:color w:val="111111"/>
          <w:sz w:val="28"/>
          <w:sz w:val="28"/>
          <w:szCs w:val="28"/>
          <w:rtl w:val="true"/>
          <w:lang w:bidi="fa-IR"/>
        </w:rPr>
        <w:t>یعتبر حدیث المعصومین علیهم السلام الثّقل الثانی بعد القرآن، وعلی کلّ مسلم القیام بتعلّمه فی حال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المتعلِّم أن یتحلّی بمجموعة من الآداب فی هذا المجال،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النیّة فی طلب العلم والابتعاد عن الأغراض الدنیویّة، قال الإمام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الحدیث لمنفعة الدُّنیا لم یکن له فی الآخرة نصیب</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یسأل الله سبحانه وتعالی التوفیق فی هذا العمل، والإعانة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یبذل قصاری جهده فی تحصیله والابتعاد عن الکسل فی طلبه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الاهتمام بتعلّم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العالیة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مدارسة أهل العلم للتوصُّل إلی فهم الرِّوایات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یجعل الأحادیث التی تعلّمها قدوة له فی حیاته</w:t>
      </w:r>
      <w:r>
        <w:rPr>
          <w:rFonts w:eastAsia="IRNazanin" w:cs="IRNazanin"/>
          <w:color w:val="111111"/>
          <w:sz w:val="28"/>
          <w:szCs w:val="28"/>
          <w:rtl w:val="true"/>
          <w:lang w:bidi="fa-IR"/>
        </w:rPr>
        <w:t>.</w:t>
      </w:r>
      <w:bookmarkStart w:id="430" w:name="pg5290_60298"/>
    </w:p>
    <w:p>
      <w:pPr>
        <w:pStyle w:val="BookText"/>
        <w:rPr/>
      </w:pPr>
      <w:bookmarkEnd w:id="43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وتکریم شیخه وأُستاذه الذی سمع منه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کتابة ونشر ما تعلّم من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ومعرفة العلوم التی تعلّمها والتعمّق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العلوم الأدبیّة التی تکون مقدّمة للوصول إلی فهم الأحادیث</w:t>
      </w:r>
      <w:r>
        <w:rPr>
          <w:rFonts w:eastAsia="IRNazanin" w:cs="IRNazanin"/>
          <w:color w:val="111111"/>
          <w:sz w:val="28"/>
          <w:szCs w:val="28"/>
          <w:rtl w:val="true"/>
          <w:lang w:bidi="fa-IR"/>
        </w:rPr>
        <w:t>.</w:t>
      </w:r>
    </w:p>
    <w:p>
      <w:pPr>
        <w:pStyle w:val="Heading3"/>
        <w:numPr>
          <w:ilvl w:val="2"/>
          <w:numId w:val="1"/>
        </w:numPr>
        <w:rPr/>
      </w:pPr>
      <w:bookmarkStart w:id="431" w:name="__RefHeading___Toc697457_581953129"/>
      <w:bookmarkStart w:id="432" w:name="_Toc165"/>
      <w:bookmarkEnd w:id="431"/>
      <w:r>
        <w:rPr>
          <w:rtl w:val="true"/>
        </w:rPr>
        <w:t>آداب بیان وروایة الحدیث</w:t>
      </w:r>
      <w:bookmarkEnd w:id="432"/>
    </w:p>
    <w:p>
      <w:pPr>
        <w:pStyle w:val="BookText"/>
        <w:rPr/>
      </w:pPr>
      <w:r>
        <w:rPr>
          <w:rFonts w:ascii="IRNazanin" w:hAnsi="IRNazanin" w:eastAsia="IRNazanin"/>
          <w:color w:val="111111"/>
          <w:sz w:val="28"/>
          <w:sz w:val="28"/>
          <w:szCs w:val="28"/>
          <w:rtl w:val="true"/>
          <w:lang w:bidi="fa-IR"/>
        </w:rPr>
        <w:t>حدیث المعصوم علیه السلام هو امتداد للوحی، وإنّ لنقله وروایته آداباً خاصة، فمن المناسب للراوی أن یتعلّم جمیع هذه الآداب، والعمل بها بدقّة کاملة</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ومن هذه الآداب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یتطهّر ویتعطّر عند روایة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الجلوس فی مکان مناسب عند التحدیث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الوقار والسّکینة مواجهاً القبلة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یدعو الجمیع للسکوت والاستماع عند التّحدیث والرّوایة، وأنْ یتکلّم بصوت معتدل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الشروع باسم الله والثناء علیه والصلاة علی النبیّ صلی الله علیه و آله والمعصومین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الابتعاد عن التحدیث بحضرة أُستاذه وشیخه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یمتنع من التحدیث إن طلب منه ذلک، وإنْ کان طالب الحدیث غیرصحیح النیّة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الحرص علی بیان الحدیث ونشره وروایته من أجل الثواب ورضی الله سبحانه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المجالس من أجل کتابة الحدیث، وحث الآخرین علی الکتابة</w:t>
      </w:r>
      <w:r>
        <w:rPr>
          <w:rFonts w:eastAsia="IRNazanin" w:cs="IRNazanin"/>
          <w:color w:val="111111"/>
          <w:sz w:val="28"/>
          <w:szCs w:val="28"/>
          <w:rtl w:val="true"/>
          <w:lang w:bidi="fa-IR"/>
        </w:rPr>
        <w:t>.</w:t>
      </w:r>
      <w:bookmarkStart w:id="433" w:name="pg5290_60299"/>
    </w:p>
    <w:p>
      <w:pPr>
        <w:pStyle w:val="BookText"/>
        <w:rPr/>
      </w:pPr>
      <w:bookmarkEnd w:id="43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الغفلة عن تعظیم الله إذا ذکر عند قراءة الحدیث، وکذلک النبیّ صلی الله علیه و آله والمعصومین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یُحسن الثناء علی شیخه وتکریمه ومدحه، وأنْ یذکر الکتاب الذی نقل منه الأحادیث ذاکراً المؤلّف باحترام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یحدّث المستمعین بما یتناسب مع إدراکهم وفهمهم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الاجتناب عمّا لا تحتمله العقول من الأحادیث، أو ذکر العام الذی لم یرد فی متن الحدیث تخصیصه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الابتعاد عن التحدیث بالرّوایات الضعیفة من ناحیة المتن، أو الذی یوجد فیها احتمال الوضع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الأحادیث الصحیحة بصورة کاملة مع سلسلة السّند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الإکثار من روایة الثقات</w:t>
      </w:r>
      <w:r>
        <w:rPr>
          <w:rFonts w:eastAsia="IRNazanin" w:cs="IRNazanin"/>
          <w:color w:val="111111"/>
          <w:sz w:val="28"/>
          <w:szCs w:val="28"/>
          <w:rtl w:val="true"/>
          <w:lang w:bidi="fa-IR"/>
        </w:rPr>
        <w:t>.</w:t>
      </w:r>
    </w:p>
    <w:p>
      <w:pPr>
        <w:pStyle w:val="Heading3"/>
        <w:numPr>
          <w:ilvl w:val="2"/>
          <w:numId w:val="1"/>
        </w:numPr>
        <w:rPr/>
      </w:pPr>
      <w:bookmarkStart w:id="434" w:name="__RefHeading___Toc697459_581953129"/>
      <w:bookmarkStart w:id="435" w:name="_Toc166"/>
      <w:bookmarkEnd w:id="434"/>
      <w:r>
        <w:rPr>
          <w:rtl w:val="true"/>
        </w:rPr>
        <w:t>آداب کتابة الحدیث</w:t>
      </w:r>
      <w:bookmarkEnd w:id="435"/>
    </w:p>
    <w:p>
      <w:pPr>
        <w:pStyle w:val="BookText"/>
        <w:rPr/>
      </w:pP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کتابة الحدیث من الأُمور المهمّة، ولها عدّة آداب،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کتابة الحدیث مع ذکر السّند والمصدر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کتابة کلّ حدیث بصورة واضحة متمایزاً عن الآخر، وأن یجعل بینهما فاصلة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التحرّز من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السطر فی الکلمات المرکّبة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الذی یبدأ بالسطر یقرأ الله بن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یبتعد عن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السطر فی الکلمات،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نبیّ‌الله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تکون موهمة للقاریء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المحافظة علی ذکر الثناء عند کتابة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الأئمّة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المحافظة علی کتابة الثناء بصورة کاملة عقیب ذکر اسم الله والمعصومین علیهم السلام ، وتکرار هذا الأمر کلَّما تکرّرت هذه الأسماء، والابتعاد عن استخدام الکلمات المختصرة إن أمکن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اللّازم تکریم المحدّثین بعد ذکر أسمائهم،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الضروری کتابة سند ومتن الحدیث بصورة صحیحة، ولهذا فإنّ تطبیق المکتوب مع النصّ الأصلی یعتبر أمراً لازماً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کتابة الحدیث بصورة کاملة، والاجتناب عن التقطیع والنقل بالمعنی فی حال الإمکان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وکتابة الرّوایات فی کلّ موضوع فی محلّها المناسب، مع وضع العنوان المناسب لکلّ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شرائط قبول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البلوغ، العقل، الإیمان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هذه الموارد لا تعتبر ضروریّة عند بعض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النقل بالمعنی إذا تمکّن الراوی من إیصال معنی ومحتوی الحدیث، وکذلک یجوز تقطیع الرّوایة لأهل الفنّ والخبرة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اللّازم رعایة بعض الآداب عند تعلُّم أو روایة أو کتابة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ناقش اعتبار خبر الصبیّ الممیِّز، وبیّن القول الصحیح فی 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أیّ شرط من الشروط المعروفة یرجع ضبط الراوی فی حالة الضرورة، ولماذا؟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النقل بالمعنی، واذکر القول الصحیح مع الأدلّة، ضمن بیان الأقوال فی 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الموارد التی یجوز فیها تقطیع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آداب نقل الحدیث 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 أهمّ آداب کتابة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ناقش ضرورة شرط تحقّق الإیمان عند الراوی فی رأی الموافقین والمخالفین فی کتاب مقباس الهدایة مع النقد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معنی العدالة الّتی هی من جملة شروط تحمّل الحدیث من زاویة رأی المخالفین والموافقین فی کتاب مقباس الهدایة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ناقش حدیث الغدیر فی المصادر الروائیّة، وبیّن الموارد التی نقل فیها بالمعنی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موارد النقل بالمعنی فی روایات من لا یحضره الفقیه، وذلک بالاستعانة بالهوامش التی ذکرها الأُستاذ الغفاری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مقدار النقل بالمعنی فی روایة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أبی الدرداء وأنس بن مالک؟ وما هی المواضیع التی تناولتها هذه الرِّوایات؟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 بعض الأمثلة من تقطیع 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وسائل‌الشیعة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المسند،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مقباس الهدایة، العلّامة المامقانی</w:t>
      </w:r>
      <w:r>
        <w:rPr>
          <w:rFonts w:eastAsia="IRNazanin" w:cs="IRNazanin"/>
          <w:color w:val="111111"/>
          <w:sz w:val="28"/>
          <w:szCs w:val="28"/>
          <w:rtl w:val="true"/>
          <w:lang w:bidi="fa-IR"/>
        </w:rPr>
        <w:t>.</w:t>
      </w:r>
      <w:bookmarkStart w:id="436" w:name="pg5290_60303"/>
    </w:p>
    <w:p>
      <w:pPr>
        <w:pStyle w:val="Heading2"/>
        <w:numPr>
          <w:ilvl w:val="1"/>
          <w:numId w:val="1"/>
        </w:numPr>
        <w:rPr/>
      </w:pPr>
      <w:bookmarkStart w:id="437" w:name="__RefHeading___Toc697461_581953129"/>
      <w:bookmarkStart w:id="438" w:name="_Toc167"/>
      <w:bookmarkEnd w:id="436"/>
      <w:bookmarkEnd w:id="437"/>
      <w:r>
        <w:rPr>
          <w:rtl w:val="true"/>
        </w:rPr>
        <w:t>المصادر العامة</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الذریعة إلی تصانیف الشیعة، بیروت، 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الجوزی، الموضوعات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معانی الأخبار، قم، انتشارات إسلامی،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الحسین، من لا یحضره الفقیه، قم، مؤسّسة النشر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الطبقات الکبری، بیروت، دار صادر،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دار إحیاء التراث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الحسین، أحمد بن فارس، معجم مقاییس اللّغة، قم، مکتب الإعلام الإسلامی،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الأمینی النّجفی، عبد الحسین، الغدیر فی الکتاب والسنة والأدب، قم، مرکز الغدیر للدراسات الإسلامیة،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حنبل، مسند، مسند أحمد بن حنبل،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مجمع الفائدة والبرهان فی شرح إرشاد الأذهان، قم، جامعة المدرسین،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الأصفهانی، الراغب، معجم مفردات ألفاظ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المرعشلی،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أمین، إسماعیل بن محمد، إیضاح المکنون فی الذیل علی کشف الظنون، بیروت، دار إحیاءالتراث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أمین، حسن، دائرة المعارف الشیعیّة، بیروت، دار التعارف،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البخاری، محمد بن إسماعیل، صحیح البخاری،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البرقی، أحمد بن محمد بن خالد، 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محمد علی، کشّاف إصطلاحات الفنون، دار قهرمان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الجوهری، إسماعیل، صحاح اللّغة، بیروت، دار 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الجواهر السنیّة فی الأحادیث القدسیّة، نشر یس،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وسائل الشیعة إلی تحصیل مسائل الشریعة، المکتبة الإسلامیة، طهران،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الحکیم، محمد تقی، الأُصول العامة للفقه المقارن، بیروت، دار الأندلس،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الحلّی، جعفر بن الحسن، المعتبر فی شرح المختصر، قم، مؤسّسة سیّد الشهداء،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الحمیری، عبد الله، قرب الإسناد،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 البیت،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 أحمد بن علی، تاریخ بغداد،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الخوئی، السیّد أبو القاسم، معجم رجال الحدیث،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دیاری، محمّد تقی، پژوهشی در بابا إسرائیلیات در تفاسیر قرآن، دفتر پژوهش ونشر سهروردی، طهران،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شمس الدین، میزان الاعتدال،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محمدحسن، دانش درایة الحدیث، مشهد،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اسلامی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الزبیدی، مرتضی، تاج العروس من جواهر القاموس، بیروت، من منشورات دار مکتبة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جعفر، أُصول الحدیث وأحکامه فی علم الدرایة، قم، مرکز مدیریة الحوزة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شانه چی، مدیر کاظم، درایة الحدیث، قم، دفتر انتشارات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چی، مدیر کاظم، علم الحدیث،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الشوشتری، محمّد تقی، الأخبار الدخیلة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الشهید الثانی، الرِّعایة فی علم الدرایة، مکتبة آیة الله النّجفی،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حسن، تأسیس الشیعة لعلوم الإسلام، منشورات الأعلمی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حسن، نهایة الدرایة فی شرح الوجیزة،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ماجد الغرباوی، نشر المشعر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محمد بن علی، علل الشرائع، قم،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الفضل بن الحسن، مجمع البیان فی تفسیر القران، بیروت، دار 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الطریحی، فخر الدین، مجمع البحرین، طهران، المکتبة المرتضویة،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الإستبصار فیما اختلف من الأخبار، طهران، دار الکتب الإسلامیة،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محمد بن الحسن، العدّة فی اصول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الأنصاری، قم، منشورات ستاره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 بن الحسن، تهذیب الأحکام فی شرح المقنعة، منشورات الصّدوق،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الحسن، معالم الدین فی الأُصول، قم، دفتر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محمد بهاء الدین، الوجیزة فی علم الدرایة، قم، منشورات المکتبة الإسلامیة،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العسقلانی، إبن حجر، فتح الباری فی شرح صحیح البخاری،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العسکری، السیِّد مرتضی، القرآن الکریم وروایات المستشرقین، طهران، المجمع العلمی الإسلامی،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الغفاری، علی أکبر، تلخیص مقباس الهدایة، طهران، جامعة الإمام الصادق،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محسن الفیض، الوافی، اصفهان، مکتبة الإمام أمیرالمؤمنین علیه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طهران، دار الکتب الإسلامیة،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 الملّا علی، توضیح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المامقانی، عبدالله، مقباس الهدایة فی علم الدرایة، قم، مؤسّسة آل البیت لإحیاء التّراث،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المامقانی، محمّد رضا، مستدرکات مقباس الهدایة فی علم الدرایة، قم، نشر المؤلف،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 الأنوار الجامعة لدرر أخبار الأئمة الأطهار علیهم السلام ،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مرآة العقول فی شرح أخبار الرسول، طهران، دار 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تقی، روضة المتّقین فی شرح من لا یحضره الفقیه، طهران، بنیاد فرهنگ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المحقّق القمّی، أبو القاسم، قوانین الأُصول، الطبعة الحجریّة، تبریز،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الترمذی، محمد بن عیسی، سنن الترمذی، بیروت، دار إحیاء السنَّة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القلم،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بن عبد الله حاجی خلیفة، کشف الظنون عن أسامی الکتب والفنون، 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محمد رضا، ُأصول الفقه، النجف، 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محمد هادی، التمهید فی علوم القران، قم، مؤسّسة النشر الإسلامی،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 العاملی، ذکری الشیعة فی أحکام الشریعة،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آل البیت،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سیّد رضا، علم الحدیث، پژوهش در مصطلح الحدیث یا علم الدرایة، احسن الحدیث،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مؤدّب، سیّدرضا، علم الدرایة تطبیقی، انتشارات مرکز جهانی علوم إسلامی،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محمّد صادق، سیری در صحیحن، قم، دفتر انتشارات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النوری، المحدّث، مستدرک الوسائل ومستنبط المسائل، مؤسّسة آل البیت لإحیاء التراث الإسلامی،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مستدرکات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الدرایة تطبیقی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یری بعض العلماء أمثال السیّد حسن الصدر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الشیعة لعلوم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أنّ أوّل من کتب فی هذا العلم من الشیعة هو الحاکم النیشابوری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کثیراً من علماء العامّة اتّهموه بالتشیّع، وکانوا یعتقدون أنّه یمیل کثیراً لاهل البیت علیهم السلام ،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الجوهری، 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الإسلامیة الشیعیة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تاج‌العروس من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واحکامه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حجّیة خبر الواحد من المباحث الأُصولیّة، وتفصیل هذا البحث فی الکتب الأُصولیّة،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المقصود من المتقدّمین وقدماء الإمامیّة هم محدِّثو الشیعة حتّی القرن السادس الهجری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 العاملی،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w:t>
      </w:r>
      <w:r>
        <w:rPr>
          <w:rFonts w:ascii="IRNazanin" w:hAnsi="IRNazanin" w:eastAsia="IRNazanin"/>
          <w:b w:val="false"/>
          <w:b w:val="false"/>
          <w:bCs w:val="false"/>
          <w:i w:val="false"/>
          <w:i w:val="false"/>
          <w:iCs w:val="false"/>
          <w:color w:val="333333"/>
          <w:sz w:val="20"/>
          <w:sz w:val="20"/>
          <w:szCs w:val="20"/>
          <w:rtl w:val="true"/>
        </w:rPr>
        <w:t>؛ اصول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المدح وتعدیل الراوی،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 فی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اصول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1155/1</w:t>
      </w:r>
      <w:r>
        <w:rPr>
          <w:rFonts w:ascii="IRNazanin" w:hAnsi="IRNazanin" w:eastAsia="IRNazanin"/>
          <w:b w:val="false"/>
          <w:b w:val="false"/>
          <w:bCs w:val="false"/>
          <w:i w:val="false"/>
          <w:i w:val="false"/>
          <w:iCs w:val="false"/>
          <w:color w:val="333333"/>
          <w:sz w:val="20"/>
          <w:sz w:val="20"/>
          <w:szCs w:val="20"/>
          <w:rtl w:val="true"/>
        </w:rPr>
        <w:t>؛ أُصول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اصول الحدیث وأحکامه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 فی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للمزید من الاطّلاع حول ألفاظ المدح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الألفاظ المستعملة فی المدح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درایة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 فی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 فی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106/19</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لتوضیح هذا المطلب بصورة أکثر تفصیلا یراجع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الدین فی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168/15</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سوف یأتی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التحمّل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الدرس الرابع عشر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شرح مشیخة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درایة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518/17</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502/18</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274/96</w:t>
      </w:r>
      <w:r>
        <w:rPr>
          <w:rFonts w:ascii="IRNazanin" w:hAnsi="IRNazanin" w:eastAsia="IRNazanin"/>
          <w:b w:val="false"/>
          <w:b w:val="false"/>
          <w:bCs w:val="false"/>
          <w:i w:val="false"/>
          <w:i w:val="false"/>
          <w:iCs w:val="false"/>
          <w:color w:val="333333"/>
          <w:sz w:val="20"/>
          <w:sz w:val="20"/>
          <w:szCs w:val="20"/>
          <w:rtl w:val="true"/>
        </w:rPr>
        <w:t>؛ الرعایة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1920/2</w:t>
      </w:r>
      <w:r>
        <w:rPr>
          <w:rFonts w:ascii="IRNazanin" w:hAnsi="IRNazanin" w:eastAsia="IRNazanin"/>
          <w:b w:val="false"/>
          <w:b w:val="false"/>
          <w:bCs w:val="false"/>
          <w:i w:val="false"/>
          <w:i w:val="false"/>
          <w:iCs w:val="false"/>
          <w:color w:val="333333"/>
          <w:sz w:val="20"/>
          <w:sz w:val="20"/>
          <w:szCs w:val="20"/>
          <w:rtl w:val="true"/>
        </w:rPr>
        <w:t>؛ ایضاح المکنون فی الذیل علی 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بشرح النووی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 الباب السادس، استحباب نیّة الخیر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w:t>
      </w:r>
      <w:r>
        <w:rPr>
          <w:rFonts w:ascii="IRNazanin" w:hAnsi="IRNazanin" w:eastAsia="IRNazanin"/>
          <w:b w:val="false"/>
          <w:b w:val="false"/>
          <w:bCs w:val="false"/>
          <w:i w:val="false"/>
          <w:i w:val="false"/>
          <w:iCs w:val="false"/>
          <w:color w:val="333333"/>
          <w:sz w:val="20"/>
          <w:sz w:val="20"/>
          <w:szCs w:val="20"/>
          <w:rtl w:val="true"/>
        </w:rPr>
        <w:t>، علم درایة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الروایة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4697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الفائدة والبرهان فی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الآیة السابعة من سورة آل عمران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الإستبصار فیما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159/17</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اعتبر العلاّمة المامقانی هذا النوع من الأقسام المشترکة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462/7</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 فیما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دانش درایة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456/22</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علّة صلاة اللّیل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الحدیث وأحکامه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ورد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الحسین بن سعید عن ابن أبی عمیر عن جمیل بن درّاج وحمّاد بن عثمان عن أبی عبد الله علیه السلام ؛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الشوشتری، الأخبار الدخیلة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وفی الطبعة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الأخبار الدخیلة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باب نوادر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القران الکریم وروایات المدرستین،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در باب إسرائیلیات در تفسیر قرآن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التمهید فی علوم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اسطورة الغرانیق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سیری در صحیحین، القسم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از نظر صحیحین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 فی شرح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501/14</w:t>
      </w:r>
      <w:r>
        <w:rPr>
          <w:rFonts w:ascii="IRNazanin" w:hAnsi="IRNazanin" w:eastAsia="IRNazanin"/>
          <w:b w:val="false"/>
          <w:b w:val="false"/>
          <w:bCs w:val="false"/>
          <w:i w:val="false"/>
          <w:i w:val="false"/>
          <w:iCs w:val="false"/>
          <w:color w:val="333333"/>
          <w:sz w:val="20"/>
          <w:sz w:val="20"/>
          <w:szCs w:val="20"/>
          <w:rtl w:val="true"/>
        </w:rPr>
        <w:t>؛ تلخیص مقباس‌الهدایة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یأتی بصورة مطلقة ویراد به الإمام الهادی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 المجلّد الثالث</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الروایة الخامسة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علم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ascii="IRNazanin" w:hAnsi="IRNazanin" w:eastAsia="IRNazanin"/>
          <w:b w:val="false"/>
          <w:b w:val="false"/>
          <w:bCs w:val="false"/>
          <w:i w:val="false"/>
          <w:i w:val="false"/>
          <w:iCs w:val="false"/>
          <w:color w:val="333333"/>
          <w:sz w:val="20"/>
          <w:sz w:val="20"/>
          <w:szCs w:val="20"/>
          <w:rtl w:val="true"/>
        </w:rPr>
        <w:t>، شرح رجال الفقیه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نهایة الرایة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فی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 فی أحکام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مستدرکات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والثانی والثالث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الأولی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64/18</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33276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الروایة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44641</Words>
  <Characters>200958</Characters>
  <CharactersWithSpaces>242466</CharactersWithSpaces>
  <Paragraphs>3791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2026-08-19T00:46:20Z</dcterms:created>
  <dc:creator>ghaemiyeh.com</dc:creator>
  <dc:description/>
  <dc:language>en-US</dc:language>
  <cp:lastModifiedBy/>
  <dcterms:modified xsi:type="dcterms:W3CDTF">2026-08-19T04:16:27Z</dcterms:modified>
  <cp:revision>1</cp:revision>
  <dc:subject/>
  <dc:title>دروس فی علم الدرایة علم الحدیث پژوهشی در مصطلح الحدیث یا علم الدرایه</dc:title>
</cp:coreProperties>
</file>

<file path=docProps/custom.xml><?xml version="1.0" encoding="utf-8"?>
<Properties xmlns="http://schemas.openxmlformats.org/officeDocument/2006/custom-properties" xmlns:vt="http://schemas.openxmlformats.org/officeDocument/2006/docPropsVTypes"/>
</file>