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قرآن اعجاز جهانی و جاودانی اسلام درس هایی از اصول دین شماره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11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511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5114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35116_581953129">
            <w:r>
              <w:rPr>
                <w:webHidden/>
                <w:rStyle w:val="IndexLink"/>
                <w:rtl w:val="true"/>
              </w:rPr>
              <w:t>پیامبران و اعجاز</w:t>
            </w:r>
            <w:r>
              <w:rPr>
                <w:rStyle w:val="IndexLink"/>
                <w:rtl w:val="true"/>
              </w:rPr>
              <w:tab/>
            </w:r>
            <w:r>
              <w:rPr>
                <w:rStyle w:val="IndexLink"/>
              </w:rPr>
              <w:t>8</w:t>
            </w:r>
          </w:hyperlink>
        </w:p>
        <w:p>
          <w:pPr>
            <w:pStyle w:val="Contents2"/>
            <w:tabs>
              <w:tab w:val="clear" w:pos="8743"/>
              <w:tab w:val="right" w:pos="9026" w:leader="dot"/>
            </w:tabs>
            <w:rPr/>
          </w:pPr>
          <w:hyperlink w:anchor="__RefHeading___Toc535118_581953129">
            <w:r>
              <w:rPr>
                <w:webHidden/>
                <w:rStyle w:val="IndexLink"/>
                <w:rtl w:val="true"/>
              </w:rPr>
              <w:t>قرآن جاودانه‌ترین اعجاز</w:t>
            </w:r>
            <w:r>
              <w:rPr>
                <w:rStyle w:val="IndexLink"/>
                <w:rtl w:val="true"/>
              </w:rPr>
              <w:tab/>
            </w:r>
            <w:r>
              <w:rPr>
                <w:rStyle w:val="IndexLink"/>
              </w:rPr>
              <w:t>9</w:t>
            </w:r>
          </w:hyperlink>
        </w:p>
        <w:p>
          <w:pPr>
            <w:pStyle w:val="Contents2"/>
            <w:tabs>
              <w:tab w:val="clear" w:pos="8743"/>
              <w:tab w:val="right" w:pos="9026" w:leader="dot"/>
            </w:tabs>
            <w:rPr/>
          </w:pPr>
          <w:hyperlink w:anchor="__RefHeading___Toc535120_581953129">
            <w:r>
              <w:rPr>
                <w:webHidden/>
                <w:rStyle w:val="IndexLink"/>
                <w:rtl w:val="true"/>
              </w:rPr>
              <w:t>فصاحت و بلاغت بی‌مانند</w:t>
            </w:r>
            <w:r>
              <w:rPr>
                <w:rStyle w:val="IndexLink"/>
                <w:rtl w:val="true"/>
              </w:rPr>
              <w:tab/>
            </w:r>
            <w:r>
              <w:rPr>
                <w:rStyle w:val="IndexLink"/>
              </w:rPr>
              <w:t>11</w:t>
            </w:r>
          </w:hyperlink>
        </w:p>
        <w:p>
          <w:pPr>
            <w:pStyle w:val="Contents2"/>
            <w:tabs>
              <w:tab w:val="clear" w:pos="8743"/>
              <w:tab w:val="right" w:pos="9026" w:leader="dot"/>
            </w:tabs>
            <w:rPr/>
          </w:pPr>
          <w:hyperlink w:anchor="__RefHeading___Toc535122_581953129">
            <w:r>
              <w:rPr>
                <w:webHidden/>
                <w:rStyle w:val="IndexLink"/>
                <w:rtl w:val="true"/>
              </w:rPr>
              <w:t>قضاوت دشمنان</w:t>
            </w:r>
            <w:r>
              <w:rPr>
                <w:rStyle w:val="IndexLink"/>
                <w:rtl w:val="true"/>
              </w:rPr>
              <w:tab/>
            </w:r>
            <w:r>
              <w:rPr>
                <w:rStyle w:val="IndexLink"/>
              </w:rPr>
              <w:t>14</w:t>
            </w:r>
          </w:hyperlink>
        </w:p>
        <w:p>
          <w:pPr>
            <w:pStyle w:val="Contents2"/>
            <w:tabs>
              <w:tab w:val="clear" w:pos="8743"/>
              <w:tab w:val="right" w:pos="9026" w:leader="dot"/>
            </w:tabs>
            <w:rPr/>
          </w:pPr>
          <w:hyperlink w:anchor="__RefHeading___Toc535124_581953129">
            <w:r>
              <w:rPr>
                <w:webHidden/>
                <w:rStyle w:val="IndexLink"/>
                <w:rtl w:val="true"/>
              </w:rPr>
              <w:t>اسلوب و شیوه بی‌همانند</w:t>
            </w:r>
            <w:r>
              <w:rPr>
                <w:rStyle w:val="IndexLink"/>
                <w:rtl w:val="true"/>
              </w:rPr>
              <w:tab/>
            </w:r>
            <w:r>
              <w:rPr>
                <w:rStyle w:val="IndexLink"/>
              </w:rPr>
              <w:t>18</w:t>
            </w:r>
          </w:hyperlink>
        </w:p>
        <w:p>
          <w:pPr>
            <w:pStyle w:val="Contents2"/>
            <w:tabs>
              <w:tab w:val="clear" w:pos="8743"/>
              <w:tab w:val="right" w:pos="9026" w:leader="dot"/>
            </w:tabs>
            <w:rPr/>
          </w:pPr>
          <w:hyperlink w:anchor="__RefHeading___Toc535126_581953129">
            <w:r>
              <w:rPr>
                <w:webHidden/>
                <w:rStyle w:val="IndexLink"/>
                <w:rtl w:val="true"/>
              </w:rPr>
              <w:t>هم</w:t>
            </w:r>
            <w:r>
              <w:rPr>
                <w:rStyle w:val="IndexLink"/>
                <w:rtl w:val="true"/>
              </w:rPr>
              <w:softHyphen/>
            </w:r>
            <w:r>
              <w:rPr>
                <w:rStyle w:val="IndexLink"/>
                <w:rtl w:val="true"/>
              </w:rPr>
              <w:t>آهنگی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535128_581953129">
            <w:r>
              <w:rPr>
                <w:webHidden/>
                <w:rStyle w:val="IndexLink"/>
                <w:rtl w:val="true"/>
              </w:rPr>
              <w:t>اعجازهای علمی قرآن</w:t>
            </w:r>
            <w:r>
              <w:rPr>
                <w:rStyle w:val="IndexLink"/>
                <w:rtl w:val="true"/>
              </w:rPr>
              <w:tab/>
            </w:r>
            <w:r>
              <w:rPr>
                <w:rStyle w:val="IndexLink"/>
              </w:rPr>
              <w:t>20</w:t>
            </w:r>
          </w:hyperlink>
        </w:p>
        <w:p>
          <w:pPr>
            <w:pStyle w:val="Contents2"/>
            <w:tabs>
              <w:tab w:val="clear" w:pos="8743"/>
              <w:tab w:val="right" w:pos="9026" w:leader="dot"/>
            </w:tabs>
            <w:rPr/>
          </w:pPr>
          <w:hyperlink w:anchor="__RefHeading___Toc535130_581953129">
            <w:r>
              <w:rPr>
                <w:webHidden/>
                <w:rStyle w:val="IndexLink"/>
                <w:rtl w:val="true"/>
              </w:rPr>
              <w:t>اینک نمونه‌هایی از آن اعجازها</w:t>
            </w:r>
            <w:r>
              <w:rPr>
                <w:rStyle w:val="IndexLink"/>
                <w:rtl w:val="true"/>
              </w:rPr>
              <w:tab/>
            </w:r>
            <w:r>
              <w:rPr>
                <w:rStyle w:val="IndexLink"/>
              </w:rPr>
              <w:t>21</w:t>
            </w:r>
          </w:hyperlink>
        </w:p>
        <w:p>
          <w:pPr>
            <w:pStyle w:val="Contents2"/>
            <w:tabs>
              <w:tab w:val="clear" w:pos="8743"/>
              <w:tab w:val="right" w:pos="9026" w:leader="dot"/>
            </w:tabs>
            <w:rPr/>
          </w:pPr>
          <w:hyperlink w:anchor="__RefHeading___Toc535132_581953129">
            <w:r>
              <w:rPr>
                <w:webHidden/>
                <w:rStyle w:val="IndexLink"/>
                <w:rtl w:val="true"/>
              </w:rPr>
              <w:t>قرآن تحدّی می‌کند</w:t>
            </w:r>
            <w:r>
              <w:rPr>
                <w:rStyle w:val="IndexLink"/>
                <w:rtl w:val="true"/>
              </w:rPr>
              <w:tab/>
            </w:r>
            <w:r>
              <w:rPr>
                <w:rStyle w:val="IndexLink"/>
              </w:rPr>
              <w:t>28</w:t>
            </w:r>
          </w:hyperlink>
        </w:p>
        <w:p>
          <w:pPr>
            <w:pStyle w:val="Contents2"/>
            <w:tabs>
              <w:tab w:val="clear" w:pos="8743"/>
              <w:tab w:val="right" w:pos="9026" w:leader="dot"/>
            </w:tabs>
            <w:rPr/>
          </w:pPr>
          <w:hyperlink w:anchor="__RefHeading___Toc535134_581953129">
            <w:r>
              <w:rPr>
                <w:webHidden/>
                <w:rStyle w:val="IndexLink"/>
                <w:rtl w:val="true"/>
              </w:rPr>
              <w:t>اعجاب و اعتراف دانشمندان بیگانه</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7_34199"/>
      <w:bookmarkStart w:id="1" w:name="pg5267_34199"/>
      <w:bookmarkEnd w:id="1"/>
    </w:p>
    <w:p>
      <w:pPr>
        <w:pStyle w:val="Heading2"/>
        <w:numPr>
          <w:ilvl w:val="1"/>
          <w:numId w:val="1"/>
        </w:numPr>
        <w:rPr/>
      </w:pPr>
      <w:bookmarkStart w:id="2" w:name="pg5267_34199"/>
      <w:bookmarkStart w:id="3" w:name="__RefHeading___Toc5351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اعجاز جهانی و جاودانی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موسسه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pStyle w:val="BookText"/>
        <w:rPr/>
      </w:pPr>
      <w:r>
        <w:rPr>
          <w:rFonts w:ascii="IRNazanin" w:hAnsi="IRNazanin" w:eastAsia="IRNazanin"/>
          <w:color w:val="111111"/>
          <w:sz w:val="28"/>
          <w:sz w:val="28"/>
          <w:szCs w:val="28"/>
          <w:rtl w:val="true"/>
          <w:lang w:bidi="fa-IR"/>
        </w:rPr>
        <w:t>رایگان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11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قرآن اعجاز جهانی و جاودانی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اصول دین، شماره پانزدهم </w:t>
      </w:r>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اعجاز جهانی و جاودانی اسلام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موسسه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رایگان </w:t>
      </w:r>
      <w:bookmarkStart w:id="7" w:name="pg5267_34208"/>
    </w:p>
    <w:p>
      <w:pPr>
        <w:pStyle w:val="Heading2"/>
        <w:numPr>
          <w:ilvl w:val="1"/>
          <w:numId w:val="1"/>
        </w:numPr>
        <w:rPr/>
      </w:pPr>
      <w:bookmarkStart w:id="8" w:name="__RefHeading___Toc53511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پیامبران و اعجاز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قرآن جاودانه‌ترین اعجاز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فصاحت و بلاغت بی‌مانند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قضاوت دشمنان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اسلوب و شیوه بی‌همانند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هم آهنگی مطالب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اعجازهای علمی قرآن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نمونه‌هایی از اعجازها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قرآن تحدّی می‌کند </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اعجاب و اعتراف دانشمندان بیگانه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 w:name="pg5267_34212"/>
    </w:p>
    <w:p>
      <w:pPr>
        <w:pStyle w:val="Heading2"/>
        <w:numPr>
          <w:ilvl w:val="1"/>
          <w:numId w:val="1"/>
        </w:numPr>
        <w:rPr/>
      </w:pPr>
      <w:bookmarkStart w:id="11" w:name="__RefHeading___Toc535116_581953129"/>
      <w:bookmarkStart w:id="12" w:name="_Toc4"/>
      <w:bookmarkEnd w:id="10"/>
      <w:bookmarkEnd w:id="11"/>
      <w:r>
        <w:rPr>
          <w:rtl w:val="true"/>
        </w:rPr>
        <w:t>پیامبران و اعجاز</w:t>
      </w:r>
      <w:bookmarkEnd w:id="12"/>
    </w:p>
    <w:p>
      <w:pPr>
        <w:pStyle w:val="BookText"/>
        <w:rPr/>
      </w:pPr>
      <w:r>
        <w:rPr>
          <w:rFonts w:ascii="IRNazanin" w:hAnsi="IRNazanin" w:eastAsia="IRNazanin"/>
          <w:color w:val="111111"/>
          <w:sz w:val="28"/>
          <w:sz w:val="28"/>
          <w:szCs w:val="28"/>
          <w:rtl w:val="true"/>
          <w:lang w:bidi="fa-IR"/>
        </w:rPr>
        <w:t>پیامبران الهی، هماره با نشانه‌هایی روشن برانگیخته می‌شدند تا مردم باور آورند که آنان از جانب پروردگار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آنان که ضمیری چون آینه، روشن و چون زلال چشمه‌سارها، شفاف و پاک داشتند، تا آن نشانه‌ها را می‌دیدند؛ دل می‌سپردند و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افسونگران زمان فرعون، چون اعجاز شگفت موسی علیه السلام را دیدند که چگونه عصایش، اژدهایی سهمگین شد و دانستند که از توان بشری بیرون است؛ بدو ایمان آوردند و از تهدید فرعون نهراسیدند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عیسی علیه السلام نیز، تأثیر نفس او را به چشم دیدند که در کالبد مردگان می‌دمید و به خواست خدای، مرده برمی‌خاست و جان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گرایش یافتند و </w:t>
      </w:r>
      <w:bookmarkStart w:id="13" w:name="pg5267_34214"/>
    </w:p>
    <w:p>
      <w:pPr>
        <w:pStyle w:val="BookText"/>
        <w:rPr/>
      </w:pPr>
      <w:bookmarkEnd w:id="13"/>
      <w:r>
        <w:rPr>
          <w:rFonts w:ascii="IRNazanin" w:hAnsi="IRNazanin" w:eastAsia="IRNazanin"/>
          <w:color w:val="111111"/>
          <w:sz w:val="28"/>
          <w:sz w:val="28"/>
          <w:szCs w:val="28"/>
          <w:rtl w:val="true"/>
          <w:lang w:bidi="fa-IR"/>
        </w:rPr>
        <w:t>روح و جان مرده‌ی خویش را با ایمان به عیسی علیه السلام، حیات جاودان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که آخرین پیامبران و مهم‌ترین و بهترین آنان بود، و دینی جاودانه آورد که مکمّل همه‌ی ادیان الهی شد و تا رستخیز، هماره خواهد بود؛ به هنگام برانگیختگی، با نشانه‌هایی روشن از جانب خدای آمد، تا دلایلی آشکارا بر حقّانیّت دین راستین و بهترین او باشد</w:t>
      </w:r>
      <w:r>
        <w:rPr>
          <w:rFonts w:eastAsia="IRNazanin" w:cs="IRNazanin"/>
          <w:color w:val="111111"/>
          <w:sz w:val="28"/>
          <w:szCs w:val="28"/>
          <w:rtl w:val="true"/>
          <w:lang w:bidi="fa-IR"/>
        </w:rPr>
        <w:t>.</w:t>
      </w:r>
    </w:p>
    <w:p>
      <w:pPr>
        <w:pStyle w:val="Heading2"/>
        <w:numPr>
          <w:ilvl w:val="1"/>
          <w:numId w:val="1"/>
        </w:numPr>
        <w:rPr/>
      </w:pPr>
      <w:bookmarkStart w:id="14" w:name="__RefHeading___Toc535118_581953129"/>
      <w:bookmarkStart w:id="15" w:name="_Toc5"/>
      <w:bookmarkEnd w:id="14"/>
      <w:r>
        <w:rPr>
          <w:rtl w:val="true"/>
        </w:rPr>
        <w:t>قرآن جاودانه‌ترین اعجاز</w:t>
      </w:r>
      <w:bookmarkEnd w:id="15"/>
    </w:p>
    <w:p>
      <w:pPr>
        <w:pStyle w:val="BookText"/>
        <w:rPr/>
      </w:pPr>
      <w:r>
        <w:rPr>
          <w:rFonts w:ascii="IRNazanin" w:hAnsi="IRNazanin" w:eastAsia="IRNazanin"/>
          <w:color w:val="111111"/>
          <w:sz w:val="28"/>
          <w:sz w:val="28"/>
          <w:szCs w:val="28"/>
          <w:rtl w:val="true"/>
          <w:lang w:bidi="fa-IR"/>
        </w:rPr>
        <w:t>چنین شد که قرآن، سند جاودانگی اسلام، در آفاق فکر و اندیشه‌ی بشری درخشید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مشعلی که بر تارک دین بلند محمد صلی الله علیه و آله و سلم در بالاترین ستیغ خردهای روشن بشری، هماره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تا خورشید از خاور می‌دمد، فروزان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الهی روشنی است که انوار آن، چون </w:t>
      </w:r>
    </w:p>
    <w:p>
      <w:pPr>
        <w:pStyle w:val="BookText"/>
        <w:rPr/>
      </w:pPr>
      <w:r>
        <w:rPr>
          <w:rFonts w:ascii="IRNazanin" w:hAnsi="IRNazanin" w:eastAsia="IRNazanin"/>
          <w:color w:val="111111"/>
          <w:sz w:val="28"/>
          <w:sz w:val="28"/>
          <w:szCs w:val="28"/>
          <w:rtl w:val="true"/>
          <w:lang w:bidi="fa-IR"/>
        </w:rPr>
        <w:t>پرتو خورشید، در همه‌ی اعصار و قرون و همیشه و تا جاودان، برای ادامه‌ی حیات و تأمین سعادت مردم، از هر طبقه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شالوده و اساس، آنچه برای هدایت مردمان لازم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اعتقادات و نیز روابط انسان و خدا و راههای استحکام این رابطه را با گفتاری به نرمی آب‌های زلال جویباران زمزمه‌گر؛ و به استواری کوههای ایستاده، جذّاب و شیوا و محکم، بیان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اجتماعی مردم را شرح می‌دهد، راه و رسم معاشرت را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طبقاتی و فاصله‌های ناهماهنگ را برمی‌چیند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خواهان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برادری و برابری و تربیت آن‌هاست</w:t>
      </w:r>
      <w:r>
        <w:rPr>
          <w:rFonts w:eastAsia="IRNazanin" w:cs="IRNazanin"/>
          <w:color w:val="111111"/>
          <w:sz w:val="28"/>
          <w:szCs w:val="28"/>
          <w:rtl w:val="true"/>
          <w:lang w:bidi="fa-IR"/>
        </w:rPr>
        <w:t xml:space="preserve">. </w:t>
      </w:r>
      <w:bookmarkStart w:id="16" w:name="pg5267_34220"/>
    </w:p>
    <w:p>
      <w:pPr>
        <w:pStyle w:val="Heading2"/>
        <w:numPr>
          <w:ilvl w:val="1"/>
          <w:numId w:val="1"/>
        </w:numPr>
        <w:rPr/>
      </w:pPr>
      <w:bookmarkStart w:id="17" w:name="__RefHeading___Toc535120_581953129"/>
      <w:bookmarkStart w:id="18" w:name="_Toc6"/>
      <w:bookmarkEnd w:id="16"/>
      <w:bookmarkEnd w:id="17"/>
      <w:r>
        <w:rPr>
          <w:rtl w:val="true"/>
        </w:rPr>
        <w:t>فصاحت و بلاغت بی‌مانند</w:t>
      </w:r>
      <w:bookmarkEnd w:id="18"/>
    </w:p>
    <w:p>
      <w:pPr>
        <w:pStyle w:val="BookText"/>
        <w:rPr/>
      </w:pPr>
      <w:r>
        <w:rPr>
          <w:rFonts w:ascii="IRNazanin" w:hAnsi="IRNazanin" w:eastAsia="IRNazanin"/>
          <w:color w:val="111111"/>
          <w:sz w:val="28"/>
          <w:sz w:val="28"/>
          <w:szCs w:val="28"/>
          <w:rtl w:val="true"/>
          <w:lang w:bidi="fa-IR"/>
        </w:rPr>
        <w:t>احاطه به لغات و در دسترس داشتن واژه‌ها، چندان دشوار نیست اما، ترکیب و نیز ترتیب و تنظیم آن‌ها به شیوه‌ای که رعایت فصاحت و بلاغت شده باشد و هم جمله‌بندی به‌گونه‌ای باشد که بیان در همان حال که در دسترس ذهن خواننده است، در بالاترین جایگاه باشد، کاری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رعایت قواعد باریک و دقیق ادبی و مهارت و ذوقی سرشار، انجام‌پذیر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گفتار یا نوشتار، رعایت سه موضوع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واژه‌ها و معانی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فکر و لطافت ذوق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بیان یا قلم </w:t>
      </w:r>
    </w:p>
    <w:p>
      <w:pPr>
        <w:pStyle w:val="BookText"/>
        <w:rPr/>
      </w:pPr>
      <w:r>
        <w:rPr>
          <w:rFonts w:ascii="IRNazanin" w:hAnsi="IRNazanin" w:eastAsia="IRNazanin"/>
          <w:color w:val="111111"/>
          <w:sz w:val="28"/>
          <w:sz w:val="28"/>
          <w:szCs w:val="28"/>
          <w:rtl w:val="true"/>
          <w:lang w:bidi="fa-IR"/>
        </w:rPr>
        <w:t xml:space="preserve">اما، همواره باید در نظر داشت که اگرچه همه‌ی قواعد و ضروریات فصاحت و بلاغت نیز، رعایت شود باز کسی نمی‌تواند مدّعی گردد که نوشته یا گفته‌ی او در همه‌ی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همانند آن نمی‌تواند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که حوزه‌ی قدرت و دانش او را پایانی نیست، از ترکیب و تنظیم کلمات، در قرآن سخن را به‌گونه‌ای آراسته است تا هیچ‌کس گرچه بلیغ‌ترین و فصیح‌ترین مردمان، نظیر آن، نتواند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رمز جاودانه بودن قرآن و سند پیامبری جاوید حضرت محمد صلی الله علیه و آله و سلم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گواهی تاریخ در روزگاری درخشید که عرب در اوج ترقّی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نامی و خطبای بزرگی چون امرؤالقیس و لبید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از نوابغ </w:t>
      </w:r>
    </w:p>
    <w:p>
      <w:pPr>
        <w:pStyle w:val="BookText"/>
        <w:rPr/>
      </w:pPr>
      <w:r>
        <w:rPr>
          <w:rFonts w:ascii="IRNazanin" w:hAnsi="IRNazanin" w:eastAsia="IRNazanin"/>
          <w:color w:val="111111"/>
          <w:sz w:val="28"/>
          <w:sz w:val="28"/>
          <w:szCs w:val="28"/>
          <w:rtl w:val="true"/>
          <w:lang w:bidi="fa-IR"/>
        </w:rPr>
        <w:t>عرصه‌ی ادب بشمارند، اشعاری می‌سرودند و سخنانی ایراد می‌کردند که گاه تا حدّی دلنشین و بلند بود که بر پرده و یا به لوح زرّین می‌نوشتند و بر دیوار کعبه می‌آویختند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آثار، به طلوع خورشید فروزنده‌ی قرآن، چون ستارگان، رنگ باختند و غروب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بلیغ از بلاغت قرآن در حیرت ماند تا آنجا که دشمنان پرخاش‌جوی اسلام و محمّد صلی الله علیه و آله و سلم ، که حتی در محو او و دینش دست به تیغ بردند؛ با همه‌ی تلاش‌هایشان از گرفتن یک اشتباه یا حتّی کوتاهی در زبان و بیان قرآن، افسوس خوردند، چراکه نمی‌توانستند</w:t>
      </w:r>
      <w:r>
        <w:rPr>
          <w:rFonts w:eastAsia="IRNazanin" w:cs="IRNazanin"/>
          <w:color w:val="111111"/>
          <w:sz w:val="28"/>
          <w:szCs w:val="28"/>
          <w:rtl w:val="true"/>
          <w:lang w:bidi="fa-IR"/>
        </w:rPr>
        <w:t xml:space="preserve">. </w:t>
      </w:r>
      <w:bookmarkStart w:id="19" w:name="pg5267_34228"/>
    </w:p>
    <w:p>
      <w:pPr>
        <w:pStyle w:val="Heading2"/>
        <w:numPr>
          <w:ilvl w:val="1"/>
          <w:numId w:val="1"/>
        </w:numPr>
        <w:rPr/>
      </w:pPr>
      <w:bookmarkStart w:id="20" w:name="__RefHeading___Toc535122_581953129"/>
      <w:bookmarkStart w:id="21" w:name="_Toc7"/>
      <w:bookmarkEnd w:id="19"/>
      <w:bookmarkEnd w:id="20"/>
      <w:r>
        <w:rPr>
          <w:rtl w:val="true"/>
        </w:rPr>
        <w:t>قضاوت دشمنان</w:t>
      </w:r>
      <w:bookmarkEnd w:id="21"/>
    </w:p>
    <w:p>
      <w:pPr>
        <w:pStyle w:val="BookText"/>
        <w:rPr/>
      </w:pPr>
      <w:r>
        <w:rPr>
          <w:rFonts w:ascii="IRNazanin" w:hAnsi="IRNazanin" w:eastAsia="IRNazanin"/>
          <w:color w:val="111111"/>
          <w:sz w:val="28"/>
          <w:sz w:val="28"/>
          <w:szCs w:val="28"/>
          <w:rtl w:val="true"/>
          <w:lang w:bidi="fa-IR"/>
        </w:rPr>
        <w:t>خوش‌تر آن باشد که وصف دلبران</w:t>
      </w:r>
    </w:p>
    <w:p>
      <w:pPr>
        <w:pStyle w:val="BookText"/>
        <w:rPr/>
      </w:pPr>
      <w:r>
        <w:rPr>
          <w:rFonts w:ascii="IRNazanin" w:hAnsi="IRNazanin" w:eastAsia="IRNazanin"/>
          <w:color w:val="111111"/>
          <w:sz w:val="28"/>
          <w:sz w:val="28"/>
          <w:szCs w:val="28"/>
          <w:rtl w:val="true"/>
          <w:lang w:bidi="fa-IR"/>
        </w:rPr>
        <w:t>گفته آید در کلام دیگران</w:t>
      </w:r>
    </w:p>
    <w:p>
      <w:pPr>
        <w:pStyle w:val="BookText"/>
        <w:rPr/>
      </w:pPr>
      <w:r>
        <w:rPr>
          <w:rFonts w:ascii="IRNazanin" w:hAnsi="IRNazanin" w:eastAsia="IRNazanin"/>
          <w:color w:val="111111"/>
          <w:sz w:val="28"/>
          <w:sz w:val="28"/>
          <w:szCs w:val="28"/>
          <w:rtl w:val="true"/>
          <w:lang w:bidi="fa-IR"/>
        </w:rPr>
        <w:t>ایّام حج بود،</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همه‌جا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ناراحت بود چراکه بیم داشت خبر پیامبری محمد صلی الله علیه و آله و سلم در تازه‌واردان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قریش با ولید که سرکردگی داشت؛ گرد هم آمدند تا همه به ناروا به پیامبر نسبتی ببندند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تازه‌واردان را از ملاقات پیامبر صلی الله علیه و آله و سلم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مرد کاهن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نخواهند داشت چون سخنان او همانند گفته‌ی کاهنان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نمی‌پذیرد چراکه گفتار و کردار او به دیوانگان 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نمی‌پسندند، چراکه عرب به همه‌ی گونه‌های شعری آشناست و کلام او به شعر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روش ویژه‌ای دارند چون گره زدن نخ و دمیدن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 کارهایی ازاین‌گونه،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ولید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سخن این مرد حلاوت و دلچسبی ویژه‌ای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همانند درختی است انبوه، با ریشه‌هایی استوار و عمیق و شاخه‌هایی که از پرباری خمیده‌اند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می‌توانیم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سحرآمیز است چراکه بین پدر و فرزند و همسر و شوهر و برادر جدایی می‌افکند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ملّت‌های غیر عرب برای شناخت فصاحت و بلاغت و نیز برای پی بردن به این‌که قرآن در حدّ اعلای فصاحت و بلاغت است؛ می‌توانند رجوع کنند به گفته‌ی سخن‌سنجان عرب همان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نوشته‌هایی که در همین عصر، در این زمینه قلمی شده و اعتراف آنان‌که متخصّص این رشته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از زمان پیامبر صلی الله علیه و آله و سلم تاکنون در همه‌ی دوره‌ها متخصّصین فنّ بلاغت و ادبیات عرب به فصاحت و بلاغت بی‌مانند قرآن اعتراف کرده و خود را در برابر آن، عاجز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نویسندگان معاصر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طیاره، دانشمند معروف معاصر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ادباء و نویسندگان هر عصری به اعجاز قرآن اعتراف کرده و خود را در برابر آن عاجز دیده‌اند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عرب رجال نامی زیادی که در نثر و یا در نظم برتری ویژه‌ای داشته‌اند، چون ابن مقفّع، جاحظ، ابن عمید، فرزدق، بشار، ابونواس، ابوتمام،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می‌کند اما آنان همه در برابر قرآن خضوع کرده‌اند و </w:t>
      </w:r>
      <w:bookmarkStart w:id="22" w:name="pg5267_34240"/>
    </w:p>
    <w:p>
      <w:pPr>
        <w:pStyle w:val="BookText"/>
        <w:rPr/>
      </w:pPr>
      <w:bookmarkEnd w:id="22"/>
      <w:r>
        <w:rPr>
          <w:rFonts w:ascii="IRNazanin" w:hAnsi="IRNazanin" w:eastAsia="IRNazanin"/>
          <w:color w:val="111111"/>
          <w:sz w:val="28"/>
          <w:sz w:val="28"/>
          <w:szCs w:val="28"/>
          <w:rtl w:val="true"/>
          <w:lang w:bidi="fa-IR"/>
        </w:rPr>
        <w:t>ناگزیر به اعتراف شده‌اند که قرآن عزیز، از جنس کلام بشری نیست و وحی الهی است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3" w:name="__RefHeading___Toc535124_581953129"/>
      <w:bookmarkStart w:id="24" w:name="_Toc8"/>
      <w:bookmarkEnd w:id="23"/>
      <w:r>
        <w:rPr>
          <w:rtl w:val="true"/>
        </w:rPr>
        <w:t>اسلوب و شیوه بی‌همانند</w:t>
      </w:r>
      <w:bookmarkEnd w:id="24"/>
    </w:p>
    <w:p>
      <w:pPr>
        <w:pStyle w:val="BookText"/>
        <w:rPr/>
      </w:pPr>
      <w:r>
        <w:rPr>
          <w:rFonts w:ascii="IRNazanin" w:hAnsi="IRNazanin" w:eastAsia="IRNazanin"/>
          <w:color w:val="111111"/>
          <w:sz w:val="28"/>
          <w:sz w:val="28"/>
          <w:szCs w:val="28"/>
          <w:rtl w:val="true"/>
          <w:lang w:bidi="fa-IR"/>
        </w:rPr>
        <w:t>دکتر طه حسین، ادیب توانای معاصر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برتر از حد نظم و نثر است چراکه ویژگی‌هایی دارد که در هیچ نثر و نظمی نمی‌توان یافت پس قرآن را نمی‌توان نظم یا نثر نامید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بس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ممتاز بودن و یگانه بودن، نتیجه‌ی ویژگی زبان و بیان و اسلوب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هیچ‌یک از آثار عرب، نظیر آن نمی‌توان یافت</w:t>
      </w:r>
      <w:r>
        <w:rPr>
          <w:rFonts w:eastAsia="IRNazanin" w:cs="IRNazanin"/>
          <w:color w:val="111111"/>
          <w:sz w:val="28"/>
          <w:szCs w:val="28"/>
          <w:rtl w:val="true"/>
          <w:lang w:bidi="fa-IR"/>
        </w:rPr>
        <w:t xml:space="preserve">. </w:t>
      </w:r>
      <w:bookmarkStart w:id="25" w:name="pg5267_34243"/>
    </w:p>
    <w:p>
      <w:pPr>
        <w:pStyle w:val="Heading2"/>
        <w:numPr>
          <w:ilvl w:val="1"/>
          <w:numId w:val="1"/>
        </w:numPr>
        <w:rPr/>
      </w:pPr>
      <w:bookmarkStart w:id="26" w:name="__RefHeading___Toc535126_581953129"/>
      <w:bookmarkStart w:id="27" w:name="_Toc9"/>
      <w:bookmarkEnd w:id="25"/>
      <w:bookmarkEnd w:id="26"/>
      <w:r>
        <w:rPr>
          <w:rtl w:val="true"/>
        </w:rPr>
        <w:t>هم</w:t>
      </w:r>
      <w:r>
        <w:rPr>
          <w:rtl w:val="true"/>
        </w:rPr>
        <w:softHyphen/>
      </w:r>
      <w:r>
        <w:rPr>
          <w:rtl w:val="true"/>
        </w:rPr>
        <w:t>آهنگی مطالب</w:t>
      </w:r>
      <w:bookmarkEnd w:id="27"/>
    </w:p>
    <w:p>
      <w:pPr>
        <w:pStyle w:val="BookText"/>
        <w:rPr/>
      </w:pPr>
      <w:r>
        <w:rPr>
          <w:rFonts w:ascii="IRNazanin" w:hAnsi="IRNazanin" w:eastAsia="IRNazanin"/>
          <w:color w:val="111111"/>
          <w:sz w:val="28"/>
          <w:sz w:val="28"/>
          <w:szCs w:val="28"/>
          <w:rtl w:val="true"/>
          <w:lang w:bidi="fa-IR"/>
        </w:rPr>
        <w:t>نوشته یا گفته‌ی هر کس، هرچند چیره‌دست و یا شیرین‌گفتار باشد، باری در شرایط و حالات مختلف یکدست نخواهد بود، به‌ویژه کارهایی که در روزهای نخستین نویسندگی از هر نویسنده به‌جا مانده با آثاری که پس از سالیان و بر اثر تجربه‌های بیشتر و تمرین مکرّر، به‌جا گذارده است، بسیار تفاوت می‌کند و همیشه آثار بعدی بهتر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باآنکه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است، باآنکه در شرایط مختلف نازل شده است و چون رودباری دراز که از بستر سنگلاخ‌ها،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زارها، تنگه‌ها، درّه‌ها و دشت‌های گوناگون بگذرد، از حوادثی شگرف، در گذشته اما هماره، چون سرچشمه، زلال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یکدستی و هماهنگی مطالب و اسلوب و شیوه و بیان قرآن، </w:t>
      </w:r>
      <w:bookmarkStart w:id="28" w:name="pg5267_34246"/>
    </w:p>
    <w:p>
      <w:pPr>
        <w:pStyle w:val="BookText"/>
        <w:rPr/>
      </w:pPr>
      <w:bookmarkEnd w:id="28"/>
      <w:r>
        <w:rPr>
          <w:rFonts w:ascii="IRNazanin" w:hAnsi="IRNazanin" w:eastAsia="IRNazanin"/>
          <w:color w:val="111111"/>
          <w:sz w:val="28"/>
          <w:sz w:val="28"/>
          <w:szCs w:val="28"/>
          <w:rtl w:val="true"/>
          <w:lang w:bidi="fa-IR"/>
        </w:rPr>
        <w:t>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وقتی به اوج می‌رسد که می‌بینیم باآنکه در محتوای قرآن، از رشته‌های گوناگونی سخن به میان آمده اما اسلوب و یگانگی بیان و جهت، یکدست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هرکس که فقط در یک‌رشته‌ی خاص، به حدّ استادی رسیده است، اگر در همان رشته کاری ارائه کند، درخشان خواهد بود اما همین‌که خواست در رشته‌های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استاد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خویش بیازماید؛ حتماً کاری برجسته ارائه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هر زمینه‌ای تا حدّ شگفتی، درخشیده است</w:t>
      </w:r>
      <w:r>
        <w:rPr>
          <w:rFonts w:eastAsia="IRNazanin" w:cs="IRNazanin"/>
          <w:color w:val="111111"/>
          <w:sz w:val="28"/>
          <w:szCs w:val="28"/>
          <w:rtl w:val="true"/>
          <w:lang w:bidi="fa-IR"/>
        </w:rPr>
        <w:t>.</w:t>
      </w:r>
    </w:p>
    <w:p>
      <w:pPr>
        <w:pStyle w:val="Heading2"/>
        <w:numPr>
          <w:ilvl w:val="1"/>
          <w:numId w:val="1"/>
        </w:numPr>
        <w:rPr/>
      </w:pPr>
      <w:bookmarkStart w:id="29" w:name="__RefHeading___Toc535128_581953129"/>
      <w:bookmarkStart w:id="30" w:name="_Toc10"/>
      <w:bookmarkEnd w:id="29"/>
      <w:r>
        <w:rPr>
          <w:rtl w:val="true"/>
        </w:rPr>
        <w:t>اعجازهای علمی قرآن</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هدف نخستین و اصلی قرآن، به تصریح خود آن، تنها هدایت مردم به شاهراه سعادت و نیکبختی در زندگی دنیوی و آن دنیایی مردم است اما جای‌جای، در ضمن </w:t>
      </w:r>
      <w:bookmarkStart w:id="31" w:name="pg5267_34248"/>
    </w:p>
    <w:p>
      <w:pPr>
        <w:pStyle w:val="BookText"/>
        <w:rPr/>
      </w:pPr>
      <w:bookmarkEnd w:id="31"/>
      <w:r>
        <w:rPr>
          <w:rFonts w:ascii="IRNazanin" w:hAnsi="IRNazanin" w:eastAsia="IRNazanin"/>
          <w:color w:val="111111"/>
          <w:sz w:val="28"/>
          <w:sz w:val="28"/>
          <w:szCs w:val="28"/>
          <w:rtl w:val="true"/>
          <w:lang w:bidi="fa-IR"/>
        </w:rPr>
        <w:t>پیگیری آن هدف والا؛ حقایقی بسیار از دانش‌های بشری در رشته‌های علوم طبیعی و فیزیولوژی و هیأت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نشانه‌ی بلند دیگری است بر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 به گواهی تاریخ مسلم، هرگز درس نخوانده بود و نیز در محیطی می‌زیست که از دانش و معارف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به‌کلی بی‌بهره و از مراکز علمی آن روز چون یونان، روم و ایران به دور بودند</w:t>
      </w:r>
      <w:r>
        <w:rPr>
          <w:rFonts w:eastAsia="IRNazanin" w:cs="IRNazanin"/>
          <w:color w:val="111111"/>
          <w:sz w:val="28"/>
          <w:szCs w:val="28"/>
          <w:rtl w:val="true"/>
          <w:lang w:bidi="fa-IR"/>
        </w:rPr>
        <w:t>.</w:t>
      </w:r>
    </w:p>
    <w:p>
      <w:pPr>
        <w:pStyle w:val="Heading2"/>
        <w:numPr>
          <w:ilvl w:val="1"/>
          <w:numId w:val="1"/>
        </w:numPr>
        <w:rPr/>
      </w:pPr>
      <w:bookmarkStart w:id="32" w:name="__RefHeading___Toc535130_581953129"/>
      <w:bookmarkStart w:id="33" w:name="_Toc11"/>
      <w:bookmarkEnd w:id="32"/>
      <w:r>
        <w:rPr>
          <w:rtl w:val="true"/>
        </w:rPr>
        <w:t>اینک نمونه‌هایی از آن اعجازها</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هواشناسی دانشی است که بسیار نوپاست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آگاهی‌های گذشتگان درباره‌ی پدید آمدن ابر و باران و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حدسیّات و حسیّات تجاوز نمی‌کرد و به‌طور کلی جنبه‌ی خیالی و احتمالی داشت و بر مبنای علمی بنیان‌گذاری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ناخدایان و کشاورزان، هر یک نشانه‌ها و قرینه‌هایی برای پیشگویی باد و باران داشتند؛ اما از چگونگی پیدایش آن خبری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سال بر همین اساس گذشت تا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گرماسنج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تلگراف و به‌تدریج چیزهای لازم در هواشناسی؛ کشف و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کم‌کم دانشمندان به تحقیق پرداختند تا در نیمه‌ی اول قرن بیستم میلادی دانشمند نروژی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بیرکنس</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موفّق شد؛ قاعده‌ی عمومی تشکیل و تحرّک مجموعه‌ی ابرها و پیدایش طوفان‌ها و باران‌های همه‌جایی را اعلام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دامنه‌ی اکتشافات، این دانش، همانند سایر رشته‌ها، بسیار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آبستنی ابر، جدا شدن باران از آن، شکل‌گیری و سقوط تگرگ و مسائل مربوط </w:t>
      </w:r>
    </w:p>
    <w:p>
      <w:pPr>
        <w:pStyle w:val="BookText"/>
        <w:rPr/>
      </w:pPr>
      <w:r>
        <w:rPr>
          <w:rFonts w:ascii="IRNazanin" w:hAnsi="IRNazanin" w:eastAsia="IRNazanin"/>
          <w:color w:val="111111"/>
          <w:sz w:val="28"/>
          <w:sz w:val="28"/>
          <w:szCs w:val="28"/>
          <w:rtl w:val="true"/>
          <w:lang w:bidi="fa-IR"/>
        </w:rPr>
        <w:t>به صاعقه و تندر و آذرخش و طوفان‌های مناطق گرمسیر، جریان سراسری بادهای مجاور زمین و مسائل دیگر تا حدود زیادی آشکار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اما نظر قرآن حدود پانزده قرن پیش به هنگامی‌که از باد و باران و غیره سخن می‌راند درست همان است که آخرین کشفیات جدید هواشناسی بدان دست‌یافته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ثابت شده است که ابر ممکن است با وجود آن‌که به حالت اشباع رسیده باشد، تقطیر نشود و یا اگر هم بشود، دانه‌ها چنان ریز باشند که در هوا معلّق بمانند و سقوط نکنند و باران نبارد مگر آن‌که به‌وسیله‌ی ذرّات نامرئی نمک که به‌وسیله‌ی باد از روی دریا آورده می‌شوند بارور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مهم‌تر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هوا به دور برکه‌های متبلور برف که در ارتفاعات بالاتر بسته شده و به‌وسیله‌ی باد پاشیده می‌شود؛ جمع گردد و سرانجام قطرات ریز و نخستین باران در اثر اختلاط و تصادم و تلاطم بادها، به هم بپیوندد تا رفته‌رفته درشت و درشت‌تر شده و براثر وزن نسبتاً زیاد خود، از خلال توده‌های ابر ساقط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درصورتی‌که قرآن کریم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بادها را برای تلقیح می‌فرستیم و به‌وسیله‌ی آن از آسمان آب فرو می‌ریزیم و شما را سیراب می‌کنیم</w:t>
      </w:r>
      <w:r>
        <w:rPr>
          <w:rFonts w:eastAsia="IRNazanin" w:cs="IRNazanin"/>
          <w:color w:val="111111"/>
          <w:sz w:val="28"/>
          <w:szCs w:val="28"/>
          <w:rtl w:val="true"/>
          <w:lang w:bidi="fa-IR"/>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اختراع هواپیما و امکان پروازهای بلند </w:t>
      </w:r>
    </w:p>
    <w:p>
      <w:pPr>
        <w:pStyle w:val="BookText"/>
        <w:rPr/>
      </w:pPr>
      <w:r>
        <w:rPr>
          <w:rFonts w:ascii="IRNazanin" w:hAnsi="IRNazanin" w:eastAsia="IRNazanin"/>
          <w:color w:val="111111"/>
          <w:sz w:val="28"/>
          <w:sz w:val="28"/>
          <w:szCs w:val="28"/>
          <w:rtl w:val="true"/>
          <w:lang w:bidi="fa-IR"/>
        </w:rPr>
        <w:t>دانش بشری و دید او از حدّ ابرهای متشکل و مستور از سوزن‌های یخ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هنگام کسی نمی‌دانست که در آسمان و بر فراز سر مردم کوه‌هایی از سوزن‌های یخ موجود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قرآن با قاطعیت کامل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مِنَ السَّماء مِنْ جِبالٍ فیها مِنْ بَرَدٍ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خدا از کوه‌های یخی که در دل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و تگرگ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در کرات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بشر به کمک دانش فضایی، در ماه گام گذاشته است اما هنوز وجود موجودات زنده در کرات آسمان از مرحله‌ی تئوری، در نگذشته است و تنها با نشانه‌های </w:t>
      </w:r>
    </w:p>
    <w:p>
      <w:pPr>
        <w:pStyle w:val="BookText"/>
        <w:rPr/>
      </w:pPr>
      <w:r>
        <w:rPr>
          <w:rFonts w:ascii="IRNazanin" w:hAnsi="IRNazanin" w:eastAsia="IRNazanin"/>
          <w:color w:val="111111"/>
          <w:sz w:val="28"/>
          <w:sz w:val="28"/>
          <w:szCs w:val="28"/>
          <w:rtl w:val="true"/>
          <w:lang w:bidi="fa-IR"/>
        </w:rPr>
        <w:t>زیادی احتمال می‌دهند که در بعضی از کرات موجودات زنده‌ای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یا انسان 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بدون ابهام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و آنچه در آن دو از جنبندگان پراکنده است و او بر گردآوردن آن‌ها، آنگاه‌که بخواهد توانا و قادر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یس،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الاَْزْواجَ کُلَّها مِمّاتُنْبِتُ الاَْرْضُ وَ منْ اَنْفُسهِم وَ مِمّا لایَعْلَمُونَ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 است آن‌که آفرید همه‌ی زوج‌ها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زمین می‌رویاند و از خودشان و از آنچه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سوره‌ی طه،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 مِنَ الْسَّماء ماءً فَاَخْرَجْنا بِه اَزْواجاً مِنْ نَباتٍ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آسمان آبی فرود آورده پس به آن زوج‌هایی از گیاهان و روییدنی‌های گوناگون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زمان‌هایی که دانش بشری، هنوز اجازه نمی‌داد که مفسّران عالی‌قدر بدانند گیاهان و روییدنی‌ها زوج و جفت دارد؛ زوجیّت را به اصناف و انواع و یا صورت و مادّه و سایر اصطلاحات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حوزه‌ی قرآن راه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بر اساس تحقیق‌های جدید، دریافته‌اند که نه‌تنها انسان و حیوان، جفت آفریده شده‌اند، بلکه روییدنی‌ها نیز جفت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شگفت‌ترین پدیده‌های این جهان، جفت‌گیری و تلقیح گیاهان است که در کتاب‌های دانش طبیعی، ذکر شده است</w:t>
      </w:r>
      <w:r>
        <w:rPr>
          <w:rFonts w:eastAsia="IRNazanin" w:cs="IRNazanin"/>
          <w:color w:val="111111"/>
          <w:sz w:val="28"/>
          <w:szCs w:val="28"/>
          <w:rtl w:val="true"/>
          <w:lang w:bidi="fa-IR"/>
        </w:rPr>
        <w:t xml:space="preserve">. </w:t>
      </w:r>
      <w:bookmarkStart w:id="34" w:name="pg5267_34268"/>
    </w:p>
    <w:p>
      <w:pPr>
        <w:pStyle w:val="Heading2"/>
        <w:numPr>
          <w:ilvl w:val="1"/>
          <w:numId w:val="1"/>
        </w:numPr>
        <w:rPr/>
      </w:pPr>
      <w:bookmarkStart w:id="35" w:name="__RefHeading___Toc535132_581953129"/>
      <w:bookmarkStart w:id="36" w:name="_Toc12"/>
      <w:bookmarkEnd w:id="34"/>
      <w:bookmarkEnd w:id="35"/>
      <w:r>
        <w:rPr>
          <w:rtl w:val="true"/>
        </w:rPr>
        <w:t>قرآن تحدّی می‌کند</w:t>
      </w:r>
      <w:bookmarkEnd w:id="36"/>
    </w:p>
    <w:p>
      <w:pPr>
        <w:pStyle w:val="BookText"/>
        <w:rPr/>
      </w:pPr>
      <w:r>
        <w:rPr>
          <w:rFonts w:ascii="IRNazanin" w:hAnsi="IRNazanin" w:eastAsia="IRNazanin"/>
          <w:color w:val="111111"/>
          <w:sz w:val="28"/>
          <w:sz w:val="28"/>
          <w:szCs w:val="28"/>
          <w:rtl w:val="true"/>
          <w:lang w:bidi="fa-IR"/>
        </w:rPr>
        <w:t>قرآن تحدّی می‌کند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قرآن نه‌تنها از جهت فصاحت و بلاغت، بلکه همان‌طور که اشاره شد، در همه‌ی عرصه‌های فکری و اجتماعی بشری؛ و برای همه‌ی طبقات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سخن‌سنجان از جهت فصاحت و بلاغت؛</w:t>
      </w:r>
    </w:p>
    <w:p>
      <w:pPr>
        <w:pStyle w:val="BookText"/>
        <w:rPr/>
      </w:pPr>
      <w:r>
        <w:rPr>
          <w:rFonts w:ascii="IRNazanin" w:hAnsi="IRNazanin" w:eastAsia="IRNazanin"/>
          <w:color w:val="111111"/>
          <w:sz w:val="28"/>
          <w:sz w:val="28"/>
          <w:szCs w:val="28"/>
          <w:rtl w:val="true"/>
          <w:lang w:bidi="fa-IR"/>
        </w:rPr>
        <w:t>برای حکما از جهت حکمت؛</w:t>
      </w:r>
    </w:p>
    <w:p>
      <w:pPr>
        <w:pStyle w:val="BookText"/>
        <w:rPr/>
      </w:pPr>
      <w:r>
        <w:rPr>
          <w:rFonts w:ascii="IRNazanin" w:hAnsi="IRNazanin" w:eastAsia="IRNazanin"/>
          <w:color w:val="111111"/>
          <w:sz w:val="28"/>
          <w:sz w:val="28"/>
          <w:szCs w:val="28"/>
          <w:rtl w:val="true"/>
          <w:lang w:bidi="fa-IR"/>
        </w:rPr>
        <w:t>برای دانشمندان از جهت جنبه‌های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خطاب به همه جوامع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می‌گویید این کتاب، کلام بشر است؛ پس مانند و برابر با آن را بیاورید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اسراء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جن و بشر فراهم آیند تا مانند این قرآن آورند نتوانند؛ هرچند برخی از ایشان، دیگران را پشتیبانی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هود، آیه‌ی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بسته است؛ بگو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چون همان دروغ‌ها بیاورید، و هر که را جز خدا می‌توانید؛ بخوانید تا شما را یاری دهد، اگر راست می‌گویید؛ و چنانچه پاسختان نداند، بدانید، به علم خدای فرود آمده است و بدانید جز او، خدایی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 به آنچه بر بنده‌ی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شک دارید، سوره‌ای مانند آن بیاورید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گواهی تاریخ می‌بینیم که از آن زمان تاکنون هیچ‌کس در این راه، جرأت برابری کردن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زمان محمد صلی الله علیه و آله و سلم و پس از رحلت آن گرامی، برخی از عرب چون مسیلمه، سجاح، ابن ابی العوجاء از این راه درصدد معارضه برآمدند، اما نتوانستند و سرانجام به ناتوانی خویش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و سلم دشمنان اسلام که در راه مبارزه با او از سخت‌ترین راه‌ها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شکنجه دادن مسلمانان، در محاصره‌ی اقتصادی گذاردن آنان، توطئه برای قتل محمد صلی الله علیه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کار آسانی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یک سوره شبیه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نیز برخی از دشمنان که در راه کوباندن اسلام میلیاردها دلار خرج می‌کنند؛ حتماً اگر می‌توانستند، از این راه بی خرج 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سوره‌ای مانند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اسلام مبارزه کنند، تاکنون این کار را کرده بودند و خبر آن را چون بزرگ‌ترین سند </w:t>
      </w:r>
      <w:bookmarkStart w:id="37" w:name="pg5267_34277"/>
    </w:p>
    <w:p>
      <w:pPr>
        <w:pStyle w:val="BookText"/>
        <w:rPr/>
      </w:pPr>
      <w:bookmarkEnd w:id="37"/>
      <w:r>
        <w:rPr>
          <w:rFonts w:ascii="IRNazanin" w:hAnsi="IRNazanin" w:eastAsia="IRNazanin"/>
          <w:color w:val="111111"/>
          <w:sz w:val="28"/>
          <w:sz w:val="28"/>
          <w:szCs w:val="28"/>
          <w:rtl w:val="true"/>
          <w:lang w:bidi="fa-IR"/>
        </w:rPr>
        <w:t>پیروزی خود و شکست اسلام، در همه‌ی شیپورهای مخابراتی عالم می‌دمیدند</w:t>
      </w:r>
      <w:r>
        <w:rPr>
          <w:rFonts w:eastAsia="IRNazanin" w:cs="IRNazanin"/>
          <w:color w:val="111111"/>
          <w:sz w:val="28"/>
          <w:szCs w:val="28"/>
          <w:rtl w:val="true"/>
          <w:lang w:bidi="fa-IR"/>
        </w:rPr>
        <w:t>.</w:t>
      </w:r>
    </w:p>
    <w:p>
      <w:pPr>
        <w:pStyle w:val="Heading2"/>
        <w:numPr>
          <w:ilvl w:val="1"/>
          <w:numId w:val="1"/>
        </w:numPr>
        <w:rPr/>
      </w:pPr>
      <w:bookmarkStart w:id="38" w:name="__RefHeading___Toc535134_581953129"/>
      <w:bookmarkStart w:id="39" w:name="_Toc13"/>
      <w:bookmarkEnd w:id="38"/>
      <w:r>
        <w:rPr>
          <w:rtl w:val="true"/>
        </w:rPr>
        <w:t>اعجاب و اعتراف دانشمندان بیگانه</w:t>
      </w:r>
      <w:bookmarkEnd w:id="39"/>
    </w:p>
    <w:p>
      <w:pPr>
        <w:pStyle w:val="BookText"/>
        <w:rPr/>
      </w:pPr>
      <w:r>
        <w:rPr>
          <w:rFonts w:ascii="IRNazanin" w:hAnsi="IRNazanin" w:eastAsia="IRNazanin"/>
          <w:color w:val="111111"/>
          <w:sz w:val="28"/>
          <w:sz w:val="28"/>
          <w:szCs w:val="28"/>
          <w:rtl w:val="true"/>
          <w:lang w:bidi="fa-IR"/>
        </w:rPr>
        <w:t>دانشمندان اروپا در عصر بلندگرایی انسان نیز به اعجاز قرآن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بانوی دانشمند 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ناپل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اسلام، نمونه‌ای اعجاز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تقلید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 سبک آن در ادبیات عرب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ویژه‌ی آن در روح آدمی، ناشی از امتیازات و برتری‌های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کتابی، کار محمّد صلی الله علیه و آله و سلم باشد درحالی‌که او یک عرب درس ناخوانده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گنجینه‌هایی از دانش‌ها می‌بینیم که از گنجایش هوش بزرگ‌ترین </w:t>
      </w:r>
    </w:p>
    <w:p>
      <w:pPr>
        <w:pStyle w:val="BookText"/>
        <w:rPr/>
      </w:pPr>
      <w:r>
        <w:rPr>
          <w:rFonts w:ascii="IRNazanin" w:hAnsi="IRNazanin" w:eastAsia="IRNazanin"/>
          <w:color w:val="111111"/>
          <w:sz w:val="28"/>
          <w:sz w:val="28"/>
          <w:szCs w:val="28"/>
          <w:rtl w:val="true"/>
          <w:lang w:bidi="fa-IR"/>
        </w:rPr>
        <w:t>فیلسوفان و سیاستمداران برتر است، به همین دلایل قرآن اثر یک فرد تحصیل‌کرده نیز نمی‌تواند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استاد سنایس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قرآن همان قانون همگانی و کاملی است که از هیچ سو،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شایسته‌ی همه‌ی زمان‌ها و مکان‌هاست و اگر مسلمانان چنانکه باید، بدان چنگ زنند، دوباره سیادت گذشته‌ی خویش را بازخواهند یافت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جان ویلیام دروپر </w:t>
      </w:r>
      <w:r>
        <w:rPr>
          <w:rFonts w:eastAsia="Times New Roman" w:cs="Times New Roman" w:ascii="Times New Roman" w:hAnsi="Times New Roman"/>
          <w:color w:val="111111"/>
          <w:sz w:val="28"/>
          <w:szCs w:val="28"/>
          <w:lang w:val="en-US" w:bidi="en-US"/>
        </w:rPr>
        <w:t>J.W.Droper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یادآوری‌های اخلاقی،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آن به‌گونه‌ای تنظیم یافته است که ما، به هیچ صفحه‌ای از آن در نمی‌نگریم مگر آن‌که عالی‌ترین نوشته‌ای را که هر کس باید بپسندد، در آن خواهیم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بنیاد ویژه، که به گونه‌ی پاره‌های کوتاه آمده است، مطالب و شعارها و قوانینی است که به‌خودی‌خود کمال دارد و برای همه‌ی مردم، در همه‌ی نشیب و فرازهای زندگی، قابل بهره‌برداری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پایان، این یادآوری دریغ آلود و حسرت‌زای،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قرآن آشنا شویم و برنامه‌های بلند و شکوهمند و دقیق آن را به کار بندیم، سیادت و برتری همه‌جانبه از آن ما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بنیان‌های بلند عظمت ما مسلمانان هنگامی فرو ریخت، که دست از عمل کردن به فرامین این کتاب آسمانی برداشتیم، پس به زمین خوردیم، چون از اسلام تنها به نام آن اکتفا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بزرگی از دست رفته هنگامی بازمی‌گردد، که ما نیز از این راه کج بازگردیم و از نو مسلمان شویم، و قرآن را بر فراز دیده‌ی دل و خرد بگذاریم و بگشاییم و آن را سرمشق زندگی کنیم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الْتَبَستْ عَلَیْکُمُ الْفِتنُ کَقِطَعِ اللَّیْلِ الْمُظْلِمِ فَعَلَیْکُمْ بِالْقُرْآنِ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هنگامی‌که فتنه‌ها چون پاره‌های شب تیره بر شما فرو پیچد، به قرآن دست‌آویزید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از سنّت‌هایی بوده است که پیش از اسلام به‌گونه‌ای، رایج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ولید اشاره است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تازه مسلمان، با قبول اسلام در مسیر دیگری قرار می‌گرفت چندان‌که گاه مجبور می‌بودند دست از خویشاوندان بشویند و یا با عقاید آنان مخالفت ورزند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الدین الاسلامی،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پنجم، بیروت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Byerkness.1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وَأَرْسَلْنَا الرِّیاحَ لَواقِحَ فَأَنْزَلْنا مِنَ السَّماءِ ماءً فَأَسْقَیْناکُمُوهُ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بر هر چه که جنبنده است از انسان و حیوان، اطلاق می‌گردد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کردن، برابری کردن در کاری و در اینجا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به مسابقه در برابری، دعوت کردن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پیشرفت سریع 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تألیف محمدتقی شریعتی،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ترقی فکر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3284</Words>
  <Characters>13355</Characters>
  <CharactersWithSpaces>16478</CharactersWithSpaces>
  <Paragraphs>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2026-08-19T00:38:13Z</dcterms:created>
  <dc:creator>ghaemiyeh.com</dc:creator>
  <dc:description/>
  <dc:language>en-US</dc:language>
  <cp:lastModifiedBy/>
  <dcterms:modified xsi:type="dcterms:W3CDTF">2026-08-19T04:08:14Z</dcterms:modified>
  <cp:revision>1</cp:revision>
  <dc:subject/>
  <dc:title>قرآن اعجاز جهانی و جاودانی اسلام درس هایی از اصول دین شماره 15</dc:title>
</cp:coreProperties>
</file>

<file path=docProps/custom.xml><?xml version="1.0" encoding="utf-8"?>
<Properties xmlns="http://schemas.openxmlformats.org/officeDocument/2006/custom-properties" xmlns:vt="http://schemas.openxmlformats.org/officeDocument/2006/docPropsVTypes"/>
</file>