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ازدواج موقت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1007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41009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41011_774463916">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741013_77446391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741015_774463916">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1741017_774463916">
            <w:r>
              <w:rPr>
                <w:webHidden/>
                <w:rStyle w:val="IndexLink"/>
                <w:rtl w:val="true"/>
              </w:rPr>
              <w:t>مقدّمه اقسام ازدواج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1741019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41021_774463916">
            <w:r>
              <w:rPr>
                <w:webHidden/>
                <w:rStyle w:val="IndexLink"/>
              </w:rPr>
              <w:t>1</w:t>
            </w:r>
            <w:r>
              <w:rPr>
                <w:rStyle w:val="IndexLink"/>
                <w:rtl w:val="true"/>
              </w:rPr>
              <w:t xml:space="preserve">- </w:t>
            </w:r>
            <w:r>
              <w:rPr>
                <w:rStyle w:val="IndexLink"/>
                <w:rtl w:val="true"/>
              </w:rPr>
              <w:t>ازدواج دائم</w:t>
            </w:r>
            <w:r>
              <w:rPr>
                <w:rStyle w:val="IndexLink"/>
                <w:rtl w:val="true"/>
              </w:rPr>
              <w:tab/>
            </w:r>
            <w:r>
              <w:rPr>
                <w:rStyle w:val="IndexLink"/>
              </w:rPr>
              <w:t>18</w:t>
            </w:r>
          </w:hyperlink>
        </w:p>
        <w:p>
          <w:pPr>
            <w:pStyle w:val="Contents3"/>
            <w:tabs>
              <w:tab w:val="clear" w:pos="8459"/>
              <w:tab w:val="right" w:pos="9026" w:leader="dot"/>
            </w:tabs>
            <w:rPr/>
          </w:pPr>
          <w:hyperlink w:anchor="__RefHeading___Toc1741023_774463916">
            <w:r>
              <w:rPr>
                <w:webHidden/>
                <w:rStyle w:val="IndexLink"/>
              </w:rPr>
              <w:t>2</w:t>
            </w:r>
            <w:r>
              <w:rPr>
                <w:rStyle w:val="IndexLink"/>
                <w:rtl w:val="true"/>
              </w:rPr>
              <w:t xml:space="preserve">- </w:t>
            </w:r>
            <w:r>
              <w:rPr>
                <w:rStyle w:val="IndexLink"/>
                <w:rtl w:val="true"/>
              </w:rPr>
              <w:t>ازدواج موقّت</w:t>
            </w:r>
            <w:r>
              <w:rPr>
                <w:rStyle w:val="IndexLink"/>
                <w:rtl w:val="true"/>
              </w:rPr>
              <w:tab/>
            </w:r>
            <w:r>
              <w:rPr>
                <w:rStyle w:val="IndexLink"/>
              </w:rPr>
              <w:t>18</w:t>
            </w:r>
          </w:hyperlink>
        </w:p>
        <w:p>
          <w:pPr>
            <w:pStyle w:val="Contents2"/>
            <w:tabs>
              <w:tab w:val="clear" w:pos="8743"/>
              <w:tab w:val="right" w:pos="9026" w:leader="dot"/>
            </w:tabs>
            <w:rPr/>
          </w:pPr>
          <w:hyperlink w:anchor="__RefHeading___Toc1741025_774463916">
            <w:r>
              <w:rPr>
                <w:webHidden/>
                <w:rStyle w:val="IndexLink"/>
                <w:rtl w:val="true"/>
              </w:rPr>
              <w:t>نکات سه گانه</w:t>
            </w:r>
            <w:r>
              <w:rPr>
                <w:rStyle w:val="IndexLink"/>
                <w:rtl w:val="true"/>
              </w:rPr>
              <w:tab/>
            </w:r>
            <w:r>
              <w:rPr>
                <w:rStyle w:val="IndexLink"/>
              </w:rPr>
              <w:t>19</w:t>
            </w:r>
          </w:hyperlink>
        </w:p>
        <w:p>
          <w:pPr>
            <w:pStyle w:val="Contents3"/>
            <w:tabs>
              <w:tab w:val="clear" w:pos="8459"/>
              <w:tab w:val="right" w:pos="9026" w:leader="dot"/>
            </w:tabs>
            <w:rPr/>
          </w:pPr>
          <w:hyperlink w:anchor="__RefHeading___Toc1741027_774463916">
            <w:r>
              <w:rPr>
                <w:webHidden/>
                <w:rStyle w:val="IndexLink"/>
                <w:rtl w:val="true"/>
              </w:rPr>
              <w:t>نکتۀ اوّل</w:t>
            </w:r>
            <w:r>
              <w:rPr>
                <w:rStyle w:val="IndexLink"/>
                <w:rtl w:val="true"/>
              </w:rPr>
              <w:t xml:space="preserve">: </w:t>
            </w:r>
            <w:r>
              <w:rPr>
                <w:rStyle w:val="IndexLink"/>
                <w:rtl w:val="true"/>
              </w:rPr>
              <w:t>ازدواج موقت در کتاب وسنت</w:t>
            </w:r>
            <w:r>
              <w:rPr>
                <w:rStyle w:val="IndexLink"/>
                <w:rtl w:val="true"/>
              </w:rPr>
              <w:t>:</w:t>
              <w:tab/>
            </w:r>
            <w:r>
              <w:rPr>
                <w:rStyle w:val="IndexLink"/>
              </w:rPr>
              <w:t>19</w:t>
            </w:r>
          </w:hyperlink>
        </w:p>
        <w:p>
          <w:pPr>
            <w:pStyle w:val="Contents4"/>
            <w:tabs>
              <w:tab w:val="clear" w:pos="8176"/>
              <w:tab w:val="right" w:pos="9026" w:leader="dot"/>
            </w:tabs>
            <w:rPr/>
          </w:pPr>
          <w:hyperlink w:anchor="__RefHeading___Toc1741029_774463916">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741031_774463916">
            <w:r>
              <w:rPr>
                <w:webHidden/>
                <w:rStyle w:val="IndexLink"/>
                <w:rtl w:val="true"/>
              </w:rPr>
              <w:t>الف</w:t>
            </w:r>
            <w:r>
              <w:rPr>
                <w:rStyle w:val="IndexLink"/>
                <w:rtl w:val="true"/>
              </w:rPr>
              <w:t xml:space="preserve">: </w:t>
            </w:r>
            <w:r>
              <w:rPr>
                <w:rStyle w:val="IndexLink"/>
                <w:rtl w:val="true"/>
              </w:rPr>
              <w:t>قرآن کریم</w:t>
            </w:r>
            <w:r>
              <w:rPr>
                <w:rStyle w:val="IndexLink"/>
                <w:rtl w:val="true"/>
              </w:rPr>
              <w:t>:</w:t>
              <w:tab/>
            </w:r>
            <w:r>
              <w:rPr>
                <w:rStyle w:val="IndexLink"/>
              </w:rPr>
              <w:t>20</w:t>
            </w:r>
          </w:hyperlink>
        </w:p>
        <w:p>
          <w:pPr>
            <w:pStyle w:val="Contents4"/>
            <w:tabs>
              <w:tab w:val="clear" w:pos="8176"/>
              <w:tab w:val="right" w:pos="9026" w:leader="dot"/>
            </w:tabs>
            <w:rPr/>
          </w:pPr>
          <w:hyperlink w:anchor="__RefHeading___Toc1741033_774463916">
            <w:r>
              <w:rPr>
                <w:webHidden/>
                <w:rStyle w:val="IndexLink"/>
                <w:rtl w:val="true"/>
              </w:rPr>
              <w:t>ب</w:t>
            </w:r>
            <w:r>
              <w:rPr>
                <w:rStyle w:val="IndexLink"/>
                <w:rtl w:val="true"/>
              </w:rPr>
              <w:t xml:space="preserve">: </w:t>
            </w:r>
            <w:r>
              <w:rPr>
                <w:rStyle w:val="IndexLink"/>
                <w:rtl w:val="true"/>
              </w:rPr>
              <w:t>نصوص وروایات</w:t>
            </w:r>
            <w:r>
              <w:rPr>
                <w:rStyle w:val="IndexLink"/>
                <w:rtl w:val="true"/>
              </w:rPr>
              <w:tab/>
            </w:r>
            <w:r>
              <w:rPr>
                <w:rStyle w:val="IndexLink"/>
              </w:rPr>
              <w:t>22</w:t>
            </w:r>
          </w:hyperlink>
        </w:p>
        <w:p>
          <w:pPr>
            <w:pStyle w:val="Contents3"/>
            <w:tabs>
              <w:tab w:val="clear" w:pos="8459"/>
              <w:tab w:val="right" w:pos="9026" w:leader="dot"/>
            </w:tabs>
            <w:rPr/>
          </w:pPr>
          <w:hyperlink w:anchor="__RefHeading___Toc1741035_774463916">
            <w:r>
              <w:rPr>
                <w:webHidden/>
                <w:rStyle w:val="IndexLink"/>
                <w:rtl w:val="true"/>
              </w:rPr>
              <w:t>نکته دوّم</w:t>
            </w:r>
            <w:r>
              <w:rPr>
                <w:rStyle w:val="IndexLink"/>
                <w:rtl w:val="true"/>
              </w:rPr>
              <w:t xml:space="preserve">: </w:t>
            </w:r>
            <w:r>
              <w:rPr>
                <w:rStyle w:val="IndexLink"/>
                <w:rtl w:val="true"/>
              </w:rPr>
              <w:t>آیا حکم ازدواج موقّت نسخ شده ؟</w:t>
            </w:r>
            <w:r>
              <w:rPr>
                <w:rStyle w:val="IndexLink"/>
                <w:rtl w:val="true"/>
              </w:rPr>
              <w:tab/>
            </w:r>
            <w:r>
              <w:rPr>
                <w:rStyle w:val="IndexLink"/>
              </w:rPr>
              <w:t>24</w:t>
            </w:r>
          </w:hyperlink>
        </w:p>
        <w:p>
          <w:pPr>
            <w:pStyle w:val="Contents3"/>
            <w:tabs>
              <w:tab w:val="clear" w:pos="8459"/>
              <w:tab w:val="right" w:pos="9026" w:leader="dot"/>
            </w:tabs>
            <w:rPr/>
          </w:pPr>
          <w:hyperlink w:anchor="__RefHeading___Toc1741037_774463916">
            <w:r>
              <w:rPr>
                <w:webHidden/>
                <w:rStyle w:val="IndexLink"/>
                <w:rtl w:val="true"/>
              </w:rPr>
              <w:t>نکته سوّم</w:t>
            </w:r>
            <w:r>
              <w:rPr>
                <w:rStyle w:val="IndexLink"/>
                <w:rtl w:val="true"/>
              </w:rPr>
              <w:t xml:space="preserve">: </w:t>
            </w:r>
            <w:r>
              <w:rPr>
                <w:rStyle w:val="IndexLink"/>
                <w:rtl w:val="true"/>
              </w:rPr>
              <w:t>موضعگیری صحابه وتابعین دربارۀ ازدواج موقّت</w:t>
            </w:r>
            <w:r>
              <w:rPr>
                <w:rStyle w:val="IndexLink"/>
                <w:rtl w:val="true"/>
              </w:rPr>
              <w:tab/>
            </w:r>
            <w:r>
              <w:rPr>
                <w:rStyle w:val="IndexLink"/>
              </w:rPr>
              <w:t>32</w:t>
            </w:r>
          </w:hyperlink>
        </w:p>
        <w:p>
          <w:pPr>
            <w:pStyle w:val="Contents3"/>
            <w:tabs>
              <w:tab w:val="clear" w:pos="8459"/>
              <w:tab w:val="right" w:pos="9026" w:leader="dot"/>
            </w:tabs>
            <w:rPr/>
          </w:pPr>
          <w:hyperlink w:anchor="__RefHeading___Toc1741039_774463916">
            <w:r>
              <w:rPr>
                <w:webHidden/>
                <w:rStyle w:val="IndexLink"/>
                <w:rtl w:val="true"/>
              </w:rPr>
              <w:t>آیا متعه همان زنا است ؟</w:t>
            </w:r>
            <w:r>
              <w:rPr>
                <w:rStyle w:val="IndexLink"/>
                <w:rtl w:val="true"/>
              </w:rPr>
              <w:t>!</w:t>
              <w:tab/>
            </w:r>
            <w:r>
              <w:rPr>
                <w:rStyle w:val="IndexLink"/>
              </w:rPr>
              <w:t>36</w:t>
            </w:r>
          </w:hyperlink>
        </w:p>
        <w:p>
          <w:pPr>
            <w:pStyle w:val="Contents3"/>
            <w:tabs>
              <w:tab w:val="clear" w:pos="8459"/>
              <w:tab w:val="right" w:pos="9026" w:leader="dot"/>
            </w:tabs>
            <w:rPr/>
          </w:pPr>
          <w:hyperlink w:anchor="__RefHeading___Toc1741041_774463916">
            <w:r>
              <w:rPr>
                <w:webHidden/>
                <w:rStyle w:val="IndexLink"/>
                <w:rtl w:val="true"/>
              </w:rPr>
              <w:t>نتیجه گیری</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5_50971"/>
      <w:bookmarkStart w:id="1" w:name="pg5145_50971"/>
      <w:bookmarkEnd w:id="1"/>
    </w:p>
    <w:p>
      <w:pPr>
        <w:pStyle w:val="Heading2"/>
        <w:numPr>
          <w:ilvl w:val="1"/>
          <w:numId w:val="1"/>
        </w:numPr>
        <w:rPr/>
      </w:pPr>
      <w:bookmarkStart w:id="2" w:name="pg5145_50971"/>
      <w:bookmarkStart w:id="3" w:name="__RefHeading___Toc174100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المتعه فی الشریعه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مترجم محمد امینی؛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محمد،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۹۳۵</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1009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گروه پژوهش و پاسخ به شبهات</w:t>
      </w:r>
    </w:p>
    <w:p>
      <w:pPr>
        <w:pStyle w:val="BookText"/>
        <w:rPr/>
      </w:pPr>
      <w:r>
        <w:rPr>
          <w:rFonts w:ascii="IRNazanin" w:hAnsi="IRNazanin" w:eastAsia="IRNazanin"/>
          <w:color w:val="111111"/>
          <w:sz w:val="28"/>
          <w:sz w:val="28"/>
          <w:szCs w:val="28"/>
          <w:rtl w:val="true"/>
          <w:lang w:bidi="fa-IR"/>
        </w:rPr>
        <w:t>عبدالکریم بهبهانی</w:t>
      </w:r>
    </w:p>
    <w:p>
      <w:pPr>
        <w:pStyle w:val="BookText"/>
        <w:rPr/>
      </w:pPr>
      <w:r>
        <w:rPr>
          <w:rFonts w:ascii="IRNazanin" w:hAnsi="IRNazanin" w:eastAsia="IRNazanin"/>
          <w:color w:val="111111"/>
          <w:sz w:val="28"/>
          <w:sz w:val="28"/>
          <w:szCs w:val="28"/>
          <w:rtl w:val="true"/>
          <w:lang w:bidi="fa-IR"/>
        </w:rPr>
        <w:t>مترجم محمد امینی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145_50979"/>
    </w:p>
    <w:p>
      <w:pPr>
        <w:pStyle w:val="Heading2"/>
        <w:numPr>
          <w:ilvl w:val="1"/>
          <w:numId w:val="1"/>
        </w:numPr>
        <w:rPr/>
      </w:pPr>
      <w:bookmarkStart w:id="8" w:name="__RefHeading___Toc1741011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145_50983"/>
    </w:p>
    <w:p>
      <w:pPr>
        <w:pStyle w:val="Heading2"/>
        <w:numPr>
          <w:ilvl w:val="1"/>
          <w:numId w:val="1"/>
        </w:numPr>
        <w:rPr/>
      </w:pPr>
      <w:bookmarkStart w:id="11" w:name="__RefHeading___Toc1741013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3" w:name="pg5145_50987"/>
    </w:p>
    <w:p>
      <w:pPr>
        <w:pStyle w:val="BookText"/>
        <w:rPr/>
      </w:pPr>
      <w:bookmarkEnd w:id="13"/>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2"/>
        <w:numPr>
          <w:ilvl w:val="1"/>
          <w:numId w:val="1"/>
        </w:numPr>
        <w:rPr/>
      </w:pPr>
      <w:bookmarkStart w:id="14" w:name="__RefHeading___Toc1741015_774463916"/>
      <w:bookmarkStart w:id="15" w:name="_Toc5"/>
      <w:bookmarkEnd w:id="14"/>
      <w:r>
        <w:rPr>
          <w:rtl w:val="true"/>
        </w:rPr>
        <w:t>حال نگاه بیندازید و ببینید</w:t>
      </w:r>
      <w:r>
        <w:rPr>
          <w:rtl w:val="true"/>
        </w:rPr>
        <w:t>:</w:t>
      </w:r>
      <w:bookmarkEnd w:id="15"/>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6" w:name="pg5145_50991"/>
    </w:p>
    <w:p>
      <w:pPr>
        <w:pStyle w:val="Heading2"/>
        <w:numPr>
          <w:ilvl w:val="1"/>
          <w:numId w:val="1"/>
        </w:numPr>
        <w:rPr/>
      </w:pPr>
      <w:bookmarkStart w:id="17" w:name="__RefHeading___Toc1741017_774463916"/>
      <w:bookmarkStart w:id="18" w:name="_Toc6"/>
      <w:bookmarkEnd w:id="16"/>
      <w:bookmarkEnd w:id="17"/>
      <w:r>
        <w:rPr>
          <w:rtl w:val="true"/>
        </w:rPr>
        <w:t>مقدّمه اقسام ازدواج در اسلام</w:t>
      </w:r>
      <w:bookmarkEnd w:id="18"/>
    </w:p>
    <w:p>
      <w:pPr>
        <w:pStyle w:val="Heading3"/>
        <w:numPr>
          <w:ilvl w:val="2"/>
          <w:numId w:val="1"/>
        </w:numPr>
        <w:rPr/>
      </w:pPr>
      <w:bookmarkStart w:id="19" w:name="__RefHeading___Toc1741019_774463916"/>
      <w:bookmarkStart w:id="20" w:name="_Toc7"/>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صورت می گیرد</w:t>
      </w:r>
      <w:r>
        <w:rPr>
          <w:rFonts w:eastAsia="IRNazanin" w:cs="IRNazanin"/>
          <w:color w:val="111111"/>
          <w:sz w:val="28"/>
          <w:szCs w:val="28"/>
          <w:rtl w:val="true"/>
          <w:lang w:bidi="fa-IR"/>
        </w:rPr>
        <w:t>.</w:t>
      </w:r>
    </w:p>
    <w:p>
      <w:pPr>
        <w:pStyle w:val="Heading3"/>
        <w:numPr>
          <w:ilvl w:val="2"/>
          <w:numId w:val="1"/>
        </w:numPr>
        <w:rPr/>
      </w:pPr>
      <w:bookmarkStart w:id="21" w:name="__RefHeading___Toc1741021_774463916"/>
      <w:bookmarkStart w:id="22" w:name="_Toc8"/>
      <w:bookmarkEnd w:id="21"/>
      <w:r>
        <w:rPr/>
        <w:t>1</w:t>
      </w:r>
      <w:r>
        <w:rPr>
          <w:rtl w:val="true"/>
        </w:rPr>
        <w:t xml:space="preserve">- </w:t>
      </w:r>
      <w:r>
        <w:rPr>
          <w:rtl w:val="true"/>
        </w:rPr>
        <w:t>ازدواج دائم</w:t>
      </w:r>
      <w:bookmarkEnd w:id="22"/>
    </w:p>
    <w:p>
      <w:pPr>
        <w:pStyle w:val="BookText"/>
        <w:rPr/>
      </w:pPr>
      <w:r>
        <w:rPr>
          <w:rFonts w:ascii="IRNazanin" w:hAnsi="IRNazanin" w:eastAsia="IRNazanin"/>
          <w:color w:val="111111"/>
          <w:sz w:val="28"/>
          <w:sz w:val="28"/>
          <w:szCs w:val="28"/>
          <w:rtl w:val="true"/>
          <w:lang w:bidi="fa-IR"/>
        </w:rPr>
        <w:t>از آن به عنوان بهترین چیزی که اسلام آن را بنا نهاده نام برده می شود واین اوّلین راه حلّ شرعی برای ازدواج است</w:t>
      </w:r>
      <w:r>
        <w:rPr>
          <w:rFonts w:eastAsia="IRNazanin" w:cs="IRNazanin"/>
          <w:color w:val="111111"/>
          <w:sz w:val="28"/>
          <w:szCs w:val="28"/>
          <w:rtl w:val="true"/>
          <w:lang w:bidi="fa-IR"/>
        </w:rPr>
        <w:t>.</w:t>
      </w:r>
    </w:p>
    <w:p>
      <w:pPr>
        <w:pStyle w:val="Heading3"/>
        <w:numPr>
          <w:ilvl w:val="2"/>
          <w:numId w:val="1"/>
        </w:numPr>
        <w:rPr/>
      </w:pPr>
      <w:bookmarkStart w:id="23" w:name="__RefHeading___Toc1741023_774463916"/>
      <w:bookmarkStart w:id="24" w:name="_Toc9"/>
      <w:bookmarkEnd w:id="23"/>
      <w:r>
        <w:rPr/>
        <w:t>2</w:t>
      </w:r>
      <w:r>
        <w:rPr>
          <w:rtl w:val="true"/>
        </w:rPr>
        <w:t xml:space="preserve">- </w:t>
      </w:r>
      <w:r>
        <w:rPr>
          <w:rtl w:val="true"/>
        </w:rPr>
        <w:t>ازدواج موقّت</w:t>
      </w:r>
      <w:bookmarkEnd w:id="24"/>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است که قادر به ازدواج دائم نیستند ویا قادرند، ولی به دلایل شرعی دیگر، تمایل به ازدواج موقّت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عامل مهمّی است که نمی گذارد جامعه به سوی گرداب مفاسد زنا سوق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از یک بُعد، مانند ازدواج دائم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شهوت از راه حلال، حفظ وجدا سازی نسلها از یکدیگر و رعایت کردن مظاهر پاکدامنی وحیا در جامعه، ولی از بُعد دیگر وجهات فرعی، ازدواج موقّت، آسان تر است که این امور ارتباطی با حقیقت ازدواج ندارد؛ مثلاً در ازدواج موقّت، عقد، مهر، عدّه ووقت معین وجود دارد، ولی میراث ونفقه در آن وجود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ازدواج، از طرف شرع مقدّس با تصریح قرآن کریم وسنّت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رسیده است ودر میان هیچ</w:t>
      </w:r>
      <w:bookmarkStart w:id="25" w:name="pg5145_50992"/>
    </w:p>
    <w:p>
      <w:pPr>
        <w:pStyle w:val="BookText"/>
        <w:rPr/>
      </w:pPr>
      <w:bookmarkEnd w:id="25"/>
      <w:r>
        <w:rPr>
          <w:rFonts w:ascii="IRNazanin" w:hAnsi="IRNazanin" w:eastAsia="IRNazanin"/>
          <w:color w:val="111111"/>
          <w:sz w:val="28"/>
          <w:sz w:val="28"/>
          <w:szCs w:val="28"/>
          <w:rtl w:val="true"/>
          <w:lang w:bidi="fa-IR"/>
        </w:rPr>
        <w:t>یک از مسلمانان دربارۀ شرعی بودن آن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دربارۀ آن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دوم عمر بن خطّاب آن را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آن مجازات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ومکتب خلفا نیز از باب این که اعتقاد به حجّیت عمل اصحاب دارند، از او تبعیت کردند، برخی از آنان نیز آن را به منزلۀ نسخ حکم ازدواج موقّت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توجیه موضعگیری او در برابر ازدواج موقّت، دست به یک سری ادّعاهای پراکنده زدند؛ مثلاً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وممنوع بودن ازدواج موقّت از زمان خود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وقرآن آیۀ مربوط به ازدواج مؤقّت را نسخ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روشن شدن واقعیت این مسألۀ مهمّ شرعی، ناچاریم به سه نکته اشاره کنیم</w:t>
      </w:r>
      <w:r>
        <w:rPr>
          <w:rFonts w:eastAsia="IRNazanin" w:cs="IRNazanin"/>
          <w:color w:val="111111"/>
          <w:sz w:val="28"/>
          <w:szCs w:val="28"/>
          <w:rtl w:val="true"/>
          <w:lang w:bidi="fa-IR"/>
        </w:rPr>
        <w:t>.</w:t>
      </w:r>
    </w:p>
    <w:p>
      <w:pPr>
        <w:pStyle w:val="Heading2"/>
        <w:numPr>
          <w:ilvl w:val="1"/>
          <w:numId w:val="1"/>
        </w:numPr>
        <w:rPr/>
      </w:pPr>
      <w:bookmarkStart w:id="26" w:name="__RefHeading___Toc1741025_774463916"/>
      <w:bookmarkStart w:id="27" w:name="_Toc10"/>
      <w:bookmarkEnd w:id="26"/>
      <w:r>
        <w:rPr>
          <w:rtl w:val="true"/>
        </w:rPr>
        <w:t>نکات سه گانه</w:t>
      </w:r>
      <w:bookmarkEnd w:id="27"/>
    </w:p>
    <w:p>
      <w:pPr>
        <w:pStyle w:val="Heading3"/>
        <w:numPr>
          <w:ilvl w:val="2"/>
          <w:numId w:val="1"/>
        </w:numPr>
        <w:rPr/>
      </w:pPr>
      <w:bookmarkStart w:id="28" w:name="__RefHeading___Toc1741027_774463916"/>
      <w:bookmarkStart w:id="29" w:name="_Toc11"/>
      <w:bookmarkEnd w:id="28"/>
      <w:r>
        <w:rPr>
          <w:rtl w:val="true"/>
        </w:rPr>
        <w:t>نکتۀ اوّل</w:t>
      </w:r>
      <w:r>
        <w:rPr>
          <w:rtl w:val="true"/>
        </w:rPr>
        <w:t xml:space="preserve">: </w:t>
      </w:r>
      <w:r>
        <w:rPr>
          <w:rtl w:val="true"/>
        </w:rPr>
        <w:t>ازدواج موقت در کتاب وسنت</w:t>
      </w:r>
      <w:r>
        <w:rPr>
          <w:rtl w:val="true"/>
        </w:rPr>
        <w:t>:</w:t>
      </w:r>
      <w:bookmarkEnd w:id="29"/>
    </w:p>
    <w:p>
      <w:pPr>
        <w:pStyle w:val="Heading4"/>
        <w:numPr>
          <w:ilvl w:val="3"/>
          <w:numId w:val="1"/>
        </w:numPr>
        <w:rPr/>
      </w:pPr>
      <w:bookmarkStart w:id="30" w:name="__RefHeading___Toc1741029_774463916"/>
      <w:bookmarkStart w:id="31" w:name="_Toc12"/>
      <w:bookmarkEnd w:id="30"/>
      <w:r>
        <w:rPr>
          <w:rtl w:val="true"/>
        </w:rPr>
        <w:t>اشاره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مسلمانان اجماع دارند که این ازدواج، در دین اسلام، مشروعیت دارد وهیچ یک از عالمان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اختلافاتی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تردید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اصل مشروعیت‌آن، از ضروریات دین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بر مشروعیت آن دلالت دارد؛ همان گونه که اخبار واحادیث در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نزد قایلان به نسخ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bookmarkStart w:id="32" w:name="pg5145_50993"/>
    </w:p>
    <w:p>
      <w:pPr>
        <w:pStyle w:val="Heading4"/>
        <w:numPr>
          <w:ilvl w:val="3"/>
          <w:numId w:val="1"/>
        </w:numPr>
        <w:rPr/>
      </w:pPr>
      <w:bookmarkStart w:id="33" w:name="__RefHeading___Toc1741031_774463916"/>
      <w:bookmarkStart w:id="34" w:name="_Toc13"/>
      <w:bookmarkEnd w:id="32"/>
      <w:bookmarkEnd w:id="33"/>
      <w:r>
        <w:rPr>
          <w:rtl w:val="true"/>
        </w:rPr>
        <w:t>الف</w:t>
      </w:r>
      <w:r>
        <w:rPr>
          <w:rtl w:val="true"/>
        </w:rPr>
        <w:t xml:space="preserve">: </w:t>
      </w:r>
      <w:r>
        <w:rPr>
          <w:rtl w:val="true"/>
        </w:rPr>
        <w:t>قرآن کریم</w:t>
      </w:r>
      <w:r>
        <w:rPr>
          <w:rtl w:val="true"/>
        </w:rPr>
        <w:t>:</w:t>
      </w:r>
      <w:bookmarkEnd w:id="34"/>
    </w:p>
    <w:p>
      <w:pPr>
        <w:pStyle w:val="BookText"/>
        <w:rPr/>
      </w:pPr>
      <w:r>
        <w:rPr>
          <w:rFonts w:ascii="IRNazanin" w:hAnsi="IRNazanin" w:eastAsia="IRNazanin"/>
          <w:color w:val="111111"/>
          <w:sz w:val="28"/>
          <w:sz w:val="28"/>
          <w:szCs w:val="28"/>
          <w:rtl w:val="true"/>
          <w:lang w:bidi="fa-IR"/>
        </w:rPr>
        <w:t xml:space="preserve">خدای تبارک وتعالی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راکه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 واجب است مهر آنان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ابن عبّاس، سعید بن جبیر، ابن مسعود وسُدّی آیۀ شریفه را این چنین قرائت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الی أجل مُسمّی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را که تا مدت معینی متعه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این مطلب را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توضیح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آیۀ شریفه نقل کرده وزمخشری در الکشّاف این قرائت را از مسلّمات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فخر رازی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ونَوَوی در شرح صحیح مسلم، در اوّل باب نکاح المتعه آن را نقل نموده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بن حنبل در مسندش، ابو بکر جصاص در احکام القرآن، ابو بکر بیهقی در السنن الکبری، قاضی بیضاوی در تفسیرش، ابن کثیر در تفسیرش، جلال الدین سیوطی در الدرّ المنثور، قاضی شوکانی در تفسیرش وشهاب الدین آلوسی در تفسیرش، نزول این آیه را در مورد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باسندهایی که به افرادی مثل ابن عبّاس، ابی بن کعب، عبد الله بن مسعود، عمران بن حصین، حبیب بن ابی ثابت، سعید بن جبیر، قتاده ومجاهد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تفسیر این آیه در مورد ازدواج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آلوسی صاحب تفسیر روح المعانی و شیخ رشید رضا در تفسیر المنار، بر آن پافشاری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زیر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اشاره شد، تعدادی از صحابه آیۀ شریفه را این گونه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جمله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وسط آیه آورده انده به منظور، بیان معنا، ومصداق وتفسیر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توضیحی، جز با ازدواج موقّت، با چیز دیگری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در ازدواج دائم نیز استفاده کرد، ولی این کلمه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همچنان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ازدواج موقّت نیز استفاده می شود، ولی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کمک می کند که آن را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نه ازدواج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ظهور این کلمه در ازدواج موقّت بیشتر از ظهورش در ازدواج دائم نباشد، حدّ اقل باید دلالت آن را بر ازدواج موقّت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الفاظ مشترکه‌ای خواهد بود که در بیش از یک معنا استعمال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 سورۀ نساء آمده است که با بیان ازدواج وازدواج دائم شروع شده و احکام آن 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پس</w:t>
      </w:r>
      <w:bookmarkStart w:id="35" w:name="pg5145_50995"/>
    </w:p>
    <w:p>
      <w:pPr>
        <w:pStyle w:val="BookText"/>
        <w:rPr/>
      </w:pPr>
      <w:bookmarkEnd w:id="35"/>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ازدواج دائم باشد؛ این آیه نیز تکرار مطالب گذشته در اوّل سوره خواهد بود وقرآن کریم از تکرار های بی فایده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ازدواج دائم باشد،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مراد از نسخ، نسخ حکم ازدواج دائم است؟ در این صورت ادّعای نسخ، مؤید این است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ازدواج منقطع است، نه دائم</w:t>
      </w:r>
      <w:r>
        <w:rPr>
          <w:rFonts w:eastAsia="IRNazanin" w:cs="IRNazanin"/>
          <w:color w:val="111111"/>
          <w:sz w:val="28"/>
          <w:szCs w:val="28"/>
          <w:rtl w:val="true"/>
          <w:lang w:bidi="fa-IR"/>
        </w:rPr>
        <w:t>.</w:t>
      </w:r>
    </w:p>
    <w:p>
      <w:pPr>
        <w:pStyle w:val="Heading4"/>
        <w:numPr>
          <w:ilvl w:val="3"/>
          <w:numId w:val="1"/>
        </w:numPr>
        <w:rPr/>
      </w:pPr>
      <w:bookmarkStart w:id="36" w:name="__RefHeading___Toc1741033_774463916"/>
      <w:bookmarkStart w:id="37" w:name="_Toc14"/>
      <w:bookmarkEnd w:id="36"/>
      <w:r>
        <w:rPr>
          <w:rtl w:val="true"/>
        </w:rPr>
        <w:t>ب</w:t>
      </w:r>
      <w:r>
        <w:rPr>
          <w:rtl w:val="true"/>
        </w:rPr>
        <w:t xml:space="preserve">: </w:t>
      </w:r>
      <w:r>
        <w:rPr>
          <w:rtl w:val="true"/>
        </w:rPr>
        <w:t>نصوص وروایات</w:t>
      </w:r>
      <w:bookmarkEnd w:id="37"/>
    </w:p>
    <w:p>
      <w:pPr>
        <w:pStyle w:val="BookText"/>
        <w:rPr/>
      </w:pPr>
      <w:r>
        <w:rPr>
          <w:rFonts w:ascii="IRNazanin" w:hAnsi="IRNazanin" w:eastAsia="IRNazanin"/>
          <w:color w:val="111111"/>
          <w:sz w:val="28"/>
          <w:sz w:val="28"/>
          <w:szCs w:val="28"/>
          <w:rtl w:val="true"/>
          <w:lang w:bidi="fa-IR"/>
        </w:rPr>
        <w:t>اخبار وروایات در این زمینه فراوان است که به بعضی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آن را ممنوع کرد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متعه محکم است و نسخ نشده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نقل شده است که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وتا نیمی از خلافت عمر، متعه می کردیم، سپس عمر مردم را از آن منع کرد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حکیم و ابن جریح وافرادی غیر از آن دو نقل شده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متعه را ممنوع نمی 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نمی کرد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عمر در مورد متعۀ زنان سؤال شد،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از اهل شام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پدرم آن را ممنوع کرده باشد ورسول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داده باشد، آیا ما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قول پدرم تبعیت کنیم؟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عمران بن حصین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متعه در کتاب خدا نازل شد، بعد از آن، آیه ای نازل نشد که آن را نسخ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بدان فرمان داد، ما در زمان آن حضرت، متعه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وما را از آن نهی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طبق نظر خودش هر چه خواست، فت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وبالآخره 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افرادی غیر از او روایت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حدیث در مورد حلال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38" w:name="pg5145_50997"/>
    </w:p>
    <w:p>
      <w:pPr>
        <w:pStyle w:val="BookText"/>
        <w:rPr/>
      </w:pPr>
      <w:bookmarkEnd w:id="38"/>
      <w:r>
        <w:rPr>
          <w:rFonts w:ascii="IRNazanin" w:hAnsi="IRNazanin" w:eastAsia="IRNazanin"/>
          <w:color w:val="111111"/>
          <w:sz w:val="28"/>
          <w:sz w:val="28"/>
          <w:szCs w:val="28"/>
          <w:rtl w:val="true"/>
          <w:lang w:bidi="fa-IR"/>
        </w:rPr>
        <w:t xml:space="preserve">بنابر این، احادیث ونصوص تأکید دارند که آیۀ کریمه دلالت بر حلال بودن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وادامۀ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دارد وتحریم آن، تنها از طرف عمر بوده است، نه از سوی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صحابه وتابعین وحتّی پسر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تحریم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ادامۀ حلال بودن ازدواج موقّت، اصرار ورزیده اند</w:t>
      </w:r>
      <w:r>
        <w:rPr>
          <w:rFonts w:eastAsia="IRNazanin" w:cs="IRNazanin"/>
          <w:color w:val="111111"/>
          <w:sz w:val="28"/>
          <w:szCs w:val="28"/>
          <w:rtl w:val="true"/>
          <w:lang w:bidi="fa-IR"/>
        </w:rPr>
        <w:t>.</w:t>
      </w:r>
    </w:p>
    <w:p>
      <w:pPr>
        <w:pStyle w:val="Heading3"/>
        <w:numPr>
          <w:ilvl w:val="2"/>
          <w:numId w:val="1"/>
        </w:numPr>
        <w:rPr/>
      </w:pPr>
      <w:bookmarkStart w:id="39" w:name="__RefHeading___Toc1741035_774463916"/>
      <w:bookmarkStart w:id="40" w:name="_Toc15"/>
      <w:bookmarkEnd w:id="39"/>
      <w:r>
        <w:rPr>
          <w:rtl w:val="true"/>
        </w:rPr>
        <w:t>نکته دوّم</w:t>
      </w:r>
      <w:r>
        <w:rPr>
          <w:rtl w:val="true"/>
        </w:rPr>
        <w:t xml:space="preserve">: </w:t>
      </w:r>
      <w:r>
        <w:rPr>
          <w:rtl w:val="true"/>
        </w:rPr>
        <w:t>آیا حکم ازدواج موقّت نسخ شده ؟</w:t>
      </w:r>
      <w:bookmarkEnd w:id="40"/>
    </w:p>
    <w:p>
      <w:pPr>
        <w:pStyle w:val="BookText"/>
        <w:rPr/>
      </w:pPr>
      <w:r>
        <w:rPr>
          <w:rFonts w:ascii="IRNazanin" w:hAnsi="IRNazanin" w:eastAsia="IRNazanin"/>
          <w:color w:val="111111"/>
          <w:sz w:val="28"/>
          <w:sz w:val="28"/>
          <w:szCs w:val="28"/>
          <w:rtl w:val="true"/>
          <w:lang w:bidi="fa-IR"/>
        </w:rPr>
        <w:t>جمع زیادی از علمای مکتب خلفا برای توجیه موضعگیری خلیفۀ دوّم عمر بن خطّاب، به نسخ شدن آیۀ کریمه پناه برده اند وبرخی از آنان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وسیلۀ قرآن، نسخ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وبرخی دیگر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وسیلۀ سنّت،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هردو گروه‌بر اساس اقوال پراکنده بین خود اختلاف‌کرده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ادّعای نسخ به وسیلۀ قرآن کریم، گفته شده‌است که ناسخ آیۀ یادشده، آیۀ شریفه ذیل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آمیزش جنسی با همسران وکنیزانشان دارند که در بهره گیری از آنان ملامت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غیر از این طریق را طلب کنند، تجاوز 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ادّعای بالا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دو آیۀ مکی </w:t>
      </w:r>
      <w:r>
        <w:rPr>
          <w:rStyle w:val="FootnoteAnchor"/>
          <w:rtl w:val="true"/>
        </w:rPr>
        <w:footnoteReference w:id="19"/>
      </w:r>
      <w:r>
        <w:rPr>
          <w:rFonts w:ascii="IRNazanin" w:hAnsi="IRNazanin" w:eastAsia="IRNazanin"/>
          <w:color w:val="111111"/>
          <w:sz w:val="28"/>
          <w:sz w:val="28"/>
          <w:szCs w:val="28"/>
          <w:rtl w:val="true"/>
          <w:lang w:bidi="fa-IR"/>
        </w:rPr>
        <w:t xml:space="preserve">هستند، ولی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w:t>
      </w:r>
      <w:r>
        <w:rPr>
          <w:rStyle w:val="FootnoteAnchor"/>
          <w:rtl w:val="true"/>
        </w:rPr>
        <w:footnoteReference w:id="20"/>
      </w:r>
      <w:r>
        <w:rPr>
          <w:rFonts w:ascii="IRNazanin" w:hAnsi="IRNazanin" w:eastAsia="IRNazanin"/>
          <w:color w:val="111111"/>
          <w:sz w:val="28"/>
          <w:sz w:val="28"/>
          <w:szCs w:val="28"/>
          <w:rtl w:val="true"/>
          <w:lang w:bidi="fa-IR"/>
        </w:rPr>
        <w:t xml:space="preserve">است وآیه ای که زودتر نازل شده و مکّی‌است، آیۀ بعد از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ازدواج است و زن متعه شده هم زوجۀ شخص می باشد؛ بنابر این، هیچ تعارضی بین این دو آیه وآیۀ متعه نیست تا این که نسخ آنها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گفته‌شده‌است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شریفۀ فطلقوهن لعدتهنّ؛ آنان را برای عدّه شان طلاق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کننده آیۀ متعه است؛ چون امر کردن به طلاق و حفظ عدّه، حکم متعه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طلاق وعدّه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ادّای یاد شده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موقّت استثنا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مستثنا نیست وما ثابت کردیم که ازدواج در اسلام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طلاق، مخصوص ازدواج دائم است، نه ازدواج موقّت؛ چون این ارتباط دائمی است که در صورت عارض شدن حادثۀ خاصّی، احتیاج به اعلام پایان مدّت ارتباط دارد، ولی ارتباط موقّت نیازی به این اعلام ندارد بلکه چنین ارتباطی با پایان رسیدن وقت محدودش خود به خود به اتمام می رسد؛ بنابر این، انصراف آیۀ طلاق، به ازدواج دائم است ودر آن، هیچ توجّهی به متعه نشده است تا این که ناسخ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ازدواج موقّت به وسیلۀ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به این صورت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زوج وزوجه ارثی تعیین نموده است وچون در متعه بین زوج وزوجه ارثی وجود ندارد، 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ادّعا نیز مانند ادّعای گذشته است؛ به این که بر طرف شدن بعضی از آثار یک چیزی، دلیل بر از بین رفتن موضوع آن نمی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ناشزه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نفقه ندارد، امّا با توجّه به این که نفقه از او برداشته شده، بازهم زوجه است ودیگر احکام وآثار زوجیت در مورد او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کتابیه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نیز چنین است که اگر با مرد مسلمانی ازدواج کند، آن زن از شوهر مسلمانش ارث نمی برد، ولی نسبت به سایر احکام وآثار، بازهم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همۀ اینها تعدّد ادّعاهای نسخ، خود دلیل دیگری بر ثبوت آیۀ متعه است وشاهد بر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آنان در مورد زمان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برخی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متعه نسخ شده وپیامبر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خیبر آن را ممنوع کرده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فتح مکّه آن را ممنوع کرد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عده‌ای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بوده است، ولی در غزوۀ تبوک آن را ممنوع کرد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مباح شد، سپس آن را ممنوع کرد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وبرخی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شد، سپس نسخ گردید، دوباره مباح شد، سپس نسخ گردید، دوباره مباح شد وسپس نسخ گردید و</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قرینه های قطعی وجود دارد که عدم نسخ این آیه را می رساند و مهمترین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ادّعاهای نسخ، تا جایی که مسلم در کتاب صحیح عنوان باب ازدواج موقّت را این چنین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نکاح المتعة وبیان أنّه ابیح ثمً‌ّ نُسخ، ثم ابیح، ثمَّ نسخ واستقرّ تحریمه إلی یوم القیامه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در تفسیر خود، سخن ابن عربی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مرتبه نسخ شامل این حکم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آورده‌است، سپس تعلیقه ای بر آن زده وگفته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 افرادی بوده اند که احادیث مربوط به آن را جمع آوری نموده 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است که اقتضای هفت بار حلال شدن و حرام شدن را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ادّعاهای نسخ را برشمرده وگفته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 جایی است که در آن جا متعه حلال شده وسپس حرام گشته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جوزیه 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در شریعت مثل این نسخ سابقه ندارد ومثل آن در شریعت واقع نشده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این ادّعاها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زمان صحابه چیست؟ چرا خلیفۀ دوّم برای تحریم ازدواج موقّت به هیچ یک از این ادعاها استشهاد نکرده است؟ البتّه روشن است که اگر چیزی از این مطالب در دست او بود، حتماً به آن استشهاد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جنگ ابو بکر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احادیثی را که مانع جنگ با گویندگان شهادتین بودند، بر او عرضه نمود، پس چرا در این جا به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نجسته است؟ یا این که مدّعیان این ادّعاها از صحابه وخود عمر بن خطّاب، نسبت به سیرۀ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بوده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خلیفۀ دوّم، بی نیاز از این استشهادها نبوده بلکه شدیداً هم به آن احتیاج داشته است؛ چون مسلمانان ودر رأس آنان صحابه، این</w:t>
      </w:r>
    </w:p>
    <w:p>
      <w:pPr>
        <w:pStyle w:val="BookText"/>
        <w:rPr/>
      </w:pPr>
      <w:r>
        <w:rPr>
          <w:rFonts w:ascii="IRNazanin" w:hAnsi="IRNazanin" w:eastAsia="IRNazanin"/>
          <w:color w:val="111111"/>
          <w:sz w:val="28"/>
          <w:sz w:val="28"/>
          <w:szCs w:val="28"/>
          <w:rtl w:val="true"/>
          <w:lang w:bidi="fa-IR"/>
        </w:rPr>
        <w:t>موضعگیری خلیفه را قبول نمی کردند و حتّی آن را رد می کردند؛ چرا که آنان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بدان عمل می نمودند وچنانچه نسخی وجود داشت، باید آشکار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این ادّعاها با سخن خود خلیفۀ دوّم، تعارض دارد؛ چرا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أنهی عنهما و اعاقب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نوع متعه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ومن آن دو را منع می کنم و بجا آورندۀ آن دو را کیفر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این جا نسخی وجود داشت، آن را به زمان آن حضرت نسبت می داد، درحالی که به آن حضرت نسبت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ادّعاهای بیان شده دربارۀ نسخ، با سخن خلیفۀ دوّم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دیگری وجود دارد که حکایت نسخ را به رسوایی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حوادث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بن سواده وارد بر خلیفۀ دوّم شد وچیزهایی که مردم دربارۀ آن صحبت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اموری که عمر آن را پدید آورده و مردم از آنها ناراضی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تحریم متعه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آور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متعۀ زنان را حرام کرده ای وحال آن که آن یک نوع تسهیل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یک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می کردیم وتا 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زمان ضرورت، حلال کرد، سپس مردم به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بعد از آن، نه کسی از مسلمانان را می شناسم که به آن عمل کرده باشد ونه بدان بر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اگر کسی بخواهد، می تواند با یک مشت ازدواج کند و پس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وسیلۀ 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ومن درست گفته ام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گفتگو خلیفۀ دوّم، بار دیگر تأکید می کند که این موضعگیری در مورد متعه، موضعگیری شخصی او است و این نظریه را خود او انتخاب کرده است وهیج سخنی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اجتهادی که عمر در این بحث، در مورد تحریم متعه بیان داشته کامل نیست وبطلان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 کند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ضرورت، آن را حلال نمود، حال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متعه هنگام ضرورت مباح است، پس چرا آن را مطلقا حرام و ممنوع اعلام کرد و بجا آورندۀ آن را تهدید به کیفر وعقاب نمود وآن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نکرد؟ با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سفرهای خود مباح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w:t>
      </w:r>
      <w:r>
        <w:rPr>
          <w:rFonts w:eastAsia="IRNazanin" w:cs="IRNazanin"/>
          <w:color w:val="111111"/>
          <w:sz w:val="28"/>
          <w:szCs w:val="28"/>
          <w:rtl w:val="true"/>
          <w:lang w:bidi="fa-IR"/>
        </w:rPr>
        <w:t>!</w:t>
      </w:r>
      <w:bookmarkStart w:id="41" w:name="pg5145_51005"/>
    </w:p>
    <w:p>
      <w:pPr>
        <w:pStyle w:val="Heading3"/>
        <w:numPr>
          <w:ilvl w:val="2"/>
          <w:numId w:val="1"/>
        </w:numPr>
        <w:rPr/>
      </w:pPr>
      <w:bookmarkStart w:id="42" w:name="__RefHeading___Toc1741037_774463916"/>
      <w:bookmarkStart w:id="43" w:name="_Toc16"/>
      <w:bookmarkEnd w:id="41"/>
      <w:bookmarkEnd w:id="42"/>
      <w:r>
        <w:rPr>
          <w:rtl w:val="true"/>
        </w:rPr>
        <w:t>نکته سوّم</w:t>
      </w:r>
      <w:r>
        <w:rPr>
          <w:rtl w:val="true"/>
        </w:rPr>
        <w:t xml:space="preserve">: </w:t>
      </w:r>
      <w:r>
        <w:rPr>
          <w:rtl w:val="true"/>
        </w:rPr>
        <w:t>موضعگیری صحابه وتابعین دربارۀ ازدواج موقّت</w:t>
      </w:r>
      <w:bookmarkEnd w:id="43"/>
    </w:p>
    <w:p>
      <w:pPr>
        <w:pStyle w:val="BookText"/>
        <w:rPr/>
      </w:pPr>
      <w:r>
        <w:rPr>
          <w:rFonts w:ascii="IRNazanin" w:hAnsi="IRNazanin" w:eastAsia="IRNazanin"/>
          <w:color w:val="111111"/>
          <w:sz w:val="28"/>
          <w:sz w:val="28"/>
          <w:szCs w:val="28"/>
          <w:rtl w:val="true"/>
          <w:lang w:bidi="fa-IR"/>
        </w:rPr>
        <w:t xml:space="preserve">دلیل دیگری که دلالت بر عدم نسخ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پیدایش مذاهب چهارگانه در قرنهای سوّم وچهارم، عمل به ازدواج موقّت از نظر صحابه، تابعین وفقها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براین مطلب روایتی است که بخاری ومسلم در کتابهای خود از سلمة بن اکوع، جابر بن عبد الله انصاری، عبد الله بن مسعود، ابن عبّاس، سبرة بن معبد، ابوذر غفاری، عمران بن حصین واکوع بن عبدالله اسلمی روایت کرده اند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روایت از جابر بن عبدالله وابی زبیر آورده است که آن دو،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بکر، به متعه عمل نمودند تا این که عمر بن خطّاب آن را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متعه در کتاب خدا نازل شد وما آن را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دادیم وقرآن پس از آن، چیزی را که آن را تحریم نماید، نازل نفرمود وپیغمبر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نکرد</w:t>
      </w:r>
    </w:p>
    <w:p>
      <w:pPr>
        <w:pStyle w:val="BookText"/>
        <w:rPr/>
      </w:pPr>
      <w:r>
        <w:rPr>
          <w:rFonts w:ascii="IRNazanin" w:hAnsi="IRNazanin" w:eastAsia="IRNazanin"/>
          <w:color w:val="111111"/>
          <w:sz w:val="28"/>
          <w:sz w:val="28"/>
          <w:szCs w:val="28"/>
          <w:rtl w:val="true"/>
          <w:lang w:bidi="fa-IR"/>
        </w:rPr>
        <w:t>تا این که رحلت نمود، پس از آن مردی طبق نظر خودش هر چه خواست، گفت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این بالاتر، جمعی از بزرگان صحابه مثل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عباس، جابر بن عبدالله انصاری، عبدالله بن عمر وعبدالله بن مسعود در مقابل تحریم متعه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اوّل و دوّم هجری، برخی از علمای اهل سنّت، در مورد متعه فتوا داده وبدان عمل کرده اند که از آن جمله عبد الملک 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المحلّی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گذشتگان از صحابه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حلال بودن متعه ثابت قدم ماندند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دختر ابی بکر، جابر بن عبدالله انصاری، ابن مسعود، ابن عبّاس، معاویة بن ابی سفیان، عمرو بن حریث، ابو سعید خدری، سلمه و معبد پسران امیه بن خلف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حلال بودن آن را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ابو بکر وعمر تا اواخر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صحابه روایت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تابعین نیز طاووس، عطاء، سعید بن جبیر وسایر فقهای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صحابه وتابعین آنان که از قایلان به حلال بودن وعدم نسخ آیۀ متعه هستند،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امیه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معبد بن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ربیعة بن امیه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شایدسمرة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اوس 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ابی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أکوع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امیه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حوشب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میسره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زهری مطرف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در برخی از حالات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حنیفه در برخی از وجوه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همۀ اینها افرادی مثل ابی عمرو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اصحاب ابن عباس از اهل مکّه ویمن، متعه را حلال می دانستند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قرطبی در تفسیر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خیلی بدان عمل می کردند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وفخر رازی در تفسیرش ذیل آیۀ متعه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قاطبۀ آن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همچنان که مباح بود، مباح باقی ماند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ابو حیان در تفسیرش بعد از نقل حدیث مباح بودن متعه گفته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بیت وتابعین، بر این رأی هستند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44" w:name="pg5145_51009"/>
    </w:p>
    <w:p>
      <w:pPr>
        <w:pStyle w:val="BookText"/>
        <w:rPr/>
      </w:pPr>
      <w:bookmarkEnd w:id="44"/>
      <w:r>
        <w:rPr>
          <w:rFonts w:ascii="IRNazanin" w:hAnsi="IRNazanin" w:eastAsia="IRNazanin"/>
          <w:color w:val="111111"/>
          <w:sz w:val="28"/>
          <w:sz w:val="28"/>
          <w:szCs w:val="28"/>
          <w:rtl w:val="true"/>
          <w:lang w:bidi="fa-IR"/>
        </w:rPr>
        <w:t>برای مطالعه بیشتر از نظر فقهی، تاریخی وحدیثی،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المدرستین علامۀ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این ادّعا صحیح باشد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تحریم نموده است، باید گفت که آن از قبیل حکم حکومتی ولایی موقّت است، نه از قبیل تشریع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چنین حکمهایی در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کردن گوشت دراز گوشهای اهلی در سال فتح خیبر که آن نهی، منع حکومتی بوده نه تحریم شرعی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که ادّعای نسخ وحرمت متعه را بپذیریم وحال اگر فرض کنیم که دو زوج برای ازدواج اتّفاق نمایند و نیز از ابتدا در نظر داشته باشند که پس از مدّتی به وسیلۀ طلاق از یکدیگر جدا شوند، حکم این رابطه چیست؟</w:t>
      </w:r>
    </w:p>
    <w:p>
      <w:pPr>
        <w:pStyle w:val="BookText"/>
        <w:rPr/>
      </w:pPr>
      <w:r>
        <w:rPr>
          <w:rFonts w:ascii="IRNazanin" w:hAnsi="IRNazanin" w:eastAsia="IRNazanin"/>
          <w:color w:val="111111"/>
          <w:sz w:val="28"/>
          <w:sz w:val="28"/>
          <w:szCs w:val="28"/>
          <w:rtl w:val="true"/>
          <w:lang w:bidi="fa-IR"/>
        </w:rPr>
        <w:t>آیا می توان حکم نمود که این ازدواج، زنا وحرام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جواز آن حکم می شود؟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ادّعایی بدون دلیل می باشد، امّا گرایش به جواز آن، مطابق با رأی صحیح ؛ یعنی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5" w:name="__RefHeading___Toc1741039_774463916"/>
      <w:bookmarkStart w:id="46" w:name="_Toc17"/>
      <w:bookmarkEnd w:id="45"/>
      <w:r>
        <w:rPr>
          <w:rtl w:val="true"/>
        </w:rPr>
        <w:t>آیا متعه همان زنا است ؟</w:t>
      </w:r>
      <w:r>
        <w:rPr>
          <w:rtl w:val="true"/>
        </w:rPr>
        <w:t>!</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این که متعه، زنا و یا شبیه زناست، گزافه گویی بزرگی است حتّی اگر بگوییم که این حکم،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ابتدا زنا را مباح دانسته وسپس آن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مسلمانی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گذشت که ازدواج موقّت، مثل ازدواج دائم، دارای شرایط وقیودی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مهر، وقت معین، عقل، بلوغ، نبودن مانع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وابستگی نسبی، یا سببی، یا شیر خوارگی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زنا، نه عقدی وجود دارد، نه فرزند به پدرش می رسد ونه از او ارث می برد ونه رابطۀ زناشویی هست ونه عدّه‌ای بر آن مقرّر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ادّعایی باطل وگویندۀ آن، شخصی بی منطق و اهل 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شاید بتوان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شرعی است که مورد سوء استفادۀ افرادی پست وبیمار دل قرار می 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مسائل مثبتی است که مورد سوء استفادۀ افراد بدطینت قرار می گیردکه راه حلّ این موارد، تحریم آن مسائل نیست بلکه برای حلّ آن باید راهکارهایی پیدا کرد تا بین این مسائل وبین سوء استفاده از آن فاصله ایجاد شود؛ بنابر این، حاکم اسلامی، می تواند برای نجات این حکم شرعی از چنگال سوء استفاده کنندگان، شرایطی در تأیید حکم ازدواج موقّت تصویب کند</w:t>
      </w:r>
      <w:r>
        <w:rPr>
          <w:rFonts w:eastAsia="IRNazanin" w:cs="IRNazanin"/>
          <w:color w:val="111111"/>
          <w:sz w:val="28"/>
          <w:szCs w:val="28"/>
          <w:rtl w:val="true"/>
          <w:lang w:bidi="fa-IR"/>
        </w:rPr>
        <w:t>.</w:t>
      </w:r>
      <w:bookmarkStart w:id="47" w:name="pg5145_51011"/>
    </w:p>
    <w:p>
      <w:pPr>
        <w:pStyle w:val="Heading3"/>
        <w:numPr>
          <w:ilvl w:val="2"/>
          <w:numId w:val="1"/>
        </w:numPr>
        <w:rPr/>
      </w:pPr>
      <w:bookmarkStart w:id="48" w:name="__RefHeading___Toc1741041_774463916"/>
      <w:bookmarkStart w:id="49" w:name="_Toc18"/>
      <w:bookmarkEnd w:id="47"/>
      <w:bookmarkEnd w:id="48"/>
      <w:r>
        <w:rPr>
          <w:rtl w:val="true"/>
        </w:rPr>
        <w:t>نتیجه گیری</w:t>
      </w:r>
      <w:bookmarkEnd w:id="49"/>
    </w:p>
    <w:p>
      <w:pPr>
        <w:pStyle w:val="BookText"/>
        <w:rPr/>
      </w:pPr>
      <w:r>
        <w:rPr>
          <w:rFonts w:ascii="IRNazanin" w:hAnsi="IRNazanin" w:eastAsia="IRNazanin"/>
          <w:color w:val="111111"/>
          <w:sz w:val="28"/>
          <w:sz w:val="28"/>
          <w:szCs w:val="28"/>
          <w:rtl w:val="true"/>
          <w:lang w:bidi="fa-IR"/>
        </w:rPr>
        <w:t>روشن شد که آنچه قرآن کریم و سنّت شریف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صحابه وتابعین بر آن تصریح دارند،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برتشریع ازدواج موقّت وثابت نشدن نسخ از نظر بسیاری از صحابه وتابعین، مخصوصاً اهل بیت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وفرزندانش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پیرو آنان، نسلی بعد از نسل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به تصریح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اسلامی مثل ازدواج دائم، شرعی است، ولی در بعضی از احکام، با آن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عمر بن خطّاب نقل شده برای اثبات ادّعای نسخ کافی نیست؛ همچنان که تنی چند از صحابه وتابعین بدان اعتراف کرده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دعوانا إن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چاپ مشکول؛ 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چاپ بیروت؛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صحیح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مشهور ترین اقوال در مورد آیات مکّی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که پیش از هجرت نازل شدهاند مکی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سیوطی نوع اوّل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مشهور ترین اقوال در مورد آیات مدنی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که بعد از هجرت نازل شدهاند مدنی نامیده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سیوطی نوع اوّل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زنی که از اطاعت شوهر خود، خارج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زنی که از پیروان یکی از ادیان آسمانی باشد که دارای کتاب الهی‌اند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الزواج الموقت سیّد جعفر مرتضی عاملی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والزواج الموقّت سید جعفر مرتضی عاملی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ازدواج مؤقّت وتوضیح این که آن مباح شده، سپس نسخ شده، وسپس مباح شد سپس نسخ شده و حرمت آن تا روز قیامت پایدار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چاپ دار الفکر، بیروت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بودند که بعد از رحلت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برگشتند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التفسیر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الاعتصام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الزواج الموقت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فکیکی و الاحکام الشرعیه فی الاحوال الشخصیه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الاستیعاب 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6876</Words>
  <Characters>26463</Characters>
  <CharactersWithSpaces>33052</CharactersWithSpaces>
  <Paragraphs>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2026-08-18T23:42:44Z</dcterms:created>
  <dc:creator>ghaemiyeh.com</dc:creator>
  <dc:description/>
  <dc:language>en-US</dc:language>
  <cp:lastModifiedBy/>
  <dcterms:modified xsi:type="dcterms:W3CDTF">2026-08-19T03:12:46Z</dcterms:modified>
  <cp:revision>1</cp:revision>
  <dc:subject/>
  <dc:title>ازدواج موقت</dc:title>
</cp:coreProperties>
</file>

<file path=docProps/custom.xml><?xml version="1.0" encoding="utf-8"?>
<Properties xmlns="http://schemas.openxmlformats.org/officeDocument/2006/custom-properties" xmlns:vt="http://schemas.openxmlformats.org/officeDocument/2006/docPropsVTypes"/>
</file>