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66</w:t>
      </w:r>
      <w:r>
        <w:rPr>
          <w:rtl w:val="true"/>
        </w:rPr>
        <w:t xml:space="preserve"> </w:t>
      </w:r>
      <w:r>
        <w:rPr>
          <w:rtl w:val="true"/>
        </w:rPr>
        <w:t>حرم در واژه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3850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83852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83854_2035185390">
            <w:r>
              <w:rPr>
                <w:webHidden/>
                <w:rStyle w:val="IndexLink"/>
                <w:rtl w:val="true"/>
              </w:rPr>
              <w:t>حرم در واژه ها</w:t>
            </w:r>
            <w:r>
              <w:rPr>
                <w:rStyle w:val="IndexLink"/>
                <w:rtl w:val="true"/>
              </w:rPr>
              <w:tab/>
            </w:r>
            <w:r>
              <w:rPr>
                <w:rStyle w:val="IndexLink"/>
              </w:rPr>
              <w:t>9</w:t>
            </w:r>
          </w:hyperlink>
        </w:p>
        <w:p>
          <w:pPr>
            <w:pStyle w:val="Contents2"/>
            <w:tabs>
              <w:tab w:val="clear" w:pos="8743"/>
              <w:tab w:val="right" w:pos="9026" w:leader="dot"/>
            </w:tabs>
            <w:rPr/>
          </w:pPr>
          <w:hyperlink w:anchor="__RefHeading___Toc3283856_2035185390">
            <w:r>
              <w:rPr>
                <w:webHidden/>
                <w:rStyle w:val="IndexLink"/>
                <w:rtl w:val="true"/>
              </w:rPr>
              <w:t>واژه شناسی حرم مطهر امام رضا علیه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3283858_2035185390">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3283860_2035185390">
            <w:r>
              <w:rPr>
                <w:webHidden/>
                <w:rStyle w:val="IndexLink"/>
                <w:rtl w:val="true"/>
              </w:rPr>
              <w:t>آرامگاه</w:t>
            </w:r>
            <w:r>
              <w:rPr>
                <w:rStyle w:val="IndexLink"/>
                <w:rtl w:val="true"/>
              </w:rPr>
              <w:tab/>
            </w:r>
            <w:r>
              <w:rPr>
                <w:rStyle w:val="IndexLink"/>
              </w:rPr>
              <w:t>10</w:t>
            </w:r>
          </w:hyperlink>
        </w:p>
        <w:p>
          <w:pPr>
            <w:pStyle w:val="Contents2"/>
            <w:tabs>
              <w:tab w:val="clear" w:pos="8743"/>
              <w:tab w:val="right" w:pos="9026" w:leader="dot"/>
            </w:tabs>
            <w:rPr/>
          </w:pPr>
          <w:hyperlink w:anchor="__RefHeading___Toc3283862_2035185390">
            <w:r>
              <w:rPr>
                <w:webHidden/>
                <w:rStyle w:val="IndexLink"/>
                <w:rtl w:val="true"/>
              </w:rPr>
              <w:t>آستان</w:t>
            </w:r>
            <w:r>
              <w:rPr>
                <w:rStyle w:val="IndexLink"/>
                <w:rtl w:val="true"/>
              </w:rPr>
              <w:tab/>
            </w:r>
            <w:r>
              <w:rPr>
                <w:rStyle w:val="IndexLink"/>
              </w:rPr>
              <w:t>10</w:t>
            </w:r>
          </w:hyperlink>
        </w:p>
        <w:p>
          <w:pPr>
            <w:pStyle w:val="Contents2"/>
            <w:tabs>
              <w:tab w:val="clear" w:pos="8743"/>
              <w:tab w:val="right" w:pos="9026" w:leader="dot"/>
            </w:tabs>
            <w:rPr/>
          </w:pPr>
          <w:hyperlink w:anchor="__RefHeading___Toc3283864_2035185390">
            <w:r>
              <w:rPr>
                <w:webHidden/>
                <w:rStyle w:val="IndexLink"/>
                <w:rtl w:val="true"/>
              </w:rPr>
              <w:t>آستان‌بوسی</w:t>
            </w:r>
            <w:r>
              <w:rPr>
                <w:rStyle w:val="IndexLink"/>
                <w:rtl w:val="true"/>
              </w:rPr>
              <w:tab/>
            </w:r>
            <w:r>
              <w:rPr>
                <w:rStyle w:val="IndexLink"/>
              </w:rPr>
              <w:t>11</w:t>
            </w:r>
          </w:hyperlink>
        </w:p>
        <w:p>
          <w:pPr>
            <w:pStyle w:val="Contents2"/>
            <w:tabs>
              <w:tab w:val="clear" w:pos="8743"/>
              <w:tab w:val="right" w:pos="9026" w:leader="dot"/>
            </w:tabs>
            <w:rPr/>
          </w:pPr>
          <w:hyperlink w:anchor="__RefHeading___Toc3283866_2035185390">
            <w:r>
              <w:rPr>
                <w:webHidden/>
                <w:rStyle w:val="IndexLink"/>
                <w:rtl w:val="true"/>
              </w:rPr>
              <w:t>آستان قدس رضوی</w:t>
            </w:r>
            <w:r>
              <w:rPr>
                <w:rStyle w:val="IndexLink"/>
                <w:rtl w:val="true"/>
              </w:rPr>
              <w:tab/>
            </w:r>
            <w:r>
              <w:rPr>
                <w:rStyle w:val="IndexLink"/>
              </w:rPr>
              <w:t>12</w:t>
            </w:r>
          </w:hyperlink>
        </w:p>
        <w:p>
          <w:pPr>
            <w:pStyle w:val="Contents2"/>
            <w:tabs>
              <w:tab w:val="clear" w:pos="8743"/>
              <w:tab w:val="right" w:pos="9026" w:leader="dot"/>
            </w:tabs>
            <w:rPr/>
          </w:pPr>
          <w:hyperlink w:anchor="__RefHeading___Toc3283868_2035185390">
            <w:r>
              <w:rPr>
                <w:webHidden/>
                <w:rStyle w:val="IndexLink"/>
                <w:rtl w:val="true"/>
              </w:rPr>
              <w:t>اِزاره</w:t>
            </w:r>
            <w:r>
              <w:rPr>
                <w:rStyle w:val="IndexLink"/>
                <w:rtl w:val="true"/>
              </w:rPr>
              <w:tab/>
            </w:r>
            <w:r>
              <w:rPr>
                <w:rStyle w:val="IndexLink"/>
              </w:rPr>
              <w:t>12</w:t>
            </w:r>
          </w:hyperlink>
        </w:p>
        <w:p>
          <w:pPr>
            <w:pStyle w:val="Contents2"/>
            <w:tabs>
              <w:tab w:val="clear" w:pos="8743"/>
              <w:tab w:val="right" w:pos="9026" w:leader="dot"/>
            </w:tabs>
            <w:rPr/>
          </w:pPr>
          <w:hyperlink w:anchor="__RefHeading___Toc3283870_2035185390">
            <w:r>
              <w:rPr>
                <w:webHidden/>
                <w:rStyle w:val="IndexLink"/>
                <w:rtl w:val="true"/>
              </w:rPr>
              <w:t>ارض اقدس</w:t>
            </w:r>
            <w:r>
              <w:rPr>
                <w:rStyle w:val="IndexLink"/>
                <w:rtl w:val="true"/>
              </w:rPr>
              <w:tab/>
            </w:r>
            <w:r>
              <w:rPr>
                <w:rStyle w:val="IndexLink"/>
              </w:rPr>
              <w:t>12</w:t>
            </w:r>
          </w:hyperlink>
        </w:p>
        <w:p>
          <w:pPr>
            <w:pStyle w:val="Contents2"/>
            <w:tabs>
              <w:tab w:val="clear" w:pos="8743"/>
              <w:tab w:val="right" w:pos="9026" w:leader="dot"/>
            </w:tabs>
            <w:rPr/>
          </w:pPr>
          <w:hyperlink w:anchor="__RefHeading___Toc3283872_2035185390">
            <w:r>
              <w:rPr>
                <w:webHidden/>
                <w:rStyle w:val="IndexLink"/>
                <w:rtl w:val="true"/>
              </w:rPr>
              <w:t>اِسلیمی</w:t>
            </w:r>
            <w:r>
              <w:rPr>
                <w:rStyle w:val="IndexLink"/>
                <w:rtl w:val="true"/>
              </w:rPr>
              <w:tab/>
            </w:r>
            <w:r>
              <w:rPr>
                <w:rStyle w:val="IndexLink"/>
              </w:rPr>
              <w:t>13</w:t>
            </w:r>
          </w:hyperlink>
        </w:p>
        <w:p>
          <w:pPr>
            <w:pStyle w:val="Contents2"/>
            <w:tabs>
              <w:tab w:val="clear" w:pos="8743"/>
              <w:tab w:val="right" w:pos="9026" w:leader="dot"/>
            </w:tabs>
            <w:rPr/>
          </w:pPr>
          <w:hyperlink w:anchor="__RefHeading___Toc3283874_2035185390">
            <w:r>
              <w:rPr>
                <w:webHidden/>
                <w:rStyle w:val="IndexLink"/>
                <w:rtl w:val="true"/>
              </w:rPr>
              <w:t>انوار یاران</w:t>
            </w:r>
            <w:r>
              <w:rPr>
                <w:rStyle w:val="IndexLink"/>
                <w:rtl w:val="true"/>
              </w:rPr>
              <w:tab/>
            </w:r>
            <w:r>
              <w:rPr>
                <w:rStyle w:val="IndexLink"/>
              </w:rPr>
              <w:t>15</w:t>
            </w:r>
          </w:hyperlink>
        </w:p>
        <w:p>
          <w:pPr>
            <w:pStyle w:val="Contents2"/>
            <w:tabs>
              <w:tab w:val="clear" w:pos="8743"/>
              <w:tab w:val="right" w:pos="9026" w:leader="dot"/>
            </w:tabs>
            <w:rPr/>
          </w:pPr>
          <w:hyperlink w:anchor="__RefHeading___Toc3283876_2035185390">
            <w:r>
              <w:rPr>
                <w:webHidden/>
                <w:rStyle w:val="IndexLink"/>
                <w:rtl w:val="true"/>
              </w:rPr>
              <w:t>اِیوان</w:t>
            </w:r>
            <w:r>
              <w:rPr>
                <w:rStyle w:val="IndexLink"/>
                <w:rtl w:val="true"/>
              </w:rPr>
              <w:tab/>
            </w:r>
            <w:r>
              <w:rPr>
                <w:rStyle w:val="IndexLink"/>
              </w:rPr>
              <w:t>16</w:t>
            </w:r>
          </w:hyperlink>
        </w:p>
        <w:p>
          <w:pPr>
            <w:pStyle w:val="Contents2"/>
            <w:tabs>
              <w:tab w:val="clear" w:pos="8743"/>
              <w:tab w:val="right" w:pos="9026" w:leader="dot"/>
            </w:tabs>
            <w:rPr/>
          </w:pPr>
          <w:hyperlink w:anchor="__RefHeading___Toc3283878_2035185390">
            <w:r>
              <w:rPr>
                <w:webHidden/>
                <w:rStyle w:val="IndexLink"/>
                <w:rtl w:val="true"/>
              </w:rPr>
              <w:t>اِیوان مقصوره</w:t>
            </w:r>
            <w:r>
              <w:rPr>
                <w:rStyle w:val="IndexLink"/>
                <w:rtl w:val="true"/>
              </w:rPr>
              <w:tab/>
            </w:r>
            <w:r>
              <w:rPr>
                <w:rStyle w:val="IndexLink"/>
              </w:rPr>
              <w:t>17</w:t>
            </w:r>
          </w:hyperlink>
        </w:p>
        <w:p>
          <w:pPr>
            <w:pStyle w:val="Contents2"/>
            <w:tabs>
              <w:tab w:val="clear" w:pos="8743"/>
              <w:tab w:val="right" w:pos="9026" w:leader="dot"/>
            </w:tabs>
            <w:rPr/>
          </w:pPr>
          <w:hyperlink w:anchor="__RefHeading___Toc3283880_2035185390">
            <w:r>
              <w:rPr>
                <w:webHidden/>
                <w:rStyle w:val="IndexLink"/>
                <w:rtl w:val="true"/>
              </w:rPr>
              <w:t>بَست</w:t>
            </w:r>
            <w:r>
              <w:rPr>
                <w:rStyle w:val="IndexLink"/>
                <w:rtl w:val="true"/>
              </w:rPr>
              <w:tab/>
            </w:r>
            <w:r>
              <w:rPr>
                <w:rStyle w:val="IndexLink"/>
              </w:rPr>
              <w:t>17</w:t>
            </w:r>
          </w:hyperlink>
        </w:p>
        <w:p>
          <w:pPr>
            <w:pStyle w:val="Contents3"/>
            <w:tabs>
              <w:tab w:val="clear" w:pos="8459"/>
              <w:tab w:val="right" w:pos="9026" w:leader="dot"/>
            </w:tabs>
            <w:rPr/>
          </w:pPr>
          <w:hyperlink w:anchor="__RefHeading___Toc3283882_2035185390">
            <w:r>
              <w:rPr>
                <w:webHidden/>
                <w:rStyle w:val="IndexLink"/>
                <w:rtl w:val="true"/>
              </w:rPr>
              <w:t>تعریف</w:t>
            </w:r>
            <w:r>
              <w:rPr>
                <w:rStyle w:val="IndexLink"/>
                <w:rtl w:val="true"/>
              </w:rPr>
              <w:tab/>
            </w:r>
            <w:r>
              <w:rPr>
                <w:rStyle w:val="IndexLink"/>
              </w:rPr>
              <w:t>17</w:t>
            </w:r>
          </w:hyperlink>
        </w:p>
        <w:p>
          <w:pPr>
            <w:pStyle w:val="Contents3"/>
            <w:tabs>
              <w:tab w:val="clear" w:pos="8459"/>
              <w:tab w:val="right" w:pos="9026" w:leader="dot"/>
            </w:tabs>
            <w:rPr/>
          </w:pPr>
          <w:hyperlink w:anchor="__RefHeading___Toc3283884_2035185390">
            <w:r>
              <w:rPr>
                <w:webHidden/>
                <w:rStyle w:val="IndexLink"/>
                <w:rtl w:val="true"/>
              </w:rPr>
              <w:t xml:space="preserve">بست بالاخیابان </w:t>
            </w:r>
            <w:r>
              <w:rPr>
                <w:rStyle w:val="IndexLink"/>
                <w:rtl w:val="true"/>
              </w:rPr>
              <w:t>(</w:t>
            </w:r>
            <w:r>
              <w:rPr>
                <w:rStyle w:val="IndexLink"/>
                <w:rtl w:val="true"/>
              </w:rPr>
              <w:t>بست عُلیا</w:t>
            </w:r>
            <w:r>
              <w:rPr>
                <w:rStyle w:val="IndexLink"/>
                <w:rtl w:val="true"/>
              </w:rPr>
              <w:t>)</w:t>
              <w:tab/>
            </w:r>
            <w:r>
              <w:rPr>
                <w:rStyle w:val="IndexLink"/>
              </w:rPr>
              <w:t>18</w:t>
            </w:r>
          </w:hyperlink>
        </w:p>
        <w:p>
          <w:pPr>
            <w:pStyle w:val="Contents3"/>
            <w:tabs>
              <w:tab w:val="clear" w:pos="8459"/>
              <w:tab w:val="right" w:pos="9026" w:leader="dot"/>
            </w:tabs>
            <w:rPr/>
          </w:pPr>
          <w:hyperlink w:anchor="__RefHeading___Toc3283886_2035185390">
            <w:r>
              <w:rPr>
                <w:webHidden/>
                <w:rStyle w:val="IndexLink"/>
                <w:rtl w:val="true"/>
              </w:rPr>
              <w:t xml:space="preserve">بست پایین‌خیابان </w:t>
            </w:r>
            <w:r>
              <w:rPr>
                <w:rStyle w:val="IndexLink"/>
                <w:rtl w:val="true"/>
              </w:rPr>
              <w:t>(</w:t>
            </w:r>
            <w:r>
              <w:rPr>
                <w:rStyle w:val="IndexLink"/>
                <w:rtl w:val="true"/>
              </w:rPr>
              <w:t>بست سُفلی</w:t>
            </w:r>
            <w:r>
              <w:rPr>
                <w:rStyle w:val="IndexLink"/>
                <w:rtl w:val="true"/>
              </w:rPr>
              <w:t>)</w:t>
              <w:tab/>
            </w:r>
            <w:r>
              <w:rPr>
                <w:rStyle w:val="IndexLink"/>
              </w:rPr>
              <w:t>19</w:t>
            </w:r>
          </w:hyperlink>
        </w:p>
        <w:p>
          <w:pPr>
            <w:pStyle w:val="Contents2"/>
            <w:tabs>
              <w:tab w:val="clear" w:pos="8743"/>
              <w:tab w:val="right" w:pos="9026" w:leader="dot"/>
            </w:tabs>
            <w:rPr/>
          </w:pPr>
          <w:hyperlink w:anchor="__RefHeading___Toc3283888_2035185390">
            <w:r>
              <w:rPr>
                <w:webHidden/>
                <w:rStyle w:val="IndexLink"/>
                <w:rtl w:val="true"/>
              </w:rPr>
              <w:t>بُقعه</w:t>
            </w:r>
            <w:r>
              <w:rPr>
                <w:rStyle w:val="IndexLink"/>
                <w:rtl w:val="true"/>
              </w:rPr>
              <w:tab/>
            </w:r>
            <w:r>
              <w:rPr>
                <w:rStyle w:val="IndexLink"/>
              </w:rPr>
              <w:t>19</w:t>
            </w:r>
          </w:hyperlink>
        </w:p>
        <w:p>
          <w:pPr>
            <w:pStyle w:val="Contents2"/>
            <w:tabs>
              <w:tab w:val="clear" w:pos="8743"/>
              <w:tab w:val="right" w:pos="9026" w:leader="dot"/>
            </w:tabs>
            <w:rPr/>
          </w:pPr>
          <w:hyperlink w:anchor="__RefHeading___Toc3283890_2035185390">
            <w:r>
              <w:rPr>
                <w:webHidden/>
                <w:rStyle w:val="IndexLink"/>
                <w:rtl w:val="true"/>
              </w:rPr>
              <w:t>تالار تشریفات</w:t>
            </w:r>
            <w:r>
              <w:rPr>
                <w:rStyle w:val="IndexLink"/>
                <w:rtl w:val="true"/>
              </w:rPr>
              <w:tab/>
            </w:r>
            <w:r>
              <w:rPr>
                <w:rStyle w:val="IndexLink"/>
              </w:rPr>
              <w:t>19</w:t>
            </w:r>
          </w:hyperlink>
        </w:p>
        <w:p>
          <w:pPr>
            <w:pStyle w:val="Contents2"/>
            <w:tabs>
              <w:tab w:val="clear" w:pos="8743"/>
              <w:tab w:val="right" w:pos="9026" w:leader="dot"/>
            </w:tabs>
            <w:rPr/>
          </w:pPr>
          <w:hyperlink w:anchor="__RefHeading___Toc3283892_2035185390">
            <w:r>
              <w:rPr>
                <w:webHidden/>
                <w:rStyle w:val="IndexLink"/>
                <w:rtl w:val="true"/>
              </w:rPr>
              <w:t>تذهیب</w:t>
            </w:r>
            <w:r>
              <w:rPr>
                <w:rStyle w:val="IndexLink"/>
                <w:rtl w:val="true"/>
              </w:rPr>
              <w:tab/>
            </w:r>
            <w:r>
              <w:rPr>
                <w:rStyle w:val="IndexLink"/>
              </w:rPr>
              <w:t>19</w:t>
            </w:r>
          </w:hyperlink>
        </w:p>
        <w:p>
          <w:pPr>
            <w:pStyle w:val="Contents2"/>
            <w:tabs>
              <w:tab w:val="clear" w:pos="8743"/>
              <w:tab w:val="right" w:pos="9026" w:leader="dot"/>
            </w:tabs>
            <w:rPr/>
          </w:pPr>
          <w:hyperlink w:anchor="__RefHeading___Toc3283894_2035185390">
            <w:r>
              <w:rPr>
                <w:webHidden/>
                <w:rStyle w:val="IndexLink"/>
                <w:rtl w:val="true"/>
              </w:rPr>
              <w:t>تُرنج</w:t>
            </w:r>
            <w:r>
              <w:rPr>
                <w:rStyle w:val="IndexLink"/>
                <w:rtl w:val="true"/>
              </w:rPr>
              <w:tab/>
            </w:r>
            <w:r>
              <w:rPr>
                <w:rStyle w:val="IndexLink"/>
              </w:rPr>
              <w:t>20</w:t>
            </w:r>
          </w:hyperlink>
        </w:p>
        <w:p>
          <w:pPr>
            <w:pStyle w:val="Contents2"/>
            <w:tabs>
              <w:tab w:val="clear" w:pos="8743"/>
              <w:tab w:val="right" w:pos="9026" w:leader="dot"/>
            </w:tabs>
            <w:rPr/>
          </w:pPr>
          <w:hyperlink w:anchor="__RefHeading___Toc3283896_2035185390">
            <w:r>
              <w:rPr>
                <w:webHidden/>
                <w:rStyle w:val="IndexLink"/>
                <w:rtl w:val="true"/>
              </w:rPr>
              <w:t>تولیَت</w:t>
            </w:r>
            <w:r>
              <w:rPr>
                <w:rStyle w:val="IndexLink"/>
                <w:rtl w:val="true"/>
              </w:rPr>
              <w:tab/>
            </w:r>
            <w:r>
              <w:rPr>
                <w:rStyle w:val="IndexLink"/>
              </w:rPr>
              <w:t>21</w:t>
            </w:r>
          </w:hyperlink>
        </w:p>
        <w:p>
          <w:pPr>
            <w:pStyle w:val="Contents2"/>
            <w:tabs>
              <w:tab w:val="clear" w:pos="8743"/>
              <w:tab w:val="right" w:pos="9026" w:leader="dot"/>
            </w:tabs>
            <w:rPr/>
          </w:pPr>
          <w:hyperlink w:anchor="__RefHeading___Toc3283898_2035185390">
            <w:r>
              <w:rPr>
                <w:webHidden/>
                <w:rStyle w:val="IndexLink"/>
                <w:rtl w:val="true"/>
              </w:rPr>
              <w:t>جار</w:t>
            </w:r>
            <w:r>
              <w:rPr>
                <w:rStyle w:val="IndexLink"/>
                <w:rtl w:val="true"/>
              </w:rPr>
              <w:tab/>
            </w:r>
            <w:r>
              <w:rPr>
                <w:rStyle w:val="IndexLink"/>
              </w:rPr>
              <w:t>21</w:t>
            </w:r>
          </w:hyperlink>
        </w:p>
        <w:p>
          <w:pPr>
            <w:pStyle w:val="Contents2"/>
            <w:tabs>
              <w:tab w:val="clear" w:pos="8743"/>
              <w:tab w:val="right" w:pos="9026" w:leader="dot"/>
            </w:tabs>
            <w:rPr/>
          </w:pPr>
          <w:hyperlink w:anchor="__RefHeading___Toc3283900_2035185390">
            <w:r>
              <w:rPr>
                <w:webHidden/>
                <w:rStyle w:val="IndexLink"/>
                <w:rtl w:val="true"/>
              </w:rPr>
              <w:t>حرم</w:t>
            </w:r>
            <w:r>
              <w:rPr>
                <w:rStyle w:val="IndexLink"/>
                <w:rtl w:val="true"/>
              </w:rPr>
              <w:tab/>
            </w:r>
            <w:r>
              <w:rPr>
                <w:rStyle w:val="IndexLink"/>
              </w:rPr>
              <w:t>22</w:t>
            </w:r>
          </w:hyperlink>
        </w:p>
        <w:p>
          <w:pPr>
            <w:pStyle w:val="Contents2"/>
            <w:tabs>
              <w:tab w:val="clear" w:pos="8743"/>
              <w:tab w:val="right" w:pos="9026" w:leader="dot"/>
            </w:tabs>
            <w:rPr/>
          </w:pPr>
          <w:hyperlink w:anchor="__RefHeading___Toc3283902_2035185390">
            <w:r>
              <w:rPr>
                <w:webHidden/>
                <w:rStyle w:val="IndexLink"/>
                <w:rtl w:val="true"/>
              </w:rPr>
              <w:t>خادم‌باشی</w:t>
            </w:r>
            <w:r>
              <w:rPr>
                <w:rStyle w:val="IndexLink"/>
                <w:rtl w:val="true"/>
              </w:rPr>
              <w:tab/>
            </w:r>
            <w:r>
              <w:rPr>
                <w:rStyle w:val="IndexLink"/>
              </w:rPr>
              <w:t>23</w:t>
            </w:r>
          </w:hyperlink>
        </w:p>
        <w:p>
          <w:pPr>
            <w:pStyle w:val="Contents2"/>
            <w:tabs>
              <w:tab w:val="clear" w:pos="8743"/>
              <w:tab w:val="right" w:pos="9026" w:leader="dot"/>
            </w:tabs>
            <w:rPr/>
          </w:pPr>
          <w:hyperlink w:anchor="__RefHeading___Toc3283904_2035185390">
            <w:r>
              <w:rPr>
                <w:webHidden/>
                <w:rStyle w:val="IndexLink"/>
                <w:rtl w:val="true"/>
              </w:rPr>
              <w:t>خادم افتخاری</w:t>
            </w:r>
            <w:r>
              <w:rPr>
                <w:rStyle w:val="IndexLink"/>
                <w:rtl w:val="true"/>
              </w:rPr>
              <w:tab/>
            </w:r>
            <w:r>
              <w:rPr>
                <w:rStyle w:val="IndexLink"/>
              </w:rPr>
              <w:t>23</w:t>
            </w:r>
          </w:hyperlink>
        </w:p>
        <w:p>
          <w:pPr>
            <w:pStyle w:val="Contents2"/>
            <w:tabs>
              <w:tab w:val="clear" w:pos="8743"/>
              <w:tab w:val="right" w:pos="9026" w:leader="dot"/>
            </w:tabs>
            <w:rPr/>
          </w:pPr>
          <w:hyperlink w:anchor="__RefHeading___Toc3283906_2035185390">
            <w:r>
              <w:rPr>
                <w:webHidden/>
                <w:rStyle w:val="IndexLink"/>
                <w:rtl w:val="true"/>
              </w:rPr>
              <w:t>خادم تشرفی</w:t>
            </w:r>
            <w:r>
              <w:rPr>
                <w:rStyle w:val="IndexLink"/>
                <w:rtl w:val="true"/>
              </w:rPr>
              <w:tab/>
            </w:r>
            <w:r>
              <w:rPr>
                <w:rStyle w:val="IndexLink"/>
              </w:rPr>
              <w:t>23</w:t>
            </w:r>
          </w:hyperlink>
        </w:p>
        <w:p>
          <w:pPr>
            <w:pStyle w:val="Contents2"/>
            <w:tabs>
              <w:tab w:val="clear" w:pos="8743"/>
              <w:tab w:val="right" w:pos="9026" w:leader="dot"/>
            </w:tabs>
            <w:rPr/>
          </w:pPr>
          <w:hyperlink w:anchor="__RefHeading___Toc3283908_2035185390">
            <w:r>
              <w:rPr>
                <w:webHidden/>
                <w:rStyle w:val="IndexLink"/>
                <w:rtl w:val="true"/>
              </w:rPr>
              <w:t>خزانه</w:t>
            </w:r>
            <w:r>
              <w:rPr>
                <w:rStyle w:val="IndexLink"/>
                <w:rtl w:val="true"/>
              </w:rPr>
              <w:tab/>
            </w:r>
            <w:r>
              <w:rPr>
                <w:rStyle w:val="IndexLink"/>
              </w:rPr>
              <w:t>24</w:t>
            </w:r>
          </w:hyperlink>
        </w:p>
        <w:p>
          <w:pPr>
            <w:pStyle w:val="Contents2"/>
            <w:tabs>
              <w:tab w:val="clear" w:pos="8743"/>
              <w:tab w:val="right" w:pos="9026" w:leader="dot"/>
            </w:tabs>
            <w:rPr/>
          </w:pPr>
          <w:hyperlink w:anchor="__RefHeading___Toc3283910_2035185390">
            <w:r>
              <w:rPr>
                <w:webHidden/>
                <w:rStyle w:val="IndexLink"/>
                <w:rtl w:val="true"/>
              </w:rPr>
              <w:t>حُفّاظ</w:t>
            </w:r>
            <w:r>
              <w:rPr>
                <w:rStyle w:val="IndexLink"/>
                <w:rtl w:val="true"/>
              </w:rPr>
              <w:tab/>
            </w:r>
            <w:r>
              <w:rPr>
                <w:rStyle w:val="IndexLink"/>
              </w:rPr>
              <w:t>24</w:t>
            </w:r>
          </w:hyperlink>
        </w:p>
        <w:p>
          <w:pPr>
            <w:pStyle w:val="Contents2"/>
            <w:tabs>
              <w:tab w:val="clear" w:pos="8743"/>
              <w:tab w:val="right" w:pos="9026" w:leader="dot"/>
            </w:tabs>
            <w:rPr/>
          </w:pPr>
          <w:hyperlink w:anchor="__RefHeading___Toc3283912_2035185390">
            <w:r>
              <w:rPr>
                <w:webHidden/>
                <w:rStyle w:val="IndexLink"/>
                <w:rtl w:val="true"/>
              </w:rPr>
              <w:t>خاتَم‌کاری</w:t>
            </w:r>
            <w:r>
              <w:rPr>
                <w:rStyle w:val="IndexLink"/>
                <w:rtl w:val="true"/>
              </w:rPr>
              <w:tab/>
            </w:r>
            <w:r>
              <w:rPr>
                <w:rStyle w:val="IndexLink"/>
              </w:rPr>
              <w:t>25</w:t>
            </w:r>
          </w:hyperlink>
        </w:p>
        <w:p>
          <w:pPr>
            <w:pStyle w:val="Contents2"/>
            <w:tabs>
              <w:tab w:val="clear" w:pos="8743"/>
              <w:tab w:val="right" w:pos="9026" w:leader="dot"/>
            </w:tabs>
            <w:rPr/>
          </w:pPr>
          <w:hyperlink w:anchor="__RefHeading___Toc3283914_2035185390">
            <w:r>
              <w:rPr>
                <w:webHidden/>
                <w:rStyle w:val="IndexLink"/>
                <w:rtl w:val="true"/>
              </w:rPr>
              <w:t>خادم</w:t>
            </w:r>
            <w:r>
              <w:rPr>
                <w:rStyle w:val="IndexLink"/>
                <w:rtl w:val="true"/>
              </w:rPr>
              <w:tab/>
            </w:r>
            <w:r>
              <w:rPr>
                <w:rStyle w:val="IndexLink"/>
              </w:rPr>
              <w:t>25</w:t>
            </w:r>
          </w:hyperlink>
        </w:p>
        <w:p>
          <w:pPr>
            <w:pStyle w:val="Contents2"/>
            <w:tabs>
              <w:tab w:val="clear" w:pos="8743"/>
              <w:tab w:val="right" w:pos="9026" w:leader="dot"/>
            </w:tabs>
            <w:rPr/>
          </w:pPr>
          <w:hyperlink w:anchor="__RefHeading___Toc3283916_2035185390">
            <w:r>
              <w:rPr>
                <w:webHidden/>
                <w:rStyle w:val="IndexLink"/>
                <w:rtl w:val="true"/>
              </w:rPr>
              <w:t xml:space="preserve">خَتایی </w:t>
            </w:r>
            <w:r>
              <w:rPr>
                <w:rStyle w:val="IndexLink"/>
                <w:rtl w:val="true"/>
              </w:rPr>
              <w:t>(</w:t>
            </w:r>
            <w:r>
              <w:rPr>
                <w:rStyle w:val="IndexLink"/>
                <w:rtl w:val="true"/>
              </w:rPr>
              <w:t>خطایی</w:t>
            </w:r>
            <w:r>
              <w:rPr>
                <w:rStyle w:val="IndexLink"/>
                <w:rtl w:val="true"/>
              </w:rPr>
              <w:t>)</w:t>
              <w:tab/>
            </w:r>
            <w:r>
              <w:rPr>
                <w:rStyle w:val="IndexLink"/>
              </w:rPr>
              <w:t>26</w:t>
            </w:r>
          </w:hyperlink>
        </w:p>
        <w:p>
          <w:pPr>
            <w:pStyle w:val="Contents2"/>
            <w:tabs>
              <w:tab w:val="clear" w:pos="8743"/>
              <w:tab w:val="right" w:pos="9026" w:leader="dot"/>
            </w:tabs>
            <w:rPr/>
          </w:pPr>
          <w:hyperlink w:anchor="__RefHeading___Toc3283918_2035185390">
            <w:r>
              <w:rPr>
                <w:webHidden/>
                <w:rStyle w:val="IndexLink"/>
                <w:rtl w:val="true"/>
              </w:rPr>
              <w:t>خُطبه</w:t>
            </w:r>
            <w:r>
              <w:rPr>
                <w:rStyle w:val="IndexLink"/>
                <w:rtl w:val="true"/>
              </w:rPr>
              <w:tab/>
            </w:r>
            <w:r>
              <w:rPr>
                <w:rStyle w:val="IndexLink"/>
              </w:rPr>
              <w:t>27</w:t>
            </w:r>
          </w:hyperlink>
        </w:p>
        <w:p>
          <w:pPr>
            <w:pStyle w:val="Contents2"/>
            <w:tabs>
              <w:tab w:val="clear" w:pos="8743"/>
              <w:tab w:val="right" w:pos="9026" w:leader="dot"/>
            </w:tabs>
            <w:rPr/>
          </w:pPr>
          <w:hyperlink w:anchor="__RefHeading___Toc3283920_2035185390">
            <w:r>
              <w:rPr>
                <w:webHidden/>
                <w:rStyle w:val="IndexLink"/>
                <w:rtl w:val="true"/>
              </w:rPr>
              <w:t>دارالتّولیه</w:t>
            </w:r>
            <w:r>
              <w:rPr>
                <w:rStyle w:val="IndexLink"/>
                <w:rtl w:val="true"/>
              </w:rPr>
              <w:tab/>
            </w:r>
            <w:r>
              <w:rPr>
                <w:rStyle w:val="IndexLink"/>
              </w:rPr>
              <w:t>27</w:t>
            </w:r>
          </w:hyperlink>
        </w:p>
        <w:p>
          <w:pPr>
            <w:pStyle w:val="Contents2"/>
            <w:tabs>
              <w:tab w:val="clear" w:pos="8743"/>
              <w:tab w:val="right" w:pos="9026" w:leader="dot"/>
            </w:tabs>
            <w:rPr/>
          </w:pPr>
          <w:hyperlink w:anchor="__RefHeading___Toc3283922_2035185390">
            <w:r>
              <w:rPr>
                <w:webHidden/>
                <w:rStyle w:val="IndexLink"/>
                <w:rtl w:val="true"/>
              </w:rPr>
              <w:t>دربان</w:t>
            </w:r>
            <w:r>
              <w:rPr>
                <w:rStyle w:val="IndexLink"/>
                <w:rtl w:val="true"/>
              </w:rPr>
              <w:tab/>
            </w:r>
            <w:r>
              <w:rPr>
                <w:rStyle w:val="IndexLink"/>
              </w:rPr>
              <w:t>28</w:t>
            </w:r>
          </w:hyperlink>
        </w:p>
        <w:p>
          <w:pPr>
            <w:pStyle w:val="Contents2"/>
            <w:tabs>
              <w:tab w:val="clear" w:pos="8743"/>
              <w:tab w:val="right" w:pos="9026" w:leader="dot"/>
            </w:tabs>
            <w:rPr/>
          </w:pPr>
          <w:hyperlink w:anchor="__RefHeading___Toc3283924_2035185390">
            <w:r>
              <w:rPr>
                <w:webHidden/>
                <w:rStyle w:val="IndexLink"/>
                <w:rtl w:val="true"/>
              </w:rPr>
              <w:t>دربان‌باشی</w:t>
            </w:r>
            <w:r>
              <w:rPr>
                <w:rStyle w:val="IndexLink"/>
                <w:rtl w:val="true"/>
              </w:rPr>
              <w:tab/>
            </w:r>
            <w:r>
              <w:rPr>
                <w:rStyle w:val="IndexLink"/>
              </w:rPr>
              <w:t>28</w:t>
            </w:r>
          </w:hyperlink>
        </w:p>
        <w:p>
          <w:pPr>
            <w:pStyle w:val="Contents2"/>
            <w:tabs>
              <w:tab w:val="clear" w:pos="8743"/>
              <w:tab w:val="right" w:pos="9026" w:leader="dot"/>
            </w:tabs>
            <w:rPr/>
          </w:pPr>
          <w:hyperlink w:anchor="__RefHeading___Toc3283926_2035185390">
            <w:r>
              <w:rPr>
                <w:webHidden/>
                <w:rStyle w:val="IndexLink"/>
                <w:rtl w:val="true"/>
              </w:rPr>
              <w:t>راهنمای زائر</w:t>
            </w:r>
            <w:r>
              <w:rPr>
                <w:rStyle w:val="IndexLink"/>
                <w:rtl w:val="true"/>
              </w:rPr>
              <w:tab/>
            </w:r>
            <w:r>
              <w:rPr>
                <w:rStyle w:val="IndexLink"/>
              </w:rPr>
              <w:t>28</w:t>
            </w:r>
          </w:hyperlink>
        </w:p>
        <w:p>
          <w:pPr>
            <w:pStyle w:val="Contents2"/>
            <w:tabs>
              <w:tab w:val="clear" w:pos="8743"/>
              <w:tab w:val="right" w:pos="9026" w:leader="dot"/>
            </w:tabs>
            <w:rPr/>
          </w:pPr>
          <w:hyperlink w:anchor="__RefHeading___Toc3283928_2035185390">
            <w:r>
              <w:rPr>
                <w:webHidden/>
                <w:rStyle w:val="IndexLink"/>
                <w:rtl w:val="true"/>
              </w:rPr>
              <w:t>رِواق</w:t>
            </w:r>
            <w:r>
              <w:rPr>
                <w:rStyle w:val="IndexLink"/>
                <w:rtl w:val="true"/>
              </w:rPr>
              <w:tab/>
            </w:r>
            <w:r>
              <w:rPr>
                <w:rStyle w:val="IndexLink"/>
              </w:rPr>
              <w:t>29</w:t>
            </w:r>
          </w:hyperlink>
        </w:p>
        <w:p>
          <w:pPr>
            <w:pStyle w:val="Contents2"/>
            <w:tabs>
              <w:tab w:val="clear" w:pos="8743"/>
              <w:tab w:val="right" w:pos="9026" w:leader="dot"/>
            </w:tabs>
            <w:rPr/>
          </w:pPr>
          <w:hyperlink w:anchor="__RefHeading___Toc3283930_2035185390">
            <w:r>
              <w:rPr>
                <w:webHidden/>
                <w:rStyle w:val="IndexLink"/>
                <w:rtl w:val="true"/>
              </w:rPr>
              <w:t>رَوضه</w:t>
            </w:r>
            <w:r>
              <w:rPr>
                <w:rStyle w:val="IndexLink"/>
                <w:rtl w:val="true"/>
              </w:rPr>
              <w:tab/>
            </w:r>
            <w:r>
              <w:rPr>
                <w:rStyle w:val="IndexLink"/>
              </w:rPr>
              <w:t>29</w:t>
            </w:r>
          </w:hyperlink>
        </w:p>
        <w:p>
          <w:pPr>
            <w:pStyle w:val="Contents2"/>
            <w:tabs>
              <w:tab w:val="clear" w:pos="8743"/>
              <w:tab w:val="right" w:pos="9026" w:leader="dot"/>
            </w:tabs>
            <w:rPr/>
          </w:pPr>
          <w:hyperlink w:anchor="__RefHeading___Toc3283932_2035185390">
            <w:r>
              <w:rPr>
                <w:webHidden/>
                <w:rStyle w:val="IndexLink"/>
                <w:rtl w:val="true"/>
              </w:rPr>
              <w:t>روضۀ رضویه</w:t>
            </w:r>
            <w:r>
              <w:rPr>
                <w:rStyle w:val="IndexLink"/>
                <w:rtl w:val="true"/>
              </w:rPr>
              <w:tab/>
            </w:r>
            <w:r>
              <w:rPr>
                <w:rStyle w:val="IndexLink"/>
              </w:rPr>
              <w:t>31</w:t>
            </w:r>
          </w:hyperlink>
        </w:p>
        <w:p>
          <w:pPr>
            <w:pStyle w:val="Contents2"/>
            <w:tabs>
              <w:tab w:val="clear" w:pos="8743"/>
              <w:tab w:val="right" w:pos="9026" w:leader="dot"/>
            </w:tabs>
            <w:rPr/>
          </w:pPr>
          <w:hyperlink w:anchor="__RefHeading___Toc3283934_2035185390">
            <w:r>
              <w:rPr>
                <w:webHidden/>
                <w:rStyle w:val="IndexLink"/>
                <w:rtl w:val="true"/>
              </w:rPr>
              <w:t xml:space="preserve">روضۀ مقدسه </w:t>
            </w:r>
            <w:r>
              <w:rPr>
                <w:rStyle w:val="IndexLink"/>
                <w:rtl w:val="true"/>
              </w:rPr>
              <w:t>(</w:t>
            </w:r>
            <w:r>
              <w:rPr>
                <w:rStyle w:val="IndexLink"/>
                <w:rtl w:val="true"/>
              </w:rPr>
              <w:t>روضۀ منوره</w:t>
            </w:r>
            <w:r>
              <w:rPr>
                <w:rStyle w:val="IndexLink"/>
                <w:rtl w:val="true"/>
              </w:rPr>
              <w:t>)</w:t>
              <w:tab/>
            </w:r>
            <w:r>
              <w:rPr>
                <w:rStyle w:val="IndexLink"/>
              </w:rPr>
              <w:t>31</w:t>
            </w:r>
          </w:hyperlink>
        </w:p>
        <w:p>
          <w:pPr>
            <w:pStyle w:val="Contents2"/>
            <w:tabs>
              <w:tab w:val="clear" w:pos="8743"/>
              <w:tab w:val="right" w:pos="9026" w:leader="dot"/>
            </w:tabs>
            <w:rPr/>
          </w:pPr>
          <w:hyperlink w:anchor="__RefHeading___Toc3283936_2035185390">
            <w:r>
              <w:rPr>
                <w:webHidden/>
                <w:rStyle w:val="IndexLink"/>
                <w:rtl w:val="true"/>
              </w:rPr>
              <w:t>زیارت</w:t>
            </w:r>
            <w:r>
              <w:rPr>
                <w:rStyle w:val="IndexLink"/>
                <w:rtl w:val="true"/>
              </w:rPr>
              <w:tab/>
            </w:r>
            <w:r>
              <w:rPr>
                <w:rStyle w:val="IndexLink"/>
              </w:rPr>
              <w:t>31</w:t>
            </w:r>
          </w:hyperlink>
        </w:p>
        <w:p>
          <w:pPr>
            <w:pStyle w:val="Contents2"/>
            <w:tabs>
              <w:tab w:val="clear" w:pos="8743"/>
              <w:tab w:val="right" w:pos="9026" w:leader="dot"/>
            </w:tabs>
            <w:rPr/>
          </w:pPr>
          <w:hyperlink w:anchor="__RefHeading___Toc3283938_2035185390">
            <w:r>
              <w:rPr>
                <w:webHidden/>
                <w:rStyle w:val="IndexLink"/>
                <w:rtl w:val="true"/>
              </w:rPr>
              <w:t>ساعت آفتابی</w:t>
            </w:r>
            <w:r>
              <w:rPr>
                <w:rStyle w:val="IndexLink"/>
                <w:rtl w:val="true"/>
              </w:rPr>
              <w:tab/>
            </w:r>
            <w:r>
              <w:rPr>
                <w:rStyle w:val="IndexLink"/>
              </w:rPr>
              <w:t>31</w:t>
            </w:r>
          </w:hyperlink>
        </w:p>
        <w:p>
          <w:pPr>
            <w:pStyle w:val="Contents2"/>
            <w:tabs>
              <w:tab w:val="clear" w:pos="8743"/>
              <w:tab w:val="right" w:pos="9026" w:leader="dot"/>
            </w:tabs>
            <w:rPr/>
          </w:pPr>
          <w:hyperlink w:anchor="__RefHeading___Toc3283940_2035185390">
            <w:r>
              <w:rPr>
                <w:webHidden/>
                <w:rStyle w:val="IndexLink"/>
                <w:rtl w:val="true"/>
              </w:rPr>
              <w:t>سرداب</w:t>
            </w:r>
            <w:r>
              <w:rPr>
                <w:rStyle w:val="IndexLink"/>
                <w:rtl w:val="true"/>
              </w:rPr>
              <w:tab/>
            </w:r>
            <w:r>
              <w:rPr>
                <w:rStyle w:val="IndexLink"/>
              </w:rPr>
              <w:t>32</w:t>
            </w:r>
          </w:hyperlink>
        </w:p>
        <w:p>
          <w:pPr>
            <w:pStyle w:val="Contents2"/>
            <w:tabs>
              <w:tab w:val="clear" w:pos="8743"/>
              <w:tab w:val="right" w:pos="9026" w:leader="dot"/>
            </w:tabs>
            <w:rPr/>
          </w:pPr>
          <w:hyperlink w:anchor="__RefHeading___Toc3283942_2035185390">
            <w:r>
              <w:rPr>
                <w:webHidden/>
                <w:rStyle w:val="IndexLink"/>
                <w:rtl w:val="true"/>
              </w:rPr>
              <w:t>سقاخانه</w:t>
            </w:r>
            <w:r>
              <w:rPr>
                <w:rStyle w:val="IndexLink"/>
                <w:rtl w:val="true"/>
              </w:rPr>
              <w:tab/>
            </w:r>
            <w:r>
              <w:rPr>
                <w:rStyle w:val="IndexLink"/>
              </w:rPr>
              <w:t>33</w:t>
            </w:r>
          </w:hyperlink>
        </w:p>
        <w:p>
          <w:pPr>
            <w:pStyle w:val="Contents2"/>
            <w:tabs>
              <w:tab w:val="clear" w:pos="8743"/>
              <w:tab w:val="right" w:pos="9026" w:leader="dot"/>
            </w:tabs>
            <w:rPr/>
          </w:pPr>
          <w:hyperlink w:anchor="__RefHeading___Toc3283944_2035185390">
            <w:r>
              <w:rPr>
                <w:webHidden/>
                <w:rStyle w:val="IndexLink"/>
                <w:rtl w:val="true"/>
              </w:rPr>
              <w:t>سنگاب</w:t>
            </w:r>
            <w:r>
              <w:rPr>
                <w:rStyle w:val="IndexLink"/>
                <w:rtl w:val="true"/>
              </w:rPr>
              <w:tab/>
            </w:r>
            <w:r>
              <w:rPr>
                <w:rStyle w:val="IndexLink"/>
              </w:rPr>
              <w:t>33</w:t>
            </w:r>
          </w:hyperlink>
        </w:p>
        <w:p>
          <w:pPr>
            <w:pStyle w:val="Contents2"/>
            <w:tabs>
              <w:tab w:val="clear" w:pos="8743"/>
              <w:tab w:val="right" w:pos="9026" w:leader="dot"/>
            </w:tabs>
            <w:rPr/>
          </w:pPr>
          <w:hyperlink w:anchor="__RefHeading___Toc3283946_2035185390">
            <w:r>
              <w:rPr>
                <w:webHidden/>
                <w:rStyle w:val="IndexLink"/>
                <w:rtl w:val="true"/>
              </w:rPr>
              <w:t>شبستان</w:t>
            </w:r>
            <w:r>
              <w:rPr>
                <w:rStyle w:val="IndexLink"/>
                <w:rtl w:val="true"/>
              </w:rPr>
              <w:tab/>
            </w:r>
            <w:r>
              <w:rPr>
                <w:rStyle w:val="IndexLink"/>
              </w:rPr>
              <w:t>34</w:t>
            </w:r>
          </w:hyperlink>
        </w:p>
        <w:p>
          <w:pPr>
            <w:pStyle w:val="Contents2"/>
            <w:tabs>
              <w:tab w:val="clear" w:pos="8743"/>
              <w:tab w:val="right" w:pos="9026" w:leader="dot"/>
            </w:tabs>
            <w:rPr/>
          </w:pPr>
          <w:hyperlink w:anchor="__RefHeading___Toc3283948_2035185390">
            <w:r>
              <w:rPr>
                <w:webHidden/>
                <w:rStyle w:val="IndexLink"/>
                <w:rtl w:val="true"/>
              </w:rPr>
              <w:t>شمسه</w:t>
            </w:r>
            <w:r>
              <w:rPr>
                <w:rStyle w:val="IndexLink"/>
                <w:rtl w:val="true"/>
              </w:rPr>
              <w:tab/>
            </w:r>
            <w:r>
              <w:rPr>
                <w:rStyle w:val="IndexLink"/>
              </w:rPr>
              <w:t>35</w:t>
            </w:r>
          </w:hyperlink>
        </w:p>
        <w:p>
          <w:pPr>
            <w:pStyle w:val="Contents2"/>
            <w:tabs>
              <w:tab w:val="clear" w:pos="8743"/>
              <w:tab w:val="right" w:pos="9026" w:leader="dot"/>
            </w:tabs>
            <w:rPr/>
          </w:pPr>
          <w:hyperlink w:anchor="__RefHeading___Toc3283950_2035185390">
            <w:r>
              <w:rPr>
                <w:webHidden/>
                <w:rStyle w:val="IndexLink"/>
                <w:rtl w:val="true"/>
              </w:rPr>
              <w:t>صحن</w:t>
            </w:r>
            <w:r>
              <w:rPr>
                <w:rStyle w:val="IndexLink"/>
                <w:rtl w:val="true"/>
              </w:rPr>
              <w:tab/>
            </w:r>
            <w:r>
              <w:rPr>
                <w:rStyle w:val="IndexLink"/>
              </w:rPr>
              <w:t>35</w:t>
            </w:r>
          </w:hyperlink>
        </w:p>
        <w:p>
          <w:pPr>
            <w:pStyle w:val="Contents2"/>
            <w:tabs>
              <w:tab w:val="clear" w:pos="8743"/>
              <w:tab w:val="right" w:pos="9026" w:leader="dot"/>
            </w:tabs>
            <w:rPr/>
          </w:pPr>
          <w:hyperlink w:anchor="__RefHeading___Toc3283952_2035185390">
            <w:r>
              <w:rPr>
                <w:webHidden/>
                <w:rStyle w:val="IndexLink"/>
                <w:rtl w:val="true"/>
              </w:rPr>
              <w:t>صُفّه</w:t>
            </w:r>
            <w:r>
              <w:rPr>
                <w:rStyle w:val="IndexLink"/>
                <w:rtl w:val="true"/>
              </w:rPr>
              <w:tab/>
            </w:r>
            <w:r>
              <w:rPr>
                <w:rStyle w:val="IndexLink"/>
              </w:rPr>
              <w:t>36</w:t>
            </w:r>
          </w:hyperlink>
        </w:p>
        <w:p>
          <w:pPr>
            <w:pStyle w:val="Contents2"/>
            <w:tabs>
              <w:tab w:val="clear" w:pos="8743"/>
              <w:tab w:val="right" w:pos="9026" w:leader="dot"/>
            </w:tabs>
            <w:rPr/>
          </w:pPr>
          <w:hyperlink w:anchor="__RefHeading___Toc3283954_2035185390">
            <w:r>
              <w:rPr>
                <w:webHidden/>
                <w:rStyle w:val="IndexLink"/>
                <w:rtl w:val="true"/>
              </w:rPr>
              <w:t>صندوق</w:t>
            </w:r>
            <w:r>
              <w:rPr>
                <w:rStyle w:val="IndexLink"/>
                <w:rtl w:val="true"/>
              </w:rPr>
              <w:tab/>
            </w:r>
            <w:r>
              <w:rPr>
                <w:rStyle w:val="IndexLink"/>
              </w:rPr>
              <w:t>36</w:t>
            </w:r>
          </w:hyperlink>
        </w:p>
        <w:p>
          <w:pPr>
            <w:pStyle w:val="Contents2"/>
            <w:tabs>
              <w:tab w:val="clear" w:pos="8743"/>
              <w:tab w:val="right" w:pos="9026" w:leader="dot"/>
            </w:tabs>
            <w:rPr/>
          </w:pPr>
          <w:hyperlink w:anchor="__RefHeading___Toc3283956_2035185390">
            <w:r>
              <w:rPr>
                <w:webHidden/>
                <w:rStyle w:val="IndexLink"/>
                <w:rtl w:val="true"/>
              </w:rPr>
              <w:t>ضریح</w:t>
            </w:r>
            <w:r>
              <w:rPr>
                <w:rStyle w:val="IndexLink"/>
                <w:rtl w:val="true"/>
              </w:rPr>
              <w:tab/>
            </w:r>
            <w:r>
              <w:rPr>
                <w:rStyle w:val="IndexLink"/>
              </w:rPr>
              <w:t>36</w:t>
            </w:r>
          </w:hyperlink>
        </w:p>
        <w:p>
          <w:pPr>
            <w:pStyle w:val="Contents2"/>
            <w:tabs>
              <w:tab w:val="clear" w:pos="8743"/>
              <w:tab w:val="right" w:pos="9026" w:leader="dot"/>
            </w:tabs>
            <w:rPr/>
          </w:pPr>
          <w:hyperlink w:anchor="__RefHeading___Toc3283958_2035185390">
            <w:r>
              <w:rPr>
                <w:webHidden/>
                <w:rStyle w:val="IndexLink"/>
                <w:rtl w:val="true"/>
              </w:rPr>
              <w:t xml:space="preserve">عنبرسوز </w:t>
            </w:r>
            <w:r>
              <w:rPr>
                <w:rStyle w:val="IndexLink"/>
                <w:rtl w:val="true"/>
              </w:rPr>
              <w:t>(</w:t>
            </w:r>
            <w:r>
              <w:rPr>
                <w:rStyle w:val="IndexLink"/>
                <w:rtl w:val="true"/>
              </w:rPr>
              <w:t>عودسوز</w:t>
            </w:r>
            <w:r>
              <w:rPr>
                <w:rStyle w:val="IndexLink"/>
                <w:rtl w:val="true"/>
              </w:rPr>
              <w:t>)</w:t>
              <w:tab/>
            </w:r>
            <w:r>
              <w:rPr>
                <w:rStyle w:val="IndexLink"/>
              </w:rPr>
              <w:t>37</w:t>
            </w:r>
          </w:hyperlink>
        </w:p>
        <w:p>
          <w:pPr>
            <w:pStyle w:val="Contents2"/>
            <w:tabs>
              <w:tab w:val="clear" w:pos="8743"/>
              <w:tab w:val="right" w:pos="9026" w:leader="dot"/>
            </w:tabs>
            <w:rPr/>
          </w:pPr>
          <w:hyperlink w:anchor="__RefHeading___Toc3283960_2035185390">
            <w:r>
              <w:rPr>
                <w:webHidden/>
                <w:rStyle w:val="IndexLink"/>
                <w:rtl w:val="true"/>
              </w:rPr>
              <w:t>فرّاشان</w:t>
            </w:r>
            <w:r>
              <w:rPr>
                <w:rStyle w:val="IndexLink"/>
                <w:rtl w:val="true"/>
              </w:rPr>
              <w:tab/>
            </w:r>
            <w:r>
              <w:rPr>
                <w:rStyle w:val="IndexLink"/>
              </w:rPr>
              <w:t>38</w:t>
            </w:r>
          </w:hyperlink>
        </w:p>
        <w:p>
          <w:pPr>
            <w:pStyle w:val="Contents2"/>
            <w:tabs>
              <w:tab w:val="clear" w:pos="8743"/>
              <w:tab w:val="right" w:pos="9026" w:leader="dot"/>
            </w:tabs>
            <w:rPr/>
          </w:pPr>
          <w:hyperlink w:anchor="__RefHeading___Toc3283962_2035185390">
            <w:r>
              <w:rPr>
                <w:webHidden/>
                <w:rStyle w:val="IndexLink"/>
                <w:rtl w:val="true"/>
              </w:rPr>
              <w:t>فرّاش‌باشی</w:t>
            </w:r>
            <w:r>
              <w:rPr>
                <w:rStyle w:val="IndexLink"/>
                <w:rtl w:val="true"/>
              </w:rPr>
              <w:tab/>
            </w:r>
            <w:r>
              <w:rPr>
                <w:rStyle w:val="IndexLink"/>
              </w:rPr>
              <w:t>39</w:t>
            </w:r>
          </w:hyperlink>
        </w:p>
        <w:p>
          <w:pPr>
            <w:pStyle w:val="Contents2"/>
            <w:tabs>
              <w:tab w:val="clear" w:pos="8743"/>
              <w:tab w:val="right" w:pos="9026" w:leader="dot"/>
            </w:tabs>
            <w:rPr/>
          </w:pPr>
          <w:hyperlink w:anchor="__RefHeading___Toc3283964_2035185390">
            <w:r>
              <w:rPr>
                <w:webHidden/>
                <w:rStyle w:val="IndexLink"/>
                <w:rtl w:val="true"/>
              </w:rPr>
              <w:t>قُبّه</w:t>
            </w:r>
            <w:r>
              <w:rPr>
                <w:rStyle w:val="IndexLink"/>
                <w:rtl w:val="true"/>
              </w:rPr>
              <w:tab/>
            </w:r>
            <w:r>
              <w:rPr>
                <w:rStyle w:val="IndexLink"/>
              </w:rPr>
              <w:t>39</w:t>
            </w:r>
          </w:hyperlink>
        </w:p>
        <w:p>
          <w:pPr>
            <w:pStyle w:val="Contents2"/>
            <w:tabs>
              <w:tab w:val="clear" w:pos="8743"/>
              <w:tab w:val="right" w:pos="9026" w:leader="dot"/>
            </w:tabs>
            <w:rPr/>
          </w:pPr>
          <w:hyperlink w:anchor="__RefHeading___Toc3283966_2035185390">
            <w:r>
              <w:rPr>
                <w:webHidden/>
                <w:rStyle w:val="IndexLink"/>
                <w:rtl w:val="true"/>
              </w:rPr>
              <w:t xml:space="preserve">قلم‌زنی </w:t>
            </w:r>
            <w:r>
              <w:rPr>
                <w:rStyle w:val="IndexLink"/>
                <w:rtl w:val="true"/>
              </w:rPr>
              <w:t>(</w:t>
            </w:r>
            <w:r>
              <w:rPr>
                <w:rStyle w:val="IndexLink"/>
                <w:rtl w:val="true"/>
              </w:rPr>
              <w:t>هنر کَندن نقوش بر اشیای فلزی</w:t>
            </w:r>
            <w:r>
              <w:rPr>
                <w:rStyle w:val="IndexLink"/>
                <w:rtl w:val="true"/>
              </w:rPr>
              <w:t>)</w:t>
              <w:tab/>
            </w:r>
            <w:r>
              <w:rPr>
                <w:rStyle w:val="IndexLink"/>
              </w:rPr>
              <w:t>39</w:t>
            </w:r>
          </w:hyperlink>
        </w:p>
        <w:p>
          <w:pPr>
            <w:pStyle w:val="Contents2"/>
            <w:tabs>
              <w:tab w:val="clear" w:pos="8743"/>
              <w:tab w:val="right" w:pos="9026" w:leader="dot"/>
            </w:tabs>
            <w:rPr/>
          </w:pPr>
          <w:hyperlink w:anchor="__RefHeading___Toc3283968_2035185390">
            <w:r>
              <w:rPr>
                <w:webHidden/>
                <w:rStyle w:val="IndexLink"/>
                <w:rtl w:val="true"/>
              </w:rPr>
              <w:t>قندیل</w:t>
            </w:r>
            <w:r>
              <w:rPr>
                <w:rStyle w:val="IndexLink"/>
                <w:rtl w:val="true"/>
              </w:rPr>
              <w:tab/>
            </w:r>
            <w:r>
              <w:rPr>
                <w:rStyle w:val="IndexLink"/>
              </w:rPr>
              <w:t>40</w:t>
            </w:r>
          </w:hyperlink>
        </w:p>
        <w:p>
          <w:pPr>
            <w:pStyle w:val="Contents2"/>
            <w:tabs>
              <w:tab w:val="clear" w:pos="8743"/>
              <w:tab w:val="right" w:pos="9026" w:leader="dot"/>
            </w:tabs>
            <w:rPr/>
          </w:pPr>
          <w:hyperlink w:anchor="__RefHeading___Toc3283970_2035185390">
            <w:r>
              <w:rPr>
                <w:webHidden/>
                <w:rStyle w:val="IndexLink"/>
                <w:rtl w:val="true"/>
              </w:rPr>
              <w:t>قوس</w:t>
            </w:r>
            <w:r>
              <w:rPr>
                <w:rStyle w:val="IndexLink"/>
                <w:rtl w:val="true"/>
              </w:rPr>
              <w:tab/>
            </w:r>
            <w:r>
              <w:rPr>
                <w:rStyle w:val="IndexLink"/>
              </w:rPr>
              <w:t>40</w:t>
            </w:r>
          </w:hyperlink>
        </w:p>
        <w:p>
          <w:pPr>
            <w:pStyle w:val="Contents2"/>
            <w:tabs>
              <w:tab w:val="clear" w:pos="8743"/>
              <w:tab w:val="right" w:pos="9026" w:leader="dot"/>
            </w:tabs>
            <w:rPr/>
          </w:pPr>
          <w:hyperlink w:anchor="__RefHeading___Toc3283972_2035185390">
            <w:r>
              <w:rPr>
                <w:webHidden/>
                <w:rStyle w:val="IndexLink"/>
                <w:rtl w:val="true"/>
              </w:rPr>
              <w:t>کاشی مُعرّق</w:t>
            </w:r>
            <w:r>
              <w:rPr>
                <w:rStyle w:val="IndexLink"/>
                <w:rtl w:val="true"/>
              </w:rPr>
              <w:tab/>
            </w:r>
            <w:r>
              <w:rPr>
                <w:rStyle w:val="IndexLink"/>
              </w:rPr>
              <w:t>41</w:t>
            </w:r>
          </w:hyperlink>
        </w:p>
        <w:p>
          <w:pPr>
            <w:pStyle w:val="Contents2"/>
            <w:tabs>
              <w:tab w:val="clear" w:pos="8743"/>
              <w:tab w:val="right" w:pos="9026" w:leader="dot"/>
            </w:tabs>
            <w:rPr/>
          </w:pPr>
          <w:hyperlink w:anchor="__RefHeading___Toc3283974_2035185390">
            <w:r>
              <w:rPr>
                <w:webHidden/>
                <w:rStyle w:val="IndexLink"/>
                <w:rtl w:val="true"/>
              </w:rPr>
              <w:t xml:space="preserve">کاشی هفت‌رنگ </w:t>
            </w:r>
            <w:r>
              <w:rPr>
                <w:rStyle w:val="IndexLink"/>
                <w:rtl w:val="true"/>
              </w:rPr>
              <w:t>(</w:t>
            </w:r>
            <w:r>
              <w:rPr>
                <w:rStyle w:val="IndexLink"/>
                <w:rtl w:val="true"/>
              </w:rPr>
              <w:t>کاشی خِشتی</w:t>
            </w:r>
            <w:r>
              <w:rPr>
                <w:rStyle w:val="IndexLink"/>
                <w:rtl w:val="true"/>
              </w:rPr>
              <w:t>)</w:t>
              <w:tab/>
            </w:r>
            <w:r>
              <w:rPr>
                <w:rStyle w:val="IndexLink"/>
              </w:rPr>
              <w:t>42</w:t>
            </w:r>
          </w:hyperlink>
        </w:p>
        <w:p>
          <w:pPr>
            <w:pStyle w:val="Contents2"/>
            <w:tabs>
              <w:tab w:val="clear" w:pos="8743"/>
              <w:tab w:val="right" w:pos="9026" w:leader="dot"/>
            </w:tabs>
            <w:rPr/>
          </w:pPr>
          <w:hyperlink w:anchor="__RefHeading___Toc3283976_2035185390">
            <w:r>
              <w:rPr>
                <w:webHidden/>
                <w:rStyle w:val="IndexLink"/>
                <w:rtl w:val="true"/>
              </w:rPr>
              <w:t>کتیبه</w:t>
            </w:r>
            <w:r>
              <w:rPr>
                <w:rStyle w:val="IndexLink"/>
                <w:rtl w:val="true"/>
              </w:rPr>
              <w:tab/>
            </w:r>
            <w:r>
              <w:rPr>
                <w:rStyle w:val="IndexLink"/>
              </w:rPr>
              <w:t>43</w:t>
            </w:r>
          </w:hyperlink>
        </w:p>
        <w:p>
          <w:pPr>
            <w:pStyle w:val="Contents2"/>
            <w:tabs>
              <w:tab w:val="clear" w:pos="8743"/>
              <w:tab w:val="right" w:pos="9026" w:leader="dot"/>
            </w:tabs>
            <w:rPr/>
          </w:pPr>
          <w:hyperlink w:anchor="__RefHeading___Toc3283978_2035185390">
            <w:r>
              <w:rPr>
                <w:webHidden/>
                <w:rStyle w:val="IndexLink"/>
                <w:rtl w:val="true"/>
              </w:rPr>
              <w:t>کَرنا</w:t>
            </w:r>
            <w:r>
              <w:rPr>
                <w:rStyle w:val="IndexLink"/>
                <w:rtl w:val="true"/>
              </w:rPr>
              <w:tab/>
            </w:r>
            <w:r>
              <w:rPr>
                <w:rStyle w:val="IndexLink"/>
              </w:rPr>
              <w:t>45</w:t>
            </w:r>
          </w:hyperlink>
        </w:p>
        <w:p>
          <w:pPr>
            <w:pStyle w:val="Contents2"/>
            <w:tabs>
              <w:tab w:val="clear" w:pos="8743"/>
              <w:tab w:val="right" w:pos="9026" w:leader="dot"/>
            </w:tabs>
            <w:rPr/>
          </w:pPr>
          <w:hyperlink w:anchor="__RefHeading___Toc3283980_2035185390">
            <w:r>
              <w:rPr>
                <w:webHidden/>
                <w:rStyle w:val="IndexLink"/>
                <w:rtl w:val="true"/>
              </w:rPr>
              <w:t>کشیک</w:t>
            </w:r>
            <w:r>
              <w:rPr>
                <w:rStyle w:val="IndexLink"/>
                <w:rtl w:val="true"/>
              </w:rPr>
              <w:tab/>
            </w:r>
            <w:r>
              <w:rPr>
                <w:rStyle w:val="IndexLink"/>
              </w:rPr>
              <w:t>45</w:t>
            </w:r>
          </w:hyperlink>
        </w:p>
        <w:p>
          <w:pPr>
            <w:pStyle w:val="Contents2"/>
            <w:tabs>
              <w:tab w:val="clear" w:pos="8743"/>
              <w:tab w:val="right" w:pos="9026" w:leader="dot"/>
            </w:tabs>
            <w:rPr/>
          </w:pPr>
          <w:hyperlink w:anchor="__RefHeading___Toc3283982_2035185390">
            <w:r>
              <w:rPr>
                <w:webHidden/>
                <w:rStyle w:val="IndexLink"/>
                <w:rtl w:val="true"/>
              </w:rPr>
              <w:t>کشیک‌خانه</w:t>
            </w:r>
            <w:r>
              <w:rPr>
                <w:rStyle w:val="IndexLink"/>
                <w:rtl w:val="true"/>
              </w:rPr>
              <w:tab/>
            </w:r>
            <w:r>
              <w:rPr>
                <w:rStyle w:val="IndexLink"/>
              </w:rPr>
              <w:t>45</w:t>
            </w:r>
          </w:hyperlink>
        </w:p>
        <w:p>
          <w:pPr>
            <w:pStyle w:val="Contents2"/>
            <w:tabs>
              <w:tab w:val="clear" w:pos="8743"/>
              <w:tab w:val="right" w:pos="9026" w:leader="dot"/>
            </w:tabs>
            <w:rPr/>
          </w:pPr>
          <w:hyperlink w:anchor="__RefHeading___Toc3283984_2035185390">
            <w:r>
              <w:rPr>
                <w:webHidden/>
                <w:rStyle w:val="IndexLink"/>
                <w:rtl w:val="true"/>
              </w:rPr>
              <w:t>کفشداران</w:t>
            </w:r>
            <w:r>
              <w:rPr>
                <w:rStyle w:val="IndexLink"/>
                <w:rtl w:val="true"/>
              </w:rPr>
              <w:tab/>
            </w:r>
            <w:r>
              <w:rPr>
                <w:rStyle w:val="IndexLink"/>
              </w:rPr>
              <w:t>46</w:t>
            </w:r>
          </w:hyperlink>
        </w:p>
        <w:p>
          <w:pPr>
            <w:pStyle w:val="Contents2"/>
            <w:tabs>
              <w:tab w:val="clear" w:pos="8743"/>
              <w:tab w:val="right" w:pos="9026" w:leader="dot"/>
            </w:tabs>
            <w:rPr/>
          </w:pPr>
          <w:hyperlink w:anchor="__RefHeading___Toc3283986_2035185390">
            <w:r>
              <w:rPr>
                <w:webHidden/>
                <w:rStyle w:val="IndexLink"/>
                <w:rtl w:val="true"/>
              </w:rPr>
              <w:t xml:space="preserve">گِره </w:t>
            </w:r>
            <w:r>
              <w:rPr>
                <w:rStyle w:val="IndexLink"/>
                <w:rtl w:val="true"/>
              </w:rPr>
              <w:t>(</w:t>
            </w:r>
            <w:r>
              <w:rPr>
                <w:rStyle w:val="IndexLink"/>
                <w:rtl w:val="true"/>
              </w:rPr>
              <w:t>گِره‌سازی</w:t>
            </w:r>
            <w:r>
              <w:rPr>
                <w:rStyle w:val="IndexLink"/>
                <w:rtl w:val="true"/>
              </w:rPr>
              <w:t>)</w:t>
              <w:tab/>
            </w:r>
            <w:r>
              <w:rPr>
                <w:rStyle w:val="IndexLink"/>
              </w:rPr>
              <w:t>46</w:t>
            </w:r>
          </w:hyperlink>
        </w:p>
        <w:p>
          <w:pPr>
            <w:pStyle w:val="Contents2"/>
            <w:tabs>
              <w:tab w:val="clear" w:pos="8743"/>
              <w:tab w:val="right" w:pos="9026" w:leader="dot"/>
            </w:tabs>
            <w:rPr/>
          </w:pPr>
          <w:hyperlink w:anchor="__RefHeading___Toc3283988_2035185390">
            <w:r>
              <w:rPr>
                <w:webHidden/>
                <w:rStyle w:val="IndexLink"/>
                <w:rtl w:val="true"/>
              </w:rPr>
              <w:t>گلدسته</w:t>
            </w:r>
            <w:r>
              <w:rPr>
                <w:rStyle w:val="IndexLink"/>
                <w:rtl w:val="true"/>
              </w:rPr>
              <w:tab/>
            </w:r>
            <w:r>
              <w:rPr>
                <w:rStyle w:val="IndexLink"/>
              </w:rPr>
              <w:t>47</w:t>
            </w:r>
          </w:hyperlink>
        </w:p>
        <w:p>
          <w:pPr>
            <w:pStyle w:val="Contents2"/>
            <w:tabs>
              <w:tab w:val="clear" w:pos="8743"/>
              <w:tab w:val="right" w:pos="9026" w:leader="dot"/>
            </w:tabs>
            <w:rPr/>
          </w:pPr>
          <w:hyperlink w:anchor="__RefHeading___Toc3283990_2035185390">
            <w:r>
              <w:rPr>
                <w:webHidden/>
                <w:rStyle w:val="IndexLink"/>
                <w:rtl w:val="true"/>
              </w:rPr>
              <w:t>گنبد</w:t>
            </w:r>
            <w:r>
              <w:rPr>
                <w:rStyle w:val="IndexLink"/>
                <w:rtl w:val="true"/>
              </w:rPr>
              <w:tab/>
            </w:r>
            <w:r>
              <w:rPr>
                <w:rStyle w:val="IndexLink"/>
              </w:rPr>
              <w:t>47</w:t>
            </w:r>
          </w:hyperlink>
        </w:p>
        <w:p>
          <w:pPr>
            <w:pStyle w:val="Contents2"/>
            <w:tabs>
              <w:tab w:val="clear" w:pos="8743"/>
              <w:tab w:val="right" w:pos="9026" w:leader="dot"/>
            </w:tabs>
            <w:rPr/>
          </w:pPr>
          <w:hyperlink w:anchor="__RefHeading___Toc3283992_2035185390">
            <w:r>
              <w:rPr>
                <w:webHidden/>
                <w:rStyle w:val="IndexLink"/>
                <w:rtl w:val="true"/>
              </w:rPr>
              <w:t>لوستر</w:t>
            </w:r>
            <w:r>
              <w:rPr>
                <w:rStyle w:val="IndexLink"/>
                <w:rtl w:val="true"/>
              </w:rPr>
              <w:tab/>
            </w:r>
            <w:r>
              <w:rPr>
                <w:rStyle w:val="IndexLink"/>
              </w:rPr>
              <w:t>49</w:t>
            </w:r>
          </w:hyperlink>
        </w:p>
        <w:p>
          <w:pPr>
            <w:pStyle w:val="Contents2"/>
            <w:tabs>
              <w:tab w:val="clear" w:pos="8743"/>
              <w:tab w:val="right" w:pos="9026" w:leader="dot"/>
            </w:tabs>
            <w:rPr/>
          </w:pPr>
          <w:hyperlink w:anchor="__RefHeading___Toc3283994_2035185390">
            <w:r>
              <w:rPr>
                <w:webHidden/>
                <w:rStyle w:val="IndexLink"/>
                <w:rtl w:val="true"/>
              </w:rPr>
              <w:t>متولّی</w:t>
            </w:r>
            <w:r>
              <w:rPr>
                <w:rStyle w:val="IndexLink"/>
                <w:rtl w:val="true"/>
              </w:rPr>
              <w:tab/>
            </w:r>
            <w:r>
              <w:rPr>
                <w:rStyle w:val="IndexLink"/>
              </w:rPr>
              <w:t>49</w:t>
            </w:r>
          </w:hyperlink>
        </w:p>
        <w:p>
          <w:pPr>
            <w:pStyle w:val="Contents2"/>
            <w:tabs>
              <w:tab w:val="clear" w:pos="8743"/>
              <w:tab w:val="right" w:pos="9026" w:leader="dot"/>
            </w:tabs>
            <w:rPr/>
          </w:pPr>
          <w:hyperlink w:anchor="__RefHeading___Toc3283996_2035185390">
            <w:r>
              <w:rPr>
                <w:webHidden/>
                <w:rStyle w:val="IndexLink"/>
                <w:rtl w:val="true"/>
              </w:rPr>
              <w:t>محراب</w:t>
            </w:r>
            <w:r>
              <w:rPr>
                <w:rStyle w:val="IndexLink"/>
                <w:rtl w:val="true"/>
              </w:rPr>
              <w:tab/>
            </w:r>
            <w:r>
              <w:rPr>
                <w:rStyle w:val="IndexLink"/>
              </w:rPr>
              <w:t>49</w:t>
            </w:r>
          </w:hyperlink>
        </w:p>
        <w:p>
          <w:pPr>
            <w:pStyle w:val="Contents2"/>
            <w:tabs>
              <w:tab w:val="clear" w:pos="8743"/>
              <w:tab w:val="right" w:pos="9026" w:leader="dot"/>
            </w:tabs>
            <w:rPr/>
          </w:pPr>
          <w:hyperlink w:anchor="__RefHeading___Toc3283998_2035185390">
            <w:r>
              <w:rPr>
                <w:webHidden/>
                <w:rStyle w:val="IndexLink"/>
                <w:rtl w:val="true"/>
              </w:rPr>
              <w:t>مَدفَن</w:t>
            </w:r>
            <w:r>
              <w:rPr>
                <w:rStyle w:val="IndexLink"/>
                <w:rtl w:val="true"/>
              </w:rPr>
              <w:tab/>
            </w:r>
            <w:r>
              <w:rPr>
                <w:rStyle w:val="IndexLink"/>
              </w:rPr>
              <w:t>51</w:t>
            </w:r>
          </w:hyperlink>
        </w:p>
        <w:p>
          <w:pPr>
            <w:pStyle w:val="Contents2"/>
            <w:tabs>
              <w:tab w:val="clear" w:pos="8743"/>
              <w:tab w:val="right" w:pos="9026" w:leader="dot"/>
            </w:tabs>
            <w:rPr/>
          </w:pPr>
          <w:hyperlink w:anchor="__RefHeading___Toc3284000_2035185390">
            <w:r>
              <w:rPr>
                <w:webHidden/>
                <w:rStyle w:val="IndexLink"/>
                <w:rtl w:val="true"/>
              </w:rPr>
              <w:t>مُرَصّع</w:t>
            </w:r>
            <w:r>
              <w:rPr>
                <w:rStyle w:val="IndexLink"/>
                <w:rtl w:val="true"/>
              </w:rPr>
              <w:tab/>
            </w:r>
            <w:r>
              <w:rPr>
                <w:rStyle w:val="IndexLink"/>
              </w:rPr>
              <w:t>51</w:t>
            </w:r>
          </w:hyperlink>
        </w:p>
        <w:p>
          <w:pPr>
            <w:pStyle w:val="Contents2"/>
            <w:tabs>
              <w:tab w:val="clear" w:pos="8743"/>
              <w:tab w:val="right" w:pos="9026" w:leader="dot"/>
            </w:tabs>
            <w:rPr/>
          </w:pPr>
          <w:hyperlink w:anchor="__RefHeading___Toc3284002_2035185390">
            <w:r>
              <w:rPr>
                <w:webHidden/>
                <w:rStyle w:val="IndexLink"/>
                <w:rtl w:val="true"/>
              </w:rPr>
              <w:t>مزار</w:t>
            </w:r>
            <w:r>
              <w:rPr>
                <w:rStyle w:val="IndexLink"/>
                <w:rtl w:val="true"/>
              </w:rPr>
              <w:tab/>
            </w:r>
            <w:r>
              <w:rPr>
                <w:rStyle w:val="IndexLink"/>
              </w:rPr>
              <w:t>52</w:t>
            </w:r>
          </w:hyperlink>
        </w:p>
        <w:p>
          <w:pPr>
            <w:pStyle w:val="Contents2"/>
            <w:tabs>
              <w:tab w:val="clear" w:pos="8743"/>
              <w:tab w:val="right" w:pos="9026" w:leader="dot"/>
            </w:tabs>
            <w:rPr/>
          </w:pPr>
          <w:hyperlink w:anchor="__RefHeading___Toc3284004_2035185390">
            <w:r>
              <w:rPr>
                <w:webHidden/>
                <w:rStyle w:val="IndexLink"/>
                <w:rtl w:val="true"/>
              </w:rPr>
              <w:t>مسجد</w:t>
            </w:r>
            <w:r>
              <w:rPr>
                <w:rStyle w:val="IndexLink"/>
                <w:rtl w:val="true"/>
              </w:rPr>
              <w:tab/>
            </w:r>
            <w:r>
              <w:rPr>
                <w:rStyle w:val="IndexLink"/>
              </w:rPr>
              <w:t>52</w:t>
            </w:r>
          </w:hyperlink>
        </w:p>
        <w:p>
          <w:pPr>
            <w:pStyle w:val="Contents2"/>
            <w:tabs>
              <w:tab w:val="clear" w:pos="8743"/>
              <w:tab w:val="right" w:pos="9026" w:leader="dot"/>
            </w:tabs>
            <w:rPr/>
          </w:pPr>
          <w:hyperlink w:anchor="__RefHeading___Toc3284006_2035185390">
            <w:r>
              <w:rPr>
                <w:webHidden/>
                <w:rStyle w:val="IndexLink"/>
                <w:rtl w:val="true"/>
              </w:rPr>
              <w:t>مشهد</w:t>
            </w:r>
            <w:r>
              <w:rPr>
                <w:rStyle w:val="IndexLink"/>
                <w:rtl w:val="true"/>
              </w:rPr>
              <w:tab/>
            </w:r>
            <w:r>
              <w:rPr>
                <w:rStyle w:val="IndexLink"/>
              </w:rPr>
              <w:t>54</w:t>
            </w:r>
          </w:hyperlink>
        </w:p>
        <w:p>
          <w:pPr>
            <w:pStyle w:val="Contents2"/>
            <w:tabs>
              <w:tab w:val="clear" w:pos="8743"/>
              <w:tab w:val="right" w:pos="9026" w:leader="dot"/>
            </w:tabs>
            <w:rPr/>
          </w:pPr>
          <w:hyperlink w:anchor="__RefHeading___Toc3284008_2035185390">
            <w:r>
              <w:rPr>
                <w:webHidden/>
                <w:rStyle w:val="IndexLink"/>
                <w:rtl w:val="true"/>
              </w:rPr>
              <w:t>مَضجَع</w:t>
            </w:r>
            <w:r>
              <w:rPr>
                <w:rStyle w:val="IndexLink"/>
                <w:rtl w:val="true"/>
              </w:rPr>
              <w:tab/>
            </w:r>
            <w:r>
              <w:rPr>
                <w:rStyle w:val="IndexLink"/>
              </w:rPr>
              <w:t>54</w:t>
            </w:r>
          </w:hyperlink>
        </w:p>
        <w:p>
          <w:pPr>
            <w:pStyle w:val="Contents2"/>
            <w:tabs>
              <w:tab w:val="clear" w:pos="8743"/>
              <w:tab w:val="right" w:pos="9026" w:leader="dot"/>
            </w:tabs>
            <w:rPr/>
          </w:pPr>
          <w:hyperlink w:anchor="__RefHeading___Toc3284010_2035185390">
            <w:r>
              <w:rPr>
                <w:webHidden/>
                <w:rStyle w:val="IndexLink"/>
                <w:rtl w:val="true"/>
              </w:rPr>
              <w:t>مقام</w:t>
            </w:r>
            <w:r>
              <w:rPr>
                <w:rStyle w:val="IndexLink"/>
                <w:rtl w:val="true"/>
              </w:rPr>
              <w:tab/>
            </w:r>
            <w:r>
              <w:rPr>
                <w:rStyle w:val="IndexLink"/>
              </w:rPr>
              <w:t>54</w:t>
            </w:r>
          </w:hyperlink>
        </w:p>
        <w:p>
          <w:pPr>
            <w:pStyle w:val="Contents2"/>
            <w:tabs>
              <w:tab w:val="clear" w:pos="8743"/>
              <w:tab w:val="right" w:pos="9026" w:leader="dot"/>
            </w:tabs>
            <w:rPr/>
          </w:pPr>
          <w:hyperlink w:anchor="__RefHeading___Toc3284012_2035185390">
            <w:r>
              <w:rPr>
                <w:webHidden/>
                <w:rStyle w:val="IndexLink"/>
                <w:rtl w:val="true"/>
              </w:rPr>
              <w:t>مقبره</w:t>
            </w:r>
            <w:r>
              <w:rPr>
                <w:rStyle w:val="IndexLink"/>
                <w:rtl w:val="true"/>
              </w:rPr>
              <w:tab/>
            </w:r>
            <w:r>
              <w:rPr>
                <w:rStyle w:val="IndexLink"/>
              </w:rPr>
              <w:t>55</w:t>
            </w:r>
          </w:hyperlink>
        </w:p>
        <w:p>
          <w:pPr>
            <w:pStyle w:val="Contents2"/>
            <w:tabs>
              <w:tab w:val="clear" w:pos="8743"/>
              <w:tab w:val="right" w:pos="9026" w:leader="dot"/>
            </w:tabs>
            <w:rPr/>
          </w:pPr>
          <w:hyperlink w:anchor="__RefHeading___Toc3284014_2035185390">
            <w:r>
              <w:rPr>
                <w:webHidden/>
                <w:rStyle w:val="IndexLink"/>
                <w:rtl w:val="true"/>
              </w:rPr>
              <w:t>مُقَرنَس</w:t>
            </w:r>
            <w:r>
              <w:rPr>
                <w:rStyle w:val="IndexLink"/>
                <w:rtl w:val="true"/>
              </w:rPr>
              <w:tab/>
            </w:r>
            <w:r>
              <w:rPr>
                <w:rStyle w:val="IndexLink"/>
              </w:rPr>
              <w:t>55</w:t>
            </w:r>
          </w:hyperlink>
        </w:p>
        <w:p>
          <w:pPr>
            <w:pStyle w:val="Contents2"/>
            <w:tabs>
              <w:tab w:val="clear" w:pos="8743"/>
              <w:tab w:val="right" w:pos="9026" w:leader="dot"/>
            </w:tabs>
            <w:rPr/>
          </w:pPr>
          <w:hyperlink w:anchor="__RefHeading___Toc3284016_2035185390">
            <w:r>
              <w:rPr>
                <w:webHidden/>
                <w:rStyle w:val="IndexLink"/>
                <w:rtl w:val="true"/>
              </w:rPr>
              <w:t>مُقَعر</w:t>
            </w:r>
            <w:r>
              <w:rPr>
                <w:rStyle w:val="IndexLink"/>
                <w:rtl w:val="true"/>
              </w:rPr>
              <w:tab/>
            </w:r>
            <w:r>
              <w:rPr>
                <w:rStyle w:val="IndexLink"/>
              </w:rPr>
              <w:t>56</w:t>
            </w:r>
          </w:hyperlink>
        </w:p>
        <w:p>
          <w:pPr>
            <w:pStyle w:val="Contents2"/>
            <w:tabs>
              <w:tab w:val="clear" w:pos="8743"/>
              <w:tab w:val="right" w:pos="9026" w:leader="dot"/>
            </w:tabs>
            <w:rPr/>
          </w:pPr>
          <w:hyperlink w:anchor="__RefHeading___Toc3284018_2035185390">
            <w:r>
              <w:rPr>
                <w:webHidden/>
                <w:rStyle w:val="IndexLink"/>
                <w:rtl w:val="true"/>
              </w:rPr>
              <w:t>مقصوره</w:t>
            </w:r>
            <w:r>
              <w:rPr>
                <w:rStyle w:val="IndexLink"/>
                <w:rtl w:val="true"/>
              </w:rPr>
              <w:tab/>
            </w:r>
            <w:r>
              <w:rPr>
                <w:rStyle w:val="IndexLink"/>
              </w:rPr>
              <w:t>56</w:t>
            </w:r>
          </w:hyperlink>
        </w:p>
        <w:p>
          <w:pPr>
            <w:pStyle w:val="Contents2"/>
            <w:tabs>
              <w:tab w:val="clear" w:pos="8743"/>
              <w:tab w:val="right" w:pos="9026" w:leader="dot"/>
            </w:tabs>
            <w:rPr/>
          </w:pPr>
          <w:hyperlink w:anchor="__RefHeading___Toc3284020_2035185390">
            <w:r>
              <w:rPr>
                <w:webHidden/>
                <w:rStyle w:val="IndexLink"/>
                <w:rtl w:val="true"/>
              </w:rPr>
              <w:t>مَناره</w:t>
            </w:r>
            <w:r>
              <w:rPr>
                <w:rStyle w:val="IndexLink"/>
                <w:rtl w:val="true"/>
              </w:rPr>
              <w:tab/>
            </w:r>
            <w:r>
              <w:rPr>
                <w:rStyle w:val="IndexLink"/>
              </w:rPr>
              <w:t>59</w:t>
            </w:r>
          </w:hyperlink>
        </w:p>
        <w:p>
          <w:pPr>
            <w:pStyle w:val="Contents2"/>
            <w:tabs>
              <w:tab w:val="clear" w:pos="8743"/>
              <w:tab w:val="right" w:pos="9026" w:leader="dot"/>
            </w:tabs>
            <w:rPr/>
          </w:pPr>
          <w:hyperlink w:anchor="__RefHeading___Toc3284022_2035185390">
            <w:r>
              <w:rPr>
                <w:webHidden/>
                <w:rStyle w:val="IndexLink"/>
                <w:rtl w:val="true"/>
              </w:rPr>
              <w:t>منبّت‌کاری</w:t>
            </w:r>
            <w:r>
              <w:rPr>
                <w:rStyle w:val="IndexLink"/>
                <w:rtl w:val="true"/>
              </w:rPr>
              <w:tab/>
            </w:r>
            <w:r>
              <w:rPr>
                <w:rStyle w:val="IndexLink"/>
              </w:rPr>
              <w:t>60</w:t>
            </w:r>
          </w:hyperlink>
        </w:p>
        <w:p>
          <w:pPr>
            <w:pStyle w:val="Contents2"/>
            <w:tabs>
              <w:tab w:val="clear" w:pos="8743"/>
              <w:tab w:val="right" w:pos="9026" w:leader="dot"/>
            </w:tabs>
            <w:rPr/>
          </w:pPr>
          <w:hyperlink w:anchor="__RefHeading___Toc3284024_2035185390">
            <w:r>
              <w:rPr>
                <w:webHidden/>
                <w:rStyle w:val="IndexLink"/>
                <w:rtl w:val="true"/>
              </w:rPr>
              <w:t>موزه</w:t>
            </w:r>
            <w:r>
              <w:rPr>
                <w:rStyle w:val="IndexLink"/>
                <w:rtl w:val="true"/>
              </w:rPr>
              <w:tab/>
            </w:r>
            <w:r>
              <w:rPr>
                <w:rStyle w:val="IndexLink"/>
              </w:rPr>
              <w:t>61</w:t>
            </w:r>
          </w:hyperlink>
        </w:p>
        <w:p>
          <w:pPr>
            <w:pStyle w:val="Contents2"/>
            <w:tabs>
              <w:tab w:val="clear" w:pos="8743"/>
              <w:tab w:val="right" w:pos="9026" w:leader="dot"/>
            </w:tabs>
            <w:rPr/>
          </w:pPr>
          <w:hyperlink w:anchor="__RefHeading___Toc3284026_2035185390">
            <w:r>
              <w:rPr>
                <w:webHidden/>
                <w:rStyle w:val="IndexLink"/>
                <w:rtl w:val="true"/>
              </w:rPr>
              <w:t>ناظم</w:t>
            </w:r>
            <w:r>
              <w:rPr>
                <w:rStyle w:val="IndexLink"/>
                <w:rtl w:val="true"/>
              </w:rPr>
              <w:tab/>
            </w:r>
            <w:r>
              <w:rPr>
                <w:rStyle w:val="IndexLink"/>
              </w:rPr>
              <w:t>62</w:t>
            </w:r>
          </w:hyperlink>
        </w:p>
        <w:p>
          <w:pPr>
            <w:pStyle w:val="Contents2"/>
            <w:tabs>
              <w:tab w:val="clear" w:pos="8743"/>
              <w:tab w:val="right" w:pos="9026" w:leader="dot"/>
            </w:tabs>
            <w:rPr/>
          </w:pPr>
          <w:hyperlink w:anchor="__RefHeading___Toc3284028_2035185390">
            <w:r>
              <w:rPr>
                <w:webHidden/>
                <w:rStyle w:val="IndexLink"/>
                <w:rtl w:val="true"/>
              </w:rPr>
              <w:t>نقاره</w:t>
            </w:r>
            <w:r>
              <w:rPr>
                <w:rStyle w:val="IndexLink"/>
                <w:rtl w:val="true"/>
              </w:rPr>
              <w:tab/>
            </w:r>
            <w:r>
              <w:rPr>
                <w:rStyle w:val="IndexLink"/>
              </w:rPr>
              <w:t>62</w:t>
            </w:r>
          </w:hyperlink>
        </w:p>
        <w:p>
          <w:pPr>
            <w:pStyle w:val="Contents2"/>
            <w:tabs>
              <w:tab w:val="clear" w:pos="8743"/>
              <w:tab w:val="right" w:pos="9026" w:leader="dot"/>
            </w:tabs>
            <w:rPr/>
          </w:pPr>
          <w:hyperlink w:anchor="__RefHeading___Toc3284030_2035185390">
            <w:r>
              <w:rPr>
                <w:webHidden/>
                <w:rStyle w:val="IndexLink"/>
                <w:rtl w:val="true"/>
              </w:rPr>
              <w:t>نقاره‌خانه</w:t>
            </w:r>
            <w:r>
              <w:rPr>
                <w:rStyle w:val="IndexLink"/>
                <w:rtl w:val="true"/>
              </w:rPr>
              <w:tab/>
            </w:r>
            <w:r>
              <w:rPr>
                <w:rStyle w:val="IndexLink"/>
              </w:rPr>
              <w:t>62</w:t>
            </w:r>
          </w:hyperlink>
        </w:p>
        <w:p>
          <w:pPr>
            <w:pStyle w:val="Contents2"/>
            <w:tabs>
              <w:tab w:val="clear" w:pos="8743"/>
              <w:tab w:val="right" w:pos="9026" w:leader="dot"/>
            </w:tabs>
            <w:rPr/>
          </w:pPr>
          <w:hyperlink w:anchor="__RefHeading___Toc3284032_2035185390">
            <w:r>
              <w:rPr>
                <w:webHidden/>
                <w:rStyle w:val="IndexLink"/>
                <w:rtl w:val="true"/>
              </w:rPr>
              <w:t>هشتی</w:t>
            </w:r>
            <w:r>
              <w:rPr>
                <w:rStyle w:val="IndexLink"/>
                <w:rtl w:val="true"/>
              </w:rPr>
              <w:tab/>
            </w:r>
            <w:r>
              <w:rPr>
                <w:rStyle w:val="IndexLink"/>
              </w:rPr>
              <w:t>63</w:t>
            </w:r>
          </w:hyperlink>
        </w:p>
        <w:p>
          <w:pPr>
            <w:pStyle w:val="Contents2"/>
            <w:tabs>
              <w:tab w:val="clear" w:pos="8743"/>
              <w:tab w:val="right" w:pos="9026" w:leader="dot"/>
            </w:tabs>
            <w:rPr/>
          </w:pPr>
          <w:hyperlink w:anchor="__RefHeading___Toc3284034_2035185390">
            <w:r>
              <w:rPr>
                <w:webHidden/>
                <w:rStyle w:val="IndexLink"/>
                <w:rtl w:val="true"/>
              </w:rPr>
              <w:t>یساول</w:t>
            </w:r>
            <w:r>
              <w:rPr>
                <w:rStyle w:val="IndexLink"/>
                <w:rtl w:val="true"/>
              </w:rPr>
              <w:tab/>
            </w:r>
            <w:r>
              <w:rPr>
                <w:rStyle w:val="IndexLink"/>
              </w:rPr>
              <w:t>63</w:t>
            </w:r>
          </w:hyperlink>
        </w:p>
        <w:p>
          <w:pPr>
            <w:pStyle w:val="Contents2"/>
            <w:tabs>
              <w:tab w:val="clear" w:pos="8743"/>
              <w:tab w:val="right" w:pos="9026" w:leader="dot"/>
            </w:tabs>
            <w:rPr/>
          </w:pPr>
          <w:hyperlink w:anchor="__RefHeading___Toc3284036_2035185390">
            <w:r>
              <w:rPr>
                <w:webHidden/>
                <w:rStyle w:val="IndexLink"/>
                <w:rtl w:val="true"/>
              </w:rPr>
              <w:t>پاورقی</w:t>
            </w:r>
            <w:r>
              <w:rPr>
                <w:rStyle w:val="IndexLink"/>
                <w:rtl w:val="true"/>
              </w:rPr>
              <w:tab/>
            </w:r>
            <w:r>
              <w:rPr>
                <w:rStyle w:val="IndexLink"/>
              </w:rPr>
              <w:t>64</w:t>
            </w:r>
          </w:hyperlink>
        </w:p>
        <w:p>
          <w:pPr>
            <w:pStyle w:val="Contents2"/>
            <w:tabs>
              <w:tab w:val="clear" w:pos="8743"/>
              <w:tab w:val="right" w:pos="9026" w:leader="dot"/>
            </w:tabs>
            <w:rPr/>
          </w:pPr>
          <w:hyperlink w:anchor="__RefHeading___Toc3284038_2035185390">
            <w:r>
              <w:rPr>
                <w:webHidden/>
                <w:rStyle w:val="IndexLink"/>
                <w:rtl w:val="true"/>
              </w:rPr>
              <w:t>کتابنامه</w:t>
            </w:r>
            <w:r>
              <w:rPr>
                <w:rStyle w:val="IndexLink"/>
                <w:rtl w:val="true"/>
              </w:rPr>
              <w:tab/>
            </w:r>
            <w:r>
              <w:rPr>
                <w:rStyle w:val="IndexLink"/>
              </w:rPr>
              <w:t>69</w:t>
            </w:r>
          </w:hyperlink>
        </w:p>
        <w:p>
          <w:pPr>
            <w:pStyle w:val="Contents2"/>
            <w:tabs>
              <w:tab w:val="clear" w:pos="8743"/>
              <w:tab w:val="right" w:pos="9026" w:leader="dot"/>
            </w:tabs>
            <w:rPr/>
          </w:pPr>
          <w:hyperlink w:anchor="__RefHeading___Toc3284040_2035185390">
            <w:r>
              <w:rPr>
                <w:webHidden/>
                <w:rStyle w:val="IndexLink"/>
                <w:rtl w:val="true"/>
              </w:rPr>
              <w:t>ضمائم</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10_40006"/>
      <w:bookmarkStart w:id="1" w:name="pg4910_40006"/>
      <w:bookmarkEnd w:id="1"/>
    </w:p>
    <w:p>
      <w:pPr>
        <w:pStyle w:val="Heading2"/>
        <w:numPr>
          <w:ilvl w:val="1"/>
          <w:numId w:val="1"/>
        </w:numPr>
        <w:rPr/>
      </w:pPr>
      <w:bookmarkStart w:id="2" w:name="pg4910_40006"/>
      <w:bookmarkStart w:id="3" w:name="__RefHeading___Toc328385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موسوی‌پناه، سیدابراهیم،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واژه‌شناسی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سیدابراهیم موسوی‌پناه؛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۲۸۲۷۵۳۰</w:t>
      </w:r>
    </w:p>
    <w:p>
      <w:pPr>
        <w:pStyle w:val="BookText"/>
        <w:rPr/>
      </w:pPr>
      <w:r>
        <w:rPr>
          <w:rFonts w:ascii="IRNazanin" w:hAnsi="IRNazanin" w:eastAsia="IRNazanin"/>
          <w:color w:val="111111"/>
          <w:sz w:val="28"/>
          <w:sz w:val="28"/>
          <w:szCs w:val="28"/>
          <w:rtl w:val="true"/>
          <w:lang w:bidi="fa-IR"/>
        </w:rPr>
        <w:t>حرم در واژه‌ها</w:t>
      </w:r>
    </w:p>
    <w:p>
      <w:pPr>
        <w:pStyle w:val="BookText"/>
        <w:rPr/>
      </w:pPr>
      <w:r>
        <w:rPr>
          <w:rFonts w:ascii="IRNazanin" w:hAnsi="IRNazanin" w:eastAsia="IRNazanin"/>
          <w:color w:val="111111"/>
          <w:sz w:val="28"/>
          <w:sz w:val="28"/>
          <w:szCs w:val="28"/>
          <w:rtl w:val="true"/>
          <w:lang w:bidi="fa-IR"/>
        </w:rPr>
        <w:t>واژه‌شناسی حرم مطهر امام رضا</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3852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4910_40010"/>
    </w:p>
    <w:p>
      <w:pPr>
        <w:pStyle w:val="Heading2"/>
        <w:numPr>
          <w:ilvl w:val="1"/>
          <w:numId w:val="1"/>
        </w:numPr>
        <w:rPr/>
      </w:pPr>
      <w:bookmarkStart w:id="8" w:name="__RefHeading___Toc3283854_2035185390"/>
      <w:bookmarkStart w:id="9" w:name="_Toc3"/>
      <w:bookmarkEnd w:id="7"/>
      <w:bookmarkEnd w:id="8"/>
      <w:r>
        <w:rPr>
          <w:rtl w:val="true"/>
        </w:rPr>
        <w:t>حرم در واژه ها</w:t>
      </w:r>
      <w:bookmarkEnd w:id="9"/>
    </w:p>
    <w:p>
      <w:pPr>
        <w:pStyle w:val="Heading2"/>
        <w:numPr>
          <w:ilvl w:val="1"/>
          <w:numId w:val="1"/>
        </w:numPr>
        <w:rPr/>
      </w:pPr>
      <w:bookmarkStart w:id="10" w:name="__RefHeading___Toc3283856_2035185390"/>
      <w:bookmarkStart w:id="11" w:name="_Toc4"/>
      <w:bookmarkEnd w:id="10"/>
      <w:r>
        <w:rPr>
          <w:rtl w:val="true"/>
        </w:rPr>
        <w:t>واژه شناسی حرم مطهر امام رضا علیه السلام</w:t>
      </w:r>
      <w:bookmarkEnd w:id="11"/>
    </w:p>
    <w:p>
      <w:pPr>
        <w:pStyle w:val="Heading2"/>
        <w:numPr>
          <w:ilvl w:val="1"/>
          <w:numId w:val="1"/>
        </w:numPr>
        <w:rPr/>
      </w:pPr>
      <w:bookmarkStart w:id="12" w:name="__RefHeading___Toc3283858_2035185390"/>
      <w:bookmarkStart w:id="13" w:name="_Toc5"/>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آستان، اِیوان، بَست، خادم، بُقعه، رَوضه، رِواق، صحن و ده‌ها اصطلاح دیگر از جمله واژه‌هایی است که زائر در حرم رضوی با آن مواجه است که در بسیاری از مواقع معنای آن را نمی داند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برآن است که ضمن تعریف لفظی و اصطلاحی این واژگان، نظری به فلسفۀ نام گذاری آن ها داشته باشد</w:t>
      </w:r>
      <w:r>
        <w:rPr>
          <w:rFonts w:eastAsia="IRNazanin" w:cs="IRNazanin"/>
          <w:color w:val="111111"/>
          <w:sz w:val="28"/>
          <w:szCs w:val="28"/>
          <w:rtl w:val="true"/>
          <w:lang w:bidi="fa-IR"/>
        </w:rPr>
        <w:t>.</w:t>
      </w:r>
      <w:bookmarkStart w:id="14" w:name="pg4910_40011"/>
    </w:p>
    <w:p>
      <w:pPr>
        <w:pStyle w:val="Heading2"/>
        <w:numPr>
          <w:ilvl w:val="1"/>
          <w:numId w:val="1"/>
        </w:numPr>
        <w:rPr/>
      </w:pPr>
      <w:bookmarkStart w:id="15" w:name="__RefHeading___Toc3283860_2035185390"/>
      <w:bookmarkStart w:id="16" w:name="_Toc6"/>
      <w:bookmarkEnd w:id="14"/>
      <w:bookmarkEnd w:id="15"/>
      <w:r>
        <w:rPr>
          <w:rtl w:val="true"/>
        </w:rPr>
        <w:t>آرامگاه</w:t>
      </w:r>
      <w:bookmarkEnd w:id="16"/>
    </w:p>
    <w:p>
      <w:pPr>
        <w:pStyle w:val="BookText"/>
        <w:rPr/>
      </w:pPr>
      <w:r>
        <w:rPr>
          <w:rFonts w:ascii="IRNazanin" w:hAnsi="IRNazanin" w:eastAsia="IRNazanin"/>
          <w:color w:val="111111"/>
          <w:sz w:val="28"/>
          <w:sz w:val="28"/>
          <w:szCs w:val="28"/>
          <w:rtl w:val="true"/>
          <w:lang w:bidi="fa-IR"/>
        </w:rPr>
        <w:t>این واژه با واژه‌هایی چون موطن، مسکن، جایگاه، قبر، مرقد، مدفن،</w:t>
      </w:r>
      <w:r>
        <w:rPr>
          <w:rStyle w:val="FootnoteAnchor"/>
          <w:rtl w:val="true"/>
        </w:rPr>
        <w:footnoteReference w:id="2"/>
      </w:r>
      <w:r>
        <w:rPr>
          <w:rFonts w:ascii="IRNazanin" w:hAnsi="IRNazanin" w:eastAsia="IRNazanin"/>
          <w:color w:val="111111"/>
          <w:sz w:val="28"/>
          <w:sz w:val="28"/>
          <w:szCs w:val="28"/>
          <w:rtl w:val="true"/>
          <w:lang w:bidi="fa-IR"/>
        </w:rPr>
        <w:t>بُقعه، حرم، رَوضه، مزار، مشهد، مقبره، مَضجَع و تربت، ازنظر لغوی اندکی تفاوت دارد؛ اما در اصطلاح با آنان هم‌معناست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مکانی است که پیکر پاک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امامزاده یا بزرگی در آنجا دفن شده باشد</w:t>
      </w:r>
      <w:r>
        <w:rPr>
          <w:rFonts w:eastAsia="IRNazanin" w:cs="IRNazanin"/>
          <w:color w:val="111111"/>
          <w:sz w:val="28"/>
          <w:szCs w:val="28"/>
          <w:rtl w:val="true"/>
          <w:lang w:bidi="fa-IR"/>
        </w:rPr>
        <w:t>.</w:t>
      </w:r>
    </w:p>
    <w:p>
      <w:pPr>
        <w:pStyle w:val="Heading2"/>
        <w:numPr>
          <w:ilvl w:val="1"/>
          <w:numId w:val="1"/>
        </w:numPr>
        <w:rPr/>
      </w:pPr>
      <w:bookmarkStart w:id="17" w:name="__RefHeading___Toc3283862_2035185390"/>
      <w:bookmarkStart w:id="18" w:name="_Toc7"/>
      <w:bookmarkEnd w:id="17"/>
      <w:r>
        <w:rPr>
          <w:rtl w:val="true"/>
        </w:rPr>
        <w:t>آستان</w:t>
      </w:r>
      <w:bookmarkEnd w:id="18"/>
    </w:p>
    <w:p>
      <w:pPr>
        <w:pStyle w:val="BookText"/>
        <w:rPr/>
      </w:pPr>
      <w:r>
        <w:rPr>
          <w:rFonts w:ascii="IRNazanin" w:hAnsi="IRNazanin" w:eastAsia="IRNazanin"/>
          <w:color w:val="111111"/>
          <w:sz w:val="28"/>
          <w:sz w:val="28"/>
          <w:szCs w:val="28"/>
          <w:rtl w:val="true"/>
          <w:lang w:bidi="fa-IR"/>
        </w:rPr>
        <w:t>در لغت به‌معنی قسمت پیشین اتاقِ متّصل به در، درگاه،</w:t>
      </w:r>
      <w:r>
        <w:rPr>
          <w:rStyle w:val="FootnoteAnchor"/>
          <w:rtl w:val="true"/>
        </w:rPr>
        <w:footnoteReference w:id="3"/>
      </w:r>
      <w:r>
        <w:rPr>
          <w:rFonts w:ascii="IRNazanin" w:hAnsi="IRNazanin" w:eastAsia="IRNazanin"/>
          <w:color w:val="111111"/>
          <w:sz w:val="28"/>
          <w:sz w:val="28"/>
          <w:szCs w:val="28"/>
          <w:rtl w:val="true"/>
          <w:lang w:bidi="fa-IR"/>
        </w:rPr>
        <w:t>ساحت، کفش‌کَن، عتبه، آستانه</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مقدسه و نیز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و نزدیک‌ترین ورودی به‌سمت ضریح مطهر آستان یا آستانه یا عتبه می‌گویند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باطنی درگاه، برخاسته از نقش آن به‌عنوان معبرِ میان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در آنِ واحد هم نماد جدایی و هم امکان همبستگی است و وحدت و آشتی</w:t>
      </w:r>
      <w:r>
        <w:rPr>
          <w:rFonts w:eastAsia="IRNazanin" w:cs="IRNazanin"/>
          <w:color w:val="111111"/>
          <w:sz w:val="28"/>
          <w:szCs w:val="28"/>
          <w:rtl w:val="true"/>
          <w:lang w:bidi="fa-IR"/>
        </w:rPr>
        <w:t>.</w:t>
      </w:r>
      <w:bookmarkStart w:id="19" w:name="pg4910_40012"/>
    </w:p>
    <w:p>
      <w:pPr>
        <w:pStyle w:val="BookText"/>
        <w:rPr/>
      </w:pPr>
      <w:bookmarkEnd w:id="19"/>
      <w:r>
        <w:rPr>
          <w:rFonts w:ascii="IRNazanin" w:hAnsi="IRNazanin" w:eastAsia="IRNazanin"/>
          <w:color w:val="111111"/>
          <w:sz w:val="28"/>
          <w:sz w:val="28"/>
          <w:szCs w:val="28"/>
          <w:rtl w:val="true"/>
          <w:lang w:bidi="fa-IR"/>
        </w:rPr>
        <w:t>این امکان همبستگی، وقتی واقعی می‌شود که آن‌که را که بر آستانۀ در وارد شده است، بپذیرند و به درون برند؛ اما نماد دوری و جدایی خواهد بود، اگر او بر آستانه بماند و کسی او را نپذیرد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0" w:name="__RefHeading___Toc3283864_2035185390"/>
      <w:bookmarkStart w:id="21" w:name="_Toc8"/>
      <w:bookmarkEnd w:id="20"/>
      <w:r>
        <w:rPr>
          <w:rtl w:val="true"/>
        </w:rPr>
        <w:t>آستان‌بوسی</w:t>
      </w:r>
      <w:bookmarkEnd w:id="21"/>
    </w:p>
    <w:p>
      <w:pPr>
        <w:pStyle w:val="BookText"/>
        <w:rPr/>
      </w:pPr>
      <w:r>
        <w:rPr>
          <w:rFonts w:ascii="IRNazanin" w:hAnsi="IRNazanin" w:eastAsia="IRNazanin"/>
          <w:color w:val="111111"/>
          <w:sz w:val="28"/>
          <w:sz w:val="28"/>
          <w:szCs w:val="28"/>
          <w:rtl w:val="true"/>
          <w:lang w:bidi="fa-IR"/>
        </w:rPr>
        <w:t>اصطلاحی است در زبان ادب و احترام، مترادف تشرّف و به‌خدمت‌رسیدن؛ یعنی نزد بزرگی رفتن</w:t>
      </w:r>
      <w:r>
        <w:rPr>
          <w:rFonts w:eastAsia="IRNazanin" w:cs="IRNazanin"/>
          <w:color w:val="111111"/>
          <w:sz w:val="28"/>
          <w:szCs w:val="28"/>
          <w:rtl w:val="true"/>
          <w:lang w:bidi="fa-IR"/>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آستانه‌بوسی و به‌عبارتی بوسیدن عتبه و درگاه ورودی به‌سمت ضریح و مرقد مطهر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و آداب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برخی زائران محترم، علاوه بر بوسیدن عتبه، پیشانی می‌گذارند 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دشمنان و مغرضان به شیعیان، مایۀ خُرده‌گیری و دسیسه است و افترا می‌بندند که شیعیان بت‌پرست و مشرک‌اند</w:t>
      </w:r>
      <w:r>
        <w:rPr>
          <w:rFonts w:eastAsia="IRNazanin" w:cs="IRNazanin"/>
          <w:color w:val="111111"/>
          <w:sz w:val="28"/>
          <w:szCs w:val="28"/>
          <w:rtl w:val="true"/>
          <w:lang w:bidi="fa-IR"/>
        </w:rPr>
        <w:t>.</w:t>
      </w:r>
      <w:bookmarkStart w:id="22" w:name="pg4910_40013"/>
    </w:p>
    <w:p>
      <w:pPr>
        <w:pStyle w:val="Heading2"/>
        <w:numPr>
          <w:ilvl w:val="1"/>
          <w:numId w:val="1"/>
        </w:numPr>
        <w:rPr/>
      </w:pPr>
      <w:bookmarkStart w:id="23" w:name="__RefHeading___Toc3283866_2035185390"/>
      <w:bookmarkStart w:id="24" w:name="_Toc9"/>
      <w:bookmarkEnd w:id="22"/>
      <w:bookmarkEnd w:id="23"/>
      <w:r>
        <w:rPr>
          <w:rtl w:val="true"/>
        </w:rPr>
        <w:t>آستان قدس رضوی</w:t>
      </w:r>
      <w:bookmarkEnd w:id="24"/>
    </w:p>
    <w:p>
      <w:pPr>
        <w:pStyle w:val="BookText"/>
        <w:rPr/>
      </w:pPr>
      <w:r>
        <w:rPr>
          <w:rFonts w:ascii="IRNazanin" w:hAnsi="IRNazanin" w:eastAsia="IRNazanin"/>
          <w:color w:val="111111"/>
          <w:sz w:val="28"/>
          <w:sz w:val="28"/>
          <w:szCs w:val="28"/>
          <w:rtl w:val="true"/>
          <w:lang w:bidi="fa-IR"/>
        </w:rPr>
        <w:t>در لغت به‌معنی بارگاه پاک و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اصطلاح و به‌طورعموم به مجموعۀ حرم مطهر و دستگاه ها و نهاد‌ها و ادارات فرهنگی، صنعتی، کشاورزی، درمانی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منتسب به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5" w:name="__RefHeading___Toc3283868_2035185390"/>
      <w:bookmarkStart w:id="26" w:name="_Toc10"/>
      <w:bookmarkEnd w:id="25"/>
      <w:r>
        <w:rPr>
          <w:rtl w:val="true"/>
        </w:rPr>
        <w:t>اِزاره</w:t>
      </w:r>
      <w:bookmarkEnd w:id="26"/>
    </w:p>
    <w:p>
      <w:pPr>
        <w:pStyle w:val="BookText"/>
        <w:rPr/>
      </w:pPr>
      <w:r>
        <w:rPr>
          <w:rFonts w:ascii="IRNazanin" w:hAnsi="IRNazanin" w:eastAsia="IRNazanin"/>
          <w:color w:val="111111"/>
          <w:sz w:val="28"/>
          <w:sz w:val="28"/>
          <w:szCs w:val="28"/>
          <w:rtl w:val="true"/>
          <w:lang w:bidi="fa-IR"/>
        </w:rPr>
        <w:t>آن قسمت از دیوار اطاق یا ایوان که از کفِ طاقچه تا روی زمین است، اِزاره نام دارد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تعریف دیگر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زیرین دیوار در داخل و خارج ساختمان که برای تزئین و استحکام، پوششی از سنگ یا کاشی دارد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7" w:name="__RefHeading___Toc3283870_2035185390"/>
      <w:bookmarkStart w:id="28" w:name="_Toc11"/>
      <w:bookmarkEnd w:id="27"/>
      <w:r>
        <w:rPr>
          <w:rtl w:val="true"/>
        </w:rPr>
        <w:t>ارض اقدس</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به‌معنی زمین پاک است و در اصطلاح، به مناسبت وقوع مرقد مطهر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 و خراسان، احتراماً به این سرزمین ارض اقدس می‌گویند</w:t>
      </w:r>
      <w:r>
        <w:rPr>
          <w:rFonts w:eastAsia="IRNazanin" w:cs="IRNazanin"/>
          <w:color w:val="111111"/>
          <w:sz w:val="28"/>
          <w:szCs w:val="28"/>
          <w:rtl w:val="true"/>
          <w:lang w:bidi="fa-IR"/>
        </w:rPr>
        <w:t>.</w:t>
      </w:r>
      <w:r>
        <w:rPr>
          <w:rStyle w:val="FootnoteAnchor"/>
          <w:rtl w:val="true"/>
        </w:rPr>
        <w:footnoteReference w:id="9"/>
      </w:r>
      <w:bookmarkStart w:id="29" w:name="pg4910_40014"/>
    </w:p>
    <w:p>
      <w:pPr>
        <w:pStyle w:val="Heading2"/>
        <w:numPr>
          <w:ilvl w:val="1"/>
          <w:numId w:val="1"/>
        </w:numPr>
        <w:rPr/>
      </w:pPr>
      <w:bookmarkStart w:id="30" w:name="__RefHeading___Toc3283872_2035185390"/>
      <w:bookmarkStart w:id="31" w:name="_Toc12"/>
      <w:bookmarkEnd w:id="29"/>
      <w:bookmarkEnd w:id="30"/>
      <w:r>
        <w:rPr>
          <w:rtl w:val="true"/>
        </w:rPr>
        <w:t>اِسلیمی</w:t>
      </w:r>
      <w:bookmarkEnd w:id="31"/>
    </w:p>
    <w:p>
      <w:pPr>
        <w:pStyle w:val="BookText"/>
        <w:rPr/>
      </w:pPr>
      <w:r>
        <w:rPr>
          <w:rFonts w:ascii="IRNazanin" w:hAnsi="IRNazanin" w:eastAsia="IRNazanin"/>
          <w:color w:val="111111"/>
          <w:sz w:val="28"/>
          <w:sz w:val="28"/>
          <w:szCs w:val="28"/>
          <w:rtl w:val="true"/>
          <w:lang w:bidi="fa-IR"/>
        </w:rPr>
        <w:t>اسلیمی نوعی ترکیب نقوش گُل و بُتۀ پیچ‌درپیچ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طرح از طرح های اساسی و قراردادی هنر‌های تزئینی ایرانی است و مرکب از پیچ‌وخم های متعدد که انواع مختلف آن، با شباهت به عناصر طبیعت مشخص می‌شود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دین اسلام، ساختن تصویر انسان و حیوان منع شده بود، در ایران بعد از اسلام، کارِ ساختن طرح های تزئینیِ دور از طبیعت به‌تدریج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این طرح ها اَشکال طبیعی بود؛ اما با گذشت زمان، جنبه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بوته‌سازی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 و خاصیت تزئینی آن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شباهتی که میان برخی از مایه های این سَبک و اَشکال طبیعت وجود دارد، برای ناخبرگان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مایه ها و نقشه های گل و بوته‌سازی ایرانی بی‌شمار است و ازجمله می‌توان اسلیمی، ختایی و ترنج را نام برد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اسلام در مخالفت با شمایل‌سازیِ بیزانس، اَشکال منتزع اسلیمی را به‌وجود آورد که در آن، آیات قرآنی نوشته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اسلیمی یکی از فنون هنر اسلامی است و برای اجتناب از بُت‌پرستی به‌وجود آمده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به‌گفتۀ برخی هنرمندان، شباهت طرح اسلیمی با خرطوم فیل از آنجاست که الگوی اصلی آن، سر و خرطوم فیل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قدیم، شاید به‌مناسبت مشابهت طرح های اسلیمی با حروف دَرهم کوفی، می‌گفتند که واضع این طرح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گفته‌اند که نقش اسلیمی در اصل، از خط کوفی استخراج شده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در مقابل طرح ختایی که با مغول از چین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این طرح از ابتکارات هنرمندان عصر اشکانی و ساسانی و اقتباسی است از پیچ‌وتاب های درخت مو</w:t>
      </w:r>
      <w:r>
        <w:rPr>
          <w:rFonts w:eastAsia="IRNazanin" w:cs="IRNazanin"/>
          <w:color w:val="111111"/>
          <w:sz w:val="28"/>
          <w:szCs w:val="28"/>
          <w:rtl w:val="true"/>
          <w:lang w:bidi="fa-IR"/>
        </w:rPr>
        <w:t>.</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بارز نقش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اسلیمی و ختایی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لحظۀ نخست، توجه را به‌خود معطوف می‌کند، تحرک، پیچ‌وتاب، رشد و نمُو و نیز زندگی و زایندگی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از نقطه‌ای</w:t>
      </w:r>
      <w:bookmarkStart w:id="32" w:name="pg4910_40016"/>
    </w:p>
    <w:p>
      <w:pPr>
        <w:pStyle w:val="BookText"/>
        <w:rPr/>
      </w:pPr>
      <w:bookmarkEnd w:id="32"/>
      <w:r>
        <w:rPr>
          <w:rFonts w:ascii="IRNazanin" w:hAnsi="IRNazanin" w:eastAsia="IRNazanin"/>
          <w:color w:val="111111"/>
          <w:sz w:val="28"/>
          <w:sz w:val="28"/>
          <w:szCs w:val="28"/>
          <w:rtl w:val="true"/>
          <w:lang w:bidi="fa-IR"/>
        </w:rPr>
        <w:t>مشخص، شروع می‌شود و با پیچش ها و رویش های مکرر، یادآور شجرۀ طیبه‌ای است که نشان از گسترش در شرق و غرب و شمال و جنوب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گسترش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گیاهی درعین برخورداری از صورتی گیاه‌وار و آزاد، از نظمی دقیق و زیبا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نظم، سبب انتظامات مرکزی، محوری، تقارن و تکرار می‌شود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33" w:name="__RefHeading___Toc3283874_2035185390"/>
      <w:bookmarkStart w:id="34" w:name="_Toc13"/>
      <w:bookmarkEnd w:id="33"/>
      <w:r>
        <w:rPr>
          <w:rtl w:val="true"/>
        </w:rPr>
        <w:t>انوار یاران</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از خدمه که تحت نظارت بخش کفشداری حرم هستند، انوار یاران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اصلی ایشان، مرتب‌کردن قرآن‌ها و مفاتیح و کتب ادعیه و زیارت‌نامه ها، در قفسه های ثابت و سیّارِ واقع در رواق ها و صحن‌هاست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انواریار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کشیک شبانه‌روزی همۀ قفسه های مخصوص کتاب ها در حرم رضوی را بررسی می‌کنند و علاوه بر مرتب‌سازی، به رفع کمبود کتب از مخزن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جمع‌آوری کتاب های پاره و فرسوده می‌پردازند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 گروه در محلی به‌نام بیت انوار یاران که قبلاً دارالانوار نام داشت، مجتمع هستند</w:t>
      </w:r>
      <w:r>
        <w:rPr>
          <w:rFonts w:eastAsia="IRNazanin" w:cs="IRNazanin"/>
          <w:color w:val="111111"/>
          <w:sz w:val="28"/>
          <w:szCs w:val="28"/>
          <w:rtl w:val="true"/>
          <w:lang w:bidi="fa-IR"/>
        </w:rPr>
        <w:t>.</w:t>
      </w:r>
      <w:bookmarkStart w:id="35" w:name="pg4910_40017"/>
    </w:p>
    <w:p>
      <w:pPr>
        <w:pStyle w:val="Heading2"/>
        <w:numPr>
          <w:ilvl w:val="1"/>
          <w:numId w:val="1"/>
        </w:numPr>
        <w:rPr/>
      </w:pPr>
      <w:bookmarkStart w:id="36" w:name="__RefHeading___Toc3283876_2035185390"/>
      <w:bookmarkStart w:id="37" w:name="_Toc14"/>
      <w:bookmarkEnd w:id="35"/>
      <w:bookmarkEnd w:id="36"/>
      <w:r>
        <w:rPr>
          <w:rtl w:val="true"/>
        </w:rPr>
        <w:t>اِیوان</w:t>
      </w:r>
      <w:bookmarkEnd w:id="37"/>
    </w:p>
    <w:p>
      <w:pPr>
        <w:pStyle w:val="BookText"/>
        <w:rPr/>
      </w:pPr>
      <w:r>
        <w:rPr>
          <w:rFonts w:ascii="IRNazanin" w:hAnsi="IRNazanin" w:eastAsia="IRNazanin"/>
          <w:color w:val="111111"/>
          <w:sz w:val="28"/>
          <w:sz w:val="28"/>
          <w:szCs w:val="28"/>
          <w:rtl w:val="true"/>
          <w:lang w:bidi="fa-IR"/>
        </w:rPr>
        <w:t>ایوان یعنی پیشگاه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مسقفی از ساختمان که جلوی آن باز است و در و پنجره ندارد و مُشرف به حیاط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سابقۀ این بخش از ساختمان که به قبل از اسلام و به دورۀ اشکانیان و ساسانیان باز می‌گردد، واسطۀ میان صحن و درون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خالص ایرانی، از نظر کارکردی نقش واسطۀ میان درون و برون، سرما و گرما و نیز نور و تاریکی را بازی می‌کند و این فضا، فضای مکث و بحث مؤمنان بعد از نماز و نیز تماشای صحن و تفکّر مؤمن در عالَم خلقت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مجموعۀ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ایوان وجود دارد که معروف‌ترین آن‌ها، ایوان جنوبی صحن انقلاب به‌نام ایوان طلای نادری و نیز دو ایوان جنوبی و شمالی مسجد گوهرشاد به‌نام ایوان مقصوره و ایوان دارالسّیاده است</w:t>
      </w:r>
      <w:r>
        <w:rPr>
          <w:rFonts w:eastAsia="IRNazanin" w:cs="IRNazanin"/>
          <w:color w:val="111111"/>
          <w:sz w:val="28"/>
          <w:szCs w:val="28"/>
          <w:rtl w:val="true"/>
          <w:lang w:bidi="fa-IR"/>
        </w:rPr>
        <w:t>.</w:t>
      </w:r>
      <w:bookmarkStart w:id="38" w:name="pg4910_40018"/>
    </w:p>
    <w:p>
      <w:pPr>
        <w:pStyle w:val="Heading2"/>
        <w:numPr>
          <w:ilvl w:val="1"/>
          <w:numId w:val="1"/>
        </w:numPr>
        <w:rPr/>
      </w:pPr>
      <w:bookmarkStart w:id="39" w:name="__RefHeading___Toc3283878_2035185390"/>
      <w:bookmarkStart w:id="40" w:name="_Toc15"/>
      <w:bookmarkEnd w:id="38"/>
      <w:bookmarkEnd w:id="39"/>
      <w:r>
        <w:rPr>
          <w:rtl w:val="true"/>
        </w:rPr>
        <w:t>اِیوان مقصوره</w:t>
      </w:r>
      <w:bookmarkEnd w:id="40"/>
    </w:p>
    <w:p>
      <w:pPr>
        <w:pStyle w:val="BookText"/>
        <w:rPr/>
      </w:pPr>
      <w:r>
        <w:rPr>
          <w:rFonts w:ascii="IRNazanin" w:hAnsi="IRNazanin" w:eastAsia="IRNazanin"/>
          <w:color w:val="111111"/>
          <w:sz w:val="28"/>
          <w:sz w:val="28"/>
          <w:szCs w:val="28"/>
          <w:rtl w:val="true"/>
          <w:lang w:bidi="fa-IR"/>
        </w:rPr>
        <w:t>این ایوان جلوی مقصوره است و معمولاً گنبدِ خانه بوده و شامل محراب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ایوان جنوبی مسجد گوهرشاد نیز به ایوان مقصوره شهرت دارد که منبر معروف به منبر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w:t>
      </w:r>
    </w:p>
    <w:p>
      <w:pPr>
        <w:pStyle w:val="Heading2"/>
        <w:numPr>
          <w:ilvl w:val="1"/>
          <w:numId w:val="1"/>
        </w:numPr>
        <w:rPr/>
      </w:pPr>
      <w:bookmarkStart w:id="41" w:name="__RefHeading___Toc3283880_2035185390"/>
      <w:bookmarkStart w:id="42" w:name="_Toc16"/>
      <w:bookmarkEnd w:id="41"/>
      <w:r>
        <w:rPr>
          <w:rtl w:val="true"/>
        </w:rPr>
        <w:t>بَست</w:t>
      </w:r>
      <w:bookmarkEnd w:id="42"/>
    </w:p>
    <w:p>
      <w:pPr>
        <w:pStyle w:val="Heading3"/>
        <w:numPr>
          <w:ilvl w:val="2"/>
          <w:numId w:val="1"/>
        </w:numPr>
        <w:rPr/>
      </w:pPr>
      <w:bookmarkStart w:id="43" w:name="__RefHeading___Toc3283882_2035185390"/>
      <w:bookmarkStart w:id="44" w:name="_Toc17"/>
      <w:bookmarkEnd w:id="43"/>
      <w:r>
        <w:rPr>
          <w:rtl w:val="true"/>
        </w:rPr>
        <w:t>تعریف</w:t>
      </w:r>
      <w:bookmarkEnd w:id="44"/>
    </w:p>
    <w:p>
      <w:pPr>
        <w:pStyle w:val="BookText"/>
        <w:rPr/>
      </w:pPr>
      <w:r>
        <w:rPr>
          <w:rFonts w:ascii="IRNazanin" w:hAnsi="IRNazanin" w:eastAsia="IRNazanin"/>
          <w:color w:val="111111"/>
          <w:sz w:val="28"/>
          <w:sz w:val="28"/>
          <w:szCs w:val="28"/>
          <w:rtl w:val="true"/>
          <w:lang w:bidi="fa-IR"/>
        </w:rPr>
        <w:t>بستن، گره، جای تحصّن، جایی که مردم به‌هنگام ترس و اتهام، بدانجا پناه می‌بردند تا دستگیر نشوند؛ مانند اماکن مقدس و سرای علما و بزرگان</w:t>
      </w:r>
      <w:r>
        <w:rPr>
          <w:rFonts w:eastAsia="IRNazanin" w:cs="IRNazanin"/>
          <w:color w:val="111111"/>
          <w:sz w:val="28"/>
          <w:szCs w:val="28"/>
          <w:rtl w:val="true"/>
          <w:lang w:bidi="fa-IR"/>
        </w:rPr>
        <w:t>.</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در حرم مطهر شش بست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شیخ طبرسی، به‌سمت خیابان طبرسی؛ بست شیخ طوسی، به‌سمت خیابان شیرازی؛ بست شیخ بهایی، به‌سمت صحن جامع رضوی؛ بست شیخ حرّ عاملی، به‌سمت خیابان نواب صفوی؛ بست خسروی نو، به‌سمت</w:t>
      </w:r>
      <w:bookmarkStart w:id="45" w:name="pg4910_40019"/>
    </w:p>
    <w:p>
      <w:pPr>
        <w:pStyle w:val="BookText"/>
        <w:rPr/>
      </w:pPr>
      <w:bookmarkEnd w:id="45"/>
      <w:r>
        <w:rPr>
          <w:rFonts w:ascii="IRNazanin" w:hAnsi="IRNazanin" w:eastAsia="IRNazanin"/>
          <w:color w:val="111111"/>
          <w:sz w:val="28"/>
          <w:sz w:val="28"/>
          <w:szCs w:val="28"/>
          <w:rtl w:val="true"/>
          <w:lang w:bidi="fa-IR"/>
        </w:rPr>
        <w:t>خیابان خسروی؛ بست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به‌سمت فلکۀ آب و خیابان امام‌رضا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بست ها دیگر آن معنا و کابرد سابق خود را از دست داده‌اند؛ ولی اکنون مقدمه‌ای هستند برای ورود به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روضۀ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عاشق و عارف، در این فاصله و برای پذیرش لطف بیشتر امام، روح خویشتن را با ذکر صلوات و استغفار صیقل می د هند</w:t>
      </w:r>
      <w:r>
        <w:rPr>
          <w:rFonts w:eastAsia="IRNazanin" w:cs="IRNazanin"/>
          <w:color w:val="111111"/>
          <w:sz w:val="28"/>
          <w:szCs w:val="28"/>
          <w:rtl w:val="true"/>
          <w:lang w:bidi="fa-IR"/>
        </w:rPr>
        <w:t>.</w:t>
      </w:r>
    </w:p>
    <w:p>
      <w:pPr>
        <w:pStyle w:val="Heading3"/>
        <w:numPr>
          <w:ilvl w:val="2"/>
          <w:numId w:val="1"/>
        </w:numPr>
        <w:rPr/>
      </w:pPr>
      <w:bookmarkStart w:id="46" w:name="__RefHeading___Toc3283884_2035185390"/>
      <w:bookmarkStart w:id="47" w:name="_Toc18"/>
      <w:bookmarkEnd w:id="46"/>
      <w:r>
        <w:rPr>
          <w:rtl w:val="true"/>
        </w:rPr>
        <w:t xml:space="preserve">بست بالاخیابان </w:t>
      </w:r>
      <w:r>
        <w:rPr>
          <w:rtl w:val="true"/>
        </w:rPr>
        <w:t>(</w:t>
      </w:r>
      <w:r>
        <w:rPr>
          <w:rtl w:val="true"/>
        </w:rPr>
        <w:t>بست عُلیا</w:t>
      </w:r>
      <w:r>
        <w:rPr>
          <w:rtl w:val="true"/>
        </w:rPr>
        <w:t>)</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به بست شیخ طوسی، عُلیا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آبی از جهت غربیِ حرم مطهر، از سمت خیابان شیرازی و از زیر ایوان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انقلاب، به داخل صحن و اطراف سقاخانۀ اسماعیل طلایی در جریان بود و از طریق ایوان شرقی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حرم مطهر، یعنی به‌سمت خیابان نواب صفوی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قسمت‌ها با توجه به شیب زمین و جریان آب از بالا به پایین،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bookmarkStart w:id="48" w:name="pg4910_40020"/>
    </w:p>
    <w:p>
      <w:pPr>
        <w:pStyle w:val="Heading3"/>
        <w:numPr>
          <w:ilvl w:val="2"/>
          <w:numId w:val="1"/>
        </w:numPr>
        <w:rPr/>
      </w:pPr>
      <w:bookmarkStart w:id="49" w:name="__RefHeading___Toc3283886_2035185390"/>
      <w:bookmarkStart w:id="50" w:name="_Toc19"/>
      <w:bookmarkEnd w:id="48"/>
      <w:bookmarkEnd w:id="49"/>
      <w:r>
        <w:rPr>
          <w:rtl w:val="true"/>
        </w:rPr>
        <w:t xml:space="preserve">بست پایین‌خیابان </w:t>
      </w:r>
      <w:r>
        <w:rPr>
          <w:rtl w:val="true"/>
        </w:rPr>
        <w:t>(</w:t>
      </w:r>
      <w:r>
        <w:rPr>
          <w:rtl w:val="true"/>
        </w:rPr>
        <w:t>بست سُفلی</w:t>
      </w:r>
      <w:r>
        <w:rPr>
          <w:rtl w:val="true"/>
        </w:rPr>
        <w:t>)</w:t>
      </w:r>
      <w:bookmarkEnd w:id="50"/>
    </w:p>
    <w:p>
      <w:pPr>
        <w:pStyle w:val="BookText"/>
        <w:rPr/>
      </w:pPr>
      <w:r>
        <w:rPr>
          <w:rFonts w:ascii="IRNazanin" w:hAnsi="IRNazanin" w:eastAsia="IRNazanin"/>
          <w:color w:val="111111"/>
          <w:sz w:val="28"/>
          <w:sz w:val="28"/>
          <w:szCs w:val="28"/>
          <w:rtl w:val="true"/>
          <w:lang w:bidi="fa-IR"/>
        </w:rPr>
        <w:t>در گذشته به بست شیخ حر عاملی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بست بالاخیابان</w:t>
      </w:r>
      <w:r>
        <w:rPr>
          <w:rFonts w:eastAsia="IRNazanin" w:cs="IRNazanin"/>
          <w:color w:val="111111"/>
          <w:sz w:val="28"/>
          <w:szCs w:val="28"/>
          <w:rtl w:val="true"/>
          <w:lang w:bidi="fa-IR"/>
        </w:rPr>
        <w:t>)</w:t>
      </w:r>
    </w:p>
    <w:p>
      <w:pPr>
        <w:pStyle w:val="Heading2"/>
        <w:numPr>
          <w:ilvl w:val="1"/>
          <w:numId w:val="1"/>
        </w:numPr>
        <w:rPr/>
      </w:pPr>
      <w:bookmarkStart w:id="51" w:name="__RefHeading___Toc3283888_2035185390"/>
      <w:bookmarkStart w:id="52" w:name="_Toc20"/>
      <w:bookmarkEnd w:id="51"/>
      <w:r>
        <w:rPr>
          <w:rtl w:val="true"/>
        </w:rPr>
        <w:t>بُقعه</w:t>
      </w:r>
      <w:bookmarkEnd w:id="52"/>
    </w:p>
    <w:p>
      <w:pPr>
        <w:pStyle w:val="BookText"/>
        <w:rPr/>
      </w:pPr>
      <w:r>
        <w:rPr>
          <w:rFonts w:ascii="IRNazanin" w:hAnsi="IRNazanin" w:eastAsia="IRNazanin"/>
          <w:color w:val="111111"/>
          <w:sz w:val="28"/>
          <w:sz w:val="28"/>
          <w:szCs w:val="28"/>
          <w:rtl w:val="true"/>
          <w:lang w:bidi="fa-IR"/>
        </w:rPr>
        <w:t>زمینی که از زمین دیگر، محدود و ممتاز باشد، پاره‌ای از زمین، بنا و مقام،</w:t>
      </w:r>
      <w:r>
        <w:rPr>
          <w:rStyle w:val="FootnoteAnchor"/>
          <w:rtl w:val="true"/>
        </w:rPr>
        <w:footnoteReference w:id="21"/>
      </w:r>
      <w:r>
        <w:rPr>
          <w:rFonts w:ascii="IRNazanin" w:hAnsi="IRNazanin" w:eastAsia="IRNazanin"/>
          <w:color w:val="111111"/>
          <w:sz w:val="28"/>
          <w:sz w:val="28"/>
          <w:szCs w:val="28"/>
          <w:rtl w:val="true"/>
          <w:lang w:bidi="fa-IR"/>
        </w:rPr>
        <w:t>مزار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مدفن متبرک، قطعه‌زمینی که زیارتگاهی در آن قرار گرفته باشد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w:t>
      </w:r>
    </w:p>
    <w:p>
      <w:pPr>
        <w:pStyle w:val="Heading2"/>
        <w:numPr>
          <w:ilvl w:val="1"/>
          <w:numId w:val="1"/>
        </w:numPr>
        <w:rPr/>
      </w:pPr>
      <w:bookmarkStart w:id="53" w:name="__RefHeading___Toc3283890_2035185390"/>
      <w:bookmarkStart w:id="54" w:name="_Toc21"/>
      <w:bookmarkEnd w:id="53"/>
      <w:r>
        <w:rPr>
          <w:rtl w:val="true"/>
        </w:rPr>
        <w:t>تالار تشریفات</w:t>
      </w:r>
      <w:bookmarkEnd w:id="54"/>
    </w:p>
    <w:p>
      <w:pPr>
        <w:pStyle w:val="BookText"/>
        <w:rPr/>
      </w:pPr>
      <w:r>
        <w:rPr>
          <w:rFonts w:ascii="IRNazanin" w:hAnsi="IRNazanin" w:eastAsia="IRNazanin"/>
          <w:color w:val="111111"/>
          <w:sz w:val="28"/>
          <w:sz w:val="28"/>
          <w:szCs w:val="28"/>
          <w:rtl w:val="true"/>
          <w:lang w:bidi="fa-IR"/>
        </w:rPr>
        <w:t>ساختمان و بنایی مجلّل و باشکوه در طبقۀ فوقانی رواق دارالزهد، برای برگزاری برخی مراسم و پذیرایی از مهمانان ویژه</w:t>
      </w:r>
      <w:r>
        <w:rPr>
          <w:rFonts w:eastAsia="IRNazanin" w:cs="IRNazanin"/>
          <w:color w:val="111111"/>
          <w:sz w:val="28"/>
          <w:szCs w:val="28"/>
          <w:rtl w:val="true"/>
          <w:lang w:bidi="fa-IR"/>
        </w:rPr>
        <w:t>.</w:t>
      </w:r>
    </w:p>
    <w:p>
      <w:pPr>
        <w:pStyle w:val="Heading2"/>
        <w:numPr>
          <w:ilvl w:val="1"/>
          <w:numId w:val="1"/>
        </w:numPr>
        <w:rPr/>
      </w:pPr>
      <w:bookmarkStart w:id="55" w:name="__RefHeading___Toc3283892_2035185390"/>
      <w:bookmarkStart w:id="56" w:name="_Toc22"/>
      <w:bookmarkEnd w:id="55"/>
      <w:r>
        <w:rPr>
          <w:rtl w:val="true"/>
        </w:rPr>
        <w:t>تذهیب</w:t>
      </w:r>
      <w:bookmarkEnd w:id="5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تذهیب یعنی زراندودکردن</w:t>
      </w:r>
      <w:r>
        <w:rPr>
          <w:rStyle w:val="FootnoteAnchor"/>
          <w:rtl w:val="true"/>
        </w:rPr>
        <w:footnoteReference w:id="23"/>
      </w:r>
      <w:r>
        <w:rPr>
          <w:rFonts w:ascii="IRNazanin" w:hAnsi="IRNazanin" w:eastAsia="IRNazanin"/>
          <w:color w:val="111111"/>
          <w:sz w:val="28"/>
          <w:sz w:val="28"/>
          <w:szCs w:val="28"/>
          <w:rtl w:val="true"/>
          <w:lang w:bidi="fa-IR"/>
        </w:rPr>
        <w:t>و طلاکاری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و دو گلدسته</w:t>
      </w:r>
      <w:bookmarkStart w:id="57" w:name="pg4910_40021"/>
    </w:p>
    <w:p>
      <w:pPr>
        <w:pStyle w:val="BookText"/>
        <w:rPr/>
      </w:pPr>
      <w:bookmarkEnd w:id="57"/>
      <w:r>
        <w:rPr>
          <w:rFonts w:ascii="IRNazanin" w:hAnsi="IRNazanin" w:eastAsia="IRNazanin"/>
          <w:color w:val="111111"/>
          <w:sz w:val="28"/>
          <w:sz w:val="28"/>
          <w:szCs w:val="28"/>
          <w:rtl w:val="true"/>
          <w:lang w:bidi="fa-IR"/>
        </w:rPr>
        <w:t>و ایوان جنوبی صحن انقلاب اسلامی، دو گلدسته و ایوان شرقی صحن جمهوری اسلامی و ایوان غربی صحن آزادی به طلای ناب مزیّن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تذهیب یکی از هنر‌های دیرینۀ ایرانی و اسلامی است و به مجموعه‌ای از اَشکال هندسی و نقوش گیاهی اطلاق می‌شود که به‌گونه‌ای زیبا و دلنشین و هماهنگ با گردش ها و پیچش های مکرر و موزون، در کنار هم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اسلیمی و ختایی دو طرح اصلی هستند که در هنر تذهیب به‌کار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رنگ‌مایۀ اصلی این نقوش، در کنار عناصر متنوع رنگیِ دیگر، طلاکاری و زراندود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اسلیمی</w:t>
      </w:r>
      <w:r>
        <w:rPr>
          <w:rFonts w:eastAsia="IRNazanin" w:cs="IRNazanin"/>
          <w:color w:val="111111"/>
          <w:sz w:val="28"/>
          <w:szCs w:val="28"/>
          <w:rtl w:val="true"/>
          <w:lang w:bidi="fa-IR"/>
        </w:rPr>
        <w:t>)</w:t>
      </w:r>
    </w:p>
    <w:p>
      <w:pPr>
        <w:pStyle w:val="Heading2"/>
        <w:numPr>
          <w:ilvl w:val="1"/>
          <w:numId w:val="1"/>
        </w:numPr>
        <w:rPr/>
      </w:pPr>
      <w:bookmarkStart w:id="58" w:name="__RefHeading___Toc3283894_2035185390"/>
      <w:bookmarkStart w:id="59" w:name="_Toc23"/>
      <w:bookmarkEnd w:id="58"/>
      <w:r>
        <w:rPr>
          <w:rtl w:val="true"/>
        </w:rPr>
        <w:t>تُرنج</w:t>
      </w:r>
      <w:bookmarkEnd w:id="5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طرح های قراردادی هنر‌های تزئینی ایران</w:t>
      </w:r>
      <w:r>
        <w:rPr>
          <w:rStyle w:val="FootnoteAnchor"/>
          <w:rtl w:val="true"/>
        </w:rPr>
        <w:footnoteReference w:id="25"/>
      </w:r>
      <w:r>
        <w:rPr>
          <w:rFonts w:ascii="IRNazanin" w:hAnsi="IRNazanin" w:eastAsia="IRNazanin"/>
          <w:color w:val="111111"/>
          <w:sz w:val="28"/>
          <w:sz w:val="28"/>
          <w:szCs w:val="28"/>
          <w:rtl w:val="true"/>
          <w:lang w:bidi="fa-IR"/>
        </w:rPr>
        <w:t>که معمولاً در وسط نقش ها به‌شکل مستقلی می‌نشیند، ترنج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چهارگوشۀ پیچ‌وخم‌داری است که از ترکیب گُل و برگ و طرح های اسلیمی ساخته می‌شود</w:t>
      </w:r>
      <w:r>
        <w:rPr>
          <w:rFonts w:eastAsia="IRNazanin" w:cs="IRNazanin"/>
          <w:color w:val="111111"/>
          <w:sz w:val="28"/>
          <w:szCs w:val="28"/>
          <w:rtl w:val="true"/>
          <w:lang w:bidi="fa-IR"/>
        </w:rPr>
        <w:t>.</w:t>
      </w:r>
      <w:r>
        <w:rPr>
          <w:rStyle w:val="FootnoteAnchor"/>
          <w:rtl w:val="true"/>
        </w:rPr>
        <w:footnoteReference w:id="26"/>
      </w:r>
      <w:bookmarkStart w:id="60" w:name="pg4910_40022"/>
    </w:p>
    <w:p>
      <w:pPr>
        <w:pStyle w:val="BookText"/>
        <w:rPr/>
      </w:pPr>
      <w:bookmarkEnd w:id="60"/>
      <w:r>
        <w:rPr>
          <w:rFonts w:ascii="IRNazanin" w:hAnsi="IRNazanin" w:eastAsia="IRNazanin"/>
          <w:color w:val="111111"/>
          <w:sz w:val="28"/>
          <w:sz w:val="28"/>
          <w:szCs w:val="28"/>
          <w:rtl w:val="true"/>
          <w:lang w:bidi="fa-IR"/>
        </w:rPr>
        <w:t>از زیباترین آن‌ها، چهار ترنج در اطراف گنبد طلای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متن تمجیدات از بانیان مرمّت و طلاکاری گنبد را در بر گرفته است</w:t>
      </w:r>
      <w:r>
        <w:rPr>
          <w:rFonts w:eastAsia="IRNazanin" w:cs="IRNazanin"/>
          <w:color w:val="111111"/>
          <w:sz w:val="28"/>
          <w:szCs w:val="28"/>
          <w:rtl w:val="true"/>
          <w:lang w:bidi="fa-IR"/>
        </w:rPr>
        <w:t>.</w:t>
      </w:r>
    </w:p>
    <w:p>
      <w:pPr>
        <w:pStyle w:val="Heading2"/>
        <w:numPr>
          <w:ilvl w:val="1"/>
          <w:numId w:val="1"/>
        </w:numPr>
        <w:rPr/>
      </w:pPr>
      <w:bookmarkStart w:id="61" w:name="__RefHeading___Toc3283896_2035185390"/>
      <w:bookmarkStart w:id="62" w:name="_Toc24"/>
      <w:bookmarkEnd w:id="61"/>
      <w:r>
        <w:rPr>
          <w:rtl w:val="true"/>
        </w:rPr>
        <w:t>تولیَت</w:t>
      </w:r>
      <w:bookmarkEnd w:id="62"/>
    </w:p>
    <w:p>
      <w:pPr>
        <w:pStyle w:val="BookText"/>
        <w:rPr/>
      </w:pPr>
      <w:r>
        <w:rPr>
          <w:rFonts w:ascii="IRNazanin" w:hAnsi="IRNazanin" w:eastAsia="IRNazanin"/>
          <w:color w:val="111111"/>
          <w:sz w:val="28"/>
          <w:sz w:val="28"/>
          <w:szCs w:val="28"/>
          <w:rtl w:val="true"/>
          <w:lang w:bidi="fa-IR"/>
        </w:rPr>
        <w:t>تولیت در لغت به‌معنی ولایت‌دادن، حاکم‌ساختن و رسیدگی به اموری را به‌عهدۀ کسی گذاشتن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اصطلاحِ آستان قدس، کسی است که عهده‌دار و اختیاردار تام امور مربوط به این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سلطان‌محمد خدابنده، یعنی از ابتدای قرن هشتم ق تا زمان حاضر، قریب به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نفر عهده‌دار تولیت این آستان بوده‌اند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انتخاب و انتصاب تولیت آستان قدس رضوی، همچون گذشته، برعهدۀ شخص اول مملکت است</w:t>
      </w:r>
      <w:r>
        <w:rPr>
          <w:rFonts w:eastAsia="IRNazanin" w:cs="IRNazanin"/>
          <w:color w:val="111111"/>
          <w:sz w:val="28"/>
          <w:szCs w:val="28"/>
          <w:rtl w:val="true"/>
          <w:lang w:bidi="fa-IR"/>
        </w:rPr>
        <w:t>.</w:t>
      </w:r>
    </w:p>
    <w:p>
      <w:pPr>
        <w:pStyle w:val="Heading2"/>
        <w:numPr>
          <w:ilvl w:val="1"/>
          <w:numId w:val="1"/>
        </w:numPr>
        <w:rPr/>
      </w:pPr>
      <w:bookmarkStart w:id="63" w:name="__RefHeading___Toc3283898_2035185390"/>
      <w:bookmarkStart w:id="64" w:name="_Toc25"/>
      <w:bookmarkEnd w:id="63"/>
      <w:r>
        <w:rPr>
          <w:rtl w:val="true"/>
        </w:rPr>
        <w:t>جار</w:t>
      </w:r>
      <w:bookmarkEnd w:id="6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چراغ‌های بلورینِ چندشاخه که به سقف آویزان می‌کنند</w:t>
      </w:r>
      <w:r>
        <w:rPr>
          <w:rStyle w:val="FootnoteAnchor"/>
          <w:rtl w:val="true"/>
        </w:rPr>
        <w:footnoteReference w:id="29"/>
      </w:r>
      <w:r>
        <w:rPr>
          <w:rFonts w:ascii="IRNazanin" w:hAnsi="IRNazanin" w:eastAsia="IRNazanin"/>
          <w:color w:val="111111"/>
          <w:sz w:val="28"/>
          <w:sz w:val="28"/>
          <w:szCs w:val="28"/>
          <w:rtl w:val="true"/>
          <w:lang w:bidi="fa-IR"/>
        </w:rPr>
        <w:t>یا همان چهل‌چراغ‌ها</w:t>
      </w:r>
      <w:r>
        <w:rPr>
          <w:rStyle w:val="FootnoteAnchor"/>
          <w:rtl w:val="true"/>
        </w:rPr>
        <w:footnoteReference w:id="30"/>
      </w:r>
      <w:r>
        <w:rPr>
          <w:rFonts w:ascii="IRNazanin" w:hAnsi="IRNazanin" w:eastAsia="IRNazanin"/>
          <w:color w:val="111111"/>
          <w:sz w:val="28"/>
          <w:sz w:val="28"/>
          <w:szCs w:val="28"/>
          <w:rtl w:val="true"/>
          <w:lang w:bidi="fa-IR"/>
        </w:rPr>
        <w:t>را جار می‌گویند</w:t>
      </w:r>
      <w:r>
        <w:rPr>
          <w:rFonts w:eastAsia="IRNazanin" w:cs="IRNazanin"/>
          <w:color w:val="111111"/>
          <w:sz w:val="28"/>
          <w:szCs w:val="28"/>
          <w:rtl w:val="true"/>
          <w:lang w:bidi="fa-IR"/>
        </w:rPr>
        <w:t>.</w:t>
      </w:r>
      <w:bookmarkStart w:id="65" w:name="pg4910_40023"/>
    </w:p>
    <w:p>
      <w:pPr>
        <w:pStyle w:val="BookText"/>
        <w:rPr/>
      </w:pPr>
      <w:bookmarkEnd w:id="65"/>
      <w:r>
        <w:rPr>
          <w:rFonts w:ascii="IRNazanin" w:hAnsi="IRNazanin" w:eastAsia="IRNazanin"/>
          <w:color w:val="111111"/>
          <w:sz w:val="28"/>
          <w:sz w:val="28"/>
          <w:szCs w:val="28"/>
          <w:rtl w:val="true"/>
          <w:lang w:bidi="fa-IR"/>
        </w:rPr>
        <w:t>در گذشته، قبل از ورود برق به مشهد و حرم مطهر، به‌جای جار و لوستر، شمعدان و جاشمعی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شاه‌عباس صفوی در اواخر سال </w:t>
      </w:r>
      <w:r>
        <w:rPr>
          <w:rFonts w:ascii="IRNazanin" w:hAnsi="IRNazanin" w:eastAsia="IRNazanin"/>
          <w:color w:val="111111"/>
          <w:sz w:val="28"/>
          <w:sz w:val="28"/>
          <w:szCs w:val="28"/>
          <w:lang w:bidi="fa-IR"/>
        </w:rPr>
        <w:t>۱۰۰۸</w:t>
      </w:r>
      <w:r>
        <w:rPr>
          <w:rFonts w:ascii="IRNazanin" w:hAnsi="IRNazanin" w:eastAsia="IRNazanin"/>
          <w:color w:val="111111"/>
          <w:sz w:val="28"/>
          <w:sz w:val="28"/>
          <w:szCs w:val="28"/>
          <w:rtl w:val="true"/>
          <w:lang w:bidi="fa-IR"/>
        </w:rPr>
        <w:t>ق، سفری به مشهد کرد و خود، به مراقب و خدمتگزاری آستان رضوی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 مِقراض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شمع ها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شیخ‌بهایی بالبداهه این رباعی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بوَد ملائک علّیین پروانۀ شمع روضۀ خُلدآیین</w:t>
      </w:r>
    </w:p>
    <w:p>
      <w:pPr>
        <w:pStyle w:val="BookText"/>
        <w:rPr/>
      </w:pPr>
      <w:r>
        <w:rPr>
          <w:rFonts w:ascii="IRNazanin" w:hAnsi="IRNazanin" w:eastAsia="IRNazanin"/>
          <w:color w:val="111111"/>
          <w:sz w:val="28"/>
          <w:sz w:val="28"/>
          <w:szCs w:val="28"/>
          <w:rtl w:val="true"/>
          <w:lang w:bidi="fa-IR"/>
        </w:rPr>
        <w:t>مِقراض به‌احتیاط زن، ای خادم دین ترسم ببُری شهپر جبریل امین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رواق الله‌وردیخان، در جواب رباعی شیخ‌بهایی، این رباعی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ز عرش آمد و حوران ز نعیم از بهر طواف شه فردوس حریم</w:t>
      </w:r>
    </w:p>
    <w:p>
      <w:pPr>
        <w:pStyle w:val="BookText"/>
        <w:rPr/>
      </w:pPr>
      <w:r>
        <w:rPr>
          <w:rFonts w:ascii="IRNazanin" w:hAnsi="IRNazanin" w:eastAsia="IRNazanin"/>
          <w:color w:val="111111"/>
          <w:sz w:val="28"/>
          <w:sz w:val="28"/>
          <w:szCs w:val="28"/>
          <w:rtl w:val="true"/>
          <w:lang w:bidi="fa-IR"/>
        </w:rPr>
        <w:t>عمداً پرِ خود بر دمِ مقراض دهند شاید که بدین‌وسیله گردند مقیم</w:t>
      </w:r>
      <w:r>
        <w:rPr>
          <w:rStyle w:val="FootnoteAnchor"/>
          <w:rtl w:val="true"/>
        </w:rPr>
        <w:footnoteReference w:id="32"/>
      </w:r>
    </w:p>
    <w:p>
      <w:pPr>
        <w:pStyle w:val="Heading2"/>
        <w:numPr>
          <w:ilvl w:val="1"/>
          <w:numId w:val="1"/>
        </w:numPr>
        <w:rPr/>
      </w:pPr>
      <w:bookmarkStart w:id="66" w:name="__RefHeading___Toc3283900_2035185390"/>
      <w:bookmarkStart w:id="67" w:name="_Toc26"/>
      <w:bookmarkEnd w:id="66"/>
      <w:r>
        <w:rPr>
          <w:rtl w:val="true"/>
        </w:rPr>
        <w:t>حرم</w:t>
      </w:r>
      <w:bookmarkEnd w:id="6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خانه،</w:t>
      </w:r>
      <w:r>
        <w:rPr>
          <w:rStyle w:val="FootnoteAnchor"/>
          <w:rtl w:val="true"/>
        </w:rPr>
        <w:footnoteReference w:id="33"/>
      </w:r>
      <w:r>
        <w:rPr>
          <w:rFonts w:ascii="IRNazanin" w:hAnsi="IRNazanin" w:eastAsia="IRNazanin"/>
          <w:color w:val="111111"/>
          <w:sz w:val="28"/>
          <w:sz w:val="28"/>
          <w:szCs w:val="28"/>
          <w:rtl w:val="true"/>
          <w:lang w:bidi="fa-IR"/>
        </w:rPr>
        <w:t>داخل خانه، گرداگرد و نیز داخل مکان‌های مقدس، مخصوصاً کعبه</w:t>
      </w:r>
      <w:bookmarkStart w:id="68" w:name="pg4910_40024"/>
    </w:p>
    <w:p>
      <w:pPr>
        <w:pStyle w:val="BookText"/>
        <w:rPr/>
      </w:pPr>
      <w:bookmarkEnd w:id="68"/>
      <w:r>
        <w:rPr>
          <w:rFonts w:ascii="IRNazanin" w:hAnsi="IRNazanin" w:eastAsia="IRNazanin"/>
          <w:color w:val="111111"/>
          <w:sz w:val="28"/>
          <w:sz w:val="28"/>
          <w:szCs w:val="28"/>
          <w:rtl w:val="true"/>
          <w:lang w:bidi="fa-IR"/>
        </w:rPr>
        <w:t>را حرم گویند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همچنین، به مجموعۀ روضۀ منوّره، بیوتات، رواق‌ها، بَست ها و صحن های اطراف روضۀ رضوی، به‌سبب عمومیت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به‌معنی محل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مفهوم است که فیلون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 حرم، رخنه در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حرم، حریمی محفوظ و دست‌نیافتنی را به ذهن تبادر می‌کند که گنجی حقیقی را در خود محصور کرده است</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69" w:name="__RefHeading___Toc3283902_2035185390"/>
      <w:bookmarkStart w:id="70" w:name="_Toc27"/>
      <w:bookmarkEnd w:id="69"/>
      <w:r>
        <w:rPr>
          <w:rtl w:val="true"/>
        </w:rPr>
        <w:t>خادم‌باشی</w:t>
      </w:r>
      <w:bookmarkEnd w:id="70"/>
    </w:p>
    <w:p>
      <w:pPr>
        <w:pStyle w:val="BookText"/>
        <w:rPr/>
      </w:pPr>
      <w:r>
        <w:rPr>
          <w:rFonts w:ascii="IRNazanin" w:hAnsi="IRNazanin" w:eastAsia="IRNazanin"/>
          <w:color w:val="111111"/>
          <w:sz w:val="28"/>
          <w:sz w:val="28"/>
          <w:szCs w:val="28"/>
          <w:rtl w:val="true"/>
          <w:lang w:bidi="fa-IR"/>
        </w:rPr>
        <w:t>در گذشته، به سرپرست خادمان می‌گفتند</w:t>
      </w:r>
      <w:r>
        <w:rPr>
          <w:rStyle w:val="FootnoteAnchor"/>
          <w:rtl w:val="true"/>
        </w:rPr>
        <w:footnoteReference w:id="36"/>
      </w:r>
      <w:r>
        <w:rPr>
          <w:rFonts w:ascii="IRNazanin" w:hAnsi="IRNazanin" w:eastAsia="IRNazanin"/>
          <w:color w:val="111111"/>
          <w:sz w:val="28"/>
          <w:sz w:val="28"/>
          <w:szCs w:val="28"/>
          <w:rtl w:val="true"/>
          <w:lang w:bidi="fa-IR"/>
        </w:rPr>
        <w:t xml:space="preserve">و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کشیک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Heading2"/>
        <w:numPr>
          <w:ilvl w:val="1"/>
          <w:numId w:val="1"/>
        </w:numPr>
        <w:rPr/>
      </w:pPr>
      <w:bookmarkStart w:id="71" w:name="__RefHeading___Toc3283904_2035185390"/>
      <w:bookmarkStart w:id="72" w:name="_Toc28"/>
      <w:bookmarkEnd w:id="71"/>
      <w:r>
        <w:rPr>
          <w:rtl w:val="true"/>
        </w:rPr>
        <w:t>خادم افتخاری</w:t>
      </w:r>
      <w:bookmarkEnd w:id="72"/>
    </w:p>
    <w:p>
      <w:pPr>
        <w:pStyle w:val="BookText"/>
        <w:rPr/>
      </w:pPr>
      <w:r>
        <w:rPr>
          <w:rFonts w:ascii="IRNazanin" w:hAnsi="IRNazanin" w:eastAsia="IRNazanin"/>
          <w:color w:val="111111"/>
          <w:sz w:val="28"/>
          <w:sz w:val="28"/>
          <w:szCs w:val="28"/>
          <w:rtl w:val="true"/>
          <w:lang w:bidi="fa-IR"/>
        </w:rPr>
        <w:t>کسی است که در برابر خدمت خود، حقوقی ندارد</w:t>
      </w:r>
      <w:r>
        <w:rPr>
          <w:rFonts w:eastAsia="IRNazanin" w:cs="IRNazanin"/>
          <w:color w:val="111111"/>
          <w:sz w:val="28"/>
          <w:szCs w:val="28"/>
          <w:rtl w:val="true"/>
          <w:lang w:bidi="fa-IR"/>
        </w:rPr>
        <w:t>.</w:t>
      </w:r>
    </w:p>
    <w:p>
      <w:pPr>
        <w:pStyle w:val="Heading2"/>
        <w:numPr>
          <w:ilvl w:val="1"/>
          <w:numId w:val="1"/>
        </w:numPr>
        <w:rPr/>
      </w:pPr>
      <w:bookmarkStart w:id="73" w:name="__RefHeading___Toc3283906_2035185390"/>
      <w:bookmarkStart w:id="74" w:name="_Toc29"/>
      <w:bookmarkEnd w:id="73"/>
      <w:r>
        <w:rPr>
          <w:rtl w:val="true"/>
        </w:rPr>
        <w:t>خادم تشرفی</w:t>
      </w:r>
      <w:bookmarkEnd w:id="7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در برابر خدمت خود، حقوقی ندارد</w:t>
      </w:r>
      <w:r>
        <w:rPr>
          <w:rFonts w:eastAsia="IRNazanin" w:cs="IRNazanin"/>
          <w:color w:val="111111"/>
          <w:sz w:val="28"/>
          <w:szCs w:val="28"/>
          <w:rtl w:val="true"/>
          <w:lang w:bidi="fa-IR"/>
        </w:rPr>
        <w:t>.</w:t>
      </w:r>
      <w:bookmarkStart w:id="75" w:name="pg4910_40025"/>
    </w:p>
    <w:p>
      <w:pPr>
        <w:pStyle w:val="Heading2"/>
        <w:numPr>
          <w:ilvl w:val="1"/>
          <w:numId w:val="1"/>
        </w:numPr>
        <w:rPr/>
      </w:pPr>
      <w:bookmarkStart w:id="76" w:name="__RefHeading___Toc3283908_2035185390"/>
      <w:bookmarkStart w:id="77" w:name="_Toc30"/>
      <w:bookmarkEnd w:id="75"/>
      <w:bookmarkEnd w:id="76"/>
      <w:r>
        <w:rPr>
          <w:rtl w:val="true"/>
        </w:rPr>
        <w:t>خزانه</w:t>
      </w:r>
      <w:bookmarkEnd w:id="77"/>
    </w:p>
    <w:p>
      <w:pPr>
        <w:pStyle w:val="BookText"/>
        <w:rPr/>
      </w:pPr>
      <w:r>
        <w:rPr>
          <w:rFonts w:ascii="IRNazanin" w:hAnsi="IRNazanin" w:eastAsia="IRNazanin"/>
          <w:color w:val="111111"/>
          <w:sz w:val="28"/>
          <w:sz w:val="28"/>
          <w:szCs w:val="28"/>
          <w:rtl w:val="true"/>
          <w:lang w:bidi="fa-IR"/>
        </w:rPr>
        <w:t>خزانه یعنی گنجینه یا جایی که در آن، پول ها و اشیای گرانبها را نگهداری می‌کنند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آنچه در موزه های آستان قدس به‌نمایش گذاشته‌اند، درواقع، بخشی از آن چیزهایی است که در خزانه وجود دارد و فضای موزه گنجایش بیش از این را ندارد</w:t>
      </w:r>
      <w:r>
        <w:rPr>
          <w:rFonts w:eastAsia="IRNazanin" w:cs="IRNazanin"/>
          <w:color w:val="111111"/>
          <w:sz w:val="28"/>
          <w:szCs w:val="28"/>
          <w:rtl w:val="true"/>
          <w:lang w:bidi="fa-IR"/>
        </w:rPr>
        <w:t>.</w:t>
      </w:r>
    </w:p>
    <w:p>
      <w:pPr>
        <w:pStyle w:val="Heading2"/>
        <w:numPr>
          <w:ilvl w:val="1"/>
          <w:numId w:val="1"/>
        </w:numPr>
        <w:rPr/>
      </w:pPr>
      <w:bookmarkStart w:id="78" w:name="__RefHeading___Toc3283910_2035185390"/>
      <w:bookmarkStart w:id="79" w:name="_Toc31"/>
      <w:bookmarkEnd w:id="78"/>
      <w:r>
        <w:rPr>
          <w:rtl w:val="true"/>
        </w:rPr>
        <w:t>حُفّاظ</w:t>
      </w:r>
      <w:bookmarkEnd w:id="7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در لغت یعنی نگهدار و نگهبان و نیز قاری قرآن</w:t>
      </w:r>
      <w:r>
        <w:rPr>
          <w:rStyle w:val="FootnoteAnchor"/>
          <w:rtl w:val="true"/>
        </w:rPr>
        <w:footnoteReference w:id="38"/>
      </w:r>
      <w:r>
        <w:rPr>
          <w:rFonts w:ascii="IRNazanin" w:hAnsi="IRNazanin" w:eastAsia="IRNazanin"/>
          <w:color w:val="111111"/>
          <w:sz w:val="28"/>
          <w:sz w:val="28"/>
          <w:szCs w:val="28"/>
          <w:rtl w:val="true"/>
          <w:lang w:bidi="fa-IR"/>
        </w:rPr>
        <w:t>و از بَرکنندۀ آن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جمع آن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به خادمانی می‌گویند که صبح و شب، بعد از نماز، مراسم صفه و خطبه را با حضور حافظان و با قرائت قرآن مجید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نفر از حفاظ، این وظایف را انجام می‌دهند</w:t>
      </w:r>
      <w:r>
        <w:rPr>
          <w:rFonts w:eastAsia="IRNazanin" w:cs="IRNazanin"/>
          <w:color w:val="111111"/>
          <w:sz w:val="28"/>
          <w:szCs w:val="28"/>
          <w:rtl w:val="true"/>
          <w:lang w:bidi="fa-IR"/>
        </w:rPr>
        <w:t>.</w:t>
      </w:r>
      <w:r>
        <w:rPr>
          <w:rStyle w:val="FootnoteAnchor"/>
          <w:rtl w:val="true"/>
        </w:rPr>
        <w:footnoteReference w:id="40"/>
      </w:r>
      <w:bookmarkStart w:id="80" w:name="pg4910_40026"/>
    </w:p>
    <w:p>
      <w:pPr>
        <w:pStyle w:val="Heading2"/>
        <w:numPr>
          <w:ilvl w:val="1"/>
          <w:numId w:val="1"/>
        </w:numPr>
        <w:rPr/>
      </w:pPr>
      <w:bookmarkStart w:id="81" w:name="__RefHeading___Toc3283912_2035185390"/>
      <w:bookmarkStart w:id="82" w:name="_Toc32"/>
      <w:bookmarkEnd w:id="80"/>
      <w:bookmarkEnd w:id="81"/>
      <w:r>
        <w:rPr>
          <w:rtl w:val="true"/>
        </w:rPr>
        <w:t>خاتَم‌کاری</w:t>
      </w:r>
      <w:bookmarkEnd w:id="82"/>
    </w:p>
    <w:p>
      <w:pPr>
        <w:pStyle w:val="BookText"/>
        <w:rPr/>
      </w:pPr>
      <w:r>
        <w:rPr>
          <w:rFonts w:ascii="IRNazanin" w:hAnsi="IRNazanin" w:eastAsia="IRNazanin"/>
          <w:color w:val="111111"/>
          <w:sz w:val="28"/>
          <w:sz w:val="28"/>
          <w:szCs w:val="28"/>
          <w:rtl w:val="true"/>
          <w:lang w:bidi="fa-IR"/>
        </w:rPr>
        <w:t>هنر آراستن سطح اشیا، به‌صورتی شبیه موزاییک و با مثلث های کوچک، به خاتم‌کاری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گوناگون خاتَم همواره به‌صورت اَشکال منظّم هندسی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هندسی را با قراردادن مثلث های کوچک در کنار هم، نقش‌بندی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ها را از انواع چوب و فلز و استخوان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مثلث ها ریزتر و ظریف‌تر باشند، خاتم مرغوب‌تر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یکی از خاتم‌کاری‌های بسیار زیبا، در قسمت داخلی و سقف ضریح فعلی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می‌کند؛ با هنرمندی کشتی‌آرای شیرازی</w:t>
      </w:r>
      <w:r>
        <w:rPr>
          <w:rFonts w:eastAsia="IRNazanin" w:cs="IRNazanin"/>
          <w:color w:val="111111"/>
          <w:sz w:val="28"/>
          <w:szCs w:val="28"/>
          <w:rtl w:val="true"/>
          <w:lang w:bidi="fa-IR"/>
        </w:rPr>
        <w:t>.</w:t>
      </w:r>
    </w:p>
    <w:p>
      <w:pPr>
        <w:pStyle w:val="Heading2"/>
        <w:numPr>
          <w:ilvl w:val="1"/>
          <w:numId w:val="1"/>
        </w:numPr>
        <w:rPr/>
      </w:pPr>
      <w:bookmarkStart w:id="83" w:name="__RefHeading___Toc3283914_2035185390"/>
      <w:bookmarkStart w:id="84" w:name="_Toc33"/>
      <w:bookmarkEnd w:id="83"/>
      <w:r>
        <w:rPr>
          <w:rtl w:val="true"/>
        </w:rPr>
        <w:t>خادم</w:t>
      </w:r>
      <w:bookmarkEnd w:id="8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خادمی درگاه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هر زائر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هشت‌هزار نفر خادم در هشت کشیک افتخار خدمت به زائران حضرتش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ایشان، به‌صورت</w:t>
      </w:r>
      <w:bookmarkStart w:id="85" w:name="pg4910_40027"/>
    </w:p>
    <w:p>
      <w:pPr>
        <w:pStyle w:val="BookText"/>
        <w:rPr/>
      </w:pPr>
      <w:bookmarkEnd w:id="85"/>
      <w:r>
        <w:rPr>
          <w:rFonts w:ascii="IRNazanin" w:hAnsi="IRNazanin" w:eastAsia="IRNazanin"/>
          <w:color w:val="111111"/>
          <w:sz w:val="28"/>
          <w:sz w:val="28"/>
          <w:szCs w:val="28"/>
          <w:rtl w:val="true"/>
          <w:lang w:bidi="fa-IR"/>
        </w:rPr>
        <w:t>افتخاری، از اقشار مختلف اعم از روحانی، استاددانشگاه، مهندس، پزشک، کاسب و عموم مردم به این مهم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خدام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غبارروبی؛ شست‌وشو و تطهیر رواق ها و روضۀ منوره، براساس برنامه های تنظیم‌شده؛ اجرای مراسم گل‌آرایی بالای ضریح؛ انجام وظیفه در مقابل در‌های ورودی حرم طهر و رواق ها و روضۀ منوره، باز و بسته‌کردن در‌های حرم مطهر توسط سرکشیک یا در غیاب وی، توسط معاون کشیک؛ شرکت به‌موقع در مراسم خطبه‌خوانیِ شب شهادت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عاشورا و شام غریبان</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86" w:name="__RefHeading___Toc3283916_2035185390"/>
      <w:bookmarkStart w:id="87" w:name="_Toc34"/>
      <w:bookmarkEnd w:id="86"/>
      <w:r>
        <w:rPr>
          <w:rtl w:val="true"/>
        </w:rPr>
        <w:t xml:space="preserve">خَتایی </w:t>
      </w:r>
      <w:r>
        <w:rPr>
          <w:rtl w:val="true"/>
        </w:rPr>
        <w:t>(</w:t>
      </w:r>
      <w:r>
        <w:rPr>
          <w:rtl w:val="true"/>
        </w:rPr>
        <w:t>خطایی</w:t>
      </w:r>
      <w:r>
        <w:rPr>
          <w:rtl w:val="true"/>
        </w:rPr>
        <w:t>)</w:t>
      </w:r>
      <w:bookmarkEnd w:id="87"/>
    </w:p>
    <w:p>
      <w:pPr>
        <w:pStyle w:val="BookText"/>
        <w:rPr/>
      </w:pPr>
      <w:r>
        <w:rPr>
          <w:rFonts w:ascii="IRNazanin" w:hAnsi="IRNazanin" w:eastAsia="IRNazanin"/>
          <w:color w:val="111111"/>
          <w:sz w:val="28"/>
          <w:sz w:val="28"/>
          <w:szCs w:val="28"/>
          <w:rtl w:val="true"/>
          <w:lang w:bidi="fa-IR"/>
        </w:rPr>
        <w:t>ختایی به‌معنای اهل ختاست یا آنچه در سرزمین ختا، در چین، ساخته می‌شد</w:t>
      </w:r>
      <w:r>
        <w:rPr>
          <w:rFonts w:eastAsia="IRNazanin" w:cs="IRNazanin"/>
          <w:color w:val="111111"/>
          <w:sz w:val="28"/>
          <w:szCs w:val="28"/>
          <w:rtl w:val="true"/>
          <w:lang w:bidi="fa-IR"/>
        </w:rPr>
        <w:t>.</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طرح های اساسی و قراردادی هنر‌های تزئینی ایرانی که در قالی و کاشی و تذهیب</w:t>
      </w:r>
      <w:r>
        <w:rPr>
          <w:rStyle w:val="FootnoteAnchor"/>
          <w:rtl w:val="true"/>
        </w:rPr>
        <w:footnoteReference w:id="44"/>
      </w:r>
      <w:r>
        <w:rPr>
          <w:rFonts w:ascii="IRNazanin" w:hAnsi="IRNazanin" w:eastAsia="IRNazanin"/>
          <w:color w:val="111111"/>
          <w:sz w:val="28"/>
          <w:sz w:val="28"/>
          <w:szCs w:val="28"/>
          <w:rtl w:val="true"/>
          <w:lang w:bidi="fa-IR"/>
        </w:rPr>
        <w:t>و از ترکیب گُل‌وبرگ های دور از طبیعت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ظاهراً با مغول</w:t>
      </w:r>
      <w:bookmarkStart w:id="88" w:name="pg4910_40028"/>
    </w:p>
    <w:p>
      <w:pPr>
        <w:pStyle w:val="BookText"/>
        <w:rPr/>
      </w:pPr>
      <w:bookmarkEnd w:id="88"/>
      <w:r>
        <w:rPr>
          <w:rFonts w:ascii="IRNazanin" w:hAnsi="IRNazanin" w:eastAsia="IRNazanin"/>
          <w:color w:val="111111"/>
          <w:sz w:val="28"/>
          <w:sz w:val="28"/>
          <w:szCs w:val="28"/>
          <w:rtl w:val="true"/>
          <w:lang w:bidi="fa-IR"/>
        </w:rPr>
        <w:t>از چین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برای ایجاد هماهنگی در نقشۀ ختایی، از میان هزاران نوع گل‌وبرگ و غنچۀ ختایی، معمولاً دو تا شش نوع گل، دو یا سه نوع غنچه و سه یا چهار نوع برگ انتخاب می‌کنند و به سلیقۀ خود، آن‌ها را با هم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نقشۀ ختایی عبارت از خطوط منحنی موزونی است که هریک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این بند‌ها، مانند استخوان‌بند، سرتاسر نقشه را فرا می‌گیرد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اسلیمی</w:t>
      </w:r>
      <w:r>
        <w:rPr>
          <w:rFonts w:eastAsia="IRNazanin" w:cs="IRNazanin"/>
          <w:color w:val="111111"/>
          <w:sz w:val="28"/>
          <w:szCs w:val="28"/>
          <w:rtl w:val="true"/>
          <w:lang w:bidi="fa-IR"/>
        </w:rPr>
        <w:t>)</w:t>
      </w:r>
    </w:p>
    <w:p>
      <w:pPr>
        <w:pStyle w:val="Heading2"/>
        <w:numPr>
          <w:ilvl w:val="1"/>
          <w:numId w:val="1"/>
        </w:numPr>
        <w:rPr/>
      </w:pPr>
      <w:bookmarkStart w:id="89" w:name="__RefHeading___Toc3283918_2035185390"/>
      <w:bookmarkStart w:id="90" w:name="_Toc35"/>
      <w:bookmarkEnd w:id="89"/>
      <w:r>
        <w:rPr>
          <w:rtl w:val="true"/>
        </w:rPr>
        <w:t>خُطبه</w:t>
      </w:r>
      <w:bookmarkEnd w:id="90"/>
    </w:p>
    <w:p>
      <w:pPr>
        <w:pStyle w:val="BookText"/>
        <w:rPr/>
      </w:pPr>
      <w:r>
        <w:rPr>
          <w:rFonts w:ascii="IRNazanin" w:hAnsi="IRNazanin" w:eastAsia="IRNazanin"/>
          <w:color w:val="111111"/>
          <w:sz w:val="28"/>
          <w:sz w:val="28"/>
          <w:szCs w:val="28"/>
          <w:rtl w:val="true"/>
          <w:lang w:bidi="fa-IR"/>
        </w:rPr>
        <w:t>کلامی است در ستایش خداوند و تمجیدِ نبی‌اکرم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موعظۀ خلق</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اصطلاحِ آستان قدس، مراسمی است که در شب عاشورا و شب شهادت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انقلاب اسلامی برگزار می‌شود</w:t>
      </w:r>
      <w:r>
        <w:rPr>
          <w:rFonts w:eastAsia="IRNazanin" w:cs="IRNazanin"/>
          <w:color w:val="111111"/>
          <w:sz w:val="28"/>
          <w:szCs w:val="28"/>
          <w:rtl w:val="true"/>
          <w:lang w:bidi="fa-IR"/>
        </w:rPr>
        <w:t>.</w:t>
      </w:r>
    </w:p>
    <w:p>
      <w:pPr>
        <w:pStyle w:val="Heading2"/>
        <w:numPr>
          <w:ilvl w:val="1"/>
          <w:numId w:val="1"/>
        </w:numPr>
        <w:rPr/>
      </w:pPr>
      <w:bookmarkStart w:id="91" w:name="__RefHeading___Toc3283920_2035185390"/>
      <w:bookmarkStart w:id="92" w:name="_Toc36"/>
      <w:bookmarkEnd w:id="91"/>
      <w:r>
        <w:rPr>
          <w:rtl w:val="true"/>
        </w:rPr>
        <w:t>دارالتّولیه</w:t>
      </w:r>
      <w:bookmarkEnd w:id="9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به خانۀ متولّی و سرپرست آستان قدس و نیز اداره‌های آستان، دارالتّولیه</w:t>
      </w:r>
      <w:bookmarkStart w:id="93" w:name="pg4910_40029"/>
    </w:p>
    <w:p>
      <w:pPr>
        <w:pStyle w:val="BookText"/>
        <w:rPr/>
      </w:pPr>
      <w:bookmarkEnd w:id="93"/>
      <w:r>
        <w:rPr>
          <w:rFonts w:ascii="IRNazanin" w:hAnsi="IRNazanin" w:eastAsia="IRNazanin"/>
          <w:color w:val="111111"/>
          <w:sz w:val="28"/>
          <w:sz w:val="28"/>
          <w:szCs w:val="28"/>
          <w:rtl w:val="true"/>
          <w:lang w:bidi="fa-IR"/>
        </w:rPr>
        <w:t xml:space="preserve">می‌گفتند </w:t>
      </w:r>
      <w:r>
        <w:rPr>
          <w:rStyle w:val="FootnoteAnchor"/>
          <w:rtl w:val="true"/>
        </w:rPr>
        <w:footnoteReference w:id="47"/>
      </w:r>
      <w:r>
        <w:rPr>
          <w:rFonts w:ascii="IRNazanin" w:hAnsi="IRNazanin" w:eastAsia="IRNazanin"/>
          <w:color w:val="111111"/>
          <w:sz w:val="28"/>
          <w:sz w:val="28"/>
          <w:szCs w:val="28"/>
          <w:rtl w:val="true"/>
          <w:lang w:bidi="fa-IR"/>
        </w:rPr>
        <w:t xml:space="preserve">و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مرکزی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Heading2"/>
        <w:numPr>
          <w:ilvl w:val="1"/>
          <w:numId w:val="1"/>
        </w:numPr>
        <w:rPr/>
      </w:pPr>
      <w:bookmarkStart w:id="94" w:name="__RefHeading___Toc3283922_2035185390"/>
      <w:bookmarkStart w:id="95" w:name="_Toc37"/>
      <w:bookmarkEnd w:id="94"/>
      <w:r>
        <w:rPr>
          <w:rtl w:val="true"/>
        </w:rPr>
        <w:t>دربان</w:t>
      </w:r>
      <w:bookmarkEnd w:id="95"/>
    </w:p>
    <w:p>
      <w:pPr>
        <w:pStyle w:val="BookText"/>
        <w:rPr/>
      </w:pPr>
      <w:r>
        <w:rPr>
          <w:rFonts w:ascii="IRNazanin" w:hAnsi="IRNazanin" w:eastAsia="IRNazanin"/>
          <w:color w:val="111111"/>
          <w:sz w:val="28"/>
          <w:sz w:val="28"/>
          <w:szCs w:val="28"/>
          <w:rtl w:val="true"/>
          <w:lang w:bidi="fa-IR"/>
        </w:rPr>
        <w:t>نگهبان</w:t>
      </w:r>
      <w:r>
        <w:rPr>
          <w:rStyle w:val="FootnoteAnchor"/>
          <w:rtl w:val="true"/>
        </w:rPr>
        <w:footnoteReference w:id="48"/>
      </w:r>
      <w:r>
        <w:rPr>
          <w:rFonts w:ascii="IRNazanin" w:hAnsi="IRNazanin" w:eastAsia="IRNazanin"/>
          <w:color w:val="111111"/>
          <w:sz w:val="28"/>
          <w:sz w:val="28"/>
          <w:szCs w:val="28"/>
          <w:rtl w:val="true"/>
          <w:lang w:bidi="fa-IR"/>
        </w:rPr>
        <w:t>و حافظ و نگهبان در</w:t>
      </w:r>
      <w:r>
        <w:rPr>
          <w:rStyle w:val="FootnoteAnchor"/>
          <w:rtl w:val="true"/>
        </w:rPr>
        <w:footnoteReference w:id="49"/>
      </w:r>
      <w:r>
        <w:rPr>
          <w:rFonts w:ascii="IRNazanin" w:hAnsi="IRNazanin" w:eastAsia="IRNazanin"/>
          <w:color w:val="111111"/>
          <w:sz w:val="28"/>
          <w:sz w:val="28"/>
          <w:szCs w:val="28"/>
          <w:rtl w:val="true"/>
          <w:lang w:bidi="fa-IR"/>
        </w:rPr>
        <w:t>را دربان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نفر دربان رسمی، رسمی غیرموروثی، افتخاری، تشرّفی و ویژه دارند که در هشت کشیک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نظافت و طهارت صحن‌ها، حفظ نظم و آرامش در صحن ها، راهنمایی زائران، غبارروبی صحن ها براساس برنامۀ تنظیم‌شده، برف‌روبی صحن ها و بام حرم و نیز انجام وظیفه در ایوان ها با دردست‌داشتن عصای مخصوص، به‌عهدۀ دربانان است</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96" w:name="__RefHeading___Toc3283924_2035185390"/>
      <w:bookmarkStart w:id="97" w:name="_Toc38"/>
      <w:bookmarkEnd w:id="96"/>
      <w:r>
        <w:rPr>
          <w:rtl w:val="true"/>
        </w:rPr>
        <w:t>دربان‌باشی</w:t>
      </w:r>
      <w:bookmarkEnd w:id="97"/>
    </w:p>
    <w:p>
      <w:pPr>
        <w:pStyle w:val="BookText"/>
        <w:rPr/>
      </w:pPr>
      <w:r>
        <w:rPr>
          <w:rFonts w:ascii="IRNazanin" w:hAnsi="IRNazanin" w:eastAsia="IRNazanin"/>
          <w:color w:val="111111"/>
          <w:sz w:val="28"/>
          <w:sz w:val="28"/>
          <w:szCs w:val="28"/>
          <w:rtl w:val="true"/>
          <w:lang w:bidi="fa-IR"/>
        </w:rPr>
        <w:t>به سرپرست دربانان در گذشته دربان‌باشی می‌گفتند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w:t>
      </w:r>
    </w:p>
    <w:p>
      <w:pPr>
        <w:pStyle w:val="Heading2"/>
        <w:numPr>
          <w:ilvl w:val="1"/>
          <w:numId w:val="1"/>
        </w:numPr>
        <w:rPr/>
      </w:pPr>
      <w:bookmarkStart w:id="98" w:name="__RefHeading___Toc3283926_2035185390"/>
      <w:bookmarkStart w:id="99" w:name="_Toc39"/>
      <w:bookmarkEnd w:id="98"/>
      <w:r>
        <w:rPr>
          <w:rtl w:val="true"/>
        </w:rPr>
        <w:t>راهنمای زائر</w:t>
      </w:r>
      <w:bookmarkEnd w:id="9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زائر مجموعه‌ای از دفاتر و کیوسک‌هایی است که در ورودی های حرم مطهر و نیز در</w:t>
      </w:r>
      <w:bookmarkStart w:id="100" w:name="pg4910_40030"/>
    </w:p>
    <w:p>
      <w:pPr>
        <w:pStyle w:val="BookText"/>
        <w:rPr/>
      </w:pPr>
      <w:bookmarkEnd w:id="100"/>
      <w:r>
        <w:rPr>
          <w:rFonts w:ascii="IRNazanin" w:hAnsi="IRNazanin" w:eastAsia="IRNazanin"/>
          <w:color w:val="111111"/>
          <w:sz w:val="28"/>
          <w:sz w:val="28"/>
          <w:szCs w:val="28"/>
          <w:rtl w:val="true"/>
          <w:lang w:bidi="fa-IR"/>
        </w:rPr>
        <w:t>ایستگاه راه‌آهن و فرودگاه و پایانۀ مسافربری، واقع‌اند و این وظایف را به‌دوش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دادن اطلاعات لازم به زائران محترم برای آرامش و سهولت در تشرف و زیارت مرقد منور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راهنمایی مسیر‌های ورود و خروج به صحن ها و رواق ها و هدایت گمشدگان به محل اقامتشان</w:t>
      </w:r>
      <w:r>
        <w:rPr>
          <w:rFonts w:eastAsia="IRNazanin" w:cs="IRNazanin"/>
          <w:color w:val="111111"/>
          <w:sz w:val="28"/>
          <w:szCs w:val="28"/>
          <w:rtl w:val="true"/>
          <w:lang w:bidi="fa-IR"/>
        </w:rPr>
        <w:t>.</w:t>
      </w:r>
    </w:p>
    <w:p>
      <w:pPr>
        <w:pStyle w:val="Heading2"/>
        <w:numPr>
          <w:ilvl w:val="1"/>
          <w:numId w:val="1"/>
        </w:numPr>
        <w:rPr/>
      </w:pPr>
      <w:bookmarkStart w:id="101" w:name="__RefHeading___Toc3283928_2035185390"/>
      <w:bookmarkStart w:id="102" w:name="_Toc40"/>
      <w:bookmarkEnd w:id="101"/>
      <w:r>
        <w:rPr>
          <w:rtl w:val="true"/>
        </w:rPr>
        <w:t>رِواق</w:t>
      </w:r>
      <w:bookmarkEnd w:id="102"/>
    </w:p>
    <w:p>
      <w:pPr>
        <w:pStyle w:val="BookText"/>
        <w:rPr/>
      </w:pPr>
      <w:r>
        <w:rPr>
          <w:rFonts w:ascii="IRNazanin" w:hAnsi="IRNazanin" w:eastAsia="IRNazanin"/>
          <w:color w:val="111111"/>
          <w:sz w:val="28"/>
          <w:sz w:val="28"/>
          <w:szCs w:val="28"/>
          <w:rtl w:val="true"/>
          <w:lang w:bidi="fa-IR"/>
        </w:rPr>
        <w:t>رواق یعنی پیشگاه خانه یا بنا، ایوانی که در مرتبۀ دوم ساخته شود و نیز سایبان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به‌تعبیری، فضا‌های مسقف در اماکن مقدس، همچون حرم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بیشتر کاربرد عبادی و فرهنگی دارد، رواق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رواق وجود دارد که قدیمی‌ترین آن، رواق دارالحفاظ است؛ بزرگ‌ترین آن، رواق امام‌خمینی و کوچک‌ترین آن، رواق دارالعزه</w:t>
      </w:r>
      <w:r>
        <w:rPr>
          <w:rFonts w:eastAsia="IRNazanin" w:cs="IRNazanin"/>
          <w:color w:val="111111"/>
          <w:sz w:val="28"/>
          <w:szCs w:val="28"/>
          <w:rtl w:val="true"/>
          <w:lang w:bidi="fa-IR"/>
        </w:rPr>
        <w:t>.</w:t>
      </w:r>
    </w:p>
    <w:p>
      <w:pPr>
        <w:pStyle w:val="Heading2"/>
        <w:numPr>
          <w:ilvl w:val="1"/>
          <w:numId w:val="1"/>
        </w:numPr>
        <w:rPr/>
      </w:pPr>
      <w:bookmarkStart w:id="103" w:name="__RefHeading___Toc3283930_2035185390"/>
      <w:bookmarkStart w:id="104" w:name="_Toc41"/>
      <w:bookmarkEnd w:id="103"/>
      <w:r>
        <w:rPr>
          <w:rtl w:val="true"/>
        </w:rPr>
        <w:t>رَوضه</w:t>
      </w:r>
      <w:bookmarkEnd w:id="10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به‌معنی باغ، بهشت، قبر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وجه نامگذاری مدفن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برخی احادیث در این باب است؛ مانند فرمایش رسول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اعْلَمُوا أَنَّ الْقَبْرَ رَوْضَةٌ مِنْ رِیاضِ الْجَنَّةِ أَوْ حُفْرَةٌ مِنْ حُفَرِ النِّیرَانِ فَمَهِّدُوهُ بِالْعَمَلِ الصَّالِحِ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بدانید به‌درستی که قبر، باغی است از باغ‌های بهشت یا گودالی است از گودال‌های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با اعمال صالح، خوابگاه و آرامگاه خود قرار دهید</w:t>
      </w:r>
      <w:r>
        <w:rPr>
          <w:rFonts w:eastAsia="IRNazanin" w:cs="IRNazanin"/>
          <w:color w:val="111111"/>
          <w:sz w:val="28"/>
          <w:szCs w:val="28"/>
          <w:rtl w:val="true"/>
          <w:lang w:bidi="fa-IR"/>
        </w:rPr>
        <w:t>.)</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فرمایش امام‌رضا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إِنَّ بِخُرَاسَانَ لَبُقْعَةً یأْتِی عَلَیها زَمَانٌ تَصِیرُ مُخْتَلَفَ الْمَلَائِکةِ فَلَا یزَالُ فَوْجٌ ینْزِلُ مِنَ السَّمَاءِ وَ فَوْجٌ یصْعَدُ إِلَی أَنْ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وَ أَیةُ بُقْعَةٍ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بِأَرْضِ طُوسَ وَ هِی وَ اللَّهِ رَوْضَةٌ مِنْ رِیاضِ الْجَنَّةِ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به‌راستی، در خراسان بقعه‌ای است که در زمان آینده، محل رفت‌وآمد فرشتگان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فوجی از آسمان فرود آیند و فوجی بالا روند تا در صور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یابن‌رسول‌الله، آن کدام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طوس است و آن به‌خدا باغی است از باغ‌های بهشت</w:t>
      </w:r>
      <w:r>
        <w:rPr>
          <w:rFonts w:eastAsia="IRNazanin" w:cs="IRNazanin"/>
          <w:color w:val="111111"/>
          <w:sz w:val="28"/>
          <w:szCs w:val="28"/>
          <w:rtl w:val="true"/>
          <w:lang w:bidi="fa-IR"/>
        </w:rPr>
        <w:t>.»)</w:t>
      </w:r>
      <w:r>
        <w:rPr>
          <w:rStyle w:val="FootnoteAnchor"/>
          <w:rtl w:val="true"/>
        </w:rPr>
        <w:footnoteReference w:id="55"/>
      </w:r>
      <w:bookmarkStart w:id="105" w:name="pg4910_40032"/>
    </w:p>
    <w:p>
      <w:pPr>
        <w:pStyle w:val="Heading2"/>
        <w:numPr>
          <w:ilvl w:val="1"/>
          <w:numId w:val="1"/>
        </w:numPr>
        <w:rPr/>
      </w:pPr>
      <w:bookmarkStart w:id="106" w:name="__RefHeading___Toc3283932_2035185390"/>
      <w:bookmarkStart w:id="107" w:name="_Toc42"/>
      <w:bookmarkEnd w:id="105"/>
      <w:bookmarkEnd w:id="106"/>
      <w:r>
        <w:rPr>
          <w:rtl w:val="true"/>
        </w:rPr>
        <w:t>روضۀ رضویه</w:t>
      </w:r>
      <w:bookmarkEnd w:id="107"/>
    </w:p>
    <w:p>
      <w:pPr>
        <w:pStyle w:val="BookText"/>
        <w:rPr/>
      </w:pPr>
      <w:r>
        <w:rPr>
          <w:rFonts w:ascii="IRNazanin" w:hAnsi="IRNazanin" w:eastAsia="IRNazanin"/>
          <w:color w:val="111111"/>
          <w:sz w:val="28"/>
          <w:sz w:val="28"/>
          <w:szCs w:val="28"/>
          <w:rtl w:val="true"/>
          <w:lang w:bidi="fa-IR"/>
        </w:rPr>
        <w:t>در لغت، به‌معنی باغ رضوی است و در اصطلاح، به مجموعۀ حرم مطهر و به‌ویژه، مکان اصلی دفن حضرت که منسوب به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روضۀ رضویه گویند</w:t>
      </w:r>
      <w:r>
        <w:rPr>
          <w:rFonts w:eastAsia="IRNazanin" w:cs="IRNazanin"/>
          <w:color w:val="111111"/>
          <w:sz w:val="28"/>
          <w:szCs w:val="28"/>
          <w:rtl w:val="true"/>
          <w:lang w:bidi="fa-IR"/>
        </w:rPr>
        <w:t>.</w:t>
      </w:r>
    </w:p>
    <w:p>
      <w:pPr>
        <w:pStyle w:val="Heading2"/>
        <w:numPr>
          <w:ilvl w:val="1"/>
          <w:numId w:val="1"/>
        </w:numPr>
        <w:rPr/>
      </w:pPr>
      <w:bookmarkStart w:id="108" w:name="__RefHeading___Toc3283934_2035185390"/>
      <w:bookmarkStart w:id="109" w:name="_Toc43"/>
      <w:bookmarkEnd w:id="108"/>
      <w:r>
        <w:rPr>
          <w:rtl w:val="true"/>
        </w:rPr>
        <w:t xml:space="preserve">روضۀ مقدسه </w:t>
      </w:r>
      <w:r>
        <w:rPr>
          <w:rtl w:val="true"/>
        </w:rPr>
        <w:t>(</w:t>
      </w:r>
      <w:r>
        <w:rPr>
          <w:rtl w:val="true"/>
        </w:rPr>
        <w:t>روضۀ منوره</w:t>
      </w:r>
      <w:r>
        <w:rPr>
          <w:rtl w:val="true"/>
        </w:rPr>
        <w:t>)</w:t>
      </w:r>
      <w:bookmarkEnd w:id="109"/>
    </w:p>
    <w:p>
      <w:pPr>
        <w:pStyle w:val="BookText"/>
        <w:rPr/>
      </w:pPr>
      <w:r>
        <w:rPr>
          <w:rFonts w:ascii="IRNazanin" w:hAnsi="IRNazanin" w:eastAsia="IRNazanin"/>
          <w:color w:val="111111"/>
          <w:sz w:val="28"/>
          <w:sz w:val="28"/>
          <w:szCs w:val="28"/>
          <w:rtl w:val="true"/>
          <w:lang w:bidi="fa-IR"/>
        </w:rPr>
        <w:t>در لغت، به‌معنی باغ پاک و مقدس است و در اصطلاح، به مجموعۀ حرم مطهر و به‌ویژه مکان اصلی دفن حضرت که منسوب به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گویند</w:t>
      </w:r>
      <w:r>
        <w:rPr>
          <w:rFonts w:eastAsia="IRNazanin" w:cs="IRNazanin"/>
          <w:color w:val="111111"/>
          <w:sz w:val="28"/>
          <w:szCs w:val="28"/>
          <w:rtl w:val="true"/>
          <w:lang w:bidi="fa-IR"/>
        </w:rPr>
        <w:t>.</w:t>
      </w:r>
    </w:p>
    <w:p>
      <w:pPr>
        <w:pStyle w:val="Heading2"/>
        <w:numPr>
          <w:ilvl w:val="1"/>
          <w:numId w:val="1"/>
        </w:numPr>
        <w:rPr/>
      </w:pPr>
      <w:bookmarkStart w:id="110" w:name="__RefHeading___Toc3283936_2035185390"/>
      <w:bookmarkStart w:id="111" w:name="_Toc44"/>
      <w:bookmarkEnd w:id="110"/>
      <w:r>
        <w:rPr>
          <w:rtl w:val="true"/>
        </w:rPr>
        <w:t>زیارت</w:t>
      </w:r>
      <w:bookmarkEnd w:id="111"/>
    </w:p>
    <w:p>
      <w:pPr>
        <w:pStyle w:val="BookText"/>
        <w:rPr/>
      </w:pPr>
      <w:r>
        <w:rPr>
          <w:rFonts w:ascii="IRNazanin" w:hAnsi="IRNazanin" w:eastAsia="IRNazanin"/>
          <w:color w:val="111111"/>
          <w:sz w:val="28"/>
          <w:sz w:val="28"/>
          <w:szCs w:val="28"/>
          <w:rtl w:val="true"/>
          <w:lang w:bidi="fa-IR"/>
        </w:rPr>
        <w:t>زیارت یعنی دیدارکردن، بازدیدکردن، به مشاهد متبرک و بقعه ها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دعایی که به‌عنوان تشرف باطنی برای ائمه و امامزاده ها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زیارت گویند</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12" w:name="__RefHeading___Toc3283938_2035185390"/>
      <w:bookmarkStart w:id="113" w:name="_Toc45"/>
      <w:bookmarkEnd w:id="112"/>
      <w:r>
        <w:rPr>
          <w:rtl w:val="true"/>
        </w:rPr>
        <w:t>ساعت آفتابی</w:t>
      </w:r>
      <w:bookmarkEnd w:id="11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آفتابی یا شاخص آفتابی، وسیلۀ اندازه‌گیری وقت است و از آن، در عهد باستان</w:t>
      </w:r>
      <w:bookmarkStart w:id="114" w:name="pg4910_40033"/>
    </w:p>
    <w:p>
      <w:pPr>
        <w:pStyle w:val="BookText"/>
        <w:rPr/>
      </w:pPr>
      <w:bookmarkEnd w:id="114"/>
      <w:r>
        <w:rPr>
          <w:rFonts w:ascii="IRNazanin" w:hAnsi="IRNazanin" w:eastAsia="IRNazanin"/>
          <w:color w:val="111111"/>
          <w:sz w:val="28"/>
          <w:sz w:val="28"/>
          <w:szCs w:val="28"/>
          <w:rtl w:val="true"/>
          <w:lang w:bidi="fa-IR"/>
        </w:rPr>
        <w:t>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سایۀ متحرکِ یک میله یا شاخص فلزی، بر روی صفحه‌ای مستوی یا سطحی استوانه‌ای می‌افتد و از طریق تغییرات طول و ارتفاع سایه، وقت را نشان می‌دهد؛ مثلاً شاخص با حرکت خورشید تغییر می‌کند و در نتیجه، تغییرات زمان را نشان می‌دهد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وسط صحن جمهوری، چنین ساعتی وجود دارد که علاوه بر اعلام ظهر دقیق شرعی، قبلۀ شهر مشهد مقدس را نیز نشان می‌دهد</w:t>
      </w:r>
      <w:r>
        <w:rPr>
          <w:rFonts w:eastAsia="IRNazanin" w:cs="IRNazanin"/>
          <w:color w:val="111111"/>
          <w:sz w:val="28"/>
          <w:szCs w:val="28"/>
          <w:rtl w:val="true"/>
          <w:lang w:bidi="fa-IR"/>
        </w:rPr>
        <w:t>.</w:t>
      </w:r>
    </w:p>
    <w:p>
      <w:pPr>
        <w:pStyle w:val="Heading2"/>
        <w:numPr>
          <w:ilvl w:val="1"/>
          <w:numId w:val="1"/>
        </w:numPr>
        <w:rPr/>
      </w:pPr>
      <w:bookmarkStart w:id="115" w:name="__RefHeading___Toc3283940_2035185390"/>
      <w:bookmarkStart w:id="116" w:name="_Toc46"/>
      <w:bookmarkEnd w:id="115"/>
      <w:r>
        <w:rPr>
          <w:rtl w:val="true"/>
        </w:rPr>
        <w:t>سرداب</w:t>
      </w:r>
      <w:bookmarkEnd w:id="11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سرداب اتاقی زیرزمینی است که کاربرد‌هایی متفاوت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خنکی آن در تابستان و حفظ غذاها و نوشیدنی‌ها و نیز آرامگاه و محل دفن مردگان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سرداب مقدس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اصلی حضرت است که اکنون، در طبقۀ زیرین و به‌فاصلۀ تقریبی سه متر از کف روضۀ منوره قرار دارد</w:t>
      </w:r>
      <w:r>
        <w:rPr>
          <w:rFonts w:eastAsia="IRNazanin" w:cs="IRNazanin"/>
          <w:color w:val="111111"/>
          <w:sz w:val="28"/>
          <w:szCs w:val="28"/>
          <w:rtl w:val="true"/>
          <w:lang w:bidi="fa-IR"/>
        </w:rPr>
        <w:t>.</w:t>
      </w:r>
      <w:bookmarkStart w:id="117" w:name="pg4910_40034"/>
    </w:p>
    <w:p>
      <w:pPr>
        <w:pStyle w:val="Heading2"/>
        <w:numPr>
          <w:ilvl w:val="1"/>
          <w:numId w:val="1"/>
        </w:numPr>
        <w:rPr/>
      </w:pPr>
      <w:bookmarkStart w:id="118" w:name="__RefHeading___Toc3283942_2035185390"/>
      <w:bookmarkStart w:id="119" w:name="_Toc47"/>
      <w:bookmarkEnd w:id="117"/>
      <w:bookmarkEnd w:id="118"/>
      <w:r>
        <w:rPr>
          <w:rtl w:val="true"/>
        </w:rPr>
        <w:t>سقاخانه</w:t>
      </w:r>
      <w:bookmarkEnd w:id="119"/>
    </w:p>
    <w:p>
      <w:pPr>
        <w:pStyle w:val="BookText"/>
        <w:rPr/>
      </w:pPr>
      <w:r>
        <w:rPr>
          <w:rFonts w:ascii="IRNazanin" w:hAnsi="IRNazanin" w:eastAsia="IRNazanin"/>
          <w:color w:val="111111"/>
          <w:sz w:val="28"/>
          <w:sz w:val="28"/>
          <w:szCs w:val="28"/>
          <w:rtl w:val="true"/>
          <w:lang w:bidi="fa-IR"/>
        </w:rPr>
        <w:t>سقاخانه جایی است که در آنجا برای تشنگان آب ذخیره می‌کنند و نوعاً آن‌را متبرک می‌دانند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بنا را شیعیان به‌یاد شهادت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ازجهت ثواب،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دیوار سقاخانه ها آراسته به کاشی های زیبای آبی و نیز تصویری از اباالفضل‌العباس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کاشی و بر پیکر سقاخانه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بیشتر سقاخانه ها، آب انباری وجود داشت که آب سقاخانه را تأمین می‌کرد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سقاخانه، به شکل هشت‌ضلعی، در صحن های انقلاب و قدس و جمهوری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و قدیمی‌ترین سقاخانه نیز در صحن انقلاب است؛ به‌نام سقاخانۀ اسماعیل‌طلایی</w:t>
      </w:r>
      <w:r>
        <w:rPr>
          <w:rFonts w:eastAsia="IRNazanin" w:cs="IRNazanin"/>
          <w:color w:val="111111"/>
          <w:sz w:val="28"/>
          <w:szCs w:val="28"/>
          <w:rtl w:val="true"/>
          <w:lang w:bidi="fa-IR"/>
        </w:rPr>
        <w:t>.</w:t>
      </w:r>
    </w:p>
    <w:p>
      <w:pPr>
        <w:pStyle w:val="Heading2"/>
        <w:numPr>
          <w:ilvl w:val="1"/>
          <w:numId w:val="1"/>
        </w:numPr>
        <w:rPr/>
      </w:pPr>
      <w:bookmarkStart w:id="120" w:name="__RefHeading___Toc3283944_2035185390"/>
      <w:bookmarkStart w:id="121" w:name="_Toc48"/>
      <w:bookmarkEnd w:id="120"/>
      <w:r>
        <w:rPr>
          <w:rtl w:val="true"/>
        </w:rPr>
        <w:t>سنگاب</w:t>
      </w:r>
      <w:bookmarkEnd w:id="12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بسیار بزرگی است که از پاره‌سنگی تراشیده شده و در حیاط مساجد و تکایا</w:t>
      </w:r>
      <w:bookmarkStart w:id="122" w:name="pg4910_40035"/>
    </w:p>
    <w:p>
      <w:pPr>
        <w:pStyle w:val="BookText"/>
        <w:rPr/>
      </w:pPr>
      <w:bookmarkEnd w:id="122"/>
      <w:r>
        <w:rPr>
          <w:rFonts w:ascii="IRNazanin" w:hAnsi="IRNazanin" w:eastAsia="IRNazanin"/>
          <w:color w:val="111111"/>
          <w:sz w:val="28"/>
          <w:sz w:val="28"/>
          <w:szCs w:val="28"/>
          <w:rtl w:val="true"/>
          <w:lang w:bidi="fa-IR"/>
        </w:rPr>
        <w:t>برای آشامیدن آب و شربت و گاه برای جمع نذورات و صدقات از آن استفاده می‌کردند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هم‌اکنون، یکی از قدیمی‌ترین سنگاب ها به‌نام سنگاب خوارزمشاهی در موزۀ مرکزی آستان قدس رضوی موجود است</w:t>
      </w:r>
      <w:r>
        <w:rPr>
          <w:rFonts w:eastAsia="IRNazanin" w:cs="IRNazanin"/>
          <w:color w:val="111111"/>
          <w:sz w:val="28"/>
          <w:szCs w:val="28"/>
          <w:rtl w:val="true"/>
          <w:lang w:bidi="fa-IR"/>
        </w:rPr>
        <w:t>.</w:t>
      </w:r>
    </w:p>
    <w:p>
      <w:pPr>
        <w:pStyle w:val="Heading2"/>
        <w:numPr>
          <w:ilvl w:val="1"/>
          <w:numId w:val="1"/>
        </w:numPr>
        <w:rPr/>
      </w:pPr>
      <w:bookmarkStart w:id="123" w:name="__RefHeading___Toc3283946_2035185390"/>
      <w:bookmarkStart w:id="124" w:name="_Toc49"/>
      <w:bookmarkEnd w:id="123"/>
      <w:r>
        <w:rPr>
          <w:rtl w:val="true"/>
        </w:rPr>
        <w:t>شبستان</w:t>
      </w:r>
      <w:bookmarkEnd w:id="124"/>
    </w:p>
    <w:p>
      <w:pPr>
        <w:pStyle w:val="BookText"/>
        <w:rPr/>
      </w:pPr>
      <w:r>
        <w:rPr>
          <w:rFonts w:ascii="IRNazanin" w:hAnsi="IRNazanin" w:eastAsia="IRNazanin"/>
          <w:color w:val="111111"/>
          <w:sz w:val="28"/>
          <w:sz w:val="28"/>
          <w:szCs w:val="28"/>
          <w:rtl w:val="true"/>
          <w:lang w:bidi="fa-IR"/>
        </w:rPr>
        <w:t>در لغت به‌معنی خوابگاه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آن‌قسمت از مسجد که از هیچ طرفی باز نیست و ورود و خروج به آن از طریق در‌ها صورت می‌گیرد، شبستان نام دارد؛ چون در شب های سرد، نماز جماعت را در آنجا می خوانند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به‌طورکلّی، هر فضای مسقفِ دارای ستون های مرتب‌شده به ردیف های موازی که یک طرف آن به صحن مسجد باز می‌شود، شبستان خوانده می‌شود و مکان اصلی مسجد نیز هست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گوشۀ مسجد گوهرشاد، هفت شبستان وجود دارد که اقامۀ نماز جماعت و برخی مراسم و سخنرانی‌ها در برخی از آن‌ها برقرار است</w:t>
      </w:r>
      <w:r>
        <w:rPr>
          <w:rFonts w:eastAsia="IRNazanin" w:cs="IRNazanin"/>
          <w:color w:val="111111"/>
          <w:sz w:val="28"/>
          <w:szCs w:val="28"/>
          <w:rtl w:val="true"/>
          <w:lang w:bidi="fa-IR"/>
        </w:rPr>
        <w:t>.</w:t>
      </w:r>
      <w:bookmarkStart w:id="125" w:name="pg4910_40036"/>
    </w:p>
    <w:p>
      <w:pPr>
        <w:pStyle w:val="Heading2"/>
        <w:numPr>
          <w:ilvl w:val="1"/>
          <w:numId w:val="1"/>
        </w:numPr>
        <w:rPr/>
      </w:pPr>
      <w:bookmarkStart w:id="126" w:name="__RefHeading___Toc3283948_2035185390"/>
      <w:bookmarkStart w:id="127" w:name="_Toc50"/>
      <w:bookmarkEnd w:id="125"/>
      <w:bookmarkEnd w:id="126"/>
      <w:r>
        <w:rPr>
          <w:rtl w:val="true"/>
        </w:rPr>
        <w:t>شمسه</w:t>
      </w:r>
      <w:bookmarkEnd w:id="127"/>
    </w:p>
    <w:p>
      <w:pPr>
        <w:pStyle w:val="BookText"/>
        <w:rPr/>
      </w:pPr>
      <w:r>
        <w:rPr>
          <w:rFonts w:ascii="IRNazanin" w:hAnsi="IRNazanin" w:eastAsia="IRNazanin"/>
          <w:color w:val="111111"/>
          <w:sz w:val="28"/>
          <w:sz w:val="28"/>
          <w:szCs w:val="28"/>
          <w:rtl w:val="true"/>
          <w:lang w:bidi="fa-IR"/>
        </w:rPr>
        <w:t>هر تصویر مدوّر و منقش را شمسه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از فلز به‌شکل خورشید می‌سازند و بالای قُبّه و مانند آن، نصب می‌کنند، شمسه نام دارد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به‌عبارتی، نوعی طرح ستاره‌ای یا خورشیدمانند و نزدیک به دایره در هنر‌های تزئینی، مثل کاشی‌کاری، گچ‌بُری، نجاری، کتابت و امثال آن‌هاست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نوع تصاویر در اطراف ضریح مقدس حضرت مشهود است</w:t>
      </w:r>
      <w:r>
        <w:rPr>
          <w:rFonts w:eastAsia="IRNazanin" w:cs="IRNazanin"/>
          <w:color w:val="111111"/>
          <w:sz w:val="28"/>
          <w:szCs w:val="28"/>
          <w:rtl w:val="true"/>
          <w:lang w:bidi="fa-IR"/>
        </w:rPr>
        <w:t>.</w:t>
      </w:r>
    </w:p>
    <w:p>
      <w:pPr>
        <w:pStyle w:val="Heading2"/>
        <w:numPr>
          <w:ilvl w:val="1"/>
          <w:numId w:val="1"/>
        </w:numPr>
        <w:rPr/>
      </w:pPr>
      <w:bookmarkStart w:id="128" w:name="__RefHeading___Toc3283950_2035185390"/>
      <w:bookmarkStart w:id="129" w:name="_Toc51"/>
      <w:bookmarkEnd w:id="128"/>
      <w:r>
        <w:rPr>
          <w:rtl w:val="true"/>
        </w:rPr>
        <w:t>صحن</w:t>
      </w:r>
      <w:bookmarkEnd w:id="1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یعنی عرصه، فضا، میان‌سرای و ساحت آن،</w:t>
      </w:r>
      <w:r>
        <w:rPr>
          <w:rStyle w:val="FootnoteAnchor"/>
          <w:rtl w:val="true"/>
        </w:rPr>
        <w:footnoteReference w:id="67"/>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به‌تعبیری، فضا‌های غیرمسقف و روباز را صحن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صحن وجود دارد که قدیمی‌ترین آن‌ها، صحن انقلاب یا همان صحن کهنه یا صحن عتیق است؛ بزرگ‌ترین آن‌ها، صحن جامع رضوی است و کوچک‌ترین آن‌ها، صحن قدس</w:t>
      </w:r>
      <w:r>
        <w:rPr>
          <w:rFonts w:eastAsia="IRNazanin" w:cs="IRNazanin"/>
          <w:color w:val="111111"/>
          <w:sz w:val="28"/>
          <w:szCs w:val="28"/>
          <w:rtl w:val="true"/>
          <w:lang w:bidi="fa-IR"/>
        </w:rPr>
        <w:t>.</w:t>
      </w:r>
      <w:bookmarkStart w:id="130" w:name="pg4910_40037"/>
    </w:p>
    <w:p>
      <w:pPr>
        <w:pStyle w:val="Heading2"/>
        <w:numPr>
          <w:ilvl w:val="1"/>
          <w:numId w:val="1"/>
        </w:numPr>
        <w:rPr/>
      </w:pPr>
      <w:bookmarkStart w:id="131" w:name="__RefHeading___Toc3283952_2035185390"/>
      <w:bookmarkStart w:id="132" w:name="_Toc52"/>
      <w:bookmarkEnd w:id="130"/>
      <w:bookmarkEnd w:id="131"/>
      <w:r>
        <w:rPr>
          <w:rtl w:val="true"/>
        </w:rPr>
        <w:t>صُفّه</w:t>
      </w:r>
      <w:bookmarkEnd w:id="132"/>
    </w:p>
    <w:p>
      <w:pPr>
        <w:pStyle w:val="BookText"/>
        <w:rPr/>
      </w:pPr>
      <w:r>
        <w:rPr>
          <w:rFonts w:ascii="IRNazanin" w:hAnsi="IRNazanin" w:eastAsia="IRNazanin"/>
          <w:color w:val="111111"/>
          <w:sz w:val="28"/>
          <w:sz w:val="28"/>
          <w:szCs w:val="28"/>
          <w:rtl w:val="true"/>
          <w:lang w:bidi="fa-IR"/>
        </w:rPr>
        <w:t>ایوان مسقف و شاه‌نشین را صُفّه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غرفه‌مانندی در درون اتاق بزرگ یا مساجد جامع که کف آن کمی بلندتر است و بزرگان در آن می‌نشینند</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133" w:name="__RefHeading___Toc3283954_2035185390"/>
      <w:bookmarkStart w:id="134" w:name="_Toc53"/>
      <w:bookmarkEnd w:id="133"/>
      <w:r>
        <w:rPr>
          <w:rtl w:val="true"/>
        </w:rPr>
        <w:t>صندوق</w:t>
      </w:r>
      <w:bookmarkEnd w:id="134"/>
    </w:p>
    <w:p>
      <w:pPr>
        <w:pStyle w:val="BookText"/>
        <w:rPr/>
      </w:pPr>
      <w:r>
        <w:rPr>
          <w:rFonts w:ascii="IRNazanin" w:hAnsi="IRNazanin" w:eastAsia="IRNazanin"/>
          <w:color w:val="111111"/>
          <w:sz w:val="28"/>
          <w:sz w:val="28"/>
          <w:szCs w:val="28"/>
          <w:rtl w:val="true"/>
          <w:lang w:bidi="fa-IR"/>
        </w:rPr>
        <w:t>جعبۀ بزرگ فلزی یا چوبی را صندوق می‌گویند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این جعبه، مکعبی چوبین یا خاتم است که بر روی قبر امام یا امامزاده یا برخی بزرگان می‌نهند و گرداگرد آن، آیات یا اشعار می‌نویسند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بنا به‌نقل تاریخ، اولین صندوقی که بر مزار حضرت رضا قرار گرفت، مربوط به اوایل قرن ششم هجری است و آخرین آن، مربوط به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135" w:name="__RefHeading___Toc3283956_2035185390"/>
      <w:bookmarkStart w:id="136" w:name="_Toc54"/>
      <w:bookmarkEnd w:id="135"/>
      <w:r>
        <w:rPr>
          <w:rtl w:val="true"/>
        </w:rPr>
        <w:t>ضریح</w:t>
      </w:r>
      <w:bookmarkEnd w:id="1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عرب، ضریح به‌معنایی اعم از آنچه امروز متداول است،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bookmarkStart w:id="137" w:name="pg4910_40038"/>
    </w:p>
    <w:p>
      <w:pPr>
        <w:pStyle w:val="BookText"/>
        <w:rPr/>
      </w:pPr>
      <w:bookmarkEnd w:id="137"/>
      <w:r>
        <w:rPr>
          <w:rFonts w:ascii="IRNazanin" w:hAnsi="IRNazanin" w:eastAsia="IRNazanin"/>
          <w:color w:val="111111"/>
          <w:sz w:val="28"/>
          <w:sz w:val="28"/>
          <w:szCs w:val="28"/>
          <w:rtl w:val="true"/>
          <w:lang w:bidi="fa-IR"/>
        </w:rPr>
        <w:t xml:space="preserve">آن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 فی وسط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 میان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قبر شایع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شُق فقد ضُرِح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هرچه شکافته شود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نیز، ضریح یعنی قبر،</w:t>
      </w:r>
      <w:r>
        <w:rPr>
          <w:rStyle w:val="FootnoteAnchor"/>
          <w:rtl w:val="true"/>
        </w:rPr>
        <w:footnoteReference w:id="74"/>
      </w:r>
      <w:r>
        <w:rPr>
          <w:rFonts w:ascii="Amiri" w:hAnsi="Amiri" w:eastAsia="Amiri" w:cs="Amiri"/>
          <w:color w:val="111111"/>
          <w:sz w:val="28"/>
          <w:sz w:val="28"/>
          <w:szCs w:val="28"/>
          <w:rtl w:val="true"/>
          <w:lang w:bidi="ar-SA"/>
        </w:rPr>
        <w:t>قبر بی‌لَحَد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اصطلاح، ضریح یعنی خانۀ چوبین و مشبّک یا از مس و نقره و جز آن، که بر سر قبر امام یا امامزاده‌ای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شواهد تاریخی، آغاز نصب ضریح به‌معنای اصطلاحی آن، بر مزار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دورۀ صفویه و در زمان شاه‌طهماسب صفوی بوده است؛ دومین آن، در دورۀ افشاریه؛ سومین آن، در دورۀ قاجاریه؛ چهارمین آن، در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ش با طراحی مرحوم ابوالحسن حافظیان و پنجمین آن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 با طراحی استاد محمود فرشچیان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3283958_2035185390"/>
      <w:bookmarkStart w:id="139" w:name="_Toc55"/>
      <w:bookmarkEnd w:id="138"/>
      <w:r>
        <w:rPr>
          <w:rtl w:val="true"/>
        </w:rPr>
        <w:t xml:space="preserve">عنبرسوز </w:t>
      </w:r>
      <w:r>
        <w:rPr>
          <w:rtl w:val="true"/>
        </w:rPr>
        <w:t>(</w:t>
      </w:r>
      <w:r>
        <w:rPr>
          <w:rtl w:val="true"/>
        </w:rPr>
        <w:t>عودسوز</w:t>
      </w:r>
      <w:r>
        <w:rPr>
          <w:rtl w:val="true"/>
        </w:rPr>
        <w:t>)</w:t>
      </w:r>
      <w:bookmarkStart w:id="140" w:name="pg4910_40039"/>
      <w:bookmarkEnd w:id="139"/>
    </w:p>
    <w:p>
      <w:pPr>
        <w:pStyle w:val="BookText"/>
        <w:rPr/>
      </w:pPr>
      <w:bookmarkEnd w:id="140"/>
      <w:r>
        <w:rPr>
          <w:rFonts w:ascii="IRNazanin" w:hAnsi="IRNazanin" w:eastAsia="IRNazanin"/>
          <w:color w:val="111111"/>
          <w:sz w:val="28"/>
          <w:sz w:val="28"/>
          <w:szCs w:val="28"/>
          <w:rtl w:val="true"/>
          <w:lang w:bidi="fa-IR"/>
        </w:rPr>
        <w:t>در حرم مطهر، برخی خدام، در ظروفی که در دست دارند، عنبر و اسفند و کُندُر دود می‌دهند و فضای رواق ها و صحن ها را معطر می‌کنند</w:t>
      </w:r>
      <w:r>
        <w:rPr>
          <w:rFonts w:eastAsia="IRNazanin" w:cs="IRNazanin"/>
          <w:color w:val="111111"/>
          <w:sz w:val="28"/>
          <w:szCs w:val="28"/>
          <w:rtl w:val="true"/>
          <w:lang w:bidi="fa-IR"/>
        </w:rPr>
        <w:t>.</w:t>
      </w:r>
    </w:p>
    <w:p>
      <w:pPr>
        <w:pStyle w:val="Heading2"/>
        <w:numPr>
          <w:ilvl w:val="1"/>
          <w:numId w:val="1"/>
        </w:numPr>
        <w:rPr/>
      </w:pPr>
      <w:bookmarkStart w:id="141" w:name="__RefHeading___Toc3283960_2035185390"/>
      <w:bookmarkStart w:id="142" w:name="_Toc56"/>
      <w:bookmarkEnd w:id="141"/>
      <w:r>
        <w:rPr>
          <w:rtl w:val="true"/>
        </w:rPr>
        <w:t>فرّاشان</w:t>
      </w:r>
      <w:bookmarkEnd w:id="142"/>
    </w:p>
    <w:p>
      <w:pPr>
        <w:pStyle w:val="BookText"/>
        <w:rPr/>
      </w:pPr>
      <w:r>
        <w:rPr>
          <w:rFonts w:ascii="IRNazanin" w:hAnsi="IRNazanin" w:eastAsia="IRNazanin"/>
          <w:color w:val="111111"/>
          <w:sz w:val="28"/>
          <w:sz w:val="28"/>
          <w:szCs w:val="28"/>
          <w:rtl w:val="true"/>
          <w:lang w:bidi="fa-IR"/>
        </w:rPr>
        <w:t>صیغۀ مبالغۀ فرش، فراش است؛ به‌معنی آن‌که فرش و بساط می‌گستراند، یعنی جاروب‌کِش و در کل، مأمور تنظیف</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فراشان، خدامی هستند که وظیفۀ آنان حفظ نظافت و طهارت و غبارروبی رواق‌ها، حفظ نظم و آرامش و تقسیم گل های بالای ضریح بین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ارائۀ راهنمایی های لازم به زائران و برف‌روبی حرم و بیوتات برعهدۀ فراشان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فراشان در مراسم خطبۀ صبح، رواق های دارالسّیاده یا دارالحکمه را برای مراسم آماده می‌کنند و در هنگام برگزاری مراسمِ صفه و خطبه، مراقبت بر حفظ نظم و زمان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لوح و لاله و قرآن برای اجرای مراسم صفۀ صبح و شام و هدایت زائران در رواق های</w:t>
      </w:r>
      <w:bookmarkStart w:id="143" w:name="pg4910_40040"/>
    </w:p>
    <w:p>
      <w:pPr>
        <w:pStyle w:val="BookText"/>
        <w:rPr/>
      </w:pPr>
      <w:bookmarkEnd w:id="143"/>
      <w:r>
        <w:rPr>
          <w:rFonts w:ascii="IRNazanin" w:hAnsi="IRNazanin" w:eastAsia="IRNazanin"/>
          <w:color w:val="111111"/>
          <w:sz w:val="28"/>
          <w:sz w:val="28"/>
          <w:szCs w:val="28"/>
          <w:rtl w:val="true"/>
          <w:lang w:bidi="fa-IR"/>
        </w:rPr>
        <w:t>دارالحفاظ و دارالسلام را هم انجام می‌دهند</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144" w:name="__RefHeading___Toc3283962_2035185390"/>
      <w:bookmarkStart w:id="145" w:name="_Toc57"/>
      <w:bookmarkEnd w:id="144"/>
      <w:r>
        <w:rPr>
          <w:rtl w:val="true"/>
        </w:rPr>
        <w:t>فرّاش‌باشی</w:t>
      </w:r>
      <w:bookmarkEnd w:id="145"/>
    </w:p>
    <w:p>
      <w:pPr>
        <w:pStyle w:val="BookText"/>
        <w:rPr/>
      </w:pPr>
      <w:r>
        <w:rPr>
          <w:rFonts w:ascii="IRNazanin" w:hAnsi="IRNazanin" w:eastAsia="IRNazanin"/>
          <w:color w:val="111111"/>
          <w:sz w:val="28"/>
          <w:sz w:val="28"/>
          <w:szCs w:val="28"/>
          <w:rtl w:val="true"/>
          <w:lang w:bidi="fa-IR"/>
        </w:rPr>
        <w:t>در گذشته، به سرپرست فرّاشان می گفتند</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خادم‌باشی و فراشان</w:t>
      </w:r>
      <w:r>
        <w:rPr>
          <w:rFonts w:eastAsia="IRNazanin" w:cs="IRNazanin"/>
          <w:color w:val="111111"/>
          <w:sz w:val="28"/>
          <w:szCs w:val="28"/>
          <w:rtl w:val="true"/>
          <w:lang w:bidi="fa-IR"/>
        </w:rPr>
        <w:t>)</w:t>
      </w:r>
    </w:p>
    <w:p>
      <w:pPr>
        <w:pStyle w:val="Heading2"/>
        <w:numPr>
          <w:ilvl w:val="1"/>
          <w:numId w:val="1"/>
        </w:numPr>
        <w:rPr/>
      </w:pPr>
      <w:bookmarkStart w:id="146" w:name="__RefHeading___Toc3283964_2035185390"/>
      <w:bookmarkStart w:id="147" w:name="_Toc58"/>
      <w:bookmarkEnd w:id="146"/>
      <w:r>
        <w:rPr>
          <w:rtl w:val="true"/>
        </w:rPr>
        <w:t>قُبّه</w:t>
      </w:r>
      <w:bookmarkEnd w:id="147"/>
    </w:p>
    <w:p>
      <w:pPr>
        <w:pStyle w:val="BookText"/>
        <w:rPr/>
      </w:pPr>
      <w:r>
        <w:rPr>
          <w:rFonts w:ascii="IRNazanin" w:hAnsi="IRNazanin" w:eastAsia="IRNazanin"/>
          <w:color w:val="111111"/>
          <w:sz w:val="28"/>
          <w:sz w:val="28"/>
          <w:szCs w:val="28"/>
          <w:rtl w:val="true"/>
          <w:lang w:bidi="fa-IR"/>
        </w:rPr>
        <w:t>برآمدگی هر چیز را قُبّه می‌گویند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نیز، به‌معنی سقف برجسته و مدوّر است و با گنبد، 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بارگاهی را گویند که بر فراز آن، گنبدی است</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148" w:name="__RefHeading___Toc3283966_2035185390"/>
      <w:bookmarkStart w:id="149" w:name="_Toc59"/>
      <w:bookmarkEnd w:id="148"/>
      <w:r>
        <w:rPr>
          <w:rtl w:val="true"/>
        </w:rPr>
        <w:t xml:space="preserve">قلم‌زنی </w:t>
      </w:r>
      <w:r>
        <w:rPr>
          <w:rtl w:val="true"/>
        </w:rPr>
        <w:t>(</w:t>
      </w:r>
      <w:r>
        <w:rPr>
          <w:rtl w:val="true"/>
        </w:rPr>
        <w:t>هنر کَندن نقوش بر اشیای فلزی</w:t>
      </w:r>
      <w:r>
        <w:rPr>
          <w:rtl w:val="true"/>
        </w:rPr>
        <w:t>)</w:t>
      </w:r>
      <w:bookmarkEnd w:id="1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کار قلم‌زنی بدین‌صورت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طرحی مخصوصِ قلم‌زنی می‌سازد و آن‌را به قلم‌زن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قلم‌زن خطوط نقشه را با ابزار نوک‌تیزی به‌نام سُنبه، سوراخ‌سوراخ می‌کند سپس، آن‌را بر فلزی می‌گذارد و گَرد زغالی را که در پارچه‌ای نازک پیچیده است، بر آن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زغال، از سوراخ های کاغذ می‌گذرد و بر فلز نقش می‌بندد و بدین‌گونه نقشه</w:t>
      </w:r>
      <w:bookmarkStart w:id="150" w:name="pg4910_40041"/>
    </w:p>
    <w:p>
      <w:pPr>
        <w:pStyle w:val="BookText"/>
        <w:rPr/>
      </w:pPr>
      <w:bookmarkEnd w:id="150"/>
      <w:r>
        <w:rPr>
          <w:rFonts w:ascii="IRNazanin" w:hAnsi="IRNazanin" w:eastAsia="IRNazanin"/>
          <w:color w:val="111111"/>
          <w:sz w:val="28"/>
          <w:sz w:val="28"/>
          <w:szCs w:val="28"/>
          <w:rtl w:val="true"/>
          <w:lang w:bidi="fa-IR"/>
        </w:rPr>
        <w:t>بر روی فلز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قلم‌زن با ابزار‌های گوناگون به‌مدد چکش، خطوط اصلیِ طرح را بر زمینۀ فلز، نقش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ابزار مخصوص، متن نقشه را گود می بُرد و موج‌دار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گل ها و اسلیمی های نقشه، بالا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قلم های ریزودرشتِ فولادین، آن‌ها را حالت و ساخت‌وساز می‌دهد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قلم‌زنی ضریحِ کنونی حضرت را استاد خدادادزادۀ اصفهانی انجام داده است</w:t>
      </w:r>
      <w:r>
        <w:rPr>
          <w:rFonts w:eastAsia="IRNazanin" w:cs="IRNazanin"/>
          <w:color w:val="111111"/>
          <w:sz w:val="28"/>
          <w:szCs w:val="28"/>
          <w:rtl w:val="true"/>
          <w:lang w:bidi="fa-IR"/>
        </w:rPr>
        <w:t>.</w:t>
      </w:r>
    </w:p>
    <w:p>
      <w:pPr>
        <w:pStyle w:val="Heading2"/>
        <w:numPr>
          <w:ilvl w:val="1"/>
          <w:numId w:val="1"/>
        </w:numPr>
        <w:rPr/>
      </w:pPr>
      <w:bookmarkStart w:id="151" w:name="__RefHeading___Toc3283968_2035185390"/>
      <w:bookmarkStart w:id="152" w:name="_Toc60"/>
      <w:bookmarkEnd w:id="151"/>
      <w:r>
        <w:rPr>
          <w:rtl w:val="true"/>
        </w:rPr>
        <w:t>قندیل</w:t>
      </w:r>
      <w:bookmarkEnd w:id="152"/>
    </w:p>
    <w:p>
      <w:pPr>
        <w:pStyle w:val="BookText"/>
        <w:rPr/>
      </w:pPr>
      <w:r>
        <w:rPr>
          <w:rFonts w:ascii="IRNazanin" w:hAnsi="IRNazanin" w:eastAsia="IRNazanin"/>
          <w:color w:val="111111"/>
          <w:sz w:val="28"/>
          <w:sz w:val="28"/>
          <w:szCs w:val="28"/>
          <w:rtl w:val="true"/>
          <w:lang w:bidi="fa-IR"/>
        </w:rPr>
        <w:t>چراغ یا شمعدان یا چراغی که از سقف می‌آویزند</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p>
    <w:p>
      <w:pPr>
        <w:pStyle w:val="Heading2"/>
        <w:numPr>
          <w:ilvl w:val="1"/>
          <w:numId w:val="1"/>
        </w:numPr>
        <w:rPr/>
      </w:pPr>
      <w:bookmarkStart w:id="153" w:name="__RefHeading___Toc3283970_2035185390"/>
      <w:bookmarkStart w:id="154" w:name="_Toc61"/>
      <w:bookmarkEnd w:id="153"/>
      <w:r>
        <w:rPr>
          <w:rtl w:val="true"/>
        </w:rPr>
        <w:t>قوس</w:t>
      </w:r>
      <w:bookmarkEnd w:id="1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پوشاندن سقف ها و سردرگاه ها با مصالحی نظیر خاک و آجر و خِشت، چنانچه پوشش با اِنحنا همراه باشد، مقاومت و تحمل بار در بنا چندبرابر می‌شود و توانایی آن‌را دارد که دهانه های بزرگ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در معماری سنتی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bookmarkStart w:id="155" w:name="pg4910_40042"/>
    </w:p>
    <w:p>
      <w:pPr>
        <w:pStyle w:val="BookText"/>
        <w:rPr/>
      </w:pPr>
      <w:bookmarkEnd w:id="1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قوس استفاده نشود، با مصالحی مانند خِشت و آجر نمی‌توان چنین دهانه‌هایی را پوشش زد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156" w:name="__RefHeading___Toc3283972_2035185390"/>
      <w:bookmarkStart w:id="157" w:name="_Toc62"/>
      <w:bookmarkEnd w:id="156"/>
      <w:r>
        <w:rPr>
          <w:rtl w:val="true"/>
        </w:rPr>
        <w:t>کاشی مُعرّق</w:t>
      </w:r>
      <w:bookmarkEnd w:id="157"/>
    </w:p>
    <w:p>
      <w:pPr>
        <w:pStyle w:val="BookText"/>
        <w:rPr/>
      </w:pPr>
      <w:r>
        <w:rPr>
          <w:rFonts w:ascii="Amiri" w:hAnsi="Amiri" w:eastAsia="Amiri" w:cs="Amiri"/>
          <w:color w:val="111111"/>
          <w:sz w:val="28"/>
          <w:sz w:val="28"/>
          <w:szCs w:val="28"/>
          <w:rtl w:val="true"/>
          <w:lang w:bidi="ar-SA"/>
        </w:rPr>
        <w:t>کاشی مُعرّق یا کاشیِ تراشیده،</w:t>
      </w:r>
      <w:r>
        <w:rPr>
          <w:rStyle w:val="FootnoteAnchor"/>
          <w:rtl w:val="true"/>
        </w:rPr>
        <w:footnoteReference w:id="84"/>
      </w:r>
      <w:r>
        <w:rPr>
          <w:rFonts w:ascii="IRNazanin" w:hAnsi="IRNazanin" w:eastAsia="IRNazanin"/>
          <w:color w:val="111111"/>
          <w:sz w:val="28"/>
          <w:sz w:val="28"/>
          <w:szCs w:val="28"/>
          <w:rtl w:val="true"/>
          <w:lang w:bidi="fa-IR"/>
        </w:rPr>
        <w:t>نوعی کاشی است که از قطعات مختلف ریزریز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برحسب نقش مدنظر می‌برند و کنار هم قرار می‌دهند</w:t>
      </w:r>
      <w:r>
        <w:rPr>
          <w:rStyle w:val="FootnoteAnchor"/>
          <w:rtl w:val="true"/>
        </w:rPr>
        <w:footnoteReference w:id="85"/>
      </w:r>
      <w:r>
        <w:rPr>
          <w:rFonts w:ascii="IRNazanin" w:hAnsi="IRNazanin" w:eastAsia="IRNazanin"/>
          <w:color w:val="111111"/>
          <w:sz w:val="28"/>
          <w:sz w:val="28"/>
          <w:szCs w:val="28"/>
          <w:rtl w:val="true"/>
          <w:lang w:bidi="fa-IR"/>
        </w:rPr>
        <w:t>و از این نظر، به آن کاشی موزاییک نیز می‌گویند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ساختن کاشی مُعرّق، استاد کاشی‌تراش اجزای گل‌و‌بُته های طرحی را که قبلاً طراح بر روی کاغذ کشیده است، پس از شماره‌گذاری، با قیچی تکه‌تکه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 ها را برحسب رنگ آن‌ها دسته‌بندی می‌کند و بر خِشت های لعاب‌دار ساده‌ای که به‌رنگ های گوناگون قبلاً فراهم شده است، وارونه می‌چسباند و هریک از آن‌ها را جداگانه می‌تراشد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سطحی صاف و تراز، اجزای خُرد تراشیده را</w:t>
      </w:r>
      <w:bookmarkStart w:id="158" w:name="pg4910_40043"/>
    </w:p>
    <w:p>
      <w:pPr>
        <w:pStyle w:val="BookText"/>
        <w:rPr/>
      </w:pPr>
      <w:bookmarkEnd w:id="158"/>
      <w:r>
        <w:rPr>
          <w:rFonts w:ascii="IRNazanin" w:hAnsi="IRNazanin" w:eastAsia="IRNazanin"/>
          <w:color w:val="111111"/>
          <w:sz w:val="28"/>
          <w:sz w:val="28"/>
          <w:szCs w:val="28"/>
          <w:rtl w:val="true"/>
          <w:lang w:bidi="fa-IR"/>
        </w:rPr>
        <w:t>برحسب شماره های آن‌ها، از پشت با هم تلفیق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پشت این اجزای برزمین‌چیده، دوغابِ گچ می‌ریزد تا اجزا در کنار هم مستقر شوند و به‌شکل لوحه‌ای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خشک‌شدن دوغاب، لوحه را بر می‌دارد و بر دیوار نصب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لوحه‌ها، کاغذ‌های چسبیده را پاک می‌کند و طرح اصلی نقاش به‌شکل کاشی مُعرّق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کاشی‌کاری مُعرّق، رنگ های متنوعی به‌کار می‌رود که در بین آن‌ها، رنگ های سفید، آبی تیره، فیروزه‌ای، سبز و پرتقالی بیشتر به‌چشم می‌خورد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نمونۀ این نوع کاشی ها در سرتاسر حرم مطهر، به‌ویژه در مسجد گوهرشاد، به‌وفور یافت می‌شود</w:t>
      </w:r>
      <w:r>
        <w:rPr>
          <w:rFonts w:eastAsia="IRNazanin" w:cs="IRNazanin"/>
          <w:color w:val="111111"/>
          <w:sz w:val="28"/>
          <w:szCs w:val="28"/>
          <w:rtl w:val="true"/>
          <w:lang w:bidi="fa-IR"/>
        </w:rPr>
        <w:t>.</w:t>
      </w:r>
    </w:p>
    <w:p>
      <w:pPr>
        <w:pStyle w:val="Heading2"/>
        <w:numPr>
          <w:ilvl w:val="1"/>
          <w:numId w:val="1"/>
        </w:numPr>
        <w:rPr/>
      </w:pPr>
      <w:bookmarkStart w:id="159" w:name="__RefHeading___Toc3283974_2035185390"/>
      <w:bookmarkStart w:id="160" w:name="_Toc63"/>
      <w:bookmarkEnd w:id="159"/>
      <w:r>
        <w:rPr>
          <w:rtl w:val="true"/>
        </w:rPr>
        <w:t xml:space="preserve">کاشی هفت‌رنگ </w:t>
      </w:r>
      <w:r>
        <w:rPr>
          <w:rtl w:val="true"/>
        </w:rPr>
        <w:t>(</w:t>
      </w:r>
      <w:r>
        <w:rPr>
          <w:rtl w:val="true"/>
        </w:rPr>
        <w:t>کاشی خِشتی</w:t>
      </w:r>
      <w:r>
        <w:rPr>
          <w:rtl w:val="true"/>
        </w:rPr>
        <w:t>)</w:t>
      </w:r>
      <w:bookmarkEnd w:id="1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کاشی هفت‌رنگ، به رنگ های مختلف نقاشی می‌کنند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این شیوۀ کاشی‌آرایی در دورۀ حکومت شاه‌عباس رواج یافت و جانشین کاشی های مُعرّق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 از تلفیق</w:t>
      </w:r>
      <w:bookmarkStart w:id="161" w:name="pg4910_40044"/>
    </w:p>
    <w:p>
      <w:pPr>
        <w:pStyle w:val="BookText"/>
        <w:rPr/>
      </w:pPr>
      <w:bookmarkEnd w:id="161"/>
      <w:r>
        <w:rPr>
          <w:rFonts w:ascii="IRNazanin" w:hAnsi="IRNazanin" w:eastAsia="IRNazanin"/>
          <w:color w:val="111111"/>
          <w:sz w:val="28"/>
          <w:sz w:val="28"/>
          <w:szCs w:val="28"/>
          <w:rtl w:val="true"/>
          <w:lang w:bidi="fa-IR"/>
        </w:rPr>
        <w:t>خشت های ظریف لعاب‌داری ساخته می‌شود که هریک از آن‌ها، قسمی از طرح کلّی را 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کاشی، کاشی خِشتی نیز نام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برای ساختن کاشی هفت‌رنگ، نخست خِشت های آن‌را از گِل رُس قالب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پخت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لعاب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لعاب سفید بر آن‌ها می‌زنند و باز در کوره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نقاشِ کاشی، طرحی را که از پیش، به‌دست طراح آماده شده است، به رنگ های غلیظی که استادکارِ کاشی‌ساز فراهم کرده، بر آن‌ها نقش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کاشی‌ساز خشت های شماره‌دار را در کوره می‌گذارد و وقتی پخته شدند، آن‌ها را به‌دست بنا می‌دهد تا برحسب شماره ها، به دیوار نصبشان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زرد و نارنجی روشن ازجمله رنگ های متداول این‌گونه کاشی هاست</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162" w:name="__RefHeading___Toc3283976_2035185390"/>
      <w:bookmarkStart w:id="163" w:name="_Toc64"/>
      <w:bookmarkEnd w:id="162"/>
      <w:r>
        <w:rPr>
          <w:rtl w:val="true"/>
        </w:rPr>
        <w:t>کتیبه</w:t>
      </w:r>
      <w:bookmarkEnd w:id="1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در لغت، یعنی نوشتۀ قسمت زِبَرین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که به آجر یا سنگ یا نقوش</w:t>
      </w:r>
    </w:p>
    <w:p>
      <w:pPr>
        <w:pStyle w:val="BookText"/>
        <w:rPr/>
      </w:pPr>
      <w:r>
        <w:rPr>
          <w:rFonts w:ascii="IRNazanin" w:hAnsi="IRNazanin" w:eastAsia="IRNazanin"/>
          <w:color w:val="111111"/>
          <w:sz w:val="28"/>
          <w:sz w:val="28"/>
          <w:szCs w:val="28"/>
          <w:rtl w:val="true"/>
          <w:lang w:bidi="fa-IR"/>
        </w:rPr>
        <w:t>زینت شده 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همچنین، کتیبه نوشته‌ای است که بر سردر و روی دیوار بناهای نظیر کاخ‌ها، مساجد، اماکن متبرّکه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بدنۀ کوه، به خطوط مختلف می‌نویسند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زندگی مسلمانان آمیخته و عجین با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 تجلی این آمیختگی، کتیبه های قرآنی است که سراسر مساجد را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این کتیبه‌ها، سایر هنر‌های مسلمین همچون خطاطی، کاشی‌کاری، گچ‌بُری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اعلای خود به‌خدمت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احاطه‌شدن ورودی‌ها و طاق‌ها با این کتیبه ها، نشانی است از لزوم تمسک به قرآن مجید در هر حرکت و عبوری؛ و نشانه‌ای است از تذکر به مسلمین و نیز نشان آمیختگی زندگی مسلمین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کتیبه‌نگاری است که فضا را از روح قرآن و کلام الهی سرشار می‌کند و محیط صامت و فضای ساکن اطراف را هویت و معنی می‌بخشد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و معروف‌ترین آن‌ها کتیبه‌ای است در جلوی ایوان مقصورۀ مسجد گوهرشاد، به‌نام کتیبه بایسُنغری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بایسنغرمیرزا، فرزند</w:t>
      </w:r>
      <w:bookmarkStart w:id="164" w:name="pg4910_40046"/>
    </w:p>
    <w:p>
      <w:pPr>
        <w:pStyle w:val="BookText"/>
        <w:rPr/>
      </w:pPr>
      <w:bookmarkEnd w:id="164"/>
      <w:r>
        <w:rPr>
          <w:rFonts w:ascii="IRNazanin" w:hAnsi="IRNazanin" w:eastAsia="IRNazanin"/>
          <w:color w:val="111111"/>
          <w:sz w:val="28"/>
          <w:sz w:val="28"/>
          <w:szCs w:val="28"/>
          <w:rtl w:val="true"/>
          <w:lang w:bidi="fa-IR"/>
        </w:rPr>
        <w:t>گوهرشاد خاتون، در دوره‌ای از تاریخ، هم حاکم بود و هم خطاطی زبردست</w:t>
      </w:r>
      <w:r>
        <w:rPr>
          <w:rFonts w:eastAsia="IRNazanin" w:cs="IRNazanin"/>
          <w:color w:val="111111"/>
          <w:sz w:val="28"/>
          <w:szCs w:val="28"/>
          <w:rtl w:val="true"/>
          <w:lang w:bidi="fa-IR"/>
        </w:rPr>
        <w:t>.</w:t>
      </w:r>
    </w:p>
    <w:p>
      <w:pPr>
        <w:pStyle w:val="Heading2"/>
        <w:numPr>
          <w:ilvl w:val="1"/>
          <w:numId w:val="1"/>
        </w:numPr>
        <w:rPr/>
      </w:pPr>
      <w:bookmarkStart w:id="165" w:name="__RefHeading___Toc3283978_2035185390"/>
      <w:bookmarkStart w:id="166" w:name="_Toc65"/>
      <w:bookmarkEnd w:id="165"/>
      <w:r>
        <w:rPr>
          <w:rtl w:val="true"/>
        </w:rPr>
        <w:t>کَرنا</w:t>
      </w:r>
      <w:bookmarkEnd w:id="166"/>
    </w:p>
    <w:p>
      <w:pPr>
        <w:pStyle w:val="BookText"/>
        <w:rPr/>
      </w:pPr>
      <w:r>
        <w:rPr>
          <w:rFonts w:ascii="IRNazanin" w:hAnsi="IRNazanin" w:eastAsia="IRNazanin"/>
          <w:color w:val="111111"/>
          <w:sz w:val="28"/>
          <w:sz w:val="28"/>
          <w:szCs w:val="28"/>
          <w:rtl w:val="true"/>
          <w:lang w:bidi="fa-IR"/>
        </w:rPr>
        <w:t>آلتی است بادی و بلند که صدای آن بَم است و چون سوراخ ندارد با انگشتان نواخته نمی‌شود و از این رو فقط برای دَم دادن به کار می‌رود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این وسیله یکی از آلات نقاره نوازی در حرم مطهر رضوی است</w:t>
      </w:r>
      <w:r>
        <w:rPr>
          <w:rFonts w:eastAsia="IRNazanin" w:cs="IRNazanin"/>
          <w:color w:val="111111"/>
          <w:sz w:val="28"/>
          <w:szCs w:val="28"/>
          <w:rtl w:val="true"/>
          <w:lang w:bidi="fa-IR"/>
        </w:rPr>
        <w:t>.</w:t>
      </w:r>
    </w:p>
    <w:p>
      <w:pPr>
        <w:pStyle w:val="Heading2"/>
        <w:numPr>
          <w:ilvl w:val="1"/>
          <w:numId w:val="1"/>
        </w:numPr>
        <w:rPr/>
      </w:pPr>
      <w:bookmarkStart w:id="167" w:name="__RefHeading___Toc3283980_2035185390"/>
      <w:bookmarkStart w:id="168" w:name="_Toc66"/>
      <w:bookmarkEnd w:id="167"/>
      <w:r>
        <w:rPr>
          <w:rtl w:val="true"/>
        </w:rPr>
        <w:t>کشیک</w:t>
      </w:r>
      <w:bookmarkEnd w:id="168"/>
    </w:p>
    <w:p>
      <w:pPr>
        <w:pStyle w:val="BookText"/>
        <w:rPr/>
      </w:pPr>
      <w:r>
        <w:rPr>
          <w:rFonts w:ascii="IRNazanin" w:hAnsi="IRNazanin" w:eastAsia="IRNazanin"/>
          <w:color w:val="111111"/>
          <w:sz w:val="28"/>
          <w:sz w:val="28"/>
          <w:szCs w:val="28"/>
          <w:rtl w:val="true"/>
          <w:lang w:bidi="fa-IR"/>
        </w:rPr>
        <w:t>کشیک یعنی پاسبان، نگهبان و نوبت‌دار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اصطلاحِ آستان قدس، به زمان و مکانِ معیّن‌شده‌ای که خدام در آنجا خدمت می‌کنند، کشیک می‌گویند</w:t>
      </w:r>
      <w:r>
        <w:rPr>
          <w:rFonts w:eastAsia="IRNazanin" w:cs="IRNazanin"/>
          <w:color w:val="111111"/>
          <w:sz w:val="28"/>
          <w:szCs w:val="28"/>
          <w:rtl w:val="true"/>
          <w:lang w:bidi="fa-IR"/>
        </w:rPr>
        <w:t>.</w:t>
      </w:r>
    </w:p>
    <w:p>
      <w:pPr>
        <w:pStyle w:val="Heading2"/>
        <w:numPr>
          <w:ilvl w:val="1"/>
          <w:numId w:val="1"/>
        </w:numPr>
        <w:rPr/>
      </w:pPr>
      <w:bookmarkStart w:id="169" w:name="__RefHeading___Toc3283982_2035185390"/>
      <w:bookmarkStart w:id="170" w:name="_Toc67"/>
      <w:bookmarkEnd w:id="169"/>
      <w:r>
        <w:rPr>
          <w:rtl w:val="true"/>
        </w:rPr>
        <w:t>کشیک‌خانه</w:t>
      </w:r>
      <w:bookmarkEnd w:id="1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که کشیک‌چیان در آن اقامت می‌کنند</w:t>
      </w:r>
      <w:r>
        <w:rPr>
          <w:rFonts w:eastAsia="IRNazanin" w:cs="IRNazanin"/>
          <w:color w:val="111111"/>
          <w:sz w:val="28"/>
          <w:szCs w:val="28"/>
          <w:rtl w:val="true"/>
          <w:lang w:bidi="fa-IR"/>
        </w:rPr>
        <w:t>.</w:t>
      </w:r>
      <w:r>
        <w:rPr>
          <w:rStyle w:val="FootnoteAnchor"/>
          <w:rtl w:val="true"/>
        </w:rPr>
        <w:footnoteReference w:id="96"/>
      </w:r>
      <w:bookmarkStart w:id="171" w:name="pg4910_40047"/>
    </w:p>
    <w:p>
      <w:pPr>
        <w:pStyle w:val="Heading2"/>
        <w:numPr>
          <w:ilvl w:val="1"/>
          <w:numId w:val="1"/>
        </w:numPr>
        <w:rPr/>
      </w:pPr>
      <w:bookmarkStart w:id="172" w:name="__RefHeading___Toc3283984_2035185390"/>
      <w:bookmarkStart w:id="173" w:name="_Toc68"/>
      <w:bookmarkEnd w:id="171"/>
      <w:bookmarkEnd w:id="172"/>
      <w:r>
        <w:rPr>
          <w:rtl w:val="true"/>
        </w:rPr>
        <w:t>کفشداران</w:t>
      </w:r>
      <w:bookmarkEnd w:id="173"/>
    </w:p>
    <w:p>
      <w:pPr>
        <w:pStyle w:val="BookText"/>
        <w:rPr/>
      </w:pP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نفر کفشدار در کفشداری های ثابت و سیار و اتاق انوار، در دو نوبَتِ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ساعته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کشیک، از کفش های زائران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کفش های زائران با نهایت ادب و احترام، حفظ نظافت و طهارت محدودۀ کفشداریِ محل خدمت، حفظ نظم و آرامش در محل کفشداری، ارائۀ راهنمایی های لازم به زائران و همچنین، نگهداری و مرتب‌کردن قرآن، مفاتیح و کتب ادعیه در مکان های مخصوص خود، وظایفی است که کفشداران با افتخار انجام می‌دهند</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174" w:name="__RefHeading___Toc3283986_2035185390"/>
      <w:bookmarkStart w:id="175" w:name="_Toc69"/>
      <w:bookmarkEnd w:id="174"/>
      <w:r>
        <w:rPr>
          <w:rtl w:val="true"/>
        </w:rPr>
        <w:t xml:space="preserve">گِره </w:t>
      </w:r>
      <w:r>
        <w:rPr>
          <w:rtl w:val="true"/>
        </w:rPr>
        <w:t>(</w:t>
      </w:r>
      <w:r>
        <w:rPr>
          <w:rtl w:val="true"/>
        </w:rPr>
        <w:t>گِره‌سازی</w:t>
      </w:r>
      <w:r>
        <w:rPr>
          <w:rtl w:val="true"/>
        </w:rPr>
        <w:t>)</w:t>
      </w:r>
      <w:bookmarkEnd w:id="175"/>
    </w:p>
    <w:p>
      <w:pPr>
        <w:pStyle w:val="BookText"/>
        <w:rPr/>
      </w:pPr>
      <w:r>
        <w:rPr>
          <w:rFonts w:ascii="IRNazanin" w:hAnsi="IRNazanin" w:eastAsia="IRNazanin"/>
          <w:color w:val="111111"/>
          <w:sz w:val="28"/>
          <w:sz w:val="28"/>
          <w:szCs w:val="28"/>
          <w:rtl w:val="true"/>
          <w:lang w:bidi="fa-IR"/>
        </w:rPr>
        <w:t>به‌هم‌پیچیدگی نخ و ریسمان را گِره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یعنی بند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معماری، اَشکال و تزئینات هندسی که در گچ‌بُری، کاشی‌کاری، آینه‌کاری و</w:t>
      </w:r>
      <w:bookmarkStart w:id="176" w:name="pg4910_40048"/>
    </w:p>
    <w:p>
      <w:pPr>
        <w:pStyle w:val="BookText"/>
        <w:rPr/>
      </w:pPr>
      <w:bookmarkEnd w:id="176"/>
      <w:r>
        <w:rPr>
          <w:rFonts w:ascii="IRNazanin" w:hAnsi="IRNazanin" w:eastAsia="IRNazanin"/>
          <w:color w:val="111111"/>
          <w:sz w:val="28"/>
          <w:sz w:val="28"/>
          <w:szCs w:val="28"/>
          <w:rtl w:val="true"/>
          <w:lang w:bidi="fa-IR"/>
        </w:rPr>
        <w:t>منبّت‌کاری کاربرد دارد، به گِره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به شطرنج معماران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اَشکال هندسی، نام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شمسه، برگ چناری، ترنج، ماکو، پابزی، سُرمه‌دان، پنج‌شُل، نیم‌شمسه و پنج‌کُند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گِره‌سازی انواع و زمینه های گوناگون دارد؛ چنان‌که گفته‌اند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بطن دارد و از درونِ یکدیگر، توانایی زایش و به‌وجود‌آمدن گِره های نو وجود دارد</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77" w:name="__RefHeading___Toc3283988_2035185390"/>
      <w:bookmarkStart w:id="178" w:name="_Toc70"/>
      <w:bookmarkEnd w:id="177"/>
      <w:r>
        <w:rPr>
          <w:rtl w:val="true"/>
        </w:rPr>
        <w:t>گلدسته</w:t>
      </w:r>
      <w:bookmarkEnd w:id="178"/>
    </w:p>
    <w:p>
      <w:pPr>
        <w:pStyle w:val="BookText"/>
        <w:rPr/>
      </w:pP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w:t>
      </w:r>
    </w:p>
    <w:p>
      <w:pPr>
        <w:pStyle w:val="Heading2"/>
        <w:numPr>
          <w:ilvl w:val="1"/>
          <w:numId w:val="1"/>
        </w:numPr>
        <w:rPr/>
      </w:pPr>
      <w:bookmarkStart w:id="179" w:name="__RefHeading___Toc3283990_2035185390"/>
      <w:bookmarkStart w:id="180" w:name="_Toc71"/>
      <w:bookmarkEnd w:id="179"/>
      <w:r>
        <w:rPr>
          <w:rtl w:val="true"/>
        </w:rPr>
        <w:t>گنبد</w:t>
      </w:r>
      <w:bookmarkEnd w:id="180"/>
    </w:p>
    <w:p>
      <w:pPr>
        <w:pStyle w:val="BookText"/>
        <w:rPr/>
      </w:pPr>
      <w:r>
        <w:rPr>
          <w:rFonts w:ascii="IRNazanin" w:hAnsi="IRNazanin" w:eastAsia="IRNazanin"/>
          <w:color w:val="111111"/>
          <w:sz w:val="28"/>
          <w:sz w:val="28"/>
          <w:szCs w:val="28"/>
          <w:rtl w:val="true"/>
          <w:lang w:bidi="fa-IR"/>
        </w:rPr>
        <w:t>گنبد ساختمانی تقریباً به‌شکل نیم‌کُره است که از خشت و آجر و گچ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عمارتی می‌سازند و مترادف است با قُبّه</w:t>
      </w:r>
      <w:r>
        <w:rPr>
          <w:rFonts w:eastAsia="IRNazanin" w:cs="IRNazanin"/>
          <w:color w:val="111111"/>
          <w:sz w:val="28"/>
          <w:szCs w:val="28"/>
          <w:rtl w:val="true"/>
          <w:lang w:bidi="fa-IR"/>
        </w:rPr>
        <w:t>.</w:t>
      </w:r>
      <w:r>
        <w:rPr>
          <w:rStyle w:val="FootnoteAnchor"/>
          <w:rtl w:val="true"/>
        </w:rPr>
        <w:footnoteReference w:id="10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تجلیِ مفهوم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به‌طور نمادین به فضای مسقّف مساجد متصل</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گنبد به فضای مربع زیرین، نمادی از اتصال آسمان به زمین و ناسوت به لاهوت است و نیز بیان معمارانۀ این امر است که در اسلام، عالَم ماده و معنی با هم و در اتصال باهم‌اند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ازآنجاکه گنبد نماد آسمان است، گنبد معابد، مقابر، مساجد بزرگ، تالار‌های غسل تعمید، تالار‌های مجالس ترحیم و قُبه های کوچک اغلب به‌صورت تصاویر آسمان، فرشتگان، ستاره ها و پرندگان، ارابۀ خورشید و غیره، مُرَصّع یا زینت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تزئینات بنا را به‌صورت آسمانی در کلّ کائنات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که اغلب بر پایه‌ای مربع قرار می‌گیرد، خطوط منحنی و خطوط مستقیم پایه را به‌هم می‌آمیزد و نماد وحدت آسمان و زمین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گنبد به اَشکال و اَبعاد گوناگون وجود دارد که چشم هر بیننده‌ای را متوجه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طلا که سابقۀ ساخت آن به دورۀ</w:t>
      </w:r>
      <w:bookmarkStart w:id="181" w:name="pg4910_40050"/>
    </w:p>
    <w:p>
      <w:pPr>
        <w:pStyle w:val="BookText"/>
        <w:rPr/>
      </w:pPr>
      <w:bookmarkEnd w:id="181"/>
      <w:r>
        <w:rPr>
          <w:rFonts w:ascii="IRNazanin" w:hAnsi="IRNazanin" w:eastAsia="IRNazanin"/>
          <w:color w:val="111111"/>
          <w:sz w:val="28"/>
          <w:sz w:val="28"/>
          <w:szCs w:val="28"/>
          <w:rtl w:val="true"/>
          <w:lang w:bidi="fa-IR"/>
        </w:rPr>
        <w:t xml:space="preserve">سلجوقیان می‌رسد، گنبد فیروزه‌ایِ مسجد گوهرشاد، گنبد مِسی الله‌وردیخان در کنار گنبد طلا، دو گنبدِ مدرسه دو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سمت صحن جمهوری می‌توان آن‌ها را دید</w:t>
      </w:r>
      <w:r>
        <w:rPr>
          <w:rFonts w:eastAsia="IRNazanin" w:cs="IRNazanin"/>
          <w:color w:val="111111"/>
          <w:sz w:val="28"/>
          <w:szCs w:val="28"/>
          <w:rtl w:val="true"/>
          <w:lang w:bidi="fa-IR"/>
        </w:rPr>
        <w:t>.</w:t>
      </w:r>
    </w:p>
    <w:p>
      <w:pPr>
        <w:pStyle w:val="Heading2"/>
        <w:numPr>
          <w:ilvl w:val="1"/>
          <w:numId w:val="1"/>
        </w:numPr>
        <w:rPr/>
      </w:pPr>
      <w:bookmarkStart w:id="182" w:name="__RefHeading___Toc3283992_2035185390"/>
      <w:bookmarkStart w:id="183" w:name="_Toc72"/>
      <w:bookmarkEnd w:id="182"/>
      <w:r>
        <w:rPr>
          <w:rtl w:val="true"/>
        </w:rPr>
        <w:t>لوستر</w:t>
      </w:r>
      <w:bookmarkEnd w:id="183"/>
    </w:p>
    <w:p>
      <w:pPr>
        <w:pStyle w:val="BookText"/>
        <w:rPr/>
      </w:pPr>
      <w:r>
        <w:rPr>
          <w:rFonts w:ascii="IRNazanin" w:hAnsi="IRNazanin" w:eastAsia="IRNazanin"/>
          <w:color w:val="111111"/>
          <w:sz w:val="28"/>
          <w:sz w:val="28"/>
          <w:szCs w:val="28"/>
          <w:rtl w:val="true"/>
          <w:lang w:bidi="fa-IR"/>
        </w:rPr>
        <w:t>لوستر به چراغ بلوری یا فلزی چندشاخه‌ای می گویند که آن‌را به سقف اتاق یا مساجد یا حرم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می‌آویزند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p>
    <w:p>
      <w:pPr>
        <w:pStyle w:val="Heading2"/>
        <w:numPr>
          <w:ilvl w:val="1"/>
          <w:numId w:val="1"/>
        </w:numPr>
        <w:rPr/>
      </w:pPr>
      <w:bookmarkStart w:id="184" w:name="__RefHeading___Toc3283994_2035185390"/>
      <w:bookmarkStart w:id="185" w:name="_Toc73"/>
      <w:bookmarkEnd w:id="184"/>
      <w:r>
        <w:rPr>
          <w:rtl w:val="true"/>
        </w:rPr>
        <w:t>متولّی</w:t>
      </w:r>
      <w:bookmarkEnd w:id="185"/>
    </w:p>
    <w:p>
      <w:pPr>
        <w:pStyle w:val="BookText"/>
        <w:rPr/>
      </w:pPr>
      <w:r>
        <w:rPr>
          <w:rFonts w:ascii="IRNazanin" w:hAnsi="IRNazanin" w:eastAsia="IRNazanin"/>
          <w:color w:val="111111"/>
          <w:sz w:val="28"/>
          <w:sz w:val="28"/>
          <w:szCs w:val="28"/>
          <w:rtl w:val="true"/>
          <w:lang w:bidi="fa-IR"/>
        </w:rPr>
        <w:t>دارای ولایت، ولایت‌داده‌شده،</w:t>
      </w:r>
      <w:r>
        <w:rPr>
          <w:rStyle w:val="FootnoteAnchor"/>
          <w:rtl w:val="true"/>
        </w:rPr>
        <w:footnoteReference w:id="106"/>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w:t>
      </w:r>
      <w:r>
        <w:rPr>
          <w:rFonts w:eastAsia="IRNazanin" w:cs="IRNazanin"/>
          <w:color w:val="111111"/>
          <w:sz w:val="28"/>
          <w:szCs w:val="28"/>
          <w:rtl w:val="true"/>
          <w:lang w:bidi="fa-IR"/>
        </w:rPr>
        <w:t>)</w:t>
      </w:r>
    </w:p>
    <w:p>
      <w:pPr>
        <w:pStyle w:val="Heading2"/>
        <w:numPr>
          <w:ilvl w:val="1"/>
          <w:numId w:val="1"/>
        </w:numPr>
        <w:rPr/>
      </w:pPr>
      <w:bookmarkStart w:id="186" w:name="__RefHeading___Toc3283996_2035185390"/>
      <w:bookmarkStart w:id="187" w:name="_Toc74"/>
      <w:bookmarkEnd w:id="186"/>
      <w:r>
        <w:rPr>
          <w:rtl w:val="true"/>
        </w:rPr>
        <w:t>محراب</w:t>
      </w:r>
      <w:bookmarkEnd w:id="1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در لغت، به‌معنی صدر اتاق و شاه‌نشین است و در اصطلاح، جایی است در مسجد که امام، در آنجا نماز می‌گذارد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برخی دانشمندان لغت‌شناس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را ازآن‌رو محراب نامیده‌اند که محل جنگ و ستیز امام جماعت با شیطان و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برآن‌اند که محراب را ازآن‌رو محراب گفته‌اند که انسان باید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عاری از اشتغالات دنیوی و پریشانی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محراب در اصل به‌معنای صدر مجلس در خانه است؛ سپس صدر مسجد را هم محراب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برعکس، برآن‌اند که محراب در اصل دربارۀ صدر مسجد به‌کار رفته است؛ سپس صدر اتاق را هم محراب نامیده‌اند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ویژگی های محراب بسیار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فرورفته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عبور را تداعی و به نمازگزار القا می‌کند که جهت حرکت و مسیر عبور معنوی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عاملِ هم‌جهت‌کنندۀ مسلمین در اَقصی‌نقاط عالَم به‌سمت کعبه به‌عنوان عامل اصلی وحدت آن‌هاست؛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قوس و طاقی در رأس خود بهره می‌گیرد؛ با مشابهت به گنبد که خود تمثیلی است</w:t>
      </w:r>
      <w:bookmarkStart w:id="188" w:name="pg4910_40052"/>
    </w:p>
    <w:p>
      <w:pPr>
        <w:pStyle w:val="BookText"/>
        <w:rPr/>
      </w:pPr>
      <w:bookmarkEnd w:id="188"/>
      <w:r>
        <w:rPr>
          <w:rFonts w:ascii="IRNazanin" w:hAnsi="IRNazanin" w:eastAsia="IRNazanin"/>
          <w:color w:val="111111"/>
          <w:sz w:val="28"/>
          <w:sz w:val="28"/>
          <w:szCs w:val="28"/>
          <w:rtl w:val="true"/>
          <w:lang w:bidi="fa-IR"/>
        </w:rPr>
        <w:t>از کلیّت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کلّ مسجد و همۀ ویژگی های آن در محراب خلاصه می‌شود؛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اغلب احاطه‌شده در آیات قرآنی به خط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فریادش را شنید که برای وصول به حضرتش و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مسلمین، راهی به‌جز عمل به آیات قرآن نیست</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189" w:name="__RefHeading___Toc3283998_2035185390"/>
      <w:bookmarkStart w:id="190" w:name="_Toc75"/>
      <w:bookmarkEnd w:id="189"/>
      <w:r>
        <w:rPr>
          <w:rtl w:val="true"/>
        </w:rPr>
        <w:t>مَدفَن</w:t>
      </w:r>
      <w:bookmarkEnd w:id="190"/>
    </w:p>
    <w:p>
      <w:pPr>
        <w:pStyle w:val="BookText"/>
        <w:rPr/>
      </w:pPr>
      <w:r>
        <w:rPr>
          <w:rFonts w:ascii="IRNazanin" w:hAnsi="IRNazanin" w:eastAsia="IRNazanin"/>
          <w:color w:val="111111"/>
          <w:sz w:val="28"/>
          <w:sz w:val="28"/>
          <w:szCs w:val="28"/>
          <w:rtl w:val="true"/>
          <w:lang w:bidi="fa-IR"/>
        </w:rPr>
        <w:t>جای دفن‌کردنِ</w:t>
      </w:r>
      <w:r>
        <w:rPr>
          <w:rStyle w:val="FootnoteAnchor"/>
          <w:rtl w:val="true"/>
        </w:rPr>
        <w:footnoteReference w:id="111"/>
      </w:r>
      <w:r>
        <w:rPr>
          <w:rFonts w:ascii="IRNazanin" w:hAnsi="IRNazanin" w:eastAsia="IRNazanin"/>
          <w:color w:val="111111"/>
          <w:sz w:val="28"/>
          <w:sz w:val="28"/>
          <w:szCs w:val="28"/>
          <w:rtl w:val="true"/>
          <w:lang w:bidi="fa-IR"/>
        </w:rPr>
        <w:t>کسی یا چیزی</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w:t>
      </w:r>
    </w:p>
    <w:p>
      <w:pPr>
        <w:pStyle w:val="Heading2"/>
        <w:numPr>
          <w:ilvl w:val="1"/>
          <w:numId w:val="1"/>
        </w:numPr>
        <w:rPr/>
      </w:pPr>
      <w:bookmarkStart w:id="191" w:name="__RefHeading___Toc3284000_2035185390"/>
      <w:bookmarkStart w:id="192" w:name="_Toc76"/>
      <w:bookmarkEnd w:id="191"/>
      <w:r>
        <w:rPr>
          <w:rtl w:val="true"/>
        </w:rPr>
        <w:t>مُرَصّع</w:t>
      </w:r>
      <w:bookmarkEnd w:id="1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مرصّع یعنی منظم‌کننده و ترتیب‌دهنده،</w:t>
      </w:r>
      <w:r>
        <w:rPr>
          <w:rStyle w:val="FootnoteAnchor"/>
          <w:rtl w:val="true"/>
        </w:rPr>
        <w:footnoteReference w:id="113"/>
      </w:r>
      <w:r>
        <w:rPr>
          <w:rFonts w:ascii="IRNazanin" w:hAnsi="IRNazanin" w:eastAsia="IRNazanin"/>
          <w:color w:val="111111"/>
          <w:sz w:val="28"/>
          <w:sz w:val="28"/>
          <w:szCs w:val="28"/>
          <w:rtl w:val="true"/>
          <w:lang w:bidi="fa-IR"/>
        </w:rPr>
        <w:t>آنچه در آن جواهر نشانده باشند، جواهرنشان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نمونه‌ای از ضریح جواهرنشان که متعلق به دورۀ افشاریه است، در موزۀ مرکزی آستان قدس قرار دارد</w:t>
      </w:r>
      <w:r>
        <w:rPr>
          <w:rFonts w:eastAsia="IRNazanin" w:cs="IRNazanin"/>
          <w:color w:val="111111"/>
          <w:sz w:val="28"/>
          <w:szCs w:val="28"/>
          <w:rtl w:val="true"/>
          <w:lang w:bidi="fa-IR"/>
        </w:rPr>
        <w:t>.</w:t>
      </w:r>
      <w:bookmarkStart w:id="193" w:name="pg4910_40053"/>
    </w:p>
    <w:p>
      <w:pPr>
        <w:pStyle w:val="Heading2"/>
        <w:numPr>
          <w:ilvl w:val="1"/>
          <w:numId w:val="1"/>
        </w:numPr>
        <w:rPr/>
      </w:pPr>
      <w:bookmarkStart w:id="194" w:name="__RefHeading___Toc3284002_2035185390"/>
      <w:bookmarkStart w:id="195" w:name="_Toc77"/>
      <w:bookmarkEnd w:id="193"/>
      <w:bookmarkEnd w:id="194"/>
      <w:r>
        <w:rPr>
          <w:rtl w:val="true"/>
        </w:rPr>
        <w:t>مزار</w:t>
      </w:r>
      <w:bookmarkEnd w:id="195"/>
    </w:p>
    <w:p>
      <w:pPr>
        <w:pStyle w:val="BookText"/>
        <w:rPr/>
      </w:pPr>
      <w:r>
        <w:rPr>
          <w:rFonts w:ascii="IRNazanin" w:hAnsi="IRNazanin" w:eastAsia="IRNazanin"/>
          <w:color w:val="111111"/>
          <w:sz w:val="28"/>
          <w:sz w:val="28"/>
          <w:szCs w:val="28"/>
          <w:rtl w:val="true"/>
          <w:lang w:bidi="fa-IR"/>
        </w:rPr>
        <w:t>مرقد، جای زیارت‌کردن،</w:t>
      </w:r>
      <w:r>
        <w:rPr>
          <w:rStyle w:val="FootnoteAnchor"/>
          <w:rtl w:val="true"/>
        </w:rPr>
        <w:footnoteReference w:id="115"/>
      </w:r>
      <w:r>
        <w:rPr>
          <w:rFonts w:ascii="IRNazanin" w:hAnsi="IRNazanin" w:eastAsia="IRNazanin"/>
          <w:color w:val="111111"/>
          <w:sz w:val="28"/>
          <w:sz w:val="28"/>
          <w:szCs w:val="28"/>
          <w:rtl w:val="true"/>
          <w:lang w:bidi="fa-IR"/>
        </w:rPr>
        <w:t>زیارتگاه، قبر، آرامگاه</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w:t>
      </w:r>
    </w:p>
    <w:p>
      <w:pPr>
        <w:pStyle w:val="Heading2"/>
        <w:numPr>
          <w:ilvl w:val="1"/>
          <w:numId w:val="1"/>
        </w:numPr>
        <w:rPr/>
      </w:pPr>
      <w:bookmarkStart w:id="196" w:name="__RefHeading___Toc3284004_2035185390"/>
      <w:bookmarkStart w:id="197" w:name="_Toc78"/>
      <w:bookmarkEnd w:id="196"/>
      <w:r>
        <w:rPr>
          <w:rtl w:val="true"/>
        </w:rPr>
        <w:t>مسجد</w:t>
      </w:r>
      <w:bookmarkEnd w:id="197"/>
    </w:p>
    <w:p>
      <w:pPr>
        <w:pStyle w:val="BookText"/>
        <w:rPr/>
      </w:pPr>
      <w:r>
        <w:rPr>
          <w:rFonts w:ascii="IRNazanin" w:hAnsi="IRNazanin" w:eastAsia="IRNazanin"/>
          <w:color w:val="111111"/>
          <w:sz w:val="28"/>
          <w:sz w:val="28"/>
          <w:szCs w:val="28"/>
          <w:rtl w:val="true"/>
          <w:lang w:bidi="fa-IR"/>
        </w:rPr>
        <w:t>مسجد به‌معنی محل سجده است و به مکانی مسجد می‌گویند که مسلمانان در آن، عبادات خویش و مهم‌ترینِ آن‌ها نماز را به‌جای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نمادگرایی، مسجد، نماد حضرت حق و پیشگاه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حضرتی عظیم و عالی که بندۀ حقیر در حرکتی نمادین، در کمال فروتنی و خضوع، ناچیزی و حقارت خود را به سجده می‌افتد و در خاک می‌نشیند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گویاترین کلامی که کیفیات روحانی و مادیِ این مکان عظیم را تجسمی لطیف می‌بخشد، حدیث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ایشان در آداب ورود به مسجد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در مسجد رسیدی، متوجه باش که درگاه پادشاهی عظیم را اراده کرده‌ای که بر بساط او جز پاکان قدم نمی‌نهند و همنشینی او برای کسی میسّر نیست، مگر برای راست‌گویان و درست‌کاران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ورود به پیشگاه باعظمت پادشاه، در چگونگی رفتار و گفتار مراقب باش و در برابر هیبت و جلال حضرتش خود را حفظ کن و متوجه باش که در صورت کوتاهی‌کردن و تخلف از ایفای وظایف و آداب و رفتار، در معرض خطر بزرگی قرار داری</w:t>
      </w:r>
      <w:r>
        <w:rPr>
          <w:rFonts w:eastAsia="IRNazanin" w:cs="IRNazanin"/>
          <w:color w:val="111111"/>
          <w:sz w:val="28"/>
          <w:szCs w:val="28"/>
          <w:rtl w:val="true"/>
          <w:lang w:bidi="fa-IR"/>
        </w:rPr>
        <w:t>... .</w:t>
      </w:r>
      <w:r>
        <w:rPr>
          <w:rStyle w:val="FootnoteAnchor"/>
          <w:rtl w:val="true"/>
        </w:rPr>
        <w:footnoteReference w:id="11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قطعی است این است که دو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مسجد بالاسر، متصل به بالاسر مبارک حضرت، بناشده در اوایل قرن پنجم هجری و دیگری مسجد گوهرشاد، ساخته‌شده در اوایل قرن نُهم</w:t>
      </w:r>
      <w:r>
        <w:rPr>
          <w:rFonts w:eastAsia="IRNazanin" w:cs="IRNazanin"/>
          <w:color w:val="111111"/>
          <w:sz w:val="28"/>
          <w:szCs w:val="28"/>
          <w:rtl w:val="true"/>
          <w:lang w:bidi="fa-IR"/>
        </w:rPr>
        <w:t>.</w:t>
      </w:r>
      <w:bookmarkStart w:id="198" w:name="pg4910_40055"/>
    </w:p>
    <w:p>
      <w:pPr>
        <w:pStyle w:val="Heading2"/>
        <w:numPr>
          <w:ilvl w:val="1"/>
          <w:numId w:val="1"/>
        </w:numPr>
        <w:rPr/>
      </w:pPr>
      <w:bookmarkStart w:id="199" w:name="__RefHeading___Toc3284006_2035185390"/>
      <w:bookmarkStart w:id="200" w:name="_Toc79"/>
      <w:bookmarkEnd w:id="198"/>
      <w:bookmarkEnd w:id="199"/>
      <w:r>
        <w:rPr>
          <w:rtl w:val="true"/>
        </w:rPr>
        <w:t>مشهد</w:t>
      </w:r>
      <w:bookmarkEnd w:id="200"/>
    </w:p>
    <w:p>
      <w:pPr>
        <w:pStyle w:val="BookText"/>
        <w:rPr/>
      </w:pPr>
      <w:r>
        <w:rPr>
          <w:rFonts w:ascii="IRNazanin" w:hAnsi="IRNazanin" w:eastAsia="IRNazanin"/>
          <w:color w:val="111111"/>
          <w:sz w:val="28"/>
          <w:sz w:val="28"/>
          <w:szCs w:val="28"/>
          <w:rtl w:val="true"/>
          <w:lang w:bidi="fa-IR"/>
        </w:rPr>
        <w:t>معانی مشهد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تربت، قبر، روضه، محل شهادت،</w:t>
      </w:r>
      <w:r>
        <w:rPr>
          <w:rStyle w:val="FootnoteAnchor"/>
          <w:rtl w:val="true"/>
        </w:rPr>
        <w:footnoteReference w:id="119"/>
      </w:r>
      <w:r>
        <w:rPr>
          <w:rFonts w:ascii="IRNazanin" w:hAnsi="IRNazanin" w:eastAsia="IRNazanin"/>
          <w:color w:val="111111"/>
          <w:sz w:val="28"/>
          <w:sz w:val="28"/>
          <w:szCs w:val="28"/>
          <w:rtl w:val="true"/>
          <w:lang w:bidi="fa-IR"/>
        </w:rPr>
        <w:t>مدفن شهید، محل حضور مردم، جای حاضرآمدن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همان‌گونه که در تاریخ هم آمده است،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روستایی به‌نام 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قدیم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محل شهادت و مدفن حضرت در این محل بوده است، به‌مرور زمان، به مشهدالرضا و بعد از مدتی به مشهد معروف شد</w:t>
      </w:r>
      <w:r>
        <w:rPr>
          <w:rFonts w:eastAsia="IRNazanin" w:cs="IRNazanin"/>
          <w:color w:val="111111"/>
          <w:sz w:val="28"/>
          <w:szCs w:val="28"/>
          <w:rtl w:val="true"/>
          <w:lang w:bidi="fa-IR"/>
        </w:rPr>
        <w:t>.</w:t>
      </w:r>
    </w:p>
    <w:p>
      <w:pPr>
        <w:pStyle w:val="Heading2"/>
        <w:numPr>
          <w:ilvl w:val="1"/>
          <w:numId w:val="1"/>
        </w:numPr>
        <w:rPr/>
      </w:pPr>
      <w:bookmarkStart w:id="201" w:name="__RefHeading___Toc3284008_2035185390"/>
      <w:bookmarkStart w:id="202" w:name="_Toc80"/>
      <w:bookmarkEnd w:id="201"/>
      <w:r>
        <w:rPr>
          <w:rtl w:val="true"/>
        </w:rPr>
        <w:t>مَضجَع</w:t>
      </w:r>
      <w:bookmarkEnd w:id="202"/>
    </w:p>
    <w:p>
      <w:pPr>
        <w:pStyle w:val="BookText"/>
        <w:rPr/>
      </w:pPr>
      <w:r>
        <w:rPr>
          <w:rFonts w:ascii="IRNazanin" w:hAnsi="IRNazanin" w:eastAsia="IRNazanin"/>
          <w:color w:val="111111"/>
          <w:sz w:val="28"/>
          <w:sz w:val="28"/>
          <w:szCs w:val="28"/>
          <w:rtl w:val="true"/>
          <w:lang w:bidi="fa-IR"/>
        </w:rPr>
        <w:t>خوابگاه، قبر، آرامگاه</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w:t>
      </w:r>
    </w:p>
    <w:p>
      <w:pPr>
        <w:pStyle w:val="Heading2"/>
        <w:numPr>
          <w:ilvl w:val="1"/>
          <w:numId w:val="1"/>
        </w:numPr>
        <w:rPr/>
      </w:pPr>
      <w:bookmarkStart w:id="203" w:name="__RefHeading___Toc3284010_2035185390"/>
      <w:bookmarkStart w:id="204" w:name="_Toc81"/>
      <w:bookmarkEnd w:id="203"/>
      <w:r>
        <w:rPr>
          <w:rtl w:val="true"/>
        </w:rPr>
        <w:t>مقام</w:t>
      </w:r>
      <w:bookmarkEnd w:id="2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یعنی منزلت، مرتبه، درجه، اقامت‌کردن، توقف‌کردن، منزل‌کردن،</w:t>
      </w:r>
      <w:r>
        <w:rPr>
          <w:rStyle w:val="FootnoteAnchor"/>
          <w:rtl w:val="true"/>
        </w:rPr>
        <w:footnoteReference w:id="122"/>
      </w:r>
      <w:r>
        <w:rPr>
          <w:rFonts w:ascii="IRNazanin" w:hAnsi="IRNazanin" w:eastAsia="IRNazanin"/>
          <w:color w:val="111111"/>
          <w:sz w:val="28"/>
          <w:sz w:val="28"/>
          <w:szCs w:val="28"/>
          <w:rtl w:val="true"/>
          <w:lang w:bidi="fa-IR"/>
        </w:rPr>
        <w:t>محل</w:t>
      </w:r>
      <w:bookmarkStart w:id="205" w:name="pg4910_40056"/>
    </w:p>
    <w:p>
      <w:pPr>
        <w:pStyle w:val="BookText"/>
        <w:rPr/>
      </w:pPr>
      <w:bookmarkEnd w:id="205"/>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با آغاز حرکت و هجرت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به‌سمت خراسان، حضرت برای استراحت یا اقامۀ نماز یا ایراد کلام، توقف‌هایی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و شیعیان حضرت، از سر تبرک و تقدس، قدمگاه ها و بناهایی را در آن توقف‌گاه ها ساختند که برخی از آن‌ها به‌نام مقام امام معروف شد</w:t>
      </w:r>
      <w:r>
        <w:rPr>
          <w:rFonts w:eastAsia="IRNazanin" w:cs="IRNazanin"/>
          <w:color w:val="111111"/>
          <w:sz w:val="28"/>
          <w:szCs w:val="28"/>
          <w:rtl w:val="true"/>
          <w:lang w:bidi="fa-IR"/>
        </w:rPr>
        <w:t>.</w:t>
      </w:r>
    </w:p>
    <w:p>
      <w:pPr>
        <w:pStyle w:val="Heading2"/>
        <w:numPr>
          <w:ilvl w:val="1"/>
          <w:numId w:val="1"/>
        </w:numPr>
        <w:rPr/>
      </w:pPr>
      <w:bookmarkStart w:id="206" w:name="__RefHeading___Toc3284012_2035185390"/>
      <w:bookmarkStart w:id="207" w:name="_Toc82"/>
      <w:bookmarkEnd w:id="206"/>
      <w:r>
        <w:rPr>
          <w:rtl w:val="true"/>
        </w:rPr>
        <w:t>مقبره</w:t>
      </w:r>
      <w:bookmarkEnd w:id="207"/>
    </w:p>
    <w:p>
      <w:pPr>
        <w:pStyle w:val="BookText"/>
        <w:rPr/>
      </w:pPr>
      <w:r>
        <w:rPr>
          <w:rFonts w:ascii="IRNazanin" w:hAnsi="IRNazanin" w:eastAsia="IRNazanin"/>
          <w:color w:val="111111"/>
          <w:sz w:val="28"/>
          <w:sz w:val="28"/>
          <w:szCs w:val="28"/>
          <w:rtl w:val="true"/>
          <w:lang w:bidi="fa-IR"/>
        </w:rPr>
        <w:t>محل دفن، عمارتی که روی قبر سازند</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w:t>
      </w:r>
    </w:p>
    <w:p>
      <w:pPr>
        <w:pStyle w:val="Heading2"/>
        <w:numPr>
          <w:ilvl w:val="1"/>
          <w:numId w:val="1"/>
        </w:numPr>
        <w:rPr/>
      </w:pPr>
      <w:bookmarkStart w:id="208" w:name="__RefHeading___Toc3284014_2035185390"/>
      <w:bookmarkStart w:id="209" w:name="_Toc83"/>
      <w:bookmarkEnd w:id="208"/>
      <w:r>
        <w:rPr>
          <w:rtl w:val="true"/>
        </w:rPr>
        <w:t>مُقَرنَس</w:t>
      </w:r>
      <w:bookmarkEnd w:id="20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به‌شکل نردبان و پله‌پله می‌سازند،</w:t>
      </w:r>
      <w:r>
        <w:rPr>
          <w:rStyle w:val="FootnoteAnchor"/>
          <w:rtl w:val="true"/>
        </w:rPr>
        <w:footnoteReference w:id="125"/>
      </w:r>
      <w:r>
        <w:rPr>
          <w:rFonts w:ascii="IRNazanin" w:hAnsi="IRNazanin" w:eastAsia="IRNazanin"/>
          <w:color w:val="111111"/>
          <w:sz w:val="28"/>
          <w:sz w:val="28"/>
          <w:szCs w:val="28"/>
          <w:rtl w:val="true"/>
          <w:lang w:bidi="fa-IR"/>
        </w:rPr>
        <w:t>قطاربندی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مقرنس گچ‌بری های برجسته‌ای است که طاق و اطراف آن، پایه‌پایه و دارای اضلاع است و آن‌را به‌فارسی، آهوپای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عمارتی است که آن‌را به‌صورت قُرناس ساخته باشند و قُرناس به‌معنی دماغه و بینی کوه است</w:t>
      </w:r>
      <w:r>
        <w:rPr>
          <w:rFonts w:eastAsia="IRNazanin" w:cs="IRNazanin"/>
          <w:color w:val="111111"/>
          <w:sz w:val="28"/>
          <w:szCs w:val="28"/>
          <w:rtl w:val="true"/>
          <w:lang w:bidi="fa-IR"/>
        </w:rPr>
        <w:t>.</w:t>
      </w:r>
      <w:bookmarkStart w:id="210" w:name="pg4910_40057"/>
    </w:p>
    <w:p>
      <w:pPr>
        <w:pStyle w:val="BookText"/>
        <w:rPr/>
      </w:pPr>
      <w:bookmarkEnd w:id="210"/>
      <w:r>
        <w:rPr>
          <w:rFonts w:ascii="IRNazanin" w:hAnsi="IRNazanin" w:eastAsia="IRNazanin"/>
          <w:color w:val="111111"/>
          <w:sz w:val="28"/>
          <w:sz w:val="28"/>
          <w:szCs w:val="28"/>
          <w:rtl w:val="true"/>
          <w:lang w:bidi="fa-IR"/>
        </w:rPr>
        <w:t>یکی از عناصر تزئینی معماری که در زیباساختن بنا‌های ایرانی به‌خصوص مساجد و مقبره ها نقش مهمی دارد، مقرنس‌کاری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به آنچه به‌شکل نردبان و پله‌پله ساخته شده باشد، می‌گویند که مانند آویزه‌هایی قندیل‌مانند در زیر گنبد‌ها یا نیم‌گنبد‌های روی ایوان ها و درگاه‌ها، با آجر یا گچ و کاشی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مقرنس به کوه‌هایی با رگه های افقی می‌گویند که خاک های زیرسنگ‌هایش خالی شده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نمونه‌ای از مقرنس گچ، در سقف ایوان مقصورۀ مسجد گوهرشاد و مقرنس آینه در سقف رواق دارالزهد نمایان است</w:t>
      </w:r>
      <w:r>
        <w:rPr>
          <w:rFonts w:eastAsia="IRNazanin" w:cs="IRNazanin"/>
          <w:color w:val="111111"/>
          <w:sz w:val="28"/>
          <w:szCs w:val="28"/>
          <w:rtl w:val="true"/>
          <w:lang w:bidi="fa-IR"/>
        </w:rPr>
        <w:t>.</w:t>
      </w:r>
    </w:p>
    <w:p>
      <w:pPr>
        <w:pStyle w:val="Heading2"/>
        <w:numPr>
          <w:ilvl w:val="1"/>
          <w:numId w:val="1"/>
        </w:numPr>
        <w:rPr/>
      </w:pPr>
      <w:bookmarkStart w:id="211" w:name="__RefHeading___Toc3284016_2035185390"/>
      <w:bookmarkStart w:id="212" w:name="_Toc84"/>
      <w:bookmarkEnd w:id="211"/>
      <w:r>
        <w:rPr>
          <w:rtl w:val="true"/>
        </w:rPr>
        <w:t>مُقَعر</w:t>
      </w:r>
      <w:bookmarkEnd w:id="212"/>
    </w:p>
    <w:p>
      <w:pPr>
        <w:pStyle w:val="BookText"/>
        <w:rPr/>
      </w:pPr>
      <w:r>
        <w:rPr>
          <w:rFonts w:ascii="IRNazanin" w:hAnsi="IRNazanin" w:eastAsia="IRNazanin"/>
          <w:color w:val="111111"/>
          <w:sz w:val="28"/>
          <w:sz w:val="28"/>
          <w:szCs w:val="28"/>
          <w:rtl w:val="true"/>
          <w:lang w:bidi="fa-IR"/>
        </w:rPr>
        <w:t>فرورفته، گود، عمق‌دار</w:t>
      </w:r>
      <w:r>
        <w:rPr>
          <w:rFonts w:eastAsia="IRNazanin" w:cs="IRNazanin"/>
          <w:color w:val="111111"/>
          <w:sz w:val="28"/>
          <w:szCs w:val="28"/>
          <w:rtl w:val="true"/>
          <w:lang w:bidi="fa-IR"/>
        </w:rPr>
        <w:t>.</w:t>
      </w:r>
      <w:r>
        <w:rPr>
          <w:rStyle w:val="FootnoteAnchor"/>
          <w:rtl w:val="true"/>
        </w:rPr>
        <w:footnoteReference w:id="128"/>
      </w:r>
    </w:p>
    <w:p>
      <w:pPr>
        <w:pStyle w:val="Heading2"/>
        <w:numPr>
          <w:ilvl w:val="1"/>
          <w:numId w:val="1"/>
        </w:numPr>
        <w:rPr/>
      </w:pPr>
      <w:bookmarkStart w:id="213" w:name="__RefHeading___Toc3284018_2035185390"/>
      <w:bookmarkStart w:id="214" w:name="_Toc85"/>
      <w:bookmarkEnd w:id="213"/>
      <w:r>
        <w:rPr>
          <w:rtl w:val="true"/>
        </w:rPr>
        <w:t>مقصوره</w:t>
      </w:r>
      <w:bookmarkEnd w:id="21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مقصوره به این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حجرۀ کوچک،</w:t>
      </w:r>
      <w:r>
        <w:rPr>
          <w:rStyle w:val="FootnoteAnchor"/>
          <w:rtl w:val="true"/>
        </w:rPr>
        <w:footnoteReference w:id="129"/>
      </w:r>
      <w:r>
        <w:rPr>
          <w:rFonts w:ascii="IRNazanin" w:hAnsi="IRNazanin" w:eastAsia="IRNazanin"/>
          <w:color w:val="111111"/>
          <w:sz w:val="28"/>
          <w:sz w:val="28"/>
          <w:szCs w:val="28"/>
          <w:rtl w:val="true"/>
          <w:lang w:bidi="fa-IR"/>
        </w:rPr>
        <w:t>خانۀ کوچک، سرای حصاردار، جای</w:t>
      </w:r>
    </w:p>
    <w:p>
      <w:pPr>
        <w:pStyle w:val="BookText"/>
        <w:rPr/>
      </w:pPr>
      <w:r>
        <w:rPr>
          <w:rFonts w:ascii="IRNazanin" w:hAnsi="IRNazanin" w:eastAsia="IRNazanin"/>
          <w:color w:val="111111"/>
          <w:sz w:val="28"/>
          <w:sz w:val="28"/>
          <w:szCs w:val="28"/>
          <w:rtl w:val="true"/>
          <w:lang w:bidi="fa-IR"/>
        </w:rPr>
        <w:t>ایستادن امام و خلیفه در مسجد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مقصوره از نظر شکل، عبارت است از فضایی محصور و مربع‌شکل در درون مسجد و در مجاورت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های آن ممکن است از مصالح بنا باشد؛ ولی مشبک های فلزی یا چوبی متداول‌تر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 دیواره ها این است که شخص درون مقصوره را از سایر نمازگزاران جدا سازد؛ ولی به او اجازۀ دیدن نماز و مشارکت در آن‌را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جدایی می‌توان دلایل متعددی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مِیل بی‌پرده به پیروی از رویۀ بیزانسی و جادادن امپراطور در اتاقکی سلطنتی موسوم به کَثیسما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Kathisma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درنتیجه، تأکید بر رتبۀ والا و جدایی ضروری وی از دیگران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آن‌را می‌توان فراهم‌آوردن مکانی برای عبادت شخص حاکم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سوم، به‌احتمال، ترس از سوءقصد به جان خلیفه بود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معاویه نخستین کس در اسلام بود که مقصوره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زخمی زدند و او از آن جان به‌در برد؛ لذا برای محافظت خود</w:t>
      </w:r>
    </w:p>
    <w:p>
      <w:pPr>
        <w:pStyle w:val="BookText"/>
        <w:rPr/>
      </w:pPr>
      <w:r>
        <w:rPr>
          <w:rFonts w:ascii="IRNazanin" w:hAnsi="IRNazanin" w:eastAsia="IRNazanin"/>
          <w:color w:val="111111"/>
          <w:sz w:val="28"/>
          <w:sz w:val="28"/>
          <w:szCs w:val="28"/>
          <w:rtl w:val="true"/>
          <w:lang w:bidi="fa-IR"/>
        </w:rPr>
        <w:t>مقصوره ساخت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ریشه و خاستگاه مقصوره هرچه باشد، جای کمترین تردیدی در نوع کارکرد نمادین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مقصوره تجلیل به‌چشم‌آمدنیِ مقام و منزلت حاکم و لذا بخش جدایی‌ناپذیری از عنصر دنیوی مسجد جامع اسلامی و بیانگر ارتباط نزدیک آن با شُکوه و تشریفات سلطنتی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بعدی مقصوره، حکایت از ضعیف و کم‌رنگ‌شدن این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به‌صورتی که این کلمه برای اشاره به بخشی از مسجد که برای ادای نماز‌های جماعت، در مقابل نماز فُرادا کنار گذاشته می‌شد، تغییر کاربردی داد و با چنین مفهومی، شکل آن دچار تغییری اساسی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یازدهم میلادی به‌بعد، به‌ویژه در شرق اسلامی، مقصوره ها به‌شکل گنبدخانه‌های بزرگی که در شبستان مسجد ترکیب شده بودند، رو به‌ازدیاد گذاشتند</w:t>
      </w:r>
      <w:r>
        <w:rPr>
          <w:rFonts w:eastAsia="IRNazanin" w:cs="IRNazanin"/>
          <w:color w:val="111111"/>
          <w:sz w:val="28"/>
          <w:szCs w:val="28"/>
          <w:rtl w:val="true"/>
          <w:lang w:bidi="fa-IR"/>
        </w:rPr>
        <w:t>.</w:t>
      </w:r>
      <w:r>
        <w:rPr>
          <w:rStyle w:val="FootnoteAnchor"/>
          <w:rtl w:val="true"/>
        </w:rPr>
        <w:footnoteReference w:id="133"/>
      </w:r>
      <w:bookmarkStart w:id="215" w:name="pg4910_40060"/>
    </w:p>
    <w:p>
      <w:pPr>
        <w:pStyle w:val="Heading2"/>
        <w:numPr>
          <w:ilvl w:val="1"/>
          <w:numId w:val="1"/>
        </w:numPr>
        <w:rPr/>
      </w:pPr>
      <w:bookmarkStart w:id="216" w:name="__RefHeading___Toc3284020_2035185390"/>
      <w:bookmarkStart w:id="217" w:name="_Toc86"/>
      <w:bookmarkEnd w:id="215"/>
      <w:bookmarkEnd w:id="216"/>
      <w:r>
        <w:rPr>
          <w:rtl w:val="true"/>
        </w:rPr>
        <w:t>مَناره</w:t>
      </w:r>
      <w:bookmarkEnd w:id="217"/>
    </w:p>
    <w:p>
      <w:pPr>
        <w:pStyle w:val="BookText"/>
        <w:rPr/>
      </w:pPr>
      <w:r>
        <w:rPr>
          <w:rFonts w:ascii="IRNazanin" w:hAnsi="IRNazanin" w:eastAsia="IRNazanin"/>
          <w:color w:val="111111"/>
          <w:sz w:val="28"/>
          <w:sz w:val="28"/>
          <w:szCs w:val="28"/>
          <w:rtl w:val="true"/>
          <w:lang w:bidi="fa-IR"/>
        </w:rPr>
        <w:t>مناره در اصل، به‌معنی چراغ پایه است و جای اذان‌گفتن یا گلدسته</w:t>
      </w:r>
      <w:r>
        <w:rPr>
          <w:rStyle w:val="FootnoteAnchor"/>
          <w:rtl w:val="true"/>
        </w:rPr>
        <w:footnoteReference w:id="134"/>
      </w:r>
      <w:r>
        <w:rPr>
          <w:rFonts w:ascii="IRNazanin" w:hAnsi="IRNazanin" w:eastAsia="IRNazanin"/>
          <w:color w:val="111111"/>
          <w:sz w:val="28"/>
          <w:sz w:val="28"/>
          <w:szCs w:val="28"/>
          <w:rtl w:val="true"/>
          <w:lang w:bidi="fa-IR"/>
        </w:rPr>
        <w:t>و نیز محل نور و روشنایی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اصطلاح، بنایی است بلند و باریک که در کنار مساجد و بقعه‌های متبرک برای اذان‌گویی یا به‌عنوان میل راهنما در کنار جاده‌ها، مساجد، کاروان‌سراها، مدارس و دارالضیافه ها احداث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روشن‌نمودن چراغ یا آتش برفراز آن، برای راهنمایی در شب، به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مناره ها و میل ها هنگامی بر همگان روشن می‌شود که قافله‌ای، خسته و کوفته و با نگرانی و تشویش، در کنار کوره‌راه ها و جاده‌ها، در دل کویر و صحاری سوزان، نگاهش در پی یافتن راهنمایی به این‌سو و آن‌سو می‌دود تا دل را به رسیدن به مقصد امیدوار سازد؛ یا هنگامی که عاشقان خداجوی را صدای مؤذن و آوای ملکوتی اسلام، هر نیمه‌شب و ظهر و شامگاه، از</w:t>
      </w:r>
      <w:bookmarkStart w:id="218" w:name="pg4910_40061"/>
    </w:p>
    <w:p>
      <w:pPr>
        <w:pStyle w:val="BookText"/>
        <w:rPr/>
      </w:pPr>
      <w:bookmarkEnd w:id="218"/>
      <w:r>
        <w:rPr>
          <w:rFonts w:ascii="IRNazanin" w:hAnsi="IRNazanin" w:eastAsia="IRNazanin"/>
          <w:color w:val="111111"/>
          <w:sz w:val="28"/>
          <w:sz w:val="28"/>
          <w:szCs w:val="28"/>
          <w:rtl w:val="true"/>
          <w:lang w:bidi="fa-IR"/>
        </w:rPr>
        <w:t>فراز مناره های سربه‌فلک‌کشیده، همچون ندای آسمانی، به عبادت فرا می‌خوانَد و آنان را از بستر گرم و آسودگی تَن یا کار روزانه، به مساجد می‌کشاند تا بدان‌ها آسودگی روح و روان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این پیرانِ پای‌درخاک چه رسالت مهمی بر دوش دارند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مناره عنصر دعوت‌کننده، نشانۀ عروج و عضو مسلط بر کالبد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یادآور جملات اذان است که خود، نشانۀ منحصربه‌فرد اسلام است؛ درواقع، هم نمادی بصری است، هم متذکری شنیداری و هم سمبلی کالبدی از حرکت، عروج و اشاره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را می‌توان نماد اساسی‌ترین حالت نمازگزار، یعنی قیام، نامید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مناره وجود دارد که قدیمی‌ترین آن در صحن انقلاب، در مجاورت گنبد طلاست و بلندترین آن، در ایوان جنوبی صحن جامع رضوی</w:t>
      </w:r>
      <w:r>
        <w:rPr>
          <w:rFonts w:eastAsia="IRNazanin" w:cs="IRNazanin"/>
          <w:color w:val="111111"/>
          <w:sz w:val="28"/>
          <w:szCs w:val="28"/>
          <w:rtl w:val="true"/>
          <w:lang w:bidi="fa-IR"/>
        </w:rPr>
        <w:t>.</w:t>
      </w:r>
    </w:p>
    <w:p>
      <w:pPr>
        <w:pStyle w:val="Heading2"/>
        <w:numPr>
          <w:ilvl w:val="1"/>
          <w:numId w:val="1"/>
        </w:numPr>
        <w:rPr/>
      </w:pPr>
      <w:bookmarkStart w:id="219" w:name="__RefHeading___Toc3284022_2035185390"/>
      <w:bookmarkStart w:id="220" w:name="_Toc87"/>
      <w:bookmarkEnd w:id="219"/>
      <w:r>
        <w:rPr>
          <w:rtl w:val="true"/>
        </w:rPr>
        <w:t>منبّت‌کاری</w:t>
      </w:r>
      <w:bookmarkEnd w:id="2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درج نقوشی برجسته، به‌شکل گل و گیاه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چوب</w:t>
      </w:r>
      <w:r>
        <w:rPr>
          <w:rFonts w:eastAsia="IRNazanin" w:cs="IRNazanin"/>
          <w:color w:val="111111"/>
          <w:sz w:val="28"/>
          <w:szCs w:val="28"/>
          <w:rtl w:val="true"/>
          <w:lang w:bidi="fa-IR"/>
        </w:rPr>
        <w:t>.</w:t>
      </w:r>
      <w:r>
        <w:rPr>
          <w:rStyle w:val="FootnoteAnchor"/>
          <w:rtl w:val="true"/>
        </w:rPr>
        <w:footnoteReference w:id="138"/>
      </w:r>
      <w:bookmarkStart w:id="221" w:name="pg4910_40062"/>
    </w:p>
    <w:p>
      <w:pPr>
        <w:pStyle w:val="Heading2"/>
        <w:numPr>
          <w:ilvl w:val="1"/>
          <w:numId w:val="1"/>
        </w:numPr>
        <w:rPr/>
      </w:pPr>
      <w:bookmarkStart w:id="222" w:name="__RefHeading___Toc3284024_2035185390"/>
      <w:bookmarkStart w:id="223" w:name="_Toc88"/>
      <w:bookmarkEnd w:id="221"/>
      <w:bookmarkEnd w:id="222"/>
      <w:r>
        <w:rPr>
          <w:rtl w:val="true"/>
        </w:rPr>
        <w:t>موزه</w:t>
      </w:r>
      <w:bookmarkEnd w:id="2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موزه مکانی است که مجموعۀ بزرگی از آثار باستانی و صنعتی و چیزهای گران‌بها را در آن به معرض نمایش می‌گذارند و هنرمندان از آن استفاده می‌کنند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موزه‌ها، تاریخ و گذشتۀ انسان ها و حیوانات و اشیا به‌تصویر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و عاشقان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امرا، سلاطین و سرداران مؤمن، در گذشته های دور، همواره هدایا و نذوراتی به بارگاه مقدس حضرت تقدیم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های آستان قدس رضوی، نزدیک به یازده گنجینۀ تخصصی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قرآن و نفایس خطی، گنجینۀ هدایای مقام‌معظم رهبری، گنجینۀ تمبر و اسکناس، گنجینۀ تاریخ مشهد، گنجینۀ سکّه و مدال، گنجینۀ صدف و حلزون و نَرم‌تنان دریایی، گنجینۀ نجوم و ساعت، گنجینۀ سلاح، گنجینۀ هنر‌های تجسمی، گنجینۀ ظروف چینی و گنجینۀ فرش</w:t>
      </w:r>
      <w:r>
        <w:rPr>
          <w:rFonts w:eastAsia="IRNazanin" w:cs="IRNazanin"/>
          <w:color w:val="111111"/>
          <w:sz w:val="28"/>
          <w:szCs w:val="28"/>
          <w:rtl w:val="true"/>
          <w:lang w:bidi="fa-IR"/>
        </w:rPr>
        <w:t>.</w:t>
      </w:r>
      <w:r>
        <w:rPr>
          <w:rStyle w:val="FootnoteAnchor"/>
          <w:rtl w:val="true"/>
        </w:rPr>
        <w:footnoteReference w:id="140"/>
      </w:r>
      <w:bookmarkStart w:id="224" w:name="pg4910_40063"/>
    </w:p>
    <w:p>
      <w:pPr>
        <w:pStyle w:val="Heading2"/>
        <w:numPr>
          <w:ilvl w:val="1"/>
          <w:numId w:val="1"/>
        </w:numPr>
        <w:rPr/>
      </w:pPr>
      <w:bookmarkStart w:id="225" w:name="__RefHeading___Toc3284026_2035185390"/>
      <w:bookmarkStart w:id="226" w:name="_Toc89"/>
      <w:bookmarkEnd w:id="224"/>
      <w:bookmarkEnd w:id="225"/>
      <w:r>
        <w:rPr>
          <w:rtl w:val="true"/>
        </w:rPr>
        <w:t>ناظم</w:t>
      </w:r>
      <w:bookmarkEnd w:id="226"/>
    </w:p>
    <w:p>
      <w:pPr>
        <w:pStyle w:val="BookText"/>
        <w:rPr/>
      </w:pPr>
      <w:r>
        <w:rPr>
          <w:rFonts w:ascii="IRNazanin" w:hAnsi="IRNazanin" w:eastAsia="IRNazanin"/>
          <w:color w:val="111111"/>
          <w:sz w:val="28"/>
          <w:sz w:val="28"/>
          <w:szCs w:val="28"/>
          <w:rtl w:val="true"/>
          <w:lang w:bidi="fa-IR"/>
        </w:rPr>
        <w:t>سامان‌دهنده و نظم‌دهنده و ترتیب‌دهنده، ناظم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اصطلاح آستان قدس، ناظم کسی است که مسئول سامان‌دادن و هماهنگ‌کردن خدام، برای انجام‌دادن وظایف محول‌شده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را سرکشیک هم می‌گویند</w:t>
      </w:r>
      <w:r>
        <w:rPr>
          <w:rFonts w:eastAsia="IRNazanin" w:cs="IRNazanin"/>
          <w:color w:val="111111"/>
          <w:sz w:val="28"/>
          <w:szCs w:val="28"/>
          <w:rtl w:val="true"/>
          <w:lang w:bidi="fa-IR"/>
        </w:rPr>
        <w:t>.</w:t>
      </w:r>
    </w:p>
    <w:p>
      <w:pPr>
        <w:pStyle w:val="Heading2"/>
        <w:numPr>
          <w:ilvl w:val="1"/>
          <w:numId w:val="1"/>
        </w:numPr>
        <w:rPr/>
      </w:pPr>
      <w:bookmarkStart w:id="227" w:name="__RefHeading___Toc3284028_2035185390"/>
      <w:bookmarkStart w:id="228" w:name="_Toc90"/>
      <w:bookmarkEnd w:id="227"/>
      <w:r>
        <w:rPr>
          <w:rtl w:val="true"/>
        </w:rPr>
        <w:t>نقاره</w:t>
      </w:r>
      <w:bookmarkEnd w:id="228"/>
    </w:p>
    <w:p>
      <w:pPr>
        <w:pStyle w:val="BookText"/>
        <w:rPr/>
      </w:pPr>
      <w:r>
        <w:rPr>
          <w:rFonts w:ascii="IRNazanin" w:hAnsi="IRNazanin" w:eastAsia="IRNazanin"/>
          <w:color w:val="111111"/>
          <w:sz w:val="28"/>
          <w:sz w:val="28"/>
          <w:szCs w:val="28"/>
          <w:rtl w:val="true"/>
          <w:lang w:bidi="fa-IR"/>
        </w:rPr>
        <w:t>نقاره در لغت به‌معنی نوبت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نیز، به‌معنی دو طبل کوچکِ متصل به‌هم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بزرگ‌تر که صدایش بَم‌تر است و یکی کوچک‌تر با صدای زیرتر</w:t>
      </w:r>
      <w:r>
        <w:rPr>
          <w:rFonts w:eastAsia="IRNazanin" w:cs="IRNazanin"/>
          <w:color w:val="111111"/>
          <w:sz w:val="28"/>
          <w:szCs w:val="28"/>
          <w:rtl w:val="true"/>
          <w:lang w:bidi="fa-IR"/>
        </w:rPr>
        <w:t>.</w:t>
      </w:r>
      <w:r>
        <w:rPr>
          <w:rStyle w:val="FootnoteAnchor"/>
          <w:rtl w:val="true"/>
        </w:rPr>
        <w:footnoteReference w:id="143"/>
      </w:r>
    </w:p>
    <w:p>
      <w:pPr>
        <w:pStyle w:val="Heading2"/>
        <w:numPr>
          <w:ilvl w:val="1"/>
          <w:numId w:val="1"/>
        </w:numPr>
        <w:rPr/>
      </w:pPr>
      <w:bookmarkStart w:id="229" w:name="__RefHeading___Toc3284030_2035185390"/>
      <w:bookmarkStart w:id="230" w:name="_Toc91"/>
      <w:bookmarkEnd w:id="229"/>
      <w:r>
        <w:rPr>
          <w:rtl w:val="true"/>
        </w:rPr>
        <w:t>نقاره‌خانه</w:t>
      </w:r>
      <w:bookmarkEnd w:id="2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واقع در بلندی که از آن هر صبح، قبل از طلوع آفتاب و هر شام، قبل از غروب خورشید، دهل و کوس و کرنا و نقاره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می‌نوازند</w:t>
      </w:r>
      <w:r>
        <w:rPr>
          <w:rStyle w:val="FootnoteAnchor"/>
          <w:rtl w:val="true"/>
        </w:rPr>
        <w:footnoteReference w:id="144"/>
      </w:r>
      <w:r>
        <w:rPr>
          <w:rFonts w:ascii="IRNazanin" w:hAnsi="IRNazanin" w:eastAsia="IRNazanin"/>
          <w:color w:val="111111"/>
          <w:sz w:val="28"/>
          <w:sz w:val="28"/>
          <w:szCs w:val="28"/>
          <w:rtl w:val="true"/>
          <w:lang w:bidi="fa-IR"/>
        </w:rPr>
        <w:t>و پایان‌یافتن وقت شرعی را برای زائران</w:t>
      </w:r>
      <w:bookmarkStart w:id="231" w:name="pg4910_40064"/>
    </w:p>
    <w:p>
      <w:pPr>
        <w:pStyle w:val="BookText"/>
        <w:rPr/>
      </w:pPr>
      <w:bookmarkEnd w:id="231"/>
      <w:r>
        <w:rPr>
          <w:rFonts w:ascii="IRNazanin" w:hAnsi="IRNazanin" w:eastAsia="IRNazanin"/>
          <w:color w:val="111111"/>
          <w:sz w:val="28"/>
          <w:sz w:val="28"/>
          <w:szCs w:val="28"/>
          <w:rtl w:val="true"/>
          <w:lang w:bidi="fa-IR"/>
        </w:rPr>
        <w:t>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نقاره‌خانه در بالای ایوان شرقی صحن انقلاب واقع است</w:t>
      </w:r>
      <w:r>
        <w:rPr>
          <w:rFonts w:eastAsia="IRNazanin" w:cs="IRNazanin"/>
          <w:color w:val="111111"/>
          <w:sz w:val="28"/>
          <w:szCs w:val="28"/>
          <w:rtl w:val="true"/>
          <w:lang w:bidi="fa-IR"/>
        </w:rPr>
        <w:t>.</w:t>
      </w:r>
    </w:p>
    <w:p>
      <w:pPr>
        <w:pStyle w:val="Heading2"/>
        <w:numPr>
          <w:ilvl w:val="1"/>
          <w:numId w:val="1"/>
        </w:numPr>
        <w:rPr/>
      </w:pPr>
      <w:bookmarkStart w:id="232" w:name="__RefHeading___Toc3284032_2035185390"/>
      <w:bookmarkStart w:id="233" w:name="_Toc92"/>
      <w:bookmarkEnd w:id="232"/>
      <w:r>
        <w:rPr>
          <w:rtl w:val="true"/>
        </w:rPr>
        <w:t>هشتی</w:t>
      </w:r>
      <w:bookmarkEnd w:id="233"/>
    </w:p>
    <w:p>
      <w:pPr>
        <w:pStyle w:val="BookText"/>
        <w:rPr/>
      </w:pPr>
      <w:r>
        <w:rPr>
          <w:rFonts w:ascii="IRNazanin" w:hAnsi="IRNazanin" w:eastAsia="IRNazanin"/>
          <w:color w:val="111111"/>
          <w:sz w:val="28"/>
          <w:sz w:val="28"/>
          <w:szCs w:val="28"/>
          <w:rtl w:val="true"/>
          <w:lang w:bidi="fa-IR"/>
        </w:rPr>
        <w:t xml:space="preserve">محوطه‌ای به‌شکل کثیرالاضلاع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هشت‌ضلعی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مدوّر که بین کوچه و خیابان و در ورودی به حیاط می‌ساختند و در دو سوی آن، سکو‌ها و نیمکت هایی برای نشستن افراد می‌گذاشتند</w:t>
      </w:r>
      <w:r>
        <w:rPr>
          <w:rFonts w:eastAsia="IRNazanin" w:cs="IRNazanin"/>
          <w:color w:val="111111"/>
          <w:sz w:val="28"/>
          <w:szCs w:val="28"/>
          <w:rtl w:val="true"/>
          <w:lang w:bidi="fa-IR"/>
        </w:rPr>
        <w:t>.</w:t>
      </w:r>
      <w:r>
        <w:rPr>
          <w:rStyle w:val="FootnoteAnchor"/>
          <w:rtl w:val="true"/>
        </w:rPr>
        <w:footnoteReference w:id="145"/>
      </w:r>
    </w:p>
    <w:p>
      <w:pPr>
        <w:pStyle w:val="Heading2"/>
        <w:numPr>
          <w:ilvl w:val="1"/>
          <w:numId w:val="1"/>
        </w:numPr>
        <w:rPr/>
      </w:pPr>
      <w:bookmarkStart w:id="234" w:name="__RefHeading___Toc3284034_2035185390"/>
      <w:bookmarkStart w:id="235" w:name="_Toc93"/>
      <w:bookmarkEnd w:id="234"/>
      <w:r>
        <w:rPr>
          <w:rtl w:val="true"/>
        </w:rPr>
        <w:t>یساول</w:t>
      </w:r>
      <w:bookmarkEnd w:id="23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یساول در لغت یعنی جلودار و پیش‌قراول</w:t>
      </w:r>
      <w:r>
        <w:rPr>
          <w:rStyle w:val="FootnoteAnchor"/>
          <w:rtl w:val="true"/>
        </w:rPr>
        <w:footnoteReference w:id="146"/>
      </w:r>
      <w:r>
        <w:rPr>
          <w:rFonts w:ascii="IRNazanin" w:hAnsi="IRNazanin" w:eastAsia="IRNazanin"/>
          <w:color w:val="111111"/>
          <w:sz w:val="28"/>
          <w:sz w:val="28"/>
          <w:szCs w:val="28"/>
          <w:rtl w:val="true"/>
          <w:lang w:bidi="fa-IR"/>
        </w:rPr>
        <w:t>و در اصطلاح، به خُدامی گویند که در ورودی صحن ها حضور دارند و نگهبان در هستند و معمولاً عصایی نقره‌کوب به‌دست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w:t>
      </w:r>
      <w:r>
        <w:rPr>
          <w:rFonts w:eastAsia="IRNazanin" w:cs="IRNazanin"/>
          <w:color w:val="111111"/>
          <w:sz w:val="28"/>
          <w:szCs w:val="28"/>
          <w:rtl w:val="true"/>
          <w:lang w:bidi="fa-IR"/>
        </w:rPr>
        <w:t>)</w:t>
      </w:r>
      <w:bookmarkStart w:id="236" w:name="pg4910_40065"/>
    </w:p>
    <w:p>
      <w:pPr>
        <w:pStyle w:val="Heading2"/>
        <w:numPr>
          <w:ilvl w:val="1"/>
          <w:numId w:val="1"/>
        </w:numPr>
        <w:rPr/>
      </w:pPr>
      <w:bookmarkStart w:id="237" w:name="__RefHeading___Toc3284036_2035185390"/>
      <w:bookmarkStart w:id="238" w:name="_Toc94"/>
      <w:bookmarkEnd w:id="236"/>
      <w:bookmarkEnd w:id="237"/>
      <w:r>
        <w:rPr>
          <w:rtl w:val="true"/>
        </w:rPr>
        <w:t>پاورقی</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نمادها،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فرهنگ‌نامۀ واژگان معماری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یا تاریخ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نمادها،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معماری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آینده؛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مقالۀ محمدهادی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سلسله‌مطالعاتی پیرامون معماری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جامع اماکن متبرکه،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معماری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آینده؛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مقاله محمدهادی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مطالعاتی پیرامون معماری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فرهنگ‌نامۀ واژگان معماری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یا تاریخ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امام علی‌بن‌موسی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رضویه،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نمادها،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یا تاریخ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جامع اماکن متبرکه،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جامع اماکن متبرکه،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یا تاریخ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جامع اماکن متبرکه،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یا تاریخ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ارشادالقلوب،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 مجلس پانزدهم،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نمادها،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فرهنگ‌نامۀ واژگان معماری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فرهنگ‌نامۀ واژگان معماری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فرهنگ‌نامۀ واژگان معماری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معماری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آینده؛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مقالۀ مهندس سیدبهشید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چیستی‌شناسی نظام 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لسان‌العرب،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مادۀ ضرح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 ضریح،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جامع اماکن متبرکه،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یا تاریخ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فرهنگ‌نامۀ واژگان معماری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هنرهای ازیادرفته،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معماری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حال، آینده؛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مقالۀ دکتر محمد نقی‌زاده،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کالبد مسلّط بر مجتمع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فرهنگ‌نامۀ واژگان معماری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جامع اماکن متبرکه،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فرهنگ‌نامۀ واژگان معماری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هنرهای ازیادرفته،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دومین همایش بین‌المللی معماری مساجد؛ افق آینده؛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مقالۀ حسن ستاری ساربانقلی،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عرفان، نور و رنگ در معماری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نمادها،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معماری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آینده؛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مقالۀ رحیم نوبهار، معماری مسجد از دیدگاه متون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معماری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آینده؛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مقالۀ دکتر محمد نقی‌زاده،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کالبد مسلّط بر مجتمع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دومین همایش بین‌المللی معماری مساجد؛ افق آینده؛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مقالۀ دکتر محمد علی‌آبادی،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معمارانۀ وحدت الگوهای رفتاری شریعت در</w:t>
      </w:r>
    </w:p>
    <w:p>
      <w:pPr>
        <w:pStyle w:val="BookText"/>
        <w:rPr/>
      </w:pPr>
      <w:r>
        <w:rPr>
          <w:rFonts w:ascii="IRNazanin" w:hAnsi="IRNazanin" w:eastAsia="IRNazanin"/>
          <w:color w:val="111111"/>
          <w:sz w:val="28"/>
          <w:sz w:val="28"/>
          <w:szCs w:val="28"/>
          <w:rtl w:val="true"/>
          <w:lang w:bidi="fa-IR"/>
        </w:rPr>
        <w:t>کثرت و گوناگونی فرم‌ها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فرهنگ‌نامۀ واژگان معماری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 دورۀ اسلامی،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معماری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آینده؛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مقالۀ دکتر محمد نقی‌زاده،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کالبد مسلّط بر مجتمع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اصطلاحات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جامع اماکن متبرکه،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bookmarkStart w:id="239" w:name="pg4910_40070"/>
    </w:p>
    <w:p>
      <w:pPr>
        <w:pStyle w:val="Heading2"/>
        <w:numPr>
          <w:ilvl w:val="1"/>
          <w:numId w:val="1"/>
        </w:numPr>
        <w:rPr/>
      </w:pPr>
      <w:bookmarkStart w:id="240" w:name="__RefHeading___Toc3284038_2035185390"/>
      <w:bookmarkStart w:id="241" w:name="_Toc95"/>
      <w:bookmarkEnd w:id="239"/>
      <w:bookmarkEnd w:id="240"/>
      <w:r>
        <w:rPr>
          <w:rtl w:val="true"/>
        </w:rPr>
        <w:t>کتابنامه</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حسین و مهناز رئیس زاده، احیای هنر‌های ازیادرفته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معماری سنتی در ایران، به‌روایت استاد حسین لرزاده،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شیخ‌حسن، ارشادالقلوب الی‌الصواب، ترجمۀ سیدعباس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شیخ‌صدوق، امالی، ترجمۀ محمدباقر کمره‌ای،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صادق، جلوه‌هایی از هنر معماری ایران‌زمین،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و نوآوران دانشگاه پارسه،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بنی‌هاشمی، محمد و سعید مقدس، در ضیافت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دربارۀ زیارت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جامع اماکن متبرکه حرم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عمومی آستان قدس رضوی،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مؤتمن، علی، راهنما یا تاریخ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عمادزاده، حسین، زندگانی حضرت امام 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شوالیه، ژان و آلَن گِربران، فرهنگ 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رؤیاها، رسوم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فضایلی،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لغت فارسی دهخدا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 فارسی دکتر محمد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ریاضی، محمدرضا، فرهنگ مصور اصطلاحات هنر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مهدی‌زاده، مهدی، فرهنگ‌نامۀ واژگان معماری سنتی و کاربرد آن در زبان و ادبیات فارسی،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سخن‌گستر،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دومین همایش بین‌المللی معماری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آینده،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هنر،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همایش معماری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آینده،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هنر،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مظفری معارف، حسن، معارف رضویه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هیلن‌براند، رابرت، معماری اسلامی؛ شکل، کارکرد و معنی، ترجمۀ دکتر باقر آیت‌الله‌زاده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کیانی، محمدیوسف، معماری ایران؛ دورۀ اسلامی،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242" w:name="pg4910_40072"/>
    </w:p>
    <w:p>
      <w:pPr>
        <w:pStyle w:val="Heading2"/>
        <w:numPr>
          <w:ilvl w:val="1"/>
          <w:numId w:val="1"/>
        </w:numPr>
        <w:rPr/>
      </w:pPr>
      <w:bookmarkStart w:id="243" w:name="__RefHeading___Toc3284040_2035185390"/>
      <w:bookmarkStart w:id="244" w:name="_Toc96"/>
      <w:bookmarkEnd w:id="242"/>
      <w:bookmarkEnd w:id="243"/>
      <w:r>
        <w:rPr>
          <w:rtl w:val="true"/>
        </w:rPr>
        <w:t>ضمائم</w:t>
      </w:r>
      <w:bookmarkEnd w:id="2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1"/>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4"/>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7"/>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0"/>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3"/>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92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6"/>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9"/>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5"/>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90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8"/>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1"/>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17"/>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92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0"/>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3"/>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26"/>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29"/>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32"/>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35"/>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92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38"/>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1"/>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4"/>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92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7"/>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0"/>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53"/>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56"/>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9"/>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62"/>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6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16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71"/>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74"/>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7"/>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80"/>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03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83"/>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16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86"/>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8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نمادها،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واژگان معماری سنتی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یا تاریخ آستان قدس رضوی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نمادها،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معماری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حال، آینده؛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مقالۀ محمدهادی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سلسله‌مطالعاتی پیرامون معماری مسجد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جامع اماکن متبرکه،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معماری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حال، آینده؛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مقاله محمدهادی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مطالعاتی پیرامون معماری مسجد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واژگان معماری سنتی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یا تاریخ آستان قدس رضوی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امام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رضویه،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نمادها،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یا تاریخ آستان قدس رضوی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جامع اماکن متبرکه،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جامع اماکن متبرکه،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یا تاریخ آستان قدس رضوی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جامع اماکن متبرکه،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یا تاریخ آستان قدس رضوی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مجلس پانزدهم،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نمادها،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واژگان معماری سنتی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واژگان معماری سنتی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واژگان معماری سنتی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معماری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حال، آینده؛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مقالۀ مهندس سیدبهشید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چیستی‌شناسی نظام شکل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مادۀ ضرح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ضیافت ضریح،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جامع اماکن متبرکه،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یا تاریخ آستان قدس رضوی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واژگان معماری سنتی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احیای هنرهای ازیادرفته،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معماری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حال، آینده؛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مقالۀ دکتر محمد نقی‌زاده،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کالبد مسلّط بر مجتمع اسلامی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واژگان معماری سنتی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جامع اماکن متبرکه،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واژگان معماری سنتی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احیای هنرهای ازیادرفته،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دومین همایش بین‌المللی معماری مساجد؛ افق آینده؛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مقالۀ حسن ستاری ساربانقلی،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عرفان، نور و رنگ در معماری مساجد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نمادها،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معماری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حال، آینده؛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مقالۀ رحیم نوبهار، معماری مسجد از دیدگاه متون دینی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معماری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حال، آینده؛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مقالۀ دکتر محمد نقی‌زاده،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کالبد مسلّط بر مجتمع اسلامی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دومین همایش بین‌المللی معماری مساجد؛ افق آینده؛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مقالۀ دکتر محمد علی‌آبادی،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معمارانۀ وحدت الگوهای رفتاری شریعت در  کثرت و گوناگونی فرم‌ها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مصباح‌الشریعه،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واژگان معماری سنتی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اسلامی،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اسلامی،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ایران دورۀ اسلامی،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معماری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حال، آینده؛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مقالۀ دکتر محمد نقی‌زاده،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کالبد مسلّط بر مجتمع اسلامی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مصوّر اصطلاحات هنر ایران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جامع اماکن متبرکه،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دهخدا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 دکتر محمد معین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3.jpeg"/><Relationship Id="rId79" Type="http://schemas.openxmlformats.org/officeDocument/2006/relationships/image" Target="media/image3.jpeg"/><Relationship Id="rId80" Type="http://schemas.openxmlformats.org/officeDocument/2006/relationships/footer" Target="footer73.xml"/><Relationship Id="rId81" Type="http://schemas.openxmlformats.org/officeDocument/2006/relationships/image" Target="media/image4.jpeg"/><Relationship Id="rId82" Type="http://schemas.openxmlformats.org/officeDocument/2006/relationships/image" Target="media/image4.jpeg"/><Relationship Id="rId83" Type="http://schemas.openxmlformats.org/officeDocument/2006/relationships/footer" Target="footer74.xml"/><Relationship Id="rId84" Type="http://schemas.openxmlformats.org/officeDocument/2006/relationships/image" Target="media/image5.jpeg"/><Relationship Id="rId85" Type="http://schemas.openxmlformats.org/officeDocument/2006/relationships/image" Target="media/image5.jpeg"/><Relationship Id="rId86" Type="http://schemas.openxmlformats.org/officeDocument/2006/relationships/footer" Target="footer75.xml"/><Relationship Id="rId87" Type="http://schemas.openxmlformats.org/officeDocument/2006/relationships/image" Target="media/image6.jpeg"/><Relationship Id="rId88" Type="http://schemas.openxmlformats.org/officeDocument/2006/relationships/image" Target="media/image6.jpeg"/><Relationship Id="rId89" Type="http://schemas.openxmlformats.org/officeDocument/2006/relationships/footer" Target="footer76.xml"/><Relationship Id="rId90" Type="http://schemas.openxmlformats.org/officeDocument/2006/relationships/image" Target="media/image7.jpeg"/><Relationship Id="rId91" Type="http://schemas.openxmlformats.org/officeDocument/2006/relationships/image" Target="media/image7.jpeg"/><Relationship Id="rId92" Type="http://schemas.openxmlformats.org/officeDocument/2006/relationships/footer" Target="footer77.xml"/><Relationship Id="rId93" Type="http://schemas.openxmlformats.org/officeDocument/2006/relationships/image" Target="media/image8.jpeg"/><Relationship Id="rId94" Type="http://schemas.openxmlformats.org/officeDocument/2006/relationships/image" Target="media/image8.jpeg"/><Relationship Id="rId95" Type="http://schemas.openxmlformats.org/officeDocument/2006/relationships/footer" Target="footer78.xml"/><Relationship Id="rId96" Type="http://schemas.openxmlformats.org/officeDocument/2006/relationships/image" Target="media/image9.jpeg"/><Relationship Id="rId97" Type="http://schemas.openxmlformats.org/officeDocument/2006/relationships/image" Target="media/image9.jpeg"/><Relationship Id="rId98" Type="http://schemas.openxmlformats.org/officeDocument/2006/relationships/footer" Target="footer79.xml"/><Relationship Id="rId99" Type="http://schemas.openxmlformats.org/officeDocument/2006/relationships/image" Target="media/image10.jpeg"/><Relationship Id="rId100" Type="http://schemas.openxmlformats.org/officeDocument/2006/relationships/image" Target="media/image10.jpeg"/><Relationship Id="rId101" Type="http://schemas.openxmlformats.org/officeDocument/2006/relationships/footer" Target="footer80.xml"/><Relationship Id="rId102" Type="http://schemas.openxmlformats.org/officeDocument/2006/relationships/image" Target="media/image11.jpeg"/><Relationship Id="rId103" Type="http://schemas.openxmlformats.org/officeDocument/2006/relationships/image" Target="media/image11.jpeg"/><Relationship Id="rId104" Type="http://schemas.openxmlformats.org/officeDocument/2006/relationships/footer" Target="footer81.xml"/><Relationship Id="rId105" Type="http://schemas.openxmlformats.org/officeDocument/2006/relationships/image" Target="media/image12.jpeg"/><Relationship Id="rId106" Type="http://schemas.openxmlformats.org/officeDocument/2006/relationships/image" Target="media/image12.jpeg"/><Relationship Id="rId107" Type="http://schemas.openxmlformats.org/officeDocument/2006/relationships/footer" Target="footer82.xml"/><Relationship Id="rId108" Type="http://schemas.openxmlformats.org/officeDocument/2006/relationships/image" Target="media/image13.jpeg"/><Relationship Id="rId109" Type="http://schemas.openxmlformats.org/officeDocument/2006/relationships/image" Target="media/image13.jpeg"/><Relationship Id="rId110" Type="http://schemas.openxmlformats.org/officeDocument/2006/relationships/footer" Target="footer83.xml"/><Relationship Id="rId111" Type="http://schemas.openxmlformats.org/officeDocument/2006/relationships/image" Target="media/image14.jpeg"/><Relationship Id="rId112" Type="http://schemas.openxmlformats.org/officeDocument/2006/relationships/image" Target="media/image14.jpeg"/><Relationship Id="rId113" Type="http://schemas.openxmlformats.org/officeDocument/2006/relationships/footer" Target="footer84.xml"/><Relationship Id="rId114" Type="http://schemas.openxmlformats.org/officeDocument/2006/relationships/image" Target="media/image15.jpeg"/><Relationship Id="rId115" Type="http://schemas.openxmlformats.org/officeDocument/2006/relationships/image" Target="media/image15.jpeg"/><Relationship Id="rId116" Type="http://schemas.openxmlformats.org/officeDocument/2006/relationships/footer" Target="footer85.xml"/><Relationship Id="rId117" Type="http://schemas.openxmlformats.org/officeDocument/2006/relationships/image" Target="media/image16.jpeg"/><Relationship Id="rId118" Type="http://schemas.openxmlformats.org/officeDocument/2006/relationships/image" Target="media/image16.jpeg"/><Relationship Id="rId119" Type="http://schemas.openxmlformats.org/officeDocument/2006/relationships/footer" Target="footer86.xml"/><Relationship Id="rId120" Type="http://schemas.openxmlformats.org/officeDocument/2006/relationships/image" Target="media/image17.jpeg"/><Relationship Id="rId121" Type="http://schemas.openxmlformats.org/officeDocument/2006/relationships/image" Target="media/image17.jpeg"/><Relationship Id="rId122" Type="http://schemas.openxmlformats.org/officeDocument/2006/relationships/footer" Target="footer87.xml"/><Relationship Id="rId123" Type="http://schemas.openxmlformats.org/officeDocument/2006/relationships/image" Target="media/image18.jpeg"/><Relationship Id="rId124" Type="http://schemas.openxmlformats.org/officeDocument/2006/relationships/image" Target="media/image18.jpeg"/><Relationship Id="rId125" Type="http://schemas.openxmlformats.org/officeDocument/2006/relationships/footer" Target="footer88.xml"/><Relationship Id="rId126" Type="http://schemas.openxmlformats.org/officeDocument/2006/relationships/image" Target="media/image19.jpeg"/><Relationship Id="rId127" Type="http://schemas.openxmlformats.org/officeDocument/2006/relationships/image" Target="media/image19.jpeg"/><Relationship Id="rId128" Type="http://schemas.openxmlformats.org/officeDocument/2006/relationships/footer" Target="footer89.xml"/><Relationship Id="rId129" Type="http://schemas.openxmlformats.org/officeDocument/2006/relationships/image" Target="media/image20.jpeg"/><Relationship Id="rId130" Type="http://schemas.openxmlformats.org/officeDocument/2006/relationships/image" Target="media/image20.jpeg"/><Relationship Id="rId131" Type="http://schemas.openxmlformats.org/officeDocument/2006/relationships/footer" Target="footer90.xml"/><Relationship Id="rId132" Type="http://schemas.openxmlformats.org/officeDocument/2006/relationships/image" Target="media/image21.jpeg"/><Relationship Id="rId133" Type="http://schemas.openxmlformats.org/officeDocument/2006/relationships/image" Target="media/image21.jpeg"/><Relationship Id="rId134" Type="http://schemas.openxmlformats.org/officeDocument/2006/relationships/footer" Target="footer91.xml"/><Relationship Id="rId135" Type="http://schemas.openxmlformats.org/officeDocument/2006/relationships/image" Target="media/image22.jpeg"/><Relationship Id="rId136" Type="http://schemas.openxmlformats.org/officeDocument/2006/relationships/image" Target="media/image22.jpeg"/><Relationship Id="rId137" Type="http://schemas.openxmlformats.org/officeDocument/2006/relationships/footer" Target="footer92.xml"/><Relationship Id="rId138" Type="http://schemas.openxmlformats.org/officeDocument/2006/relationships/image" Target="media/image23.jpeg"/><Relationship Id="rId139" Type="http://schemas.openxmlformats.org/officeDocument/2006/relationships/image" Target="media/image23.jpeg"/><Relationship Id="rId140" Type="http://schemas.openxmlformats.org/officeDocument/2006/relationships/footer" Target="footer93.xml"/><Relationship Id="rId141" Type="http://schemas.openxmlformats.org/officeDocument/2006/relationships/image" Target="media/image24.jpeg"/><Relationship Id="rId142" Type="http://schemas.openxmlformats.org/officeDocument/2006/relationships/image" Target="media/image24.jpeg"/><Relationship Id="rId143" Type="http://schemas.openxmlformats.org/officeDocument/2006/relationships/footer" Target="footer94.xml"/><Relationship Id="rId144" Type="http://schemas.openxmlformats.org/officeDocument/2006/relationships/image" Target="media/image25.jpeg"/><Relationship Id="rId145" Type="http://schemas.openxmlformats.org/officeDocument/2006/relationships/image" Target="media/image25.jpeg"/><Relationship Id="rId146" Type="http://schemas.openxmlformats.org/officeDocument/2006/relationships/footer" Target="footer95.xml"/><Relationship Id="rId147" Type="http://schemas.openxmlformats.org/officeDocument/2006/relationships/image" Target="media/image26.jpeg"/><Relationship Id="rId148" Type="http://schemas.openxmlformats.org/officeDocument/2006/relationships/image" Target="media/image26.jpeg"/><Relationship Id="rId149" Type="http://schemas.openxmlformats.org/officeDocument/2006/relationships/footer" Target="footer96.xml"/><Relationship Id="rId150" Type="http://schemas.openxmlformats.org/officeDocument/2006/relationships/image" Target="media/image27.jpeg"/><Relationship Id="rId151" Type="http://schemas.openxmlformats.org/officeDocument/2006/relationships/image" Target="media/image27.jpeg"/><Relationship Id="rId152" Type="http://schemas.openxmlformats.org/officeDocument/2006/relationships/footer" Target="footer97.xml"/><Relationship Id="rId153" Type="http://schemas.openxmlformats.org/officeDocument/2006/relationships/image" Target="media/image28.jpeg"/><Relationship Id="rId154" Type="http://schemas.openxmlformats.org/officeDocument/2006/relationships/image" Target="media/image28.jpeg"/><Relationship Id="rId155" Type="http://schemas.openxmlformats.org/officeDocument/2006/relationships/footer" Target="footer98.xml"/><Relationship Id="rId156" Type="http://schemas.openxmlformats.org/officeDocument/2006/relationships/image" Target="media/image29.jpeg"/><Relationship Id="rId157" Type="http://schemas.openxmlformats.org/officeDocument/2006/relationships/image" Target="media/image29.jpeg"/><Relationship Id="rId158" Type="http://schemas.openxmlformats.org/officeDocument/2006/relationships/footer" Target="footer99.xml"/><Relationship Id="rId159" Type="http://schemas.openxmlformats.org/officeDocument/2006/relationships/image" Target="media/image30.jpeg"/><Relationship Id="rId160" Type="http://schemas.openxmlformats.org/officeDocument/2006/relationships/image" Target="media/image30.jpeg"/><Relationship Id="rId161" Type="http://schemas.openxmlformats.org/officeDocument/2006/relationships/footer" Target="footer100.xml"/><Relationship Id="rId162" Type="http://schemas.openxmlformats.org/officeDocument/2006/relationships/image" Target="media/image31.jpeg"/><Relationship Id="rId163" Type="http://schemas.openxmlformats.org/officeDocument/2006/relationships/image" Target="media/image31.jpeg"/><Relationship Id="rId164" Type="http://schemas.openxmlformats.org/officeDocument/2006/relationships/footer" Target="footer101.xml"/><Relationship Id="rId165" Type="http://schemas.openxmlformats.org/officeDocument/2006/relationships/image" Target="media/image32.jpeg"/><Relationship Id="rId166" Type="http://schemas.openxmlformats.org/officeDocument/2006/relationships/image" Target="media/image32.jpeg"/><Relationship Id="rId167" Type="http://schemas.openxmlformats.org/officeDocument/2006/relationships/footer" Target="footer102.xml"/><Relationship Id="rId168" Type="http://schemas.openxmlformats.org/officeDocument/2006/relationships/image" Target="media/image33.jpeg"/><Relationship Id="rId169" Type="http://schemas.openxmlformats.org/officeDocument/2006/relationships/image" Target="media/image33.jpeg"/><Relationship Id="rId170" Type="http://schemas.openxmlformats.org/officeDocument/2006/relationships/footer" Target="footer103.xml"/><Relationship Id="rId171" Type="http://schemas.openxmlformats.org/officeDocument/2006/relationships/image" Target="media/image34.jpeg"/><Relationship Id="rId172" Type="http://schemas.openxmlformats.org/officeDocument/2006/relationships/image" Target="media/image34.jpeg"/><Relationship Id="rId173" Type="http://schemas.openxmlformats.org/officeDocument/2006/relationships/footer" Target="footer104.xml"/><Relationship Id="rId174" Type="http://schemas.openxmlformats.org/officeDocument/2006/relationships/image" Target="media/image35.jpeg"/><Relationship Id="rId175" Type="http://schemas.openxmlformats.org/officeDocument/2006/relationships/image" Target="media/image35.jpeg"/><Relationship Id="rId176" Type="http://schemas.openxmlformats.org/officeDocument/2006/relationships/footer" Target="footer105.xml"/><Relationship Id="rId177" Type="http://schemas.openxmlformats.org/officeDocument/2006/relationships/image" Target="media/image36.jpeg"/><Relationship Id="rId178" Type="http://schemas.openxmlformats.org/officeDocument/2006/relationships/image" Target="media/image36.jpeg"/><Relationship Id="rId179" Type="http://schemas.openxmlformats.org/officeDocument/2006/relationships/footer" Target="footer106.xml"/><Relationship Id="rId180" Type="http://schemas.openxmlformats.org/officeDocument/2006/relationships/image" Target="media/image37.jpeg"/><Relationship Id="rId181" Type="http://schemas.openxmlformats.org/officeDocument/2006/relationships/image" Target="media/image37.jpeg"/><Relationship Id="rId182" Type="http://schemas.openxmlformats.org/officeDocument/2006/relationships/footer" Target="footer107.xml"/><Relationship Id="rId183" Type="http://schemas.openxmlformats.org/officeDocument/2006/relationships/image" Target="media/image38.jpeg"/><Relationship Id="rId184" Type="http://schemas.openxmlformats.org/officeDocument/2006/relationships/image" Target="media/image38.jpeg"/><Relationship Id="rId185" Type="http://schemas.openxmlformats.org/officeDocument/2006/relationships/footer" Target="footer108.xml"/><Relationship Id="rId186" Type="http://schemas.openxmlformats.org/officeDocument/2006/relationships/image" Target="media/image39.jpeg"/><Relationship Id="rId187" Type="http://schemas.openxmlformats.org/officeDocument/2006/relationships/image" Target="media/image39.jpeg"/><Relationship Id="rId188" Type="http://schemas.openxmlformats.org/officeDocument/2006/relationships/footer" Target="footer109.xml"/><Relationship Id="rId189" Type="http://schemas.openxmlformats.org/officeDocument/2006/relationships/image" Target="media/image40.jpeg"/><Relationship Id="rId190" Type="http://schemas.openxmlformats.org/officeDocument/2006/relationships/image" Target="media/image40.jpeg"/><Relationship Id="rId191" Type="http://schemas.openxmlformats.org/officeDocument/2006/relationships/footer" Target="footer110.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11.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9138</Words>
  <Characters>39487</Characters>
  <CharactersWithSpaces>47933</CharactersWithSpaces>
  <Paragraphs>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2026-08-18T21:44:59Z</dcterms:created>
  <dc:creator>ghaemiyeh.com</dc:creator>
  <dc:description/>
  <dc:language>en-US</dc:language>
  <cp:lastModifiedBy/>
  <dcterms:modified xsi:type="dcterms:W3CDTF">2026-08-19T01:15:08Z</dcterms:modified>
  <cp:revision>1</cp:revision>
  <dc:subject/>
  <dc:title>رهنما 66 حرم در واژه ها</dc:title>
</cp:coreProperties>
</file>

<file path=docProps/custom.xml><?xml version="1.0" encoding="utf-8"?>
<Properties xmlns="http://schemas.openxmlformats.org/officeDocument/2006/custom-properties" xmlns:vt="http://schemas.openxmlformats.org/officeDocument/2006/docPropsVTypes"/>
</file>