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منهج الناسکین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470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80472_203518539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0474_2035185390">
            <w:r>
              <w:rPr>
                <w:webHidden/>
                <w:rStyle w:val="IndexLink"/>
                <w:rtl w:val="true"/>
              </w:rPr>
              <w:t>وجوب الحجّ</w:t>
            </w:r>
            <w:r>
              <w:rPr>
                <w:rStyle w:val="IndexLink"/>
                <w:rtl w:val="true"/>
              </w:rPr>
              <w:tab/>
            </w:r>
            <w:r>
              <w:rPr>
                <w:rStyle w:val="IndexLink"/>
              </w:rPr>
              <w:t>11</w:t>
            </w:r>
          </w:hyperlink>
        </w:p>
        <w:p>
          <w:pPr>
            <w:pStyle w:val="Contents2"/>
            <w:tabs>
              <w:tab w:val="clear" w:pos="8743"/>
              <w:tab w:val="right" w:pos="9026" w:leader="dot"/>
            </w:tabs>
            <w:rPr/>
          </w:pPr>
          <w:hyperlink w:anchor="__RefHeading___Toc1180476_2035185390">
            <w:r>
              <w:rPr>
                <w:webHidden/>
                <w:rStyle w:val="IndexLink"/>
                <w:rtl w:val="true"/>
              </w:rPr>
              <w:t>شرائط وجوب حجّة الإسلام</w:t>
            </w:r>
            <w:r>
              <w:rPr>
                <w:rStyle w:val="IndexLink"/>
                <w:rtl w:val="true"/>
              </w:rPr>
              <w:tab/>
            </w:r>
            <w:r>
              <w:rPr>
                <w:rStyle w:val="IndexLink"/>
              </w:rPr>
              <w:t>13</w:t>
            </w:r>
          </w:hyperlink>
        </w:p>
        <w:p>
          <w:pPr>
            <w:pStyle w:val="Contents3"/>
            <w:tabs>
              <w:tab w:val="clear" w:pos="8459"/>
              <w:tab w:val="right" w:pos="9026" w:leader="dot"/>
            </w:tabs>
            <w:rPr/>
          </w:pPr>
          <w:hyperlink w:anchor="__RefHeading___Toc1180478_2035185390">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ab/>
            </w:r>
            <w:r>
              <w:rPr>
                <w:rStyle w:val="IndexLink"/>
              </w:rPr>
              <w:t>13</w:t>
            </w:r>
          </w:hyperlink>
        </w:p>
        <w:p>
          <w:pPr>
            <w:pStyle w:val="Contents3"/>
            <w:tabs>
              <w:tab w:val="clear" w:pos="8459"/>
              <w:tab w:val="right" w:pos="9026" w:leader="dot"/>
            </w:tabs>
            <w:rPr/>
          </w:pPr>
          <w:hyperlink w:anchor="__RefHeading___Toc1180480_2035185390">
            <w:r>
              <w:rPr>
                <w:webHidden/>
                <w:rStyle w:val="IndexLink"/>
                <w:rtl w:val="true"/>
              </w:rPr>
              <w:t>الشرط الثانی</w:t>
            </w:r>
            <w:r>
              <w:rPr>
                <w:rStyle w:val="IndexLink"/>
                <w:rtl w:val="true"/>
              </w:rPr>
              <w:t xml:space="preserve">: </w:t>
            </w:r>
            <w:r>
              <w:rPr>
                <w:rStyle w:val="IndexLink"/>
                <w:rtl w:val="true"/>
              </w:rPr>
              <w:t>العقل</w:t>
            </w:r>
            <w:r>
              <w:rPr>
                <w:rStyle w:val="IndexLink"/>
                <w:rtl w:val="true"/>
              </w:rPr>
              <w:tab/>
            </w:r>
            <w:r>
              <w:rPr>
                <w:rStyle w:val="IndexLink"/>
              </w:rPr>
              <w:t>15</w:t>
            </w:r>
          </w:hyperlink>
        </w:p>
        <w:p>
          <w:pPr>
            <w:pStyle w:val="Contents3"/>
            <w:tabs>
              <w:tab w:val="clear" w:pos="8459"/>
              <w:tab w:val="right" w:pos="9026" w:leader="dot"/>
            </w:tabs>
            <w:rPr/>
          </w:pPr>
          <w:hyperlink w:anchor="__RefHeading___Toc1180482_2035185390">
            <w:r>
              <w:rPr>
                <w:webHidden/>
                <w:rStyle w:val="IndexLink"/>
                <w:rtl w:val="true"/>
              </w:rPr>
              <w:t>الشرط الثالث</w:t>
            </w:r>
            <w:r>
              <w:rPr>
                <w:rStyle w:val="IndexLink"/>
                <w:rtl w:val="true"/>
              </w:rPr>
              <w:t xml:space="preserve">: </w:t>
            </w:r>
            <w:r>
              <w:rPr>
                <w:rStyle w:val="IndexLink"/>
                <w:rtl w:val="true"/>
              </w:rPr>
              <w:t>الحریّة</w:t>
            </w:r>
            <w:r>
              <w:rPr>
                <w:rStyle w:val="IndexLink"/>
                <w:rtl w:val="true"/>
              </w:rPr>
              <w:tab/>
            </w:r>
            <w:r>
              <w:rPr>
                <w:rStyle w:val="IndexLink"/>
              </w:rPr>
              <w:t>15</w:t>
            </w:r>
          </w:hyperlink>
        </w:p>
        <w:p>
          <w:pPr>
            <w:pStyle w:val="Contents3"/>
            <w:tabs>
              <w:tab w:val="clear" w:pos="8459"/>
              <w:tab w:val="right" w:pos="9026" w:leader="dot"/>
            </w:tabs>
            <w:rPr/>
          </w:pPr>
          <w:hyperlink w:anchor="__RefHeading___Toc1180484_2035185390">
            <w:r>
              <w:rPr>
                <w:webHidden/>
                <w:rStyle w:val="IndexLink"/>
                <w:rtl w:val="true"/>
              </w:rPr>
              <w:t>الشرط الرابع</w:t>
            </w:r>
            <w:r>
              <w:rPr>
                <w:rStyle w:val="IndexLink"/>
                <w:rtl w:val="true"/>
              </w:rPr>
              <w:t xml:space="preserve">: </w:t>
            </w:r>
            <w:r>
              <w:rPr>
                <w:rStyle w:val="IndexLink"/>
                <w:rtl w:val="true"/>
              </w:rPr>
              <w:t>الاستطاعة</w:t>
            </w:r>
            <w:r>
              <w:rPr>
                <w:rStyle w:val="IndexLink"/>
                <w:rtl w:val="true"/>
              </w:rPr>
              <w:tab/>
            </w:r>
            <w:r>
              <w:rPr>
                <w:rStyle w:val="IndexLink"/>
              </w:rPr>
              <w:t>16</w:t>
            </w:r>
          </w:hyperlink>
        </w:p>
        <w:p>
          <w:pPr>
            <w:pStyle w:val="Contents2"/>
            <w:tabs>
              <w:tab w:val="clear" w:pos="8743"/>
              <w:tab w:val="right" w:pos="9026" w:leader="dot"/>
            </w:tabs>
            <w:rPr/>
          </w:pPr>
          <w:hyperlink w:anchor="__RefHeading___Toc1180486_2035185390">
            <w:r>
              <w:rPr>
                <w:webHidden/>
                <w:rStyle w:val="IndexLink"/>
                <w:rtl w:val="true"/>
              </w:rPr>
              <w:t>الوصیّة بالحجّ</w:t>
            </w:r>
            <w:r>
              <w:rPr>
                <w:rStyle w:val="IndexLink"/>
                <w:rtl w:val="true"/>
              </w:rPr>
              <w:tab/>
            </w:r>
            <w:r>
              <w:rPr>
                <w:rStyle w:val="IndexLink"/>
              </w:rPr>
              <w:t>37</w:t>
            </w:r>
          </w:hyperlink>
        </w:p>
        <w:p>
          <w:pPr>
            <w:pStyle w:val="Contents2"/>
            <w:tabs>
              <w:tab w:val="clear" w:pos="8743"/>
              <w:tab w:val="right" w:pos="9026" w:leader="dot"/>
            </w:tabs>
            <w:rPr/>
          </w:pPr>
          <w:hyperlink w:anchor="__RefHeading___Toc1180488_2035185390">
            <w:r>
              <w:rPr>
                <w:webHidden/>
                <w:rStyle w:val="IndexLink"/>
                <w:rtl w:val="true"/>
              </w:rPr>
              <w:t>أحاکم النیابة</w:t>
            </w:r>
            <w:r>
              <w:rPr>
                <w:rStyle w:val="IndexLink"/>
                <w:rtl w:val="true"/>
              </w:rPr>
              <w:tab/>
            </w:r>
            <w:r>
              <w:rPr>
                <w:rStyle w:val="IndexLink"/>
              </w:rPr>
              <w:t>46</w:t>
            </w:r>
          </w:hyperlink>
        </w:p>
        <w:p>
          <w:pPr>
            <w:pStyle w:val="Contents2"/>
            <w:tabs>
              <w:tab w:val="clear" w:pos="8743"/>
              <w:tab w:val="right" w:pos="9026" w:leader="dot"/>
            </w:tabs>
            <w:rPr/>
          </w:pPr>
          <w:hyperlink w:anchor="__RefHeading___Toc1180490_2035185390">
            <w:r>
              <w:rPr>
                <w:webHidden/>
                <w:rStyle w:val="IndexLink"/>
                <w:rtl w:val="true"/>
              </w:rPr>
              <w:t>الحجّ المندوب</w:t>
            </w:r>
            <w:r>
              <w:rPr>
                <w:rStyle w:val="IndexLink"/>
                <w:rtl w:val="true"/>
              </w:rPr>
              <w:tab/>
            </w:r>
            <w:r>
              <w:rPr>
                <w:rStyle w:val="IndexLink"/>
              </w:rPr>
              <w:t>55</w:t>
            </w:r>
          </w:hyperlink>
        </w:p>
        <w:p>
          <w:pPr>
            <w:pStyle w:val="Contents2"/>
            <w:tabs>
              <w:tab w:val="clear" w:pos="8743"/>
              <w:tab w:val="right" w:pos="9026" w:leader="dot"/>
            </w:tabs>
            <w:rPr/>
          </w:pPr>
          <w:hyperlink w:anchor="__RefHeading___Toc1180492_2035185390">
            <w:r>
              <w:rPr>
                <w:webHidden/>
                <w:rStyle w:val="IndexLink"/>
                <w:rtl w:val="true"/>
              </w:rPr>
              <w:t>أقسام العمرة</w:t>
            </w:r>
            <w:r>
              <w:rPr>
                <w:rStyle w:val="IndexLink"/>
                <w:rtl w:val="true"/>
              </w:rPr>
              <w:tab/>
            </w:r>
            <w:r>
              <w:rPr>
                <w:rStyle w:val="IndexLink"/>
              </w:rPr>
              <w:t>56</w:t>
            </w:r>
          </w:hyperlink>
        </w:p>
        <w:p>
          <w:pPr>
            <w:pStyle w:val="Contents2"/>
            <w:tabs>
              <w:tab w:val="clear" w:pos="8743"/>
              <w:tab w:val="right" w:pos="9026" w:leader="dot"/>
            </w:tabs>
            <w:rPr/>
          </w:pPr>
          <w:hyperlink w:anchor="__RefHeading___Toc1180494_2035185390">
            <w:r>
              <w:rPr>
                <w:webHidden/>
                <w:rStyle w:val="IndexLink"/>
                <w:rtl w:val="true"/>
              </w:rPr>
              <w:t>أقسام الحجّ</w:t>
            </w:r>
            <w:r>
              <w:rPr>
                <w:rStyle w:val="IndexLink"/>
                <w:rtl w:val="true"/>
              </w:rPr>
              <w:tab/>
            </w:r>
            <w:r>
              <w:rPr>
                <w:rStyle w:val="IndexLink"/>
              </w:rPr>
              <w:t>60</w:t>
            </w:r>
          </w:hyperlink>
        </w:p>
        <w:p>
          <w:pPr>
            <w:pStyle w:val="Contents2"/>
            <w:tabs>
              <w:tab w:val="clear" w:pos="8743"/>
              <w:tab w:val="right" w:pos="9026" w:leader="dot"/>
            </w:tabs>
            <w:rPr/>
          </w:pPr>
          <w:hyperlink w:anchor="__RefHeading___Toc1180496_2035185390">
            <w:r>
              <w:rPr>
                <w:webHidden/>
                <w:rStyle w:val="IndexLink"/>
                <w:rtl w:val="true"/>
              </w:rPr>
              <w:t>حجّ التمتّع</w:t>
            </w:r>
            <w:r>
              <w:rPr>
                <w:rStyle w:val="IndexLink"/>
                <w:rtl w:val="true"/>
              </w:rPr>
              <w:tab/>
            </w:r>
            <w:r>
              <w:rPr>
                <w:rStyle w:val="IndexLink"/>
              </w:rPr>
              <w:t>63</w:t>
            </w:r>
          </w:hyperlink>
        </w:p>
        <w:p>
          <w:pPr>
            <w:pStyle w:val="Contents2"/>
            <w:tabs>
              <w:tab w:val="clear" w:pos="8743"/>
              <w:tab w:val="right" w:pos="9026" w:leader="dot"/>
            </w:tabs>
            <w:rPr/>
          </w:pPr>
          <w:hyperlink w:anchor="__RefHeading___Toc1180498_2035185390">
            <w:r>
              <w:rPr>
                <w:webHidden/>
                <w:rStyle w:val="IndexLink"/>
                <w:rtl w:val="true"/>
              </w:rPr>
              <w:t>أعمال عمرة التمتّع</w:t>
            </w:r>
            <w:r>
              <w:rPr>
                <w:rStyle w:val="IndexLink"/>
                <w:rtl w:val="true"/>
              </w:rPr>
              <w:tab/>
            </w:r>
            <w:r>
              <w:rPr>
                <w:rStyle w:val="IndexLink"/>
              </w:rPr>
              <w:t>63</w:t>
            </w:r>
          </w:hyperlink>
        </w:p>
        <w:p>
          <w:pPr>
            <w:pStyle w:val="Contents2"/>
            <w:tabs>
              <w:tab w:val="clear" w:pos="8743"/>
              <w:tab w:val="right" w:pos="9026" w:leader="dot"/>
            </w:tabs>
            <w:rPr/>
          </w:pPr>
          <w:hyperlink w:anchor="__RefHeading___Toc1180500_2035185390">
            <w:r>
              <w:rPr>
                <w:webHidden/>
                <w:rStyle w:val="IndexLink"/>
                <w:rtl w:val="true"/>
              </w:rPr>
              <w:t>أعمال حجّ التمتّع</w:t>
            </w:r>
            <w:r>
              <w:rPr>
                <w:rStyle w:val="IndexLink"/>
                <w:rtl w:val="true"/>
              </w:rPr>
              <w:tab/>
            </w:r>
            <w:r>
              <w:rPr>
                <w:rStyle w:val="IndexLink"/>
              </w:rPr>
              <w:t>64</w:t>
            </w:r>
          </w:hyperlink>
        </w:p>
        <w:p>
          <w:pPr>
            <w:pStyle w:val="Contents2"/>
            <w:tabs>
              <w:tab w:val="clear" w:pos="8743"/>
              <w:tab w:val="right" w:pos="9026" w:leader="dot"/>
            </w:tabs>
            <w:rPr/>
          </w:pPr>
          <w:hyperlink w:anchor="__RefHeading___Toc1180502_2035185390">
            <w:r>
              <w:rPr>
                <w:webHidden/>
                <w:rStyle w:val="IndexLink"/>
                <w:rtl w:val="true"/>
              </w:rPr>
              <w:t>شرائط حجّ التمتّع</w:t>
            </w:r>
            <w:r>
              <w:rPr>
                <w:rStyle w:val="IndexLink"/>
                <w:rtl w:val="true"/>
              </w:rPr>
              <w:tab/>
            </w:r>
            <w:r>
              <w:rPr>
                <w:rStyle w:val="IndexLink"/>
              </w:rPr>
              <w:t>66</w:t>
            </w:r>
          </w:hyperlink>
        </w:p>
        <w:p>
          <w:pPr>
            <w:pStyle w:val="Contents2"/>
            <w:tabs>
              <w:tab w:val="clear" w:pos="8743"/>
              <w:tab w:val="right" w:pos="9026" w:leader="dot"/>
            </w:tabs>
            <w:rPr/>
          </w:pPr>
          <w:hyperlink w:anchor="__RefHeading___Toc1180504_2035185390">
            <w:r>
              <w:rPr>
                <w:webHidden/>
                <w:rStyle w:val="IndexLink"/>
                <w:rtl w:val="true"/>
              </w:rPr>
              <w:t>حجّ الإفراد</w:t>
            </w:r>
            <w:r>
              <w:rPr>
                <w:rStyle w:val="IndexLink"/>
                <w:rtl w:val="true"/>
              </w:rPr>
              <w:tab/>
            </w:r>
            <w:r>
              <w:rPr>
                <w:rStyle w:val="IndexLink"/>
              </w:rPr>
              <w:t>70</w:t>
            </w:r>
          </w:hyperlink>
        </w:p>
        <w:p>
          <w:pPr>
            <w:pStyle w:val="Contents2"/>
            <w:tabs>
              <w:tab w:val="clear" w:pos="8743"/>
              <w:tab w:val="right" w:pos="9026" w:leader="dot"/>
            </w:tabs>
            <w:rPr/>
          </w:pPr>
          <w:hyperlink w:anchor="__RefHeading___Toc1180506_2035185390">
            <w:r>
              <w:rPr>
                <w:webHidden/>
                <w:rStyle w:val="IndexLink"/>
                <w:rtl w:val="true"/>
              </w:rPr>
              <w:t>حجّ القِران</w:t>
            </w:r>
            <w:r>
              <w:rPr>
                <w:rStyle w:val="IndexLink"/>
                <w:rtl w:val="true"/>
              </w:rPr>
              <w:tab/>
            </w:r>
            <w:r>
              <w:rPr>
                <w:rStyle w:val="IndexLink"/>
              </w:rPr>
              <w:t>73</w:t>
            </w:r>
          </w:hyperlink>
        </w:p>
        <w:p>
          <w:pPr>
            <w:pStyle w:val="Contents2"/>
            <w:tabs>
              <w:tab w:val="clear" w:pos="8743"/>
              <w:tab w:val="right" w:pos="9026" w:leader="dot"/>
            </w:tabs>
            <w:rPr/>
          </w:pPr>
          <w:hyperlink w:anchor="__RefHeading___Toc1180508_2035185390">
            <w:r>
              <w:rPr>
                <w:webHidden/>
                <w:rStyle w:val="IndexLink"/>
                <w:rtl w:val="true"/>
              </w:rPr>
              <w:t>مواقیت الإحرام</w:t>
            </w:r>
            <w:r>
              <w:rPr>
                <w:rStyle w:val="IndexLink"/>
                <w:rtl w:val="true"/>
              </w:rPr>
              <w:tab/>
            </w:r>
            <w:r>
              <w:rPr>
                <w:rStyle w:val="IndexLink"/>
              </w:rPr>
              <w:t>73</w:t>
            </w:r>
          </w:hyperlink>
        </w:p>
        <w:p>
          <w:pPr>
            <w:pStyle w:val="Contents3"/>
            <w:tabs>
              <w:tab w:val="clear" w:pos="8459"/>
              <w:tab w:val="right" w:pos="9026" w:leader="dot"/>
            </w:tabs>
            <w:rPr/>
          </w:pPr>
          <w:hyperlink w:anchor="__RefHeading___Toc1180510_203518539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180512_2035185390">
            <w:r>
              <w:rPr>
                <w:webHidden/>
                <w:rStyle w:val="IndexLink"/>
              </w:rPr>
              <w:t>1</w:t>
            </w:r>
            <w:r>
              <w:rPr>
                <w:rStyle w:val="IndexLink"/>
                <w:rtl w:val="true"/>
              </w:rPr>
              <w:t>ـ مسجد الشجرة</w:t>
            </w:r>
            <w:r>
              <w:rPr>
                <w:rStyle w:val="IndexLink"/>
                <w:rtl w:val="true"/>
              </w:rPr>
              <w:tab/>
            </w:r>
            <w:r>
              <w:rPr>
                <w:rStyle w:val="IndexLink"/>
              </w:rPr>
              <w:t>74</w:t>
            </w:r>
          </w:hyperlink>
        </w:p>
        <w:p>
          <w:pPr>
            <w:pStyle w:val="Contents3"/>
            <w:tabs>
              <w:tab w:val="clear" w:pos="8459"/>
              <w:tab w:val="right" w:pos="9026" w:leader="dot"/>
            </w:tabs>
            <w:rPr/>
          </w:pPr>
          <w:hyperlink w:anchor="__RefHeading___Toc1180514_2035185390">
            <w:r>
              <w:rPr>
                <w:webHidden/>
                <w:rStyle w:val="IndexLink"/>
              </w:rPr>
              <w:t>2</w:t>
            </w:r>
            <w:r>
              <w:rPr>
                <w:rStyle w:val="IndexLink"/>
                <w:rtl w:val="true"/>
              </w:rPr>
              <w:t>ـ وادی العقیق</w:t>
            </w:r>
            <w:r>
              <w:rPr>
                <w:rStyle w:val="IndexLink"/>
                <w:rtl w:val="true"/>
              </w:rPr>
              <w:tab/>
            </w:r>
            <w:r>
              <w:rPr>
                <w:rStyle w:val="IndexLink"/>
              </w:rPr>
              <w:t>74</w:t>
            </w:r>
          </w:hyperlink>
        </w:p>
        <w:p>
          <w:pPr>
            <w:pStyle w:val="Contents3"/>
            <w:tabs>
              <w:tab w:val="clear" w:pos="8459"/>
              <w:tab w:val="right" w:pos="9026" w:leader="dot"/>
            </w:tabs>
            <w:rPr/>
          </w:pPr>
          <w:hyperlink w:anchor="__RefHeading___Toc1180516_2035185390">
            <w:r>
              <w:rPr>
                <w:webHidden/>
                <w:rStyle w:val="IndexLink"/>
              </w:rPr>
              <w:t>3</w:t>
            </w:r>
            <w:r>
              <w:rPr>
                <w:rStyle w:val="IndexLink"/>
                <w:rtl w:val="true"/>
              </w:rPr>
              <w:t>ـ الجحفة</w:t>
            </w:r>
            <w:r>
              <w:rPr>
                <w:rStyle w:val="IndexLink"/>
                <w:rtl w:val="true"/>
              </w:rPr>
              <w:tab/>
            </w:r>
            <w:r>
              <w:rPr>
                <w:rStyle w:val="IndexLink"/>
              </w:rPr>
              <w:t>75</w:t>
            </w:r>
          </w:hyperlink>
        </w:p>
        <w:p>
          <w:pPr>
            <w:pStyle w:val="Contents3"/>
            <w:tabs>
              <w:tab w:val="clear" w:pos="8459"/>
              <w:tab w:val="right" w:pos="9026" w:leader="dot"/>
            </w:tabs>
            <w:rPr/>
          </w:pPr>
          <w:hyperlink w:anchor="__RefHeading___Toc1180518_2035185390">
            <w:r>
              <w:rPr>
                <w:webHidden/>
                <w:rStyle w:val="IndexLink"/>
              </w:rPr>
              <w:t>4</w:t>
            </w:r>
            <w:r>
              <w:rPr>
                <w:rStyle w:val="IndexLink"/>
                <w:rtl w:val="true"/>
              </w:rPr>
              <w:t>ـ یلملم</w:t>
            </w:r>
            <w:r>
              <w:rPr>
                <w:rStyle w:val="IndexLink"/>
                <w:rtl w:val="true"/>
              </w:rPr>
              <w:tab/>
            </w:r>
            <w:r>
              <w:rPr>
                <w:rStyle w:val="IndexLink"/>
              </w:rPr>
              <w:t>75</w:t>
            </w:r>
          </w:hyperlink>
        </w:p>
        <w:p>
          <w:pPr>
            <w:pStyle w:val="Contents3"/>
            <w:tabs>
              <w:tab w:val="clear" w:pos="8459"/>
              <w:tab w:val="right" w:pos="9026" w:leader="dot"/>
            </w:tabs>
            <w:rPr/>
          </w:pPr>
          <w:hyperlink w:anchor="__RefHeading___Toc1180520_2035185390">
            <w:r>
              <w:rPr>
                <w:webHidden/>
                <w:rStyle w:val="IndexLink"/>
              </w:rPr>
              <w:t>5</w:t>
            </w:r>
            <w:r>
              <w:rPr>
                <w:rStyle w:val="IndexLink"/>
                <w:rtl w:val="true"/>
              </w:rPr>
              <w:t>ـ قرن المنازل</w:t>
            </w:r>
            <w:r>
              <w:rPr>
                <w:rStyle w:val="IndexLink"/>
                <w:rtl w:val="true"/>
              </w:rPr>
              <w:tab/>
            </w:r>
            <w:r>
              <w:rPr>
                <w:rStyle w:val="IndexLink"/>
              </w:rPr>
              <w:t>75</w:t>
            </w:r>
          </w:hyperlink>
        </w:p>
        <w:p>
          <w:pPr>
            <w:pStyle w:val="Contents3"/>
            <w:tabs>
              <w:tab w:val="clear" w:pos="8459"/>
              <w:tab w:val="right" w:pos="9026" w:leader="dot"/>
            </w:tabs>
            <w:rPr/>
          </w:pPr>
          <w:hyperlink w:anchor="__RefHeading___Toc1180522_2035185390">
            <w:r>
              <w:rPr>
                <w:webHidden/>
                <w:rStyle w:val="IndexLink"/>
              </w:rPr>
              <w:t>6</w:t>
            </w:r>
            <w:r>
              <w:rPr>
                <w:rStyle w:val="IndexLink"/>
                <w:rtl w:val="true"/>
              </w:rPr>
              <w:t>ـ مکّة</w:t>
            </w:r>
            <w:r>
              <w:rPr>
                <w:rStyle w:val="IndexLink"/>
                <w:rtl w:val="true"/>
              </w:rPr>
              <w:tab/>
            </w:r>
            <w:r>
              <w:rPr>
                <w:rStyle w:val="IndexLink"/>
              </w:rPr>
              <w:t>76</w:t>
            </w:r>
          </w:hyperlink>
        </w:p>
        <w:p>
          <w:pPr>
            <w:pStyle w:val="Contents3"/>
            <w:tabs>
              <w:tab w:val="clear" w:pos="8459"/>
              <w:tab w:val="right" w:pos="9026" w:leader="dot"/>
            </w:tabs>
            <w:rPr/>
          </w:pPr>
          <w:hyperlink w:anchor="__RefHeading___Toc1180524_2035185390">
            <w:r>
              <w:rPr>
                <w:webHidden/>
                <w:rStyle w:val="IndexLink"/>
              </w:rPr>
              <w:t>7</w:t>
            </w:r>
            <w:r>
              <w:rPr>
                <w:rStyle w:val="IndexLink"/>
                <w:rtl w:val="true"/>
              </w:rPr>
              <w:t>ـ المنزل الذی یسکنه المکلّف</w:t>
            </w:r>
            <w:r>
              <w:rPr>
                <w:rStyle w:val="IndexLink"/>
                <w:rtl w:val="true"/>
              </w:rPr>
              <w:tab/>
            </w:r>
            <w:r>
              <w:rPr>
                <w:rStyle w:val="IndexLink"/>
              </w:rPr>
              <w:t>76</w:t>
            </w:r>
          </w:hyperlink>
        </w:p>
        <w:p>
          <w:pPr>
            <w:pStyle w:val="Contents3"/>
            <w:tabs>
              <w:tab w:val="clear" w:pos="8459"/>
              <w:tab w:val="right" w:pos="9026" w:leader="dot"/>
            </w:tabs>
            <w:rPr/>
          </w:pPr>
          <w:hyperlink w:anchor="__RefHeading___Toc1180526_2035185390">
            <w:r>
              <w:rPr>
                <w:webHidden/>
                <w:rStyle w:val="IndexLink"/>
              </w:rPr>
              <w:t>8</w:t>
            </w:r>
            <w:r>
              <w:rPr>
                <w:rStyle w:val="IndexLink"/>
                <w:rtl w:val="true"/>
              </w:rPr>
              <w:t>ـ الجعرانة</w:t>
            </w:r>
            <w:r>
              <w:rPr>
                <w:rStyle w:val="IndexLink"/>
                <w:rtl w:val="true"/>
              </w:rPr>
              <w:tab/>
            </w:r>
            <w:r>
              <w:rPr>
                <w:rStyle w:val="IndexLink"/>
              </w:rPr>
              <w:t>76</w:t>
            </w:r>
          </w:hyperlink>
        </w:p>
        <w:p>
          <w:pPr>
            <w:pStyle w:val="Contents3"/>
            <w:tabs>
              <w:tab w:val="clear" w:pos="8459"/>
              <w:tab w:val="right" w:pos="9026" w:leader="dot"/>
            </w:tabs>
            <w:rPr/>
          </w:pPr>
          <w:hyperlink w:anchor="__RefHeading___Toc1180528_2035185390">
            <w:r>
              <w:rPr>
                <w:webHidden/>
                <w:rStyle w:val="IndexLink"/>
              </w:rPr>
              <w:t>9</w:t>
            </w:r>
            <w:r>
              <w:rPr>
                <w:rStyle w:val="IndexLink"/>
                <w:rtl w:val="true"/>
              </w:rPr>
              <w:t>ـ محاذاة مسجد الشجرة</w:t>
            </w:r>
            <w:r>
              <w:rPr>
                <w:rStyle w:val="IndexLink"/>
                <w:rtl w:val="true"/>
              </w:rPr>
              <w:tab/>
            </w:r>
            <w:r>
              <w:rPr>
                <w:rStyle w:val="IndexLink"/>
              </w:rPr>
              <w:t>77</w:t>
            </w:r>
          </w:hyperlink>
        </w:p>
        <w:p>
          <w:pPr>
            <w:pStyle w:val="Contents3"/>
            <w:tabs>
              <w:tab w:val="clear" w:pos="8459"/>
              <w:tab w:val="right" w:pos="9026" w:leader="dot"/>
            </w:tabs>
            <w:rPr/>
          </w:pPr>
          <w:hyperlink w:anchor="__RefHeading___Toc1180530_2035185390">
            <w:r>
              <w:rPr>
                <w:webHidden/>
                <w:rStyle w:val="IndexLink"/>
              </w:rPr>
              <w:t>10</w:t>
            </w:r>
            <w:r>
              <w:rPr>
                <w:rStyle w:val="IndexLink"/>
                <w:rtl w:val="true"/>
              </w:rPr>
              <w:t>ـ أدنی الحلّ</w:t>
            </w:r>
            <w:r>
              <w:rPr>
                <w:rStyle w:val="IndexLink"/>
                <w:rtl w:val="true"/>
              </w:rPr>
              <w:tab/>
            </w:r>
            <w:r>
              <w:rPr>
                <w:rStyle w:val="IndexLink"/>
              </w:rPr>
              <w:t>77</w:t>
            </w:r>
          </w:hyperlink>
        </w:p>
        <w:p>
          <w:pPr>
            <w:pStyle w:val="Contents2"/>
            <w:tabs>
              <w:tab w:val="clear" w:pos="8743"/>
              <w:tab w:val="right" w:pos="9026" w:leader="dot"/>
            </w:tabs>
            <w:rPr/>
          </w:pPr>
          <w:hyperlink w:anchor="__RefHeading___Toc1180532_2035185390">
            <w:r>
              <w:rPr>
                <w:webHidden/>
                <w:rStyle w:val="IndexLink"/>
                <w:rtl w:val="true"/>
              </w:rPr>
              <w:t>أحکام المواقیت</w:t>
            </w:r>
            <w:r>
              <w:rPr>
                <w:rStyle w:val="IndexLink"/>
                <w:rtl w:val="true"/>
              </w:rPr>
              <w:tab/>
            </w:r>
            <w:r>
              <w:rPr>
                <w:rStyle w:val="IndexLink"/>
              </w:rPr>
              <w:t>77</w:t>
            </w:r>
          </w:hyperlink>
        </w:p>
        <w:p>
          <w:pPr>
            <w:pStyle w:val="Contents2"/>
            <w:tabs>
              <w:tab w:val="clear" w:pos="8743"/>
              <w:tab w:val="right" w:pos="9026" w:leader="dot"/>
            </w:tabs>
            <w:rPr/>
          </w:pPr>
          <w:hyperlink w:anchor="__RefHeading___Toc1180534_2035185390">
            <w:r>
              <w:rPr>
                <w:webHidden/>
                <w:rStyle w:val="IndexLink"/>
                <w:rtl w:val="true"/>
              </w:rPr>
              <w:t>کیفیّة الإحرام</w:t>
            </w:r>
            <w:r>
              <w:rPr>
                <w:rStyle w:val="IndexLink"/>
                <w:rtl w:val="true"/>
              </w:rPr>
              <w:tab/>
            </w:r>
            <w:r>
              <w:rPr>
                <w:rStyle w:val="IndexLink"/>
              </w:rPr>
              <w:t>84</w:t>
            </w:r>
          </w:hyperlink>
        </w:p>
        <w:p>
          <w:pPr>
            <w:pStyle w:val="Contents2"/>
            <w:tabs>
              <w:tab w:val="clear" w:pos="8743"/>
              <w:tab w:val="right" w:pos="9026" w:leader="dot"/>
            </w:tabs>
            <w:rPr/>
          </w:pPr>
          <w:hyperlink w:anchor="__RefHeading___Toc1180536_2035185390">
            <w:r>
              <w:rPr>
                <w:webHidden/>
                <w:rStyle w:val="IndexLink"/>
                <w:rtl w:val="true"/>
              </w:rPr>
              <w:t>تروک الإحرام</w:t>
            </w:r>
            <w:r>
              <w:rPr>
                <w:rStyle w:val="IndexLink"/>
                <w:rtl w:val="true"/>
              </w:rPr>
              <w:tab/>
            </w:r>
            <w:r>
              <w:rPr>
                <w:rStyle w:val="IndexLink"/>
              </w:rPr>
              <w:t>91</w:t>
            </w:r>
          </w:hyperlink>
        </w:p>
        <w:p>
          <w:pPr>
            <w:pStyle w:val="Contents3"/>
            <w:tabs>
              <w:tab w:val="clear" w:pos="8459"/>
              <w:tab w:val="right" w:pos="9026" w:leader="dot"/>
            </w:tabs>
            <w:rPr/>
          </w:pPr>
          <w:hyperlink w:anchor="__RefHeading___Toc1180538_2035185390">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180540_2035185390">
            <w:r>
              <w:rPr>
                <w:webHidden/>
                <w:rStyle w:val="IndexLink"/>
              </w:rPr>
              <w:t>1</w:t>
            </w:r>
            <w:r>
              <w:rPr>
                <w:rStyle w:val="IndexLink"/>
                <w:rtl w:val="true"/>
              </w:rPr>
              <w:t>ـ الصید البرّی</w:t>
            </w:r>
            <w:r>
              <w:rPr>
                <w:rStyle w:val="IndexLink"/>
                <w:rtl w:val="true"/>
              </w:rPr>
              <w:tab/>
            </w:r>
            <w:r>
              <w:rPr>
                <w:rStyle w:val="IndexLink"/>
              </w:rPr>
              <w:t>93</w:t>
            </w:r>
          </w:hyperlink>
        </w:p>
        <w:p>
          <w:pPr>
            <w:pStyle w:val="Contents4"/>
            <w:tabs>
              <w:tab w:val="clear" w:pos="8176"/>
              <w:tab w:val="right" w:pos="9026" w:leader="dot"/>
            </w:tabs>
            <w:rPr/>
          </w:pPr>
          <w:hyperlink w:anchor="__RefHeading___Toc1180542_2035185390">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180544_2035185390">
            <w:r>
              <w:rPr>
                <w:webHidden/>
                <w:rStyle w:val="IndexLink"/>
                <w:rtl w:val="true"/>
              </w:rPr>
              <w:t>کفّارات الصید</w:t>
            </w:r>
            <w:r>
              <w:rPr>
                <w:rStyle w:val="IndexLink"/>
                <w:rtl w:val="true"/>
              </w:rPr>
              <w:tab/>
            </w:r>
            <w:r>
              <w:rPr>
                <w:rStyle w:val="IndexLink"/>
              </w:rPr>
              <w:t>95</w:t>
            </w:r>
          </w:hyperlink>
        </w:p>
        <w:p>
          <w:pPr>
            <w:pStyle w:val="Contents3"/>
            <w:tabs>
              <w:tab w:val="clear" w:pos="8459"/>
              <w:tab w:val="right" w:pos="9026" w:leader="dot"/>
            </w:tabs>
            <w:rPr/>
          </w:pPr>
          <w:hyperlink w:anchor="__RefHeading___Toc1180546_2035185390">
            <w:r>
              <w:rPr>
                <w:webHidden/>
                <w:rStyle w:val="IndexLink"/>
              </w:rPr>
              <w:t>2</w:t>
            </w:r>
            <w:r>
              <w:rPr>
                <w:rStyle w:val="IndexLink"/>
                <w:rtl w:val="true"/>
              </w:rPr>
              <w:t>ـ مجامعة النساء</w:t>
            </w:r>
            <w:r>
              <w:rPr>
                <w:rStyle w:val="IndexLink"/>
                <w:rtl w:val="true"/>
              </w:rPr>
              <w:tab/>
            </w:r>
            <w:r>
              <w:rPr>
                <w:rStyle w:val="IndexLink"/>
              </w:rPr>
              <w:t>98</w:t>
            </w:r>
          </w:hyperlink>
        </w:p>
        <w:p>
          <w:pPr>
            <w:pStyle w:val="Contents3"/>
            <w:tabs>
              <w:tab w:val="clear" w:pos="8459"/>
              <w:tab w:val="right" w:pos="9026" w:leader="dot"/>
            </w:tabs>
            <w:rPr/>
          </w:pPr>
          <w:hyperlink w:anchor="__RefHeading___Toc1180548_2035185390">
            <w:r>
              <w:rPr>
                <w:webHidden/>
                <w:rStyle w:val="IndexLink"/>
              </w:rPr>
              <w:t>3</w:t>
            </w:r>
            <w:r>
              <w:rPr>
                <w:rStyle w:val="IndexLink"/>
                <w:rtl w:val="true"/>
              </w:rPr>
              <w:t>ـ تقبیل النساء</w:t>
            </w:r>
            <w:r>
              <w:rPr>
                <w:rStyle w:val="IndexLink"/>
                <w:rtl w:val="true"/>
              </w:rPr>
              <w:tab/>
            </w:r>
            <w:r>
              <w:rPr>
                <w:rStyle w:val="IndexLink"/>
              </w:rPr>
              <w:t>101</w:t>
            </w:r>
          </w:hyperlink>
        </w:p>
        <w:p>
          <w:pPr>
            <w:pStyle w:val="Contents3"/>
            <w:tabs>
              <w:tab w:val="clear" w:pos="8459"/>
              <w:tab w:val="right" w:pos="9026" w:leader="dot"/>
            </w:tabs>
            <w:rPr/>
          </w:pPr>
          <w:hyperlink w:anchor="__RefHeading___Toc1180550_2035185390">
            <w:r>
              <w:rPr>
                <w:webHidden/>
                <w:rStyle w:val="IndexLink"/>
              </w:rPr>
              <w:t>4</w:t>
            </w:r>
            <w:r>
              <w:rPr>
                <w:rStyle w:val="IndexLink"/>
                <w:rtl w:val="true"/>
              </w:rPr>
              <w:t>ـ لمس النساء</w:t>
            </w:r>
            <w:r>
              <w:rPr>
                <w:rStyle w:val="IndexLink"/>
                <w:rtl w:val="true"/>
              </w:rPr>
              <w:tab/>
            </w:r>
            <w:r>
              <w:rPr>
                <w:rStyle w:val="IndexLink"/>
              </w:rPr>
              <w:t>101</w:t>
            </w:r>
          </w:hyperlink>
        </w:p>
        <w:p>
          <w:pPr>
            <w:pStyle w:val="Contents3"/>
            <w:tabs>
              <w:tab w:val="clear" w:pos="8459"/>
              <w:tab w:val="right" w:pos="9026" w:leader="dot"/>
            </w:tabs>
            <w:rPr/>
          </w:pPr>
          <w:hyperlink w:anchor="__RefHeading___Toc1180552_2035185390">
            <w:r>
              <w:rPr>
                <w:webHidden/>
                <w:rStyle w:val="IndexLink"/>
              </w:rPr>
              <w:t>5</w:t>
            </w:r>
            <w:r>
              <w:rPr>
                <w:rStyle w:val="IndexLink"/>
                <w:rtl w:val="true"/>
              </w:rPr>
              <w:t>ـ النظر إلی المرأة وملاعبتها</w:t>
            </w:r>
            <w:r>
              <w:rPr>
                <w:rStyle w:val="IndexLink"/>
                <w:rtl w:val="true"/>
              </w:rPr>
              <w:tab/>
            </w:r>
            <w:r>
              <w:rPr>
                <w:rStyle w:val="IndexLink"/>
              </w:rPr>
              <w:t>102</w:t>
            </w:r>
          </w:hyperlink>
        </w:p>
        <w:p>
          <w:pPr>
            <w:pStyle w:val="Contents3"/>
            <w:tabs>
              <w:tab w:val="clear" w:pos="8459"/>
              <w:tab w:val="right" w:pos="9026" w:leader="dot"/>
            </w:tabs>
            <w:rPr/>
          </w:pPr>
          <w:hyperlink w:anchor="__RefHeading___Toc1180554_2035185390">
            <w:r>
              <w:rPr>
                <w:webHidden/>
                <w:rStyle w:val="IndexLink"/>
              </w:rPr>
              <w:t>6</w:t>
            </w:r>
            <w:r>
              <w:rPr>
                <w:rStyle w:val="IndexLink"/>
                <w:rtl w:val="true"/>
              </w:rPr>
              <w:t>ـ الاستمناء</w:t>
            </w:r>
            <w:r>
              <w:rPr>
                <w:rStyle w:val="IndexLink"/>
                <w:rtl w:val="true"/>
              </w:rPr>
              <w:tab/>
            </w:r>
            <w:r>
              <w:rPr>
                <w:rStyle w:val="IndexLink"/>
              </w:rPr>
              <w:t>103</w:t>
            </w:r>
          </w:hyperlink>
        </w:p>
        <w:p>
          <w:pPr>
            <w:pStyle w:val="Contents3"/>
            <w:tabs>
              <w:tab w:val="clear" w:pos="8459"/>
              <w:tab w:val="right" w:pos="9026" w:leader="dot"/>
            </w:tabs>
            <w:rPr/>
          </w:pPr>
          <w:hyperlink w:anchor="__RefHeading___Toc1180556_2035185390">
            <w:r>
              <w:rPr>
                <w:webHidden/>
                <w:rStyle w:val="IndexLink"/>
              </w:rPr>
              <w:t>7</w:t>
            </w:r>
            <w:r>
              <w:rPr>
                <w:rStyle w:val="IndexLink"/>
                <w:rtl w:val="true"/>
              </w:rPr>
              <w:t>ـ عقد النکاح</w:t>
            </w:r>
            <w:r>
              <w:rPr>
                <w:rStyle w:val="IndexLink"/>
                <w:rtl w:val="true"/>
              </w:rPr>
              <w:tab/>
            </w:r>
            <w:r>
              <w:rPr>
                <w:rStyle w:val="IndexLink"/>
              </w:rPr>
              <w:t>103</w:t>
            </w:r>
          </w:hyperlink>
        </w:p>
        <w:p>
          <w:pPr>
            <w:pStyle w:val="Contents3"/>
            <w:tabs>
              <w:tab w:val="clear" w:pos="8459"/>
              <w:tab w:val="right" w:pos="9026" w:leader="dot"/>
            </w:tabs>
            <w:rPr/>
          </w:pPr>
          <w:hyperlink w:anchor="__RefHeading___Toc1180558_2035185390">
            <w:r>
              <w:rPr>
                <w:webHidden/>
                <w:rStyle w:val="IndexLink"/>
              </w:rPr>
              <w:t>8</w:t>
            </w:r>
            <w:r>
              <w:rPr>
                <w:rStyle w:val="IndexLink"/>
                <w:rtl w:val="true"/>
              </w:rPr>
              <w:t>ـ استعمال الطیب</w:t>
            </w:r>
            <w:r>
              <w:rPr>
                <w:rStyle w:val="IndexLink"/>
                <w:rtl w:val="true"/>
              </w:rPr>
              <w:tab/>
            </w:r>
            <w:r>
              <w:rPr>
                <w:rStyle w:val="IndexLink"/>
              </w:rPr>
              <w:t>104</w:t>
            </w:r>
          </w:hyperlink>
        </w:p>
        <w:p>
          <w:pPr>
            <w:pStyle w:val="Contents3"/>
            <w:tabs>
              <w:tab w:val="clear" w:pos="8459"/>
              <w:tab w:val="right" w:pos="9026" w:leader="dot"/>
            </w:tabs>
            <w:rPr/>
          </w:pPr>
          <w:hyperlink w:anchor="__RefHeading___Toc1180560_2035185390">
            <w:r>
              <w:rPr>
                <w:webHidden/>
                <w:rStyle w:val="IndexLink"/>
              </w:rPr>
              <w:t>9</w:t>
            </w:r>
            <w:r>
              <w:rPr>
                <w:rStyle w:val="IndexLink"/>
                <w:rtl w:val="true"/>
              </w:rPr>
              <w:t>ـ لبس المخیط للرجال</w:t>
            </w:r>
            <w:r>
              <w:rPr>
                <w:rStyle w:val="IndexLink"/>
                <w:rtl w:val="true"/>
              </w:rPr>
              <w:tab/>
            </w:r>
            <w:r>
              <w:rPr>
                <w:rStyle w:val="IndexLink"/>
              </w:rPr>
              <w:t>106</w:t>
            </w:r>
          </w:hyperlink>
        </w:p>
        <w:p>
          <w:pPr>
            <w:pStyle w:val="Contents3"/>
            <w:tabs>
              <w:tab w:val="clear" w:pos="8459"/>
              <w:tab w:val="right" w:pos="9026" w:leader="dot"/>
            </w:tabs>
            <w:rPr/>
          </w:pPr>
          <w:hyperlink w:anchor="__RefHeading___Toc1180562_2035185390">
            <w:r>
              <w:rPr>
                <w:webHidden/>
                <w:rStyle w:val="IndexLink"/>
              </w:rPr>
              <w:t>10</w:t>
            </w:r>
            <w:r>
              <w:rPr>
                <w:rStyle w:val="IndexLink"/>
                <w:rtl w:val="true"/>
              </w:rPr>
              <w:t>ـ الاکتحال</w:t>
            </w:r>
            <w:r>
              <w:rPr>
                <w:rStyle w:val="IndexLink"/>
                <w:rtl w:val="true"/>
              </w:rPr>
              <w:tab/>
            </w:r>
            <w:r>
              <w:rPr>
                <w:rStyle w:val="IndexLink"/>
              </w:rPr>
              <w:t>107</w:t>
            </w:r>
          </w:hyperlink>
        </w:p>
        <w:p>
          <w:pPr>
            <w:pStyle w:val="Contents3"/>
            <w:tabs>
              <w:tab w:val="clear" w:pos="8459"/>
              <w:tab w:val="right" w:pos="9026" w:leader="dot"/>
            </w:tabs>
            <w:rPr/>
          </w:pPr>
          <w:hyperlink w:anchor="__RefHeading___Toc1180564_2035185390">
            <w:r>
              <w:rPr>
                <w:webHidden/>
                <w:rStyle w:val="IndexLink"/>
              </w:rPr>
              <w:t>11</w:t>
            </w:r>
            <w:r>
              <w:rPr>
                <w:rStyle w:val="IndexLink"/>
                <w:rtl w:val="true"/>
              </w:rPr>
              <w:t>ـ النظر فی المرآة</w:t>
            </w:r>
            <w:r>
              <w:rPr>
                <w:rStyle w:val="IndexLink"/>
                <w:rtl w:val="true"/>
              </w:rPr>
              <w:tab/>
            </w:r>
            <w:r>
              <w:rPr>
                <w:rStyle w:val="IndexLink"/>
              </w:rPr>
              <w:t>108</w:t>
            </w:r>
          </w:hyperlink>
        </w:p>
        <w:p>
          <w:pPr>
            <w:pStyle w:val="Contents3"/>
            <w:tabs>
              <w:tab w:val="clear" w:pos="8459"/>
              <w:tab w:val="right" w:pos="9026" w:leader="dot"/>
            </w:tabs>
            <w:rPr/>
          </w:pPr>
          <w:hyperlink w:anchor="__RefHeading___Toc1180566_2035185390">
            <w:r>
              <w:rPr>
                <w:webHidden/>
                <w:rStyle w:val="IndexLink"/>
              </w:rPr>
              <w:t>12</w:t>
            </w:r>
            <w:r>
              <w:rPr>
                <w:rStyle w:val="IndexLink"/>
                <w:rtl w:val="true"/>
              </w:rPr>
              <w:t>ـ لبس الخف والجورب</w:t>
            </w:r>
            <w:r>
              <w:rPr>
                <w:rStyle w:val="IndexLink"/>
                <w:rtl w:val="true"/>
              </w:rPr>
              <w:tab/>
            </w:r>
            <w:r>
              <w:rPr>
                <w:rStyle w:val="IndexLink"/>
              </w:rPr>
              <w:t>108</w:t>
            </w:r>
          </w:hyperlink>
        </w:p>
        <w:p>
          <w:pPr>
            <w:pStyle w:val="Contents3"/>
            <w:tabs>
              <w:tab w:val="clear" w:pos="8459"/>
              <w:tab w:val="right" w:pos="9026" w:leader="dot"/>
            </w:tabs>
            <w:rPr/>
          </w:pPr>
          <w:hyperlink w:anchor="__RefHeading___Toc1180568_2035185390">
            <w:r>
              <w:rPr>
                <w:webHidden/>
                <w:rStyle w:val="IndexLink"/>
              </w:rPr>
              <w:t>13</w:t>
            </w:r>
            <w:r>
              <w:rPr>
                <w:rStyle w:val="IndexLink"/>
                <w:rtl w:val="true"/>
              </w:rPr>
              <w:t>ـ الکذب والسبّ</w:t>
            </w:r>
            <w:r>
              <w:rPr>
                <w:rStyle w:val="IndexLink"/>
                <w:rtl w:val="true"/>
              </w:rPr>
              <w:tab/>
            </w:r>
            <w:r>
              <w:rPr>
                <w:rStyle w:val="IndexLink"/>
              </w:rPr>
              <w:t>109</w:t>
            </w:r>
          </w:hyperlink>
        </w:p>
        <w:p>
          <w:pPr>
            <w:pStyle w:val="Contents3"/>
            <w:tabs>
              <w:tab w:val="clear" w:pos="8459"/>
              <w:tab w:val="right" w:pos="9026" w:leader="dot"/>
            </w:tabs>
            <w:rPr/>
          </w:pPr>
          <w:hyperlink w:anchor="__RefHeading___Toc1180570_2035185390">
            <w:r>
              <w:rPr>
                <w:webHidden/>
                <w:rStyle w:val="IndexLink"/>
              </w:rPr>
              <w:t>14</w:t>
            </w:r>
            <w:r>
              <w:rPr>
                <w:rStyle w:val="IndexLink"/>
                <w:rtl w:val="true"/>
              </w:rPr>
              <w:t>ـ الجدال</w:t>
            </w:r>
            <w:r>
              <w:rPr>
                <w:rStyle w:val="IndexLink"/>
                <w:rtl w:val="true"/>
              </w:rPr>
              <w:tab/>
            </w:r>
            <w:r>
              <w:rPr>
                <w:rStyle w:val="IndexLink"/>
              </w:rPr>
              <w:t>109</w:t>
            </w:r>
          </w:hyperlink>
        </w:p>
        <w:p>
          <w:pPr>
            <w:pStyle w:val="Contents3"/>
            <w:tabs>
              <w:tab w:val="clear" w:pos="8459"/>
              <w:tab w:val="right" w:pos="9026" w:leader="dot"/>
            </w:tabs>
            <w:rPr/>
          </w:pPr>
          <w:hyperlink w:anchor="__RefHeading___Toc1180572_2035185390">
            <w:r>
              <w:rPr>
                <w:webHidden/>
                <w:rStyle w:val="IndexLink"/>
              </w:rPr>
              <w:t>15</w:t>
            </w:r>
            <w:r>
              <w:rPr>
                <w:rStyle w:val="IndexLink"/>
                <w:rtl w:val="true"/>
              </w:rPr>
              <w:t>ـ قتل هوامّ الجسد</w:t>
            </w:r>
            <w:r>
              <w:rPr>
                <w:rStyle w:val="IndexLink"/>
                <w:rtl w:val="true"/>
              </w:rPr>
              <w:tab/>
            </w:r>
            <w:r>
              <w:rPr>
                <w:rStyle w:val="IndexLink"/>
              </w:rPr>
              <w:t>110</w:t>
            </w:r>
          </w:hyperlink>
        </w:p>
        <w:p>
          <w:pPr>
            <w:pStyle w:val="Contents3"/>
            <w:tabs>
              <w:tab w:val="clear" w:pos="8459"/>
              <w:tab w:val="right" w:pos="9026" w:leader="dot"/>
            </w:tabs>
            <w:rPr/>
          </w:pPr>
          <w:hyperlink w:anchor="__RefHeading___Toc1180574_2035185390">
            <w:r>
              <w:rPr>
                <w:webHidden/>
                <w:rStyle w:val="IndexLink"/>
              </w:rPr>
              <w:t>16</w:t>
            </w:r>
            <w:r>
              <w:rPr>
                <w:rStyle w:val="IndexLink"/>
                <w:rtl w:val="true"/>
              </w:rPr>
              <w:t>ـ التزیّن</w:t>
            </w:r>
            <w:r>
              <w:rPr>
                <w:rStyle w:val="IndexLink"/>
                <w:rtl w:val="true"/>
              </w:rPr>
              <w:tab/>
            </w:r>
            <w:r>
              <w:rPr>
                <w:rStyle w:val="IndexLink"/>
              </w:rPr>
              <w:t>111</w:t>
            </w:r>
          </w:hyperlink>
        </w:p>
        <w:p>
          <w:pPr>
            <w:pStyle w:val="Contents3"/>
            <w:tabs>
              <w:tab w:val="clear" w:pos="8459"/>
              <w:tab w:val="right" w:pos="9026" w:leader="dot"/>
            </w:tabs>
            <w:rPr/>
          </w:pPr>
          <w:hyperlink w:anchor="__RefHeading___Toc1180576_2035185390">
            <w:r>
              <w:rPr>
                <w:webHidden/>
                <w:rStyle w:val="IndexLink"/>
              </w:rPr>
              <w:t>17</w:t>
            </w:r>
            <w:r>
              <w:rPr>
                <w:rStyle w:val="IndexLink"/>
                <w:rtl w:val="true"/>
              </w:rPr>
              <w:t>ـ الإدهان</w:t>
            </w:r>
            <w:r>
              <w:rPr>
                <w:rStyle w:val="IndexLink"/>
                <w:rtl w:val="true"/>
              </w:rPr>
              <w:tab/>
            </w:r>
            <w:r>
              <w:rPr>
                <w:rStyle w:val="IndexLink"/>
              </w:rPr>
              <w:t>112</w:t>
            </w:r>
          </w:hyperlink>
        </w:p>
        <w:p>
          <w:pPr>
            <w:pStyle w:val="Contents3"/>
            <w:tabs>
              <w:tab w:val="clear" w:pos="8459"/>
              <w:tab w:val="right" w:pos="9026" w:leader="dot"/>
            </w:tabs>
            <w:rPr/>
          </w:pPr>
          <w:hyperlink w:anchor="__RefHeading___Toc1180578_2035185390">
            <w:r>
              <w:rPr>
                <w:webHidden/>
                <w:rStyle w:val="IndexLink"/>
              </w:rPr>
              <w:t>18</w:t>
            </w:r>
            <w:r>
              <w:rPr>
                <w:rStyle w:val="IndexLink"/>
                <w:rtl w:val="true"/>
              </w:rPr>
              <w:t>ـ إزالة الشعر عن البدن</w:t>
            </w:r>
            <w:r>
              <w:rPr>
                <w:rStyle w:val="IndexLink"/>
                <w:rtl w:val="true"/>
              </w:rPr>
              <w:tab/>
            </w:r>
            <w:r>
              <w:rPr>
                <w:rStyle w:val="IndexLink"/>
              </w:rPr>
              <w:t>112</w:t>
            </w:r>
          </w:hyperlink>
        </w:p>
        <w:p>
          <w:pPr>
            <w:pStyle w:val="Contents3"/>
            <w:tabs>
              <w:tab w:val="clear" w:pos="8459"/>
              <w:tab w:val="right" w:pos="9026" w:leader="dot"/>
            </w:tabs>
            <w:rPr/>
          </w:pPr>
          <w:hyperlink w:anchor="__RefHeading___Toc1180580_2035185390">
            <w:r>
              <w:rPr>
                <w:webHidden/>
                <w:rStyle w:val="IndexLink"/>
              </w:rPr>
              <w:t>19</w:t>
            </w:r>
            <w:r>
              <w:rPr>
                <w:rStyle w:val="IndexLink"/>
                <w:rtl w:val="true"/>
              </w:rPr>
              <w:t>ـ ستر الرأس للرجال</w:t>
            </w:r>
            <w:r>
              <w:rPr>
                <w:rStyle w:val="IndexLink"/>
                <w:rtl w:val="true"/>
              </w:rPr>
              <w:tab/>
            </w:r>
            <w:r>
              <w:rPr>
                <w:rStyle w:val="IndexLink"/>
              </w:rPr>
              <w:t>114</w:t>
            </w:r>
          </w:hyperlink>
        </w:p>
        <w:p>
          <w:pPr>
            <w:pStyle w:val="Contents3"/>
            <w:tabs>
              <w:tab w:val="clear" w:pos="8459"/>
              <w:tab w:val="right" w:pos="9026" w:leader="dot"/>
            </w:tabs>
            <w:rPr/>
          </w:pPr>
          <w:hyperlink w:anchor="__RefHeading___Toc1180582_2035185390">
            <w:r>
              <w:rPr>
                <w:webHidden/>
                <w:rStyle w:val="IndexLink"/>
              </w:rPr>
              <w:t>20</w:t>
            </w:r>
            <w:r>
              <w:rPr>
                <w:rStyle w:val="IndexLink"/>
                <w:rtl w:val="true"/>
              </w:rPr>
              <w:t>ـ ستر الوجه للنساء</w:t>
            </w:r>
            <w:r>
              <w:rPr>
                <w:rStyle w:val="IndexLink"/>
                <w:rtl w:val="true"/>
              </w:rPr>
              <w:tab/>
            </w:r>
            <w:r>
              <w:rPr>
                <w:rStyle w:val="IndexLink"/>
              </w:rPr>
              <w:t>115</w:t>
            </w:r>
          </w:hyperlink>
        </w:p>
        <w:p>
          <w:pPr>
            <w:pStyle w:val="Contents3"/>
            <w:tabs>
              <w:tab w:val="clear" w:pos="8459"/>
              <w:tab w:val="right" w:pos="9026" w:leader="dot"/>
            </w:tabs>
            <w:rPr/>
          </w:pPr>
          <w:hyperlink w:anchor="__RefHeading___Toc1180584_2035185390">
            <w:r>
              <w:rPr>
                <w:webHidden/>
                <w:rStyle w:val="IndexLink"/>
              </w:rPr>
              <w:t>21</w:t>
            </w:r>
            <w:r>
              <w:rPr>
                <w:rStyle w:val="IndexLink"/>
                <w:rtl w:val="true"/>
              </w:rPr>
              <w:t>ـ التظلیل للرجال</w:t>
            </w:r>
            <w:r>
              <w:rPr>
                <w:rStyle w:val="IndexLink"/>
                <w:rtl w:val="true"/>
              </w:rPr>
              <w:tab/>
            </w:r>
            <w:r>
              <w:rPr>
                <w:rStyle w:val="IndexLink"/>
              </w:rPr>
              <w:t>115</w:t>
            </w:r>
          </w:hyperlink>
        </w:p>
        <w:p>
          <w:pPr>
            <w:pStyle w:val="Contents3"/>
            <w:tabs>
              <w:tab w:val="clear" w:pos="8459"/>
              <w:tab w:val="right" w:pos="9026" w:leader="dot"/>
            </w:tabs>
            <w:rPr/>
          </w:pPr>
          <w:hyperlink w:anchor="__RefHeading___Toc1180586_2035185390">
            <w:r>
              <w:rPr>
                <w:webHidden/>
                <w:rStyle w:val="IndexLink"/>
              </w:rPr>
              <w:t>22</w:t>
            </w:r>
            <w:r>
              <w:rPr>
                <w:rStyle w:val="IndexLink"/>
                <w:rtl w:val="true"/>
              </w:rPr>
              <w:t>ـ إخراج الدم من البدن</w:t>
            </w:r>
            <w:r>
              <w:rPr>
                <w:rStyle w:val="IndexLink"/>
                <w:rtl w:val="true"/>
              </w:rPr>
              <w:tab/>
            </w:r>
            <w:r>
              <w:rPr>
                <w:rStyle w:val="IndexLink"/>
              </w:rPr>
              <w:t>117</w:t>
            </w:r>
          </w:hyperlink>
        </w:p>
        <w:p>
          <w:pPr>
            <w:pStyle w:val="Contents3"/>
            <w:tabs>
              <w:tab w:val="clear" w:pos="8459"/>
              <w:tab w:val="right" w:pos="9026" w:leader="dot"/>
            </w:tabs>
            <w:rPr/>
          </w:pPr>
          <w:hyperlink w:anchor="__RefHeading___Toc1180588_2035185390">
            <w:r>
              <w:rPr>
                <w:webHidden/>
                <w:rStyle w:val="IndexLink"/>
              </w:rPr>
              <w:t>23</w:t>
            </w:r>
            <w:r>
              <w:rPr>
                <w:rStyle w:val="IndexLink"/>
                <w:rtl w:val="true"/>
              </w:rPr>
              <w:t>ـ التقلیم</w:t>
            </w:r>
            <w:r>
              <w:rPr>
                <w:rStyle w:val="IndexLink"/>
                <w:rtl w:val="true"/>
              </w:rPr>
              <w:tab/>
            </w:r>
            <w:r>
              <w:rPr>
                <w:rStyle w:val="IndexLink"/>
              </w:rPr>
              <w:t>117</w:t>
            </w:r>
          </w:hyperlink>
        </w:p>
        <w:p>
          <w:pPr>
            <w:pStyle w:val="Contents3"/>
            <w:tabs>
              <w:tab w:val="clear" w:pos="8459"/>
              <w:tab w:val="right" w:pos="9026" w:leader="dot"/>
            </w:tabs>
            <w:rPr/>
          </w:pPr>
          <w:hyperlink w:anchor="__RefHeading___Toc1180590_2035185390">
            <w:r>
              <w:rPr>
                <w:webHidden/>
                <w:rStyle w:val="IndexLink"/>
              </w:rPr>
              <w:t>24</w:t>
            </w:r>
            <w:r>
              <w:rPr>
                <w:rStyle w:val="IndexLink"/>
                <w:rtl w:val="true"/>
              </w:rPr>
              <w:t>ـ قلع الضرس</w:t>
            </w:r>
            <w:r>
              <w:rPr>
                <w:rStyle w:val="IndexLink"/>
                <w:rtl w:val="true"/>
              </w:rPr>
              <w:tab/>
            </w:r>
            <w:r>
              <w:rPr>
                <w:rStyle w:val="IndexLink"/>
              </w:rPr>
              <w:t>118</w:t>
            </w:r>
          </w:hyperlink>
        </w:p>
        <w:p>
          <w:pPr>
            <w:pStyle w:val="Contents3"/>
            <w:tabs>
              <w:tab w:val="clear" w:pos="8459"/>
              <w:tab w:val="right" w:pos="9026" w:leader="dot"/>
            </w:tabs>
            <w:rPr/>
          </w:pPr>
          <w:hyperlink w:anchor="__RefHeading___Toc1180592_2035185390">
            <w:r>
              <w:rPr>
                <w:webHidden/>
                <w:rStyle w:val="IndexLink"/>
              </w:rPr>
              <w:t>25</w:t>
            </w:r>
            <w:r>
              <w:rPr>
                <w:rStyle w:val="IndexLink"/>
                <w:rtl w:val="true"/>
              </w:rPr>
              <w:t>ـ حمل السلاح</w:t>
            </w:r>
            <w:r>
              <w:rPr>
                <w:rStyle w:val="IndexLink"/>
                <w:rtl w:val="true"/>
              </w:rPr>
              <w:tab/>
            </w:r>
            <w:r>
              <w:rPr>
                <w:rStyle w:val="IndexLink"/>
              </w:rPr>
              <w:t>119</w:t>
            </w:r>
          </w:hyperlink>
        </w:p>
        <w:p>
          <w:pPr>
            <w:pStyle w:val="Contents4"/>
            <w:tabs>
              <w:tab w:val="clear" w:pos="8176"/>
              <w:tab w:val="right" w:pos="9026" w:leader="dot"/>
            </w:tabs>
            <w:rPr/>
          </w:pPr>
          <w:hyperlink w:anchor="__RefHeading___Toc1180594_203518539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80596_2035185390">
            <w:r>
              <w:rPr>
                <w:webHidden/>
                <w:rStyle w:val="IndexLink"/>
              </w:rPr>
              <w:t>1</w:t>
            </w:r>
            <w:r>
              <w:rPr>
                <w:rStyle w:val="IndexLink"/>
                <w:rtl w:val="true"/>
              </w:rPr>
              <w:t>ـ الصید فی الحرم</w:t>
            </w:r>
            <w:r>
              <w:rPr>
                <w:rStyle w:val="IndexLink"/>
                <w:rtl w:val="true"/>
              </w:rPr>
              <w:tab/>
            </w:r>
            <w:r>
              <w:rPr>
                <w:rStyle w:val="IndexLink"/>
              </w:rPr>
              <w:t>119</w:t>
            </w:r>
          </w:hyperlink>
        </w:p>
        <w:p>
          <w:pPr>
            <w:pStyle w:val="Contents4"/>
            <w:tabs>
              <w:tab w:val="clear" w:pos="8176"/>
              <w:tab w:val="right" w:pos="9026" w:leader="dot"/>
            </w:tabs>
            <w:rPr/>
          </w:pPr>
          <w:hyperlink w:anchor="__RefHeading___Toc1180598_2035185390">
            <w:r>
              <w:rPr>
                <w:webHidden/>
                <w:rStyle w:val="IndexLink"/>
              </w:rPr>
              <w:t>2</w:t>
            </w:r>
            <w:r>
              <w:rPr>
                <w:rStyle w:val="IndexLink"/>
                <w:rtl w:val="true"/>
              </w:rPr>
              <w:t>ـ قلع شجر ونبت الحرم</w:t>
            </w:r>
            <w:r>
              <w:rPr>
                <w:rStyle w:val="IndexLink"/>
                <w:rtl w:val="true"/>
              </w:rPr>
              <w:tab/>
            </w:r>
            <w:r>
              <w:rPr>
                <w:rStyle w:val="IndexLink"/>
              </w:rPr>
              <w:t>120</w:t>
            </w:r>
          </w:hyperlink>
        </w:p>
        <w:p>
          <w:pPr>
            <w:pStyle w:val="Contents2"/>
            <w:tabs>
              <w:tab w:val="clear" w:pos="8743"/>
              <w:tab w:val="right" w:pos="9026" w:leader="dot"/>
            </w:tabs>
            <w:rPr/>
          </w:pPr>
          <w:hyperlink w:anchor="__RefHeading___Toc1180600_2035185390">
            <w:r>
              <w:rPr>
                <w:webHidden/>
                <w:rStyle w:val="IndexLink"/>
                <w:rtl w:val="true"/>
              </w:rPr>
              <w:t>مکان ذبح الکفّارة ومصرفها</w:t>
            </w:r>
            <w:r>
              <w:rPr>
                <w:rStyle w:val="IndexLink"/>
                <w:rtl w:val="true"/>
              </w:rPr>
              <w:tab/>
            </w:r>
            <w:r>
              <w:rPr>
                <w:rStyle w:val="IndexLink"/>
              </w:rPr>
              <w:t>121</w:t>
            </w:r>
          </w:hyperlink>
        </w:p>
        <w:p>
          <w:pPr>
            <w:pStyle w:val="Contents2"/>
            <w:tabs>
              <w:tab w:val="clear" w:pos="8743"/>
              <w:tab w:val="right" w:pos="9026" w:leader="dot"/>
            </w:tabs>
            <w:rPr/>
          </w:pPr>
          <w:hyperlink w:anchor="__RefHeading___Toc1180602_2035185390">
            <w:r>
              <w:rPr>
                <w:webHidden/>
                <w:rStyle w:val="IndexLink"/>
                <w:rtl w:val="true"/>
              </w:rPr>
              <w:t>شرائط الطواف</w:t>
            </w:r>
            <w:r>
              <w:rPr>
                <w:rStyle w:val="IndexLink"/>
                <w:rtl w:val="true"/>
              </w:rPr>
              <w:tab/>
            </w:r>
            <w:r>
              <w:rPr>
                <w:rStyle w:val="IndexLink"/>
              </w:rPr>
              <w:t>121</w:t>
            </w:r>
          </w:hyperlink>
        </w:p>
        <w:p>
          <w:pPr>
            <w:pStyle w:val="Contents2"/>
            <w:tabs>
              <w:tab w:val="clear" w:pos="8743"/>
              <w:tab w:val="right" w:pos="9026" w:leader="dot"/>
            </w:tabs>
            <w:rPr/>
          </w:pPr>
          <w:hyperlink w:anchor="__RefHeading___Toc1180604_2035185390">
            <w:r>
              <w:rPr>
                <w:webHidden/>
                <w:rStyle w:val="IndexLink"/>
                <w:rtl w:val="true"/>
              </w:rPr>
              <w:t>واجبات الطواف</w:t>
            </w:r>
            <w:r>
              <w:rPr>
                <w:rStyle w:val="IndexLink"/>
                <w:rtl w:val="true"/>
              </w:rPr>
              <w:tab/>
            </w:r>
            <w:r>
              <w:rPr>
                <w:rStyle w:val="IndexLink"/>
              </w:rPr>
              <w:t>130</w:t>
            </w:r>
          </w:hyperlink>
        </w:p>
        <w:p>
          <w:pPr>
            <w:pStyle w:val="Contents2"/>
            <w:tabs>
              <w:tab w:val="clear" w:pos="8743"/>
              <w:tab w:val="right" w:pos="9026" w:leader="dot"/>
            </w:tabs>
            <w:rPr/>
          </w:pPr>
          <w:hyperlink w:anchor="__RefHeading___Toc1180606_2035185390">
            <w:r>
              <w:rPr>
                <w:webHidden/>
                <w:rStyle w:val="IndexLink"/>
                <w:rtl w:val="true"/>
              </w:rPr>
              <w:t>الخروج عن الطواف إلی الداخل أو الخارج</w:t>
            </w:r>
            <w:r>
              <w:rPr>
                <w:rStyle w:val="IndexLink"/>
                <w:rtl w:val="true"/>
              </w:rPr>
              <w:tab/>
            </w:r>
            <w:r>
              <w:rPr>
                <w:rStyle w:val="IndexLink"/>
              </w:rPr>
              <w:t>132</w:t>
            </w:r>
          </w:hyperlink>
        </w:p>
        <w:p>
          <w:pPr>
            <w:pStyle w:val="Contents2"/>
            <w:tabs>
              <w:tab w:val="clear" w:pos="8743"/>
              <w:tab w:val="right" w:pos="9026" w:leader="dot"/>
            </w:tabs>
            <w:rPr/>
          </w:pPr>
          <w:hyperlink w:anchor="__RefHeading___Toc1180608_2035185390">
            <w:r>
              <w:rPr>
                <w:webHidden/>
                <w:rStyle w:val="IndexLink"/>
                <w:rtl w:val="true"/>
              </w:rPr>
              <w:t>النقصان فی الطواف</w:t>
            </w:r>
            <w:r>
              <w:rPr>
                <w:rStyle w:val="IndexLink"/>
                <w:rtl w:val="true"/>
              </w:rPr>
              <w:tab/>
            </w:r>
            <w:r>
              <w:rPr>
                <w:rStyle w:val="IndexLink"/>
              </w:rPr>
              <w:t>135</w:t>
            </w:r>
          </w:hyperlink>
        </w:p>
        <w:p>
          <w:pPr>
            <w:pStyle w:val="Contents2"/>
            <w:tabs>
              <w:tab w:val="clear" w:pos="8743"/>
              <w:tab w:val="right" w:pos="9026" w:leader="dot"/>
            </w:tabs>
            <w:rPr/>
          </w:pPr>
          <w:hyperlink w:anchor="__RefHeading___Toc1180610_2035185390">
            <w:r>
              <w:rPr>
                <w:webHidden/>
                <w:rStyle w:val="IndexLink"/>
                <w:rtl w:val="true"/>
              </w:rPr>
              <w:t>الزیادة فی الطواف</w:t>
            </w:r>
            <w:r>
              <w:rPr>
                <w:rStyle w:val="IndexLink"/>
                <w:rtl w:val="true"/>
              </w:rPr>
              <w:tab/>
            </w:r>
            <w:r>
              <w:rPr>
                <w:rStyle w:val="IndexLink"/>
              </w:rPr>
              <w:t>136</w:t>
            </w:r>
          </w:hyperlink>
        </w:p>
        <w:p>
          <w:pPr>
            <w:pStyle w:val="Contents2"/>
            <w:tabs>
              <w:tab w:val="clear" w:pos="8743"/>
              <w:tab w:val="right" w:pos="9026" w:leader="dot"/>
            </w:tabs>
            <w:rPr/>
          </w:pPr>
          <w:hyperlink w:anchor="__RefHeading___Toc1180612_2035185390">
            <w:r>
              <w:rPr>
                <w:webHidden/>
                <w:rStyle w:val="IndexLink"/>
                <w:rtl w:val="true"/>
              </w:rPr>
              <w:t>الشکّ فی عدد الأشواط</w:t>
            </w:r>
            <w:r>
              <w:rPr>
                <w:rStyle w:val="IndexLink"/>
                <w:rtl w:val="true"/>
              </w:rPr>
              <w:tab/>
            </w:r>
            <w:r>
              <w:rPr>
                <w:rStyle w:val="IndexLink"/>
              </w:rPr>
              <w:t>137</w:t>
            </w:r>
          </w:hyperlink>
        </w:p>
        <w:p>
          <w:pPr>
            <w:pStyle w:val="Contents2"/>
            <w:tabs>
              <w:tab w:val="clear" w:pos="8743"/>
              <w:tab w:val="right" w:pos="9026" w:leader="dot"/>
            </w:tabs>
            <w:rPr/>
          </w:pPr>
          <w:hyperlink w:anchor="__RefHeading___Toc1180614_2035185390">
            <w:r>
              <w:rPr>
                <w:webHidden/>
                <w:rStyle w:val="IndexLink"/>
                <w:rtl w:val="true"/>
              </w:rPr>
              <w:t>صلاة الطواف</w:t>
            </w:r>
            <w:r>
              <w:rPr>
                <w:rStyle w:val="IndexLink"/>
                <w:rtl w:val="true"/>
              </w:rPr>
              <w:tab/>
            </w:r>
            <w:r>
              <w:rPr>
                <w:rStyle w:val="IndexLink"/>
              </w:rPr>
              <w:t>141</w:t>
            </w:r>
          </w:hyperlink>
        </w:p>
        <w:p>
          <w:pPr>
            <w:pStyle w:val="Contents2"/>
            <w:tabs>
              <w:tab w:val="clear" w:pos="8743"/>
              <w:tab w:val="right" w:pos="9026" w:leader="dot"/>
            </w:tabs>
            <w:rPr/>
          </w:pPr>
          <w:hyperlink w:anchor="__RefHeading___Toc1180616_2035185390">
            <w:r>
              <w:rPr>
                <w:webHidden/>
                <w:rStyle w:val="IndexLink"/>
                <w:rtl w:val="true"/>
              </w:rPr>
              <w:t>السعی</w:t>
            </w:r>
            <w:r>
              <w:rPr>
                <w:rStyle w:val="IndexLink"/>
                <w:rtl w:val="true"/>
              </w:rPr>
              <w:tab/>
            </w:r>
            <w:r>
              <w:rPr>
                <w:rStyle w:val="IndexLink"/>
              </w:rPr>
              <w:t>143</w:t>
            </w:r>
          </w:hyperlink>
        </w:p>
        <w:p>
          <w:pPr>
            <w:pStyle w:val="Contents2"/>
            <w:tabs>
              <w:tab w:val="clear" w:pos="8743"/>
              <w:tab w:val="right" w:pos="9026" w:leader="dot"/>
            </w:tabs>
            <w:rPr/>
          </w:pPr>
          <w:hyperlink w:anchor="__RefHeading___Toc1180618_2035185390">
            <w:r>
              <w:rPr>
                <w:webHidden/>
                <w:rStyle w:val="IndexLink"/>
                <w:rtl w:val="true"/>
              </w:rPr>
              <w:t>معنی السعی</w:t>
            </w:r>
            <w:r>
              <w:rPr>
                <w:rStyle w:val="IndexLink"/>
                <w:rtl w:val="true"/>
              </w:rPr>
              <w:tab/>
            </w:r>
            <w:r>
              <w:rPr>
                <w:rStyle w:val="IndexLink"/>
              </w:rPr>
              <w:t>144</w:t>
            </w:r>
          </w:hyperlink>
        </w:p>
        <w:p>
          <w:pPr>
            <w:pStyle w:val="Contents2"/>
            <w:tabs>
              <w:tab w:val="clear" w:pos="8743"/>
              <w:tab w:val="right" w:pos="9026" w:leader="dot"/>
            </w:tabs>
            <w:rPr/>
          </w:pPr>
          <w:hyperlink w:anchor="__RefHeading___Toc1180620_2035185390">
            <w:r>
              <w:rPr>
                <w:webHidden/>
                <w:rStyle w:val="IndexLink"/>
                <w:rtl w:val="true"/>
              </w:rPr>
              <w:t>أحکام السعی</w:t>
            </w:r>
            <w:r>
              <w:rPr>
                <w:rStyle w:val="IndexLink"/>
                <w:rtl w:val="true"/>
              </w:rPr>
              <w:tab/>
            </w:r>
            <w:r>
              <w:rPr>
                <w:rStyle w:val="IndexLink"/>
              </w:rPr>
              <w:t>146</w:t>
            </w:r>
          </w:hyperlink>
        </w:p>
        <w:p>
          <w:pPr>
            <w:pStyle w:val="Contents2"/>
            <w:tabs>
              <w:tab w:val="clear" w:pos="8743"/>
              <w:tab w:val="right" w:pos="9026" w:leader="dot"/>
            </w:tabs>
            <w:rPr/>
          </w:pPr>
          <w:hyperlink w:anchor="__RefHeading___Toc1180622_2035185390">
            <w:r>
              <w:rPr>
                <w:webHidden/>
                <w:rStyle w:val="IndexLink"/>
                <w:rtl w:val="true"/>
              </w:rPr>
              <w:t>الشکّ فی السعی</w:t>
            </w:r>
            <w:r>
              <w:rPr>
                <w:rStyle w:val="IndexLink"/>
                <w:rtl w:val="true"/>
              </w:rPr>
              <w:tab/>
            </w:r>
            <w:r>
              <w:rPr>
                <w:rStyle w:val="IndexLink"/>
              </w:rPr>
              <w:t>149</w:t>
            </w:r>
          </w:hyperlink>
        </w:p>
        <w:p>
          <w:pPr>
            <w:pStyle w:val="Contents2"/>
            <w:tabs>
              <w:tab w:val="clear" w:pos="8743"/>
              <w:tab w:val="right" w:pos="9026" w:leader="dot"/>
            </w:tabs>
            <w:rPr/>
          </w:pPr>
          <w:hyperlink w:anchor="__RefHeading___Toc1180624_2035185390">
            <w:r>
              <w:rPr>
                <w:webHidden/>
                <w:rStyle w:val="IndexLink"/>
                <w:rtl w:val="true"/>
              </w:rPr>
              <w:t>التقصیر</w:t>
            </w:r>
            <w:r>
              <w:rPr>
                <w:rStyle w:val="IndexLink"/>
                <w:rtl w:val="true"/>
              </w:rPr>
              <w:tab/>
            </w:r>
            <w:r>
              <w:rPr>
                <w:rStyle w:val="IndexLink"/>
              </w:rPr>
              <w:t>149</w:t>
            </w:r>
          </w:hyperlink>
        </w:p>
        <w:p>
          <w:pPr>
            <w:pStyle w:val="Contents2"/>
            <w:tabs>
              <w:tab w:val="clear" w:pos="8743"/>
              <w:tab w:val="right" w:pos="9026" w:leader="dot"/>
            </w:tabs>
            <w:rPr/>
          </w:pPr>
          <w:hyperlink w:anchor="__RefHeading___Toc1180626_2035185390">
            <w:r>
              <w:rPr>
                <w:webHidden/>
                <w:rStyle w:val="IndexLink"/>
                <w:rtl w:val="true"/>
              </w:rPr>
              <w:t>واجبات الحجّ</w:t>
            </w:r>
            <w:r>
              <w:rPr>
                <w:rStyle w:val="IndexLink"/>
                <w:rtl w:val="true"/>
              </w:rPr>
              <w:tab/>
            </w:r>
            <w:r>
              <w:rPr>
                <w:rStyle w:val="IndexLink"/>
              </w:rPr>
              <w:t>151</w:t>
            </w:r>
          </w:hyperlink>
        </w:p>
        <w:p>
          <w:pPr>
            <w:pStyle w:val="Contents2"/>
            <w:tabs>
              <w:tab w:val="clear" w:pos="8743"/>
              <w:tab w:val="right" w:pos="9026" w:leader="dot"/>
            </w:tabs>
            <w:rPr/>
          </w:pPr>
          <w:hyperlink w:anchor="__RefHeading___Toc1180628_2035185390">
            <w:r>
              <w:rPr>
                <w:webHidden/>
                <w:rStyle w:val="IndexLink"/>
              </w:rPr>
              <w:t>1</w:t>
            </w:r>
            <w:r>
              <w:rPr>
                <w:rStyle w:val="IndexLink"/>
                <w:rtl w:val="true"/>
              </w:rPr>
              <w:t>ـ إحرام الحجّ</w:t>
            </w:r>
            <w:r>
              <w:rPr>
                <w:rStyle w:val="IndexLink"/>
                <w:rtl w:val="true"/>
              </w:rPr>
              <w:tab/>
            </w:r>
            <w:r>
              <w:rPr>
                <w:rStyle w:val="IndexLink"/>
              </w:rPr>
              <w:t>151</w:t>
            </w:r>
          </w:hyperlink>
        </w:p>
        <w:p>
          <w:pPr>
            <w:pStyle w:val="Contents2"/>
            <w:tabs>
              <w:tab w:val="clear" w:pos="8743"/>
              <w:tab w:val="right" w:pos="9026" w:leader="dot"/>
            </w:tabs>
            <w:rPr/>
          </w:pPr>
          <w:hyperlink w:anchor="__RefHeading___Toc1180630_2035185390">
            <w:r>
              <w:rPr>
                <w:webHidden/>
                <w:rStyle w:val="IndexLink"/>
              </w:rPr>
              <w:t>2</w:t>
            </w:r>
            <w:r>
              <w:rPr>
                <w:rStyle w:val="IndexLink"/>
                <w:rtl w:val="true"/>
              </w:rPr>
              <w:t>ـ الوقوف بعرفات</w:t>
            </w:r>
            <w:r>
              <w:rPr>
                <w:rStyle w:val="IndexLink"/>
                <w:rtl w:val="true"/>
              </w:rPr>
              <w:tab/>
            </w:r>
            <w:r>
              <w:rPr>
                <w:rStyle w:val="IndexLink"/>
              </w:rPr>
              <w:t>153</w:t>
            </w:r>
          </w:hyperlink>
        </w:p>
        <w:p>
          <w:pPr>
            <w:pStyle w:val="Contents2"/>
            <w:tabs>
              <w:tab w:val="clear" w:pos="8743"/>
              <w:tab w:val="right" w:pos="9026" w:leader="dot"/>
            </w:tabs>
            <w:rPr/>
          </w:pPr>
          <w:hyperlink w:anchor="__RefHeading___Toc1180632_2035185390">
            <w:r>
              <w:rPr>
                <w:webHidden/>
                <w:rStyle w:val="IndexLink"/>
              </w:rPr>
              <w:t>3</w:t>
            </w:r>
            <w:r>
              <w:rPr>
                <w:rStyle w:val="IndexLink"/>
                <w:rtl w:val="true"/>
              </w:rPr>
              <w:t>ـ الوقوف فی المزدلفة</w:t>
            </w:r>
            <w:r>
              <w:rPr>
                <w:rStyle w:val="IndexLink"/>
                <w:rtl w:val="true"/>
              </w:rPr>
              <w:tab/>
            </w:r>
            <w:r>
              <w:rPr>
                <w:rStyle w:val="IndexLink"/>
              </w:rPr>
              <w:t>157</w:t>
            </w:r>
          </w:hyperlink>
        </w:p>
        <w:p>
          <w:pPr>
            <w:pStyle w:val="Contents2"/>
            <w:tabs>
              <w:tab w:val="clear" w:pos="8743"/>
              <w:tab w:val="right" w:pos="9026" w:leader="dot"/>
            </w:tabs>
            <w:rPr/>
          </w:pPr>
          <w:hyperlink w:anchor="__RefHeading___Toc1180634_2035185390">
            <w:r>
              <w:rPr>
                <w:webHidden/>
                <w:rStyle w:val="IndexLink"/>
                <w:rtl w:val="true"/>
              </w:rPr>
              <w:t>إدراک الوقوفین</w:t>
            </w:r>
            <w:r>
              <w:rPr>
                <w:rStyle w:val="IndexLink"/>
                <w:rtl w:val="true"/>
              </w:rPr>
              <w:tab/>
            </w:r>
            <w:r>
              <w:rPr>
                <w:rStyle w:val="IndexLink"/>
              </w:rPr>
              <w:t>159</w:t>
            </w:r>
          </w:hyperlink>
        </w:p>
        <w:p>
          <w:pPr>
            <w:pStyle w:val="Contents2"/>
            <w:tabs>
              <w:tab w:val="clear" w:pos="8743"/>
              <w:tab w:val="right" w:pos="9026" w:leader="dot"/>
            </w:tabs>
            <w:rPr/>
          </w:pPr>
          <w:hyperlink w:anchor="__RefHeading___Toc1180636_2035185390">
            <w:r>
              <w:rPr>
                <w:webHidden/>
                <w:rStyle w:val="IndexLink"/>
                <w:rtl w:val="true"/>
              </w:rPr>
              <w:t>واجبات مِنی</w:t>
            </w:r>
            <w:r>
              <w:rPr>
                <w:rStyle w:val="IndexLink"/>
                <w:rtl w:val="true"/>
              </w:rPr>
              <w:tab/>
            </w:r>
            <w:r>
              <w:rPr>
                <w:rStyle w:val="IndexLink"/>
              </w:rPr>
              <w:t>161</w:t>
            </w:r>
          </w:hyperlink>
        </w:p>
        <w:p>
          <w:pPr>
            <w:pStyle w:val="Contents3"/>
            <w:tabs>
              <w:tab w:val="clear" w:pos="8459"/>
              <w:tab w:val="right" w:pos="9026" w:leader="dot"/>
            </w:tabs>
            <w:rPr/>
          </w:pPr>
          <w:hyperlink w:anchor="__RefHeading___Toc1180638_203518539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180640_2035185390">
            <w:r>
              <w:rPr>
                <w:webHidden/>
                <w:rStyle w:val="IndexLink"/>
              </w:rPr>
              <w:t>1</w:t>
            </w:r>
            <w:r>
              <w:rPr>
                <w:rStyle w:val="IndexLink"/>
                <w:rtl w:val="true"/>
              </w:rPr>
              <w:t>ـ رمی جمرة العقبة</w:t>
            </w:r>
            <w:r>
              <w:rPr>
                <w:rStyle w:val="IndexLink"/>
                <w:rtl w:val="true"/>
              </w:rPr>
              <w:tab/>
            </w:r>
            <w:r>
              <w:rPr>
                <w:rStyle w:val="IndexLink"/>
              </w:rPr>
              <w:t>161</w:t>
            </w:r>
          </w:hyperlink>
        </w:p>
        <w:p>
          <w:pPr>
            <w:pStyle w:val="Contents3"/>
            <w:tabs>
              <w:tab w:val="clear" w:pos="8459"/>
              <w:tab w:val="right" w:pos="9026" w:leader="dot"/>
            </w:tabs>
            <w:rPr/>
          </w:pPr>
          <w:hyperlink w:anchor="__RefHeading___Toc1180642_2035185390">
            <w:r>
              <w:rPr>
                <w:webHidden/>
                <w:rStyle w:val="IndexLink"/>
              </w:rPr>
              <w:t>2</w:t>
            </w:r>
            <w:r>
              <w:rPr>
                <w:rStyle w:val="IndexLink"/>
                <w:rtl w:val="true"/>
              </w:rPr>
              <w:t>ـ الذبح أو النحر فی مِنی</w:t>
            </w:r>
            <w:r>
              <w:rPr>
                <w:rStyle w:val="IndexLink"/>
                <w:rtl w:val="true"/>
              </w:rPr>
              <w:tab/>
            </w:r>
            <w:r>
              <w:rPr>
                <w:rStyle w:val="IndexLink"/>
              </w:rPr>
              <w:t>164</w:t>
            </w:r>
          </w:hyperlink>
        </w:p>
        <w:p>
          <w:pPr>
            <w:pStyle w:val="Contents4"/>
            <w:tabs>
              <w:tab w:val="clear" w:pos="8176"/>
              <w:tab w:val="right" w:pos="9026" w:leader="dot"/>
            </w:tabs>
            <w:rPr/>
          </w:pPr>
          <w:hyperlink w:anchor="__RefHeading___Toc1180644_203518539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180646_2035185390">
            <w:r>
              <w:rPr>
                <w:webHidden/>
                <w:rStyle w:val="IndexLink"/>
                <w:rtl w:val="true"/>
              </w:rPr>
              <w:t>مصرف الهدی</w:t>
            </w:r>
            <w:r>
              <w:rPr>
                <w:rStyle w:val="IndexLink"/>
                <w:rtl w:val="true"/>
              </w:rPr>
              <w:tab/>
            </w:r>
            <w:r>
              <w:rPr>
                <w:rStyle w:val="IndexLink"/>
              </w:rPr>
              <w:t>170</w:t>
            </w:r>
          </w:hyperlink>
        </w:p>
        <w:p>
          <w:pPr>
            <w:pStyle w:val="Contents3"/>
            <w:tabs>
              <w:tab w:val="clear" w:pos="8459"/>
              <w:tab w:val="right" w:pos="9026" w:leader="dot"/>
            </w:tabs>
            <w:rPr/>
          </w:pPr>
          <w:hyperlink w:anchor="__RefHeading___Toc1180648_2035185390">
            <w:r>
              <w:rPr>
                <w:webHidden/>
                <w:rStyle w:val="IndexLink"/>
              </w:rPr>
              <w:t>3</w:t>
            </w:r>
            <w:r>
              <w:rPr>
                <w:rStyle w:val="IndexLink"/>
                <w:rtl w:val="true"/>
              </w:rPr>
              <w:t>ـ الحلق أو التقصیر</w:t>
            </w:r>
            <w:r>
              <w:rPr>
                <w:rStyle w:val="IndexLink"/>
                <w:rtl w:val="true"/>
              </w:rPr>
              <w:tab/>
            </w:r>
            <w:r>
              <w:rPr>
                <w:rStyle w:val="IndexLink"/>
              </w:rPr>
              <w:t>171</w:t>
            </w:r>
          </w:hyperlink>
        </w:p>
        <w:p>
          <w:pPr>
            <w:pStyle w:val="Contents3"/>
            <w:tabs>
              <w:tab w:val="clear" w:pos="8459"/>
              <w:tab w:val="right" w:pos="9026" w:leader="dot"/>
            </w:tabs>
            <w:rPr/>
          </w:pPr>
          <w:hyperlink w:anchor="__RefHeading___Toc1180650_2035185390">
            <w:r>
              <w:rPr>
                <w:webHidden/>
                <w:rStyle w:val="IndexLink"/>
              </w:rPr>
              <w:t>7</w:t>
            </w:r>
            <w:r>
              <w:rPr>
                <w:rStyle w:val="IndexLink"/>
                <w:rtl w:val="true"/>
              </w:rPr>
              <w:t>ـ</w:t>
            </w:r>
            <w:r>
              <w:rPr>
                <w:rStyle w:val="IndexLink"/>
              </w:rPr>
              <w:t>8</w:t>
            </w:r>
            <w:r>
              <w:rPr>
                <w:rStyle w:val="IndexLink"/>
                <w:rtl w:val="true"/>
              </w:rPr>
              <w:t>ـ</w:t>
            </w:r>
            <w:r>
              <w:rPr>
                <w:rStyle w:val="IndexLink"/>
              </w:rPr>
              <w:t>9</w:t>
            </w:r>
            <w:r>
              <w:rPr>
                <w:rStyle w:val="IndexLink"/>
                <w:rtl w:val="true"/>
              </w:rPr>
              <w:t>ـ طواف الحجّ وصلاته والسعی</w:t>
            </w:r>
            <w:r>
              <w:rPr>
                <w:rStyle w:val="IndexLink"/>
                <w:rtl w:val="true"/>
              </w:rPr>
              <w:tab/>
            </w:r>
            <w:r>
              <w:rPr>
                <w:rStyle w:val="IndexLink"/>
              </w:rPr>
              <w:t>173</w:t>
            </w:r>
          </w:hyperlink>
        </w:p>
        <w:p>
          <w:pPr>
            <w:pStyle w:val="Contents3"/>
            <w:tabs>
              <w:tab w:val="clear" w:pos="8459"/>
              <w:tab w:val="right" w:pos="9026" w:leader="dot"/>
            </w:tabs>
            <w:rPr/>
          </w:pPr>
          <w:hyperlink w:anchor="__RefHeading___Toc1180652_2035185390">
            <w:r>
              <w:rPr>
                <w:webHidden/>
                <w:rStyle w:val="IndexLink"/>
              </w:rPr>
              <w:t>10</w:t>
            </w:r>
            <w:r>
              <w:rPr>
                <w:rStyle w:val="IndexLink"/>
                <w:rtl w:val="true"/>
              </w:rPr>
              <w:t>ـ</w:t>
            </w:r>
            <w:r>
              <w:rPr>
                <w:rStyle w:val="IndexLink"/>
              </w:rPr>
              <w:t>11</w:t>
            </w:r>
            <w:r>
              <w:rPr>
                <w:rStyle w:val="IndexLink"/>
                <w:rtl w:val="true"/>
              </w:rPr>
              <w:t>ـ طواف النساء وصلاته</w:t>
            </w:r>
            <w:r>
              <w:rPr>
                <w:rStyle w:val="IndexLink"/>
                <w:rtl w:val="true"/>
              </w:rPr>
              <w:tab/>
            </w:r>
            <w:r>
              <w:rPr>
                <w:rStyle w:val="IndexLink"/>
              </w:rPr>
              <w:t>175</w:t>
            </w:r>
          </w:hyperlink>
        </w:p>
        <w:p>
          <w:pPr>
            <w:pStyle w:val="Contents3"/>
            <w:tabs>
              <w:tab w:val="clear" w:pos="8459"/>
              <w:tab w:val="right" w:pos="9026" w:leader="dot"/>
            </w:tabs>
            <w:rPr/>
          </w:pPr>
          <w:hyperlink w:anchor="__RefHeading___Toc1180654_2035185390">
            <w:r>
              <w:rPr>
                <w:webHidden/>
                <w:rStyle w:val="IndexLink"/>
              </w:rPr>
              <w:t>12</w:t>
            </w:r>
            <w:r>
              <w:rPr>
                <w:rStyle w:val="IndexLink"/>
                <w:rtl w:val="true"/>
              </w:rPr>
              <w:t>ـ المبیت فی مِنی</w:t>
            </w:r>
            <w:r>
              <w:rPr>
                <w:rStyle w:val="IndexLink"/>
                <w:rtl w:val="true"/>
              </w:rPr>
              <w:tab/>
            </w:r>
            <w:r>
              <w:rPr>
                <w:rStyle w:val="IndexLink"/>
              </w:rPr>
              <w:t>177</w:t>
            </w:r>
          </w:hyperlink>
        </w:p>
        <w:p>
          <w:pPr>
            <w:pStyle w:val="Contents3"/>
            <w:tabs>
              <w:tab w:val="clear" w:pos="8459"/>
              <w:tab w:val="right" w:pos="9026" w:leader="dot"/>
            </w:tabs>
            <w:rPr/>
          </w:pPr>
          <w:hyperlink w:anchor="__RefHeading___Toc1180656_2035185390">
            <w:r>
              <w:rPr>
                <w:webHidden/>
                <w:rStyle w:val="IndexLink"/>
              </w:rPr>
              <w:t>13</w:t>
            </w:r>
            <w:r>
              <w:rPr>
                <w:rStyle w:val="IndexLink"/>
                <w:rtl w:val="true"/>
              </w:rPr>
              <w:t>ـ رمی الجمار</w:t>
            </w:r>
            <w:r>
              <w:rPr>
                <w:rStyle w:val="IndexLink"/>
                <w:rtl w:val="true"/>
              </w:rPr>
              <w:tab/>
            </w:r>
            <w:r>
              <w:rPr>
                <w:rStyle w:val="IndexLink"/>
              </w:rPr>
              <w:t>180</w:t>
            </w:r>
          </w:hyperlink>
        </w:p>
        <w:p>
          <w:pPr>
            <w:pStyle w:val="Contents2"/>
            <w:tabs>
              <w:tab w:val="clear" w:pos="8743"/>
              <w:tab w:val="right" w:pos="9026" w:leader="dot"/>
            </w:tabs>
            <w:rPr/>
          </w:pPr>
          <w:hyperlink w:anchor="__RefHeading___Toc1180658_2035185390">
            <w:r>
              <w:rPr>
                <w:webHidden/>
                <w:rStyle w:val="IndexLink"/>
                <w:rtl w:val="true"/>
              </w:rPr>
              <w:t>أحکام المصدود</w:t>
            </w:r>
            <w:r>
              <w:rPr>
                <w:rStyle w:val="IndexLink"/>
                <w:rtl w:val="true"/>
              </w:rPr>
              <w:tab/>
            </w:r>
            <w:r>
              <w:rPr>
                <w:rStyle w:val="IndexLink"/>
              </w:rPr>
              <w:t>182</w:t>
            </w:r>
          </w:hyperlink>
        </w:p>
        <w:p>
          <w:pPr>
            <w:pStyle w:val="Contents2"/>
            <w:tabs>
              <w:tab w:val="clear" w:pos="8743"/>
              <w:tab w:val="right" w:pos="9026" w:leader="dot"/>
            </w:tabs>
            <w:rPr/>
          </w:pPr>
          <w:hyperlink w:anchor="__RefHeading___Toc1180660_2035185390">
            <w:r>
              <w:rPr>
                <w:webHidden/>
                <w:rStyle w:val="IndexLink"/>
                <w:rtl w:val="true"/>
              </w:rPr>
              <w:t>أحکام المحصور</w:t>
            </w:r>
            <w:r>
              <w:rPr>
                <w:rStyle w:val="IndexLink"/>
                <w:rtl w:val="true"/>
              </w:rPr>
              <w:tab/>
            </w:r>
            <w:r>
              <w:rPr>
                <w:rStyle w:val="IndexLink"/>
              </w:rPr>
              <w:t>185</w:t>
            </w:r>
          </w:hyperlink>
        </w:p>
        <w:p>
          <w:pPr>
            <w:pStyle w:val="Contents2"/>
            <w:tabs>
              <w:tab w:val="clear" w:pos="8743"/>
              <w:tab w:val="right" w:pos="9026" w:leader="dot"/>
            </w:tabs>
            <w:rPr/>
          </w:pPr>
          <w:hyperlink w:anchor="__RefHeading___Toc1180662_2035185390">
            <w:r>
              <w:rPr>
                <w:webHidden/>
                <w:rStyle w:val="IndexLink"/>
                <w:rtl w:val="true"/>
              </w:rPr>
              <w:t>آداب الحجّ ومستحبّاته</w:t>
            </w:r>
            <w:r>
              <w:rPr>
                <w:rStyle w:val="IndexLink"/>
                <w:rtl w:val="true"/>
              </w:rPr>
              <w:tab/>
            </w:r>
            <w:r>
              <w:rPr>
                <w:rStyle w:val="IndexLink"/>
              </w:rPr>
              <w:t>187</w:t>
            </w:r>
          </w:hyperlink>
        </w:p>
        <w:p>
          <w:pPr>
            <w:pStyle w:val="Contents2"/>
            <w:tabs>
              <w:tab w:val="clear" w:pos="8743"/>
              <w:tab w:val="right" w:pos="9026" w:leader="dot"/>
            </w:tabs>
            <w:rPr/>
          </w:pPr>
          <w:hyperlink w:anchor="__RefHeading___Toc1180664_2035185390">
            <w:r>
              <w:rPr>
                <w:webHidden/>
                <w:rStyle w:val="IndexLink"/>
                <w:rtl w:val="true"/>
              </w:rPr>
              <w:t>مستحبّات السفر</w:t>
            </w:r>
            <w:r>
              <w:rPr>
                <w:rStyle w:val="IndexLink"/>
                <w:rtl w:val="true"/>
              </w:rPr>
              <w:tab/>
            </w:r>
            <w:r>
              <w:rPr>
                <w:rStyle w:val="IndexLink"/>
              </w:rPr>
              <w:t>188</w:t>
            </w:r>
          </w:hyperlink>
        </w:p>
        <w:p>
          <w:pPr>
            <w:pStyle w:val="Contents2"/>
            <w:tabs>
              <w:tab w:val="clear" w:pos="8743"/>
              <w:tab w:val="right" w:pos="9026" w:leader="dot"/>
            </w:tabs>
            <w:rPr/>
          </w:pPr>
          <w:hyperlink w:anchor="__RefHeading___Toc1180666_2035185390">
            <w:r>
              <w:rPr>
                <w:webHidden/>
                <w:rStyle w:val="IndexLink"/>
                <w:rtl w:val="true"/>
              </w:rPr>
              <w:t>مستحبّات الإحرام</w:t>
            </w:r>
            <w:r>
              <w:rPr>
                <w:rStyle w:val="IndexLink"/>
                <w:rtl w:val="true"/>
              </w:rPr>
              <w:tab/>
            </w:r>
            <w:r>
              <w:rPr>
                <w:rStyle w:val="IndexLink"/>
              </w:rPr>
              <w:t>189</w:t>
            </w:r>
          </w:hyperlink>
        </w:p>
        <w:p>
          <w:pPr>
            <w:pStyle w:val="Contents2"/>
            <w:tabs>
              <w:tab w:val="clear" w:pos="8743"/>
              <w:tab w:val="right" w:pos="9026" w:leader="dot"/>
            </w:tabs>
            <w:rPr/>
          </w:pPr>
          <w:hyperlink w:anchor="__RefHeading___Toc1180668_2035185390">
            <w:r>
              <w:rPr>
                <w:webHidden/>
                <w:rStyle w:val="IndexLink"/>
                <w:rtl w:val="true"/>
              </w:rPr>
              <w:t>مکروهات الإحرام</w:t>
            </w:r>
            <w:r>
              <w:rPr>
                <w:rStyle w:val="IndexLink"/>
                <w:rtl w:val="true"/>
              </w:rPr>
              <w:tab/>
            </w:r>
            <w:r>
              <w:rPr>
                <w:rStyle w:val="IndexLink"/>
              </w:rPr>
              <w:t>193</w:t>
            </w:r>
          </w:hyperlink>
        </w:p>
        <w:p>
          <w:pPr>
            <w:pStyle w:val="Contents2"/>
            <w:tabs>
              <w:tab w:val="clear" w:pos="8743"/>
              <w:tab w:val="right" w:pos="9026" w:leader="dot"/>
            </w:tabs>
            <w:rPr/>
          </w:pPr>
          <w:hyperlink w:anchor="__RefHeading___Toc1180670_2035185390">
            <w:r>
              <w:rPr>
                <w:webHidden/>
                <w:rStyle w:val="IndexLink"/>
                <w:rtl w:val="true"/>
              </w:rPr>
              <w:t>مستحبّات دخول الحرم</w:t>
            </w:r>
            <w:r>
              <w:rPr>
                <w:rStyle w:val="IndexLink"/>
                <w:rtl w:val="true"/>
              </w:rPr>
              <w:tab/>
            </w:r>
            <w:r>
              <w:rPr>
                <w:rStyle w:val="IndexLink"/>
              </w:rPr>
              <w:t>194</w:t>
            </w:r>
          </w:hyperlink>
        </w:p>
        <w:p>
          <w:pPr>
            <w:pStyle w:val="Contents2"/>
            <w:tabs>
              <w:tab w:val="clear" w:pos="8743"/>
              <w:tab w:val="right" w:pos="9026" w:leader="dot"/>
            </w:tabs>
            <w:rPr/>
          </w:pPr>
          <w:hyperlink w:anchor="__RefHeading___Toc1180672_2035185390">
            <w:r>
              <w:rPr>
                <w:webHidden/>
                <w:rStyle w:val="IndexLink"/>
                <w:rtl w:val="true"/>
              </w:rPr>
              <w:t>مستحبّات دخول مکّة المعظّمة</w:t>
            </w:r>
            <w:r>
              <w:rPr>
                <w:rStyle w:val="IndexLink"/>
                <w:rtl w:val="true"/>
              </w:rPr>
              <w:tab/>
            </w:r>
            <w:r>
              <w:rPr>
                <w:rStyle w:val="IndexLink"/>
              </w:rPr>
              <w:t>195</w:t>
            </w:r>
          </w:hyperlink>
        </w:p>
        <w:p>
          <w:pPr>
            <w:pStyle w:val="Contents2"/>
            <w:tabs>
              <w:tab w:val="clear" w:pos="8743"/>
              <w:tab w:val="right" w:pos="9026" w:leader="dot"/>
            </w:tabs>
            <w:rPr/>
          </w:pPr>
          <w:hyperlink w:anchor="__RefHeading___Toc1180674_2035185390">
            <w:r>
              <w:rPr>
                <w:webHidden/>
                <w:rStyle w:val="IndexLink"/>
                <w:rtl w:val="true"/>
              </w:rPr>
              <w:t>آداب المسجد الحرام</w:t>
            </w:r>
            <w:r>
              <w:rPr>
                <w:rStyle w:val="IndexLink"/>
                <w:rtl w:val="true"/>
              </w:rPr>
              <w:tab/>
            </w:r>
            <w:r>
              <w:rPr>
                <w:rStyle w:val="IndexLink"/>
              </w:rPr>
              <w:t>195</w:t>
            </w:r>
          </w:hyperlink>
        </w:p>
        <w:p>
          <w:pPr>
            <w:pStyle w:val="Contents2"/>
            <w:tabs>
              <w:tab w:val="clear" w:pos="8743"/>
              <w:tab w:val="right" w:pos="9026" w:leader="dot"/>
            </w:tabs>
            <w:rPr/>
          </w:pPr>
          <w:hyperlink w:anchor="__RefHeading___Toc1180676_2035185390">
            <w:r>
              <w:rPr>
                <w:webHidden/>
                <w:rStyle w:val="IndexLink"/>
                <w:rtl w:val="true"/>
              </w:rPr>
              <w:t>آداب الطواف مستحبّاته</w:t>
            </w:r>
            <w:r>
              <w:rPr>
                <w:rStyle w:val="IndexLink"/>
                <w:rtl w:val="true"/>
              </w:rPr>
              <w:tab/>
            </w:r>
            <w:r>
              <w:rPr>
                <w:rStyle w:val="IndexLink"/>
              </w:rPr>
              <w:t>201</w:t>
            </w:r>
          </w:hyperlink>
        </w:p>
        <w:p>
          <w:pPr>
            <w:pStyle w:val="Contents2"/>
            <w:tabs>
              <w:tab w:val="clear" w:pos="8743"/>
              <w:tab w:val="right" w:pos="9026" w:leader="dot"/>
            </w:tabs>
            <w:rPr/>
          </w:pPr>
          <w:hyperlink w:anchor="__RefHeading___Toc1180678_2035185390">
            <w:r>
              <w:rPr>
                <w:webHidden/>
                <w:rStyle w:val="IndexLink"/>
                <w:rtl w:val="true"/>
              </w:rPr>
              <w:t>مستحبّات صلاة الطواف</w:t>
            </w:r>
            <w:r>
              <w:rPr>
                <w:rStyle w:val="IndexLink"/>
                <w:rtl w:val="true"/>
              </w:rPr>
              <w:tab/>
            </w:r>
            <w:r>
              <w:rPr>
                <w:rStyle w:val="IndexLink"/>
              </w:rPr>
              <w:t>204</w:t>
            </w:r>
          </w:hyperlink>
        </w:p>
        <w:p>
          <w:pPr>
            <w:pStyle w:val="Contents2"/>
            <w:tabs>
              <w:tab w:val="clear" w:pos="8743"/>
              <w:tab w:val="right" w:pos="9026" w:leader="dot"/>
            </w:tabs>
            <w:rPr/>
          </w:pPr>
          <w:hyperlink w:anchor="__RefHeading___Toc1180680_2035185390">
            <w:r>
              <w:rPr>
                <w:webHidden/>
                <w:rStyle w:val="IndexLink"/>
                <w:rtl w:val="true"/>
              </w:rPr>
              <w:t>مستحبّات السعی</w:t>
            </w:r>
            <w:r>
              <w:rPr>
                <w:rStyle w:val="IndexLink"/>
                <w:rtl w:val="true"/>
              </w:rPr>
              <w:tab/>
            </w:r>
            <w:r>
              <w:rPr>
                <w:rStyle w:val="IndexLink"/>
              </w:rPr>
              <w:t>205</w:t>
            </w:r>
          </w:hyperlink>
        </w:p>
        <w:p>
          <w:pPr>
            <w:pStyle w:val="Contents2"/>
            <w:tabs>
              <w:tab w:val="clear" w:pos="8743"/>
              <w:tab w:val="right" w:pos="9026" w:leader="dot"/>
            </w:tabs>
            <w:rPr/>
          </w:pPr>
          <w:hyperlink w:anchor="__RefHeading___Toc1180682_2035185390">
            <w:r>
              <w:rPr>
                <w:webHidden/>
                <w:rStyle w:val="IndexLink"/>
                <w:rtl w:val="true"/>
              </w:rPr>
              <w:t>آداب الإحرام إلی الوقوف بعرفات</w:t>
            </w:r>
            <w:r>
              <w:rPr>
                <w:rStyle w:val="IndexLink"/>
                <w:rtl w:val="true"/>
              </w:rPr>
              <w:tab/>
            </w:r>
            <w:r>
              <w:rPr>
                <w:rStyle w:val="IndexLink"/>
              </w:rPr>
              <w:t>209</w:t>
            </w:r>
          </w:hyperlink>
        </w:p>
        <w:p>
          <w:pPr>
            <w:pStyle w:val="Contents2"/>
            <w:tabs>
              <w:tab w:val="clear" w:pos="8743"/>
              <w:tab w:val="right" w:pos="9026" w:leader="dot"/>
            </w:tabs>
            <w:rPr/>
          </w:pPr>
          <w:hyperlink w:anchor="__RefHeading___Toc1180684_2035185390">
            <w:r>
              <w:rPr>
                <w:webHidden/>
                <w:rStyle w:val="IndexLink"/>
                <w:rtl w:val="true"/>
              </w:rPr>
              <w:t>مستحبّات الوقوف فی عرفات</w:t>
            </w:r>
            <w:r>
              <w:rPr>
                <w:rStyle w:val="IndexLink"/>
                <w:rtl w:val="true"/>
              </w:rPr>
              <w:tab/>
            </w:r>
            <w:r>
              <w:rPr>
                <w:rStyle w:val="IndexLink"/>
              </w:rPr>
              <w:t>211</w:t>
            </w:r>
          </w:hyperlink>
        </w:p>
        <w:p>
          <w:pPr>
            <w:pStyle w:val="Contents2"/>
            <w:tabs>
              <w:tab w:val="clear" w:pos="8743"/>
              <w:tab w:val="right" w:pos="9026" w:leader="dot"/>
            </w:tabs>
            <w:rPr/>
          </w:pPr>
          <w:hyperlink w:anchor="__RefHeading___Toc1180686_2035185390">
            <w:r>
              <w:rPr>
                <w:webHidden/>
                <w:rStyle w:val="IndexLink"/>
                <w:rtl w:val="true"/>
              </w:rPr>
              <w:t>مستحبّات الوقوف بالمزدلفة</w:t>
            </w:r>
            <w:r>
              <w:rPr>
                <w:rStyle w:val="IndexLink"/>
                <w:rtl w:val="true"/>
              </w:rPr>
              <w:tab/>
            </w:r>
            <w:r>
              <w:rPr>
                <w:rStyle w:val="IndexLink"/>
              </w:rPr>
              <w:t>218</w:t>
            </w:r>
          </w:hyperlink>
        </w:p>
        <w:p>
          <w:pPr>
            <w:pStyle w:val="Contents2"/>
            <w:tabs>
              <w:tab w:val="clear" w:pos="8743"/>
              <w:tab w:val="right" w:pos="9026" w:leader="dot"/>
            </w:tabs>
            <w:rPr/>
          </w:pPr>
          <w:hyperlink w:anchor="__RefHeading___Toc1180688_2035185390">
            <w:r>
              <w:rPr>
                <w:webHidden/>
                <w:rStyle w:val="IndexLink"/>
                <w:rtl w:val="true"/>
              </w:rPr>
              <w:t>مستحبّات رمی الجمرات</w:t>
            </w:r>
            <w:r>
              <w:rPr>
                <w:rStyle w:val="IndexLink"/>
                <w:rtl w:val="true"/>
              </w:rPr>
              <w:tab/>
            </w:r>
            <w:r>
              <w:rPr>
                <w:rStyle w:val="IndexLink"/>
              </w:rPr>
              <w:t>220</w:t>
            </w:r>
          </w:hyperlink>
        </w:p>
        <w:p>
          <w:pPr>
            <w:pStyle w:val="Contents2"/>
            <w:tabs>
              <w:tab w:val="clear" w:pos="8743"/>
              <w:tab w:val="right" w:pos="9026" w:leader="dot"/>
            </w:tabs>
            <w:rPr/>
          </w:pPr>
          <w:hyperlink w:anchor="__RefHeading___Toc1180690_2035185390">
            <w:r>
              <w:rPr>
                <w:webHidden/>
                <w:rStyle w:val="IndexLink"/>
                <w:rtl w:val="true"/>
              </w:rPr>
              <w:t>مستحبّات الهدی</w:t>
            </w:r>
            <w:r>
              <w:rPr>
                <w:rStyle w:val="IndexLink"/>
                <w:rtl w:val="true"/>
              </w:rPr>
              <w:tab/>
            </w:r>
            <w:r>
              <w:rPr>
                <w:rStyle w:val="IndexLink"/>
              </w:rPr>
              <w:t>221</w:t>
            </w:r>
          </w:hyperlink>
        </w:p>
        <w:p>
          <w:pPr>
            <w:pStyle w:val="Contents2"/>
            <w:tabs>
              <w:tab w:val="clear" w:pos="8743"/>
              <w:tab w:val="right" w:pos="9026" w:leader="dot"/>
            </w:tabs>
            <w:rPr/>
          </w:pPr>
          <w:hyperlink w:anchor="__RefHeading___Toc1180692_2035185390">
            <w:r>
              <w:rPr>
                <w:webHidden/>
                <w:rStyle w:val="IndexLink"/>
                <w:rtl w:val="true"/>
              </w:rPr>
              <w:t>مستحبّات الحلق</w:t>
            </w:r>
            <w:r>
              <w:rPr>
                <w:rStyle w:val="IndexLink"/>
                <w:rtl w:val="true"/>
              </w:rPr>
              <w:tab/>
            </w:r>
            <w:r>
              <w:rPr>
                <w:rStyle w:val="IndexLink"/>
              </w:rPr>
              <w:t>222</w:t>
            </w:r>
          </w:hyperlink>
        </w:p>
        <w:p>
          <w:pPr>
            <w:pStyle w:val="Contents2"/>
            <w:tabs>
              <w:tab w:val="clear" w:pos="8743"/>
              <w:tab w:val="right" w:pos="9026" w:leader="dot"/>
            </w:tabs>
            <w:rPr/>
          </w:pPr>
          <w:hyperlink w:anchor="__RefHeading___Toc1180694_2035185390">
            <w:r>
              <w:rPr>
                <w:webHidden/>
                <w:rStyle w:val="IndexLink"/>
                <w:rtl w:val="true"/>
              </w:rPr>
              <w:t>مستحبّات طواف الحجّ وصلاته والسعی</w:t>
            </w:r>
            <w:r>
              <w:rPr>
                <w:rStyle w:val="IndexLink"/>
                <w:rtl w:val="true"/>
              </w:rPr>
              <w:tab/>
            </w:r>
            <w:r>
              <w:rPr>
                <w:rStyle w:val="IndexLink"/>
              </w:rPr>
              <w:t>222</w:t>
            </w:r>
          </w:hyperlink>
        </w:p>
        <w:p>
          <w:pPr>
            <w:pStyle w:val="Contents2"/>
            <w:tabs>
              <w:tab w:val="clear" w:pos="8743"/>
              <w:tab w:val="right" w:pos="9026" w:leader="dot"/>
            </w:tabs>
            <w:rPr/>
          </w:pPr>
          <w:hyperlink w:anchor="__RefHeading___Toc1180696_2035185390">
            <w:r>
              <w:rPr>
                <w:webHidden/>
                <w:rStyle w:val="IndexLink"/>
                <w:rtl w:val="true"/>
              </w:rPr>
              <w:t>مستحبّات مِنی</w:t>
            </w:r>
            <w:r>
              <w:rPr>
                <w:rStyle w:val="IndexLink"/>
                <w:rtl w:val="true"/>
              </w:rPr>
              <w:tab/>
            </w:r>
            <w:r>
              <w:rPr>
                <w:rStyle w:val="IndexLink"/>
              </w:rPr>
              <w:t>223</w:t>
            </w:r>
          </w:hyperlink>
        </w:p>
        <w:p>
          <w:pPr>
            <w:pStyle w:val="Contents2"/>
            <w:tabs>
              <w:tab w:val="clear" w:pos="8743"/>
              <w:tab w:val="right" w:pos="9026" w:leader="dot"/>
            </w:tabs>
            <w:rPr/>
          </w:pPr>
          <w:hyperlink w:anchor="__RefHeading___Toc1180698_2035185390">
            <w:r>
              <w:rPr>
                <w:webHidden/>
                <w:rStyle w:val="IndexLink"/>
                <w:rtl w:val="true"/>
              </w:rPr>
              <w:t>مستحبّات اُخری لمکّة المعظّمة</w:t>
            </w:r>
            <w:r>
              <w:rPr>
                <w:rStyle w:val="IndexLink"/>
                <w:rtl w:val="true"/>
              </w:rPr>
              <w:tab/>
            </w:r>
            <w:r>
              <w:rPr>
                <w:rStyle w:val="IndexLink"/>
              </w:rPr>
              <w:t>224</w:t>
            </w:r>
          </w:hyperlink>
        </w:p>
        <w:p>
          <w:pPr>
            <w:pStyle w:val="Contents2"/>
            <w:tabs>
              <w:tab w:val="clear" w:pos="8743"/>
              <w:tab w:val="right" w:pos="9026" w:leader="dot"/>
            </w:tabs>
            <w:rPr/>
          </w:pPr>
          <w:hyperlink w:anchor="__RefHeading___Toc1180700_2035185390">
            <w:r>
              <w:rPr>
                <w:webHidden/>
                <w:rStyle w:val="IndexLink"/>
                <w:rtl w:val="true"/>
              </w:rPr>
              <w:t>طواف الوداع</w:t>
            </w:r>
            <w:r>
              <w:rPr>
                <w:rStyle w:val="IndexLink"/>
                <w:rtl w:val="true"/>
              </w:rPr>
              <w:tab/>
            </w:r>
            <w:r>
              <w:rPr>
                <w:rStyle w:val="IndexLink"/>
              </w:rPr>
              <w:t>227</w:t>
            </w:r>
          </w:hyperlink>
        </w:p>
        <w:p>
          <w:pPr>
            <w:pStyle w:val="Contents2"/>
            <w:tabs>
              <w:tab w:val="clear" w:pos="8743"/>
              <w:tab w:val="right" w:pos="9026" w:leader="dot"/>
            </w:tabs>
            <w:rPr/>
          </w:pPr>
          <w:hyperlink w:anchor="__RefHeading___Toc1180702_2035185390">
            <w:r>
              <w:rPr>
                <w:webHidden/>
                <w:rStyle w:val="IndexLink"/>
                <w:rtl w:val="true"/>
              </w:rPr>
              <w:t>زیارة الرَسُول الأکرم بعد الحجّ</w:t>
            </w:r>
            <w:r>
              <w:rPr>
                <w:rStyle w:val="IndexLink"/>
                <w:rtl w:val="true"/>
              </w:rPr>
              <w:tab/>
            </w:r>
            <w:r>
              <w:rPr>
                <w:rStyle w:val="IndexLink"/>
              </w:rPr>
              <w:t>229</w:t>
            </w:r>
          </w:hyperlink>
        </w:p>
        <w:p>
          <w:pPr>
            <w:pStyle w:val="Contents2"/>
            <w:tabs>
              <w:tab w:val="clear" w:pos="8743"/>
              <w:tab w:val="right" w:pos="9026" w:leader="dot"/>
            </w:tabs>
            <w:rPr/>
          </w:pPr>
          <w:hyperlink w:anchor="__RefHeading___Toc1180704_2035185390">
            <w:r>
              <w:rPr>
                <w:webHidden/>
                <w:rStyle w:val="IndexLink"/>
                <w:rtl w:val="true"/>
              </w:rPr>
              <w:t>زیارة الرَسُول</w:t>
            </w:r>
            <w:r>
              <w:rPr>
                <w:rStyle w:val="IndexLink"/>
                <w:rtl w:val="true"/>
              </w:rPr>
              <w:t>(</w:t>
            </w:r>
            <w:r>
              <w:rPr>
                <w:rStyle w:val="IndexLink"/>
                <w:rtl w:val="true"/>
              </w:rPr>
              <w:t>صلی الله علیه وآله وسلم</w:t>
            </w:r>
            <w:r>
              <w:rPr>
                <w:rStyle w:val="IndexLink"/>
                <w:rtl w:val="true"/>
              </w:rPr>
              <w:t>)</w:t>
              <w:tab/>
            </w:r>
            <w:r>
              <w:rPr>
                <w:rStyle w:val="IndexLink"/>
              </w:rPr>
              <w:t>229</w:t>
            </w:r>
          </w:hyperlink>
        </w:p>
        <w:p>
          <w:pPr>
            <w:pStyle w:val="Contents2"/>
            <w:tabs>
              <w:tab w:val="clear" w:pos="8743"/>
              <w:tab w:val="right" w:pos="9026" w:leader="dot"/>
            </w:tabs>
            <w:rPr/>
          </w:pPr>
          <w:hyperlink w:anchor="__RefHeading___Toc1180706_2035185390">
            <w:r>
              <w:rPr>
                <w:webHidden/>
                <w:rStyle w:val="IndexLink"/>
                <w:rtl w:val="true"/>
              </w:rPr>
              <w:t xml:space="preserve">زیارة الصدّیقة الزهراء </w:t>
            </w:r>
            <w:r>
              <w:rPr>
                <w:rStyle w:val="IndexLink"/>
                <w:rtl w:val="true"/>
              </w:rPr>
              <w:t>(</w:t>
            </w:r>
            <w:r>
              <w:rPr>
                <w:rStyle w:val="IndexLink"/>
                <w:rtl w:val="true"/>
              </w:rPr>
              <w:t>علیها السَّلام</w:t>
            </w:r>
            <w:r>
              <w:rPr>
                <w:rStyle w:val="IndexLink"/>
                <w:rtl w:val="true"/>
              </w:rPr>
              <w:t>)</w:t>
              <w:tab/>
            </w:r>
            <w:r>
              <w:rPr>
                <w:rStyle w:val="IndexLink"/>
              </w:rPr>
              <w:t>230</w:t>
            </w:r>
          </w:hyperlink>
        </w:p>
        <w:p>
          <w:pPr>
            <w:pStyle w:val="Contents2"/>
            <w:tabs>
              <w:tab w:val="clear" w:pos="8743"/>
              <w:tab w:val="right" w:pos="9026" w:leader="dot"/>
            </w:tabs>
            <w:rPr/>
          </w:pPr>
          <w:hyperlink w:anchor="__RefHeading___Toc1180708_2035185390">
            <w:r>
              <w:rPr>
                <w:webHidden/>
                <w:rStyle w:val="IndexLink"/>
                <w:rtl w:val="true"/>
              </w:rPr>
              <w:t>الزیارة الجامعة</w:t>
            </w:r>
            <w:r>
              <w:rPr>
                <w:rStyle w:val="IndexLink"/>
                <w:rtl w:val="true"/>
              </w:rPr>
              <w:tab/>
            </w:r>
            <w:r>
              <w:rPr>
                <w:rStyle w:val="IndexLink"/>
              </w:rPr>
              <w:t>230</w:t>
            </w:r>
          </w:hyperlink>
        </w:p>
        <w:p>
          <w:pPr>
            <w:pStyle w:val="Contents2"/>
            <w:tabs>
              <w:tab w:val="clear" w:pos="8743"/>
              <w:tab w:val="right" w:pos="9026" w:leader="dot"/>
            </w:tabs>
            <w:rPr/>
          </w:pPr>
          <w:hyperlink w:anchor="__RefHeading___Toc1180710_2035185390">
            <w:r>
              <w:rPr>
                <w:webHidden/>
                <w:rStyle w:val="IndexLink"/>
                <w:rtl w:val="true"/>
              </w:rPr>
              <w:t>الفهرس</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14_41458"/>
      <w:bookmarkStart w:id="1" w:name="pg4714_41458"/>
      <w:bookmarkEnd w:id="1"/>
    </w:p>
    <w:p>
      <w:pPr>
        <w:pStyle w:val="Heading2"/>
        <w:numPr>
          <w:ilvl w:val="1"/>
          <w:numId w:val="1"/>
        </w:numPr>
        <w:rPr/>
      </w:pPr>
      <w:bookmarkStart w:id="2" w:name="pg4714_41458"/>
      <w:bookmarkStart w:id="3" w:name="__RefHeading___Toc1180470_20351853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گرگانی، سیدمحمدعلی،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منهج‌الناسکین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لفتاوی محمدعلی العلوی‌الگرگانی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۳۳۶۰۵۱۱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472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منهج النـاسکین</w:t>
      </w:r>
    </w:p>
    <w:p>
      <w:pPr>
        <w:pStyle w:val="BookText"/>
        <w:rPr/>
      </w:pPr>
      <w:r>
        <w:rPr>
          <w:rFonts w:ascii="IRNazanin" w:hAnsi="IRNazanin" w:eastAsia="IRNazanin"/>
          <w:color w:val="111111"/>
          <w:sz w:val="28"/>
          <w:sz w:val="28"/>
          <w:szCs w:val="28"/>
          <w:rtl w:val="true"/>
          <w:lang w:bidi="fa-IR"/>
        </w:rPr>
        <w:t>سماحة آیة الله العظمی الحاجّ السیّد محمّد علی العلوی الگرگانی دام ظله العالی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ــــــــــــــــــــــــــــــــــــــــــــــــــــــ</w:t>
      </w:r>
      <w:r>
        <w:rPr>
          <w:rFonts w:ascii="IRNazanin" w:hAnsi="IRNazanin" w:eastAsia="IRNazanin"/>
          <w:color w:val="111111"/>
          <w:sz w:val="28"/>
          <w:sz w:val="28"/>
          <w:szCs w:val="28"/>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الکاتبالحاجّ السیّد محمّد علی العلوی الگرگانی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الناشرفقیه اهل بیت علیهم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الطباعةالطبعة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السعر</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الترقیم الدولی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92316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ــــــــــــــــــــــــــــــــــــــــــــــــــــــ</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3715616973</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7741132</w:t>
      </w:r>
      <w:r>
        <w:rPr>
          <w:rFonts w:eastAsia="IRNazanin" w:cs="IRNazanin"/>
          <w:color w:val="111111"/>
          <w:sz w:val="28"/>
          <w:szCs w:val="28"/>
          <w:rtl w:val="true"/>
          <w:lang w:bidi="fa-IR"/>
        </w:rPr>
        <w:t xml:space="preserve"> - </w:t>
      </w:r>
      <w:r>
        <w:rPr>
          <w:rFonts w:eastAsia="IRNazanin" w:cs="IRNazanin"/>
          <w:color w:val="111111"/>
          <w:sz w:val="28"/>
          <w:szCs w:val="28"/>
          <w:lang w:bidi="fa-IR"/>
        </w:rPr>
        <w:t>7743411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7743689</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بلوار قیام – روبروی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33124476</w:t>
      </w:r>
      <w:r>
        <w:rPr>
          <w:rFonts w:eastAsia="IRNazanin" w:cs="IRNazanin"/>
          <w:color w:val="111111"/>
          <w:sz w:val="28"/>
          <w:szCs w:val="28"/>
          <w:rtl w:val="true"/>
          <w:lang w:bidi="fa-IR"/>
        </w:rPr>
        <w:t xml:space="preserve"> - </w:t>
      </w:r>
      <w:r>
        <w:rPr>
          <w:rFonts w:eastAsia="IRNazanin" w:cs="IRNazanin"/>
          <w:color w:val="111111"/>
          <w:sz w:val="28"/>
          <w:szCs w:val="28"/>
          <w:lang w:bidi="fa-IR"/>
        </w:rPr>
        <w:t>33122489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33555612</w:t>
      </w:r>
      <w:r>
        <w:rPr>
          <w:rFonts w:eastAsia="IRNazanin" w:cs="IRNazanin"/>
          <w:color w:val="111111"/>
          <w:sz w:val="28"/>
          <w:szCs w:val="28"/>
          <w:rtl w:val="true"/>
          <w:lang w:bidi="fa-IR"/>
        </w:rPr>
        <w:t xml:space="preserve"> (</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2252932</w:t>
      </w:r>
      <w:r>
        <w:rPr>
          <w:rFonts w:eastAsia="IRNazanin" w:cs="IRNazanin"/>
          <w:color w:val="111111"/>
          <w:sz w:val="28"/>
          <w:szCs w:val="28"/>
          <w:rtl w:val="true"/>
          <w:lang w:bidi="fa-IR"/>
        </w:rPr>
        <w:t xml:space="preserve"> (</w:t>
      </w:r>
      <w:r>
        <w:rPr>
          <w:rFonts w:eastAsia="IRNazanin" w:cs="IRNazanin"/>
          <w:color w:val="111111"/>
          <w:sz w:val="28"/>
          <w:szCs w:val="28"/>
          <w:lang w:bidi="fa-IR"/>
        </w:rPr>
        <w:t>0511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درمانگاه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2247777</w:t>
      </w:r>
      <w:r>
        <w:rPr>
          <w:rFonts w:eastAsia="IRNazanin" w:cs="IRNazanin"/>
          <w:color w:val="111111"/>
          <w:sz w:val="28"/>
          <w:szCs w:val="28"/>
          <w:rtl w:val="true"/>
          <w:lang w:bidi="fa-IR"/>
        </w:rPr>
        <w:t xml:space="preserve"> (</w:t>
      </w:r>
      <w:r>
        <w:rPr>
          <w:rFonts w:eastAsia="IRNazanin" w:cs="IRNazanin"/>
          <w:color w:val="111111"/>
          <w:sz w:val="28"/>
          <w:szCs w:val="28"/>
          <w:lang w:bidi="fa-IR"/>
        </w:rPr>
        <w:t>0171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2222179</w:t>
      </w:r>
      <w:r>
        <w:rPr>
          <w:rFonts w:eastAsia="IRNazanin" w:cs="IRNazanin"/>
          <w:color w:val="111111"/>
          <w:sz w:val="28"/>
          <w:szCs w:val="28"/>
          <w:rtl w:val="true"/>
          <w:lang w:bidi="fa-IR"/>
        </w:rPr>
        <w:t xml:space="preserve"> (</w:t>
      </w:r>
      <w:r>
        <w:rPr>
          <w:rFonts w:eastAsia="IRNazanin" w:cs="IRNazanin"/>
          <w:color w:val="111111"/>
          <w:sz w:val="28"/>
          <w:szCs w:val="28"/>
          <w:lang w:bidi="fa-IR"/>
        </w:rPr>
        <w:t>0171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منهج النـاسکین</w:t>
      </w:r>
    </w:p>
    <w:p>
      <w:pPr>
        <w:pStyle w:val="BookText"/>
        <w:rPr/>
      </w:pPr>
      <w:r>
        <w:rPr>
          <w:rFonts w:ascii="IRNazanin" w:hAnsi="IRNazanin" w:eastAsia="IRNazanin"/>
          <w:color w:val="111111"/>
          <w:sz w:val="28"/>
          <w:sz w:val="28"/>
          <w:szCs w:val="28"/>
          <w:rtl w:val="true"/>
          <w:lang w:bidi="fa-IR"/>
        </w:rPr>
        <w:t>مطابق لفتاوی فقیه أهل البیت</w:t>
      </w:r>
    </w:p>
    <w:p>
      <w:pPr>
        <w:pStyle w:val="BookText"/>
        <w:rPr/>
      </w:pPr>
      <w:r>
        <w:rPr>
          <w:rFonts w:ascii="IRNazanin" w:hAnsi="IRNazanin" w:eastAsia="IRNazanin"/>
          <w:color w:val="111111"/>
          <w:sz w:val="28"/>
          <w:sz w:val="28"/>
          <w:szCs w:val="28"/>
          <w:rtl w:val="true"/>
          <w:lang w:bidi="fa-IR"/>
        </w:rPr>
        <w:t>سماحة آیة الله العظمی</w:t>
      </w:r>
    </w:p>
    <w:p>
      <w:pPr>
        <w:pStyle w:val="BookText"/>
        <w:rPr/>
      </w:pPr>
      <w:r>
        <w:rPr>
          <w:rFonts w:ascii="IRNazanin" w:hAnsi="IRNazanin" w:eastAsia="IRNazanin"/>
          <w:color w:val="111111"/>
          <w:sz w:val="28"/>
          <w:sz w:val="28"/>
          <w:szCs w:val="28"/>
          <w:rtl w:val="true"/>
          <w:lang w:bidi="fa-IR"/>
        </w:rPr>
        <w:t>الحاجّ السیّد محمّد علی العلوی الگرگانی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خیر خلقه وأفضل بریّته محمّد وعترته الطاهرین واللعنة الدائمة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فهذه الرسالة فی مناسک الحجّ وافیةٌ بأغلب المسائل المُبتلی بها عادةً، وهی رسالةٌ منظّمةٌ ومرتّبةٌ یسهل فهمها ومراجعتها، وقد أفردت فیها المستحبّات عن الواجبات؛ لئلاّ یلتبس الأمر علی المؤمنین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ونرجو من اللّه العلیّ القدیر أن یجعلها ذُخراً لنا فی الدنیا والآخرة</w:t>
      </w:r>
      <w:r>
        <w:rPr>
          <w:rFonts w:eastAsia="IRNazanin" w:cs="IRNazanin"/>
          <w:color w:val="111111"/>
          <w:sz w:val="28"/>
          <w:szCs w:val="28"/>
          <w:rtl w:val="true"/>
          <w:lang w:bidi="fa-IR"/>
        </w:rPr>
        <w:t xml:space="preserve">. </w:t>
      </w:r>
      <w:bookmarkStart w:id="7" w:name="pg4714_41463"/>
    </w:p>
    <w:p>
      <w:pPr>
        <w:pStyle w:val="Heading2"/>
        <w:numPr>
          <w:ilvl w:val="1"/>
          <w:numId w:val="1"/>
        </w:numPr>
        <w:rPr/>
      </w:pPr>
      <w:bookmarkStart w:id="8" w:name="__RefHeading___Toc1180474_2035185390"/>
      <w:bookmarkStart w:id="9" w:name="_Toc3"/>
      <w:bookmarkEnd w:id="7"/>
      <w:bookmarkEnd w:id="8"/>
      <w:r>
        <w:rPr>
          <w:rtl w:val="true"/>
        </w:rPr>
        <w:t>وجوب الحجّ</w:t>
      </w:r>
      <w:bookmarkEnd w:id="9"/>
    </w:p>
    <w:p>
      <w:pPr>
        <w:pStyle w:val="BookText"/>
        <w:rPr/>
      </w:pPr>
      <w:r>
        <w:rPr>
          <w:rFonts w:ascii="IRNazanin" w:hAnsi="IRNazanin" w:eastAsia="IRNazanin"/>
          <w:color w:val="111111"/>
          <w:sz w:val="28"/>
          <w:sz w:val="28"/>
          <w:szCs w:val="28"/>
          <w:rtl w:val="true"/>
          <w:lang w:bidi="fa-IR"/>
        </w:rPr>
        <w:t>یجب الحجّ علی کلّ مکلَّفٍ جامع للشرائط الآتیة، ووجوبه ثابتٌ بالکتاب والسنّة القطعیّة، وهو رکنٌ من أرکان الدین، ووجوبه من الضروریّات، وترکه مع الاعتراف بثبوته من الذنوب الکبیرة، کما أنّ إنکار أصل الفریضة مع عدم الاستناد إلی شبهةٍ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فی محکم کتابه المجید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أوجب الحجّ علی المستطیع والمتمکّن من أداء هذه الفریضة، وعبّر عن ترکه بالکفر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بطریقٍ معتبرٍ عن أبی عبداللّه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یحجّ حَجّة الإسلام ولم یمنَعهُ من ذلک حاجة تجحف به أو مرض لا یُطیق معه الحجّ أو سلطانٌ یمنَعهُ، فلْیَمُت یهودیّاً أو نصرانیّاً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ولنکتفِ مراعاةً للاختصار بنقل هذه الآیة الکریمة والحدیث الشریف من بین الروایات الکثیرة الدالّة علی أهمیّة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 الواجب علی المکلّف فی أصل الشرع إنّما هو مرّةٌ واحدةٌ فی العمر، ویعبّر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بعد تحقق الشرائط فوری، فتجب المبادرة إلیه فی سنة الاستطاعة، فإن ترکه فیها لعذرٍ أو عصیاناً، وجب فی السنة الثانیة وهکذا والظاهر أنّ تأخیره بدون عذرٍ من الذنوب الکبیرة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حصلت الاستطاعة وتوقّف الإتیان بالحجّ علی مقدّماتٍ وتهیئة الوسائل، وجب المبادرة إلی تحصیلها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تعدّدت الرفقة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اطمأنّ بالإدراک مع التأخیر، جاز له ذلک، وإلّا وجب الخروج مع الاُولی، ولا یجوز التأخیر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أمکنه الخروج مع الرفقة الأُولی ولم یخرج؛ لوثوقه بالإدراک مع التأخیر، ولکن اتّفق له عدم </w:t>
      </w:r>
      <w:bookmarkStart w:id="10" w:name="pg4714_41465"/>
    </w:p>
    <w:p>
      <w:pPr>
        <w:pStyle w:val="BookText"/>
        <w:rPr/>
      </w:pPr>
      <w:bookmarkEnd w:id="10"/>
      <w:r>
        <w:rPr>
          <w:rFonts w:ascii="IRNazanin" w:hAnsi="IRNazanin" w:eastAsia="IRNazanin"/>
          <w:color w:val="111111"/>
          <w:sz w:val="28"/>
          <w:sz w:val="28"/>
          <w:szCs w:val="28"/>
          <w:rtl w:val="true"/>
          <w:lang w:bidi="fa-IR"/>
        </w:rPr>
        <w:t>التمکّن لسببٍ مّا، أو لم یدرک الحجّ معها، استقرّ علیه الحجّ وإن کان معذوراً فی التأخیر</w:t>
      </w:r>
      <w:r>
        <w:rPr>
          <w:rFonts w:eastAsia="IRNazanin" w:cs="IRNazanin"/>
          <w:color w:val="111111"/>
          <w:sz w:val="28"/>
          <w:szCs w:val="28"/>
          <w:rtl w:val="true"/>
          <w:lang w:bidi="fa-IR"/>
        </w:rPr>
        <w:t>.</w:t>
      </w:r>
    </w:p>
    <w:p>
      <w:pPr>
        <w:pStyle w:val="Heading2"/>
        <w:numPr>
          <w:ilvl w:val="1"/>
          <w:numId w:val="1"/>
        </w:numPr>
        <w:rPr/>
      </w:pPr>
      <w:bookmarkStart w:id="11" w:name="__RefHeading___Toc1180476_2035185390"/>
      <w:bookmarkStart w:id="12" w:name="_Toc4"/>
      <w:bookmarkEnd w:id="11"/>
      <w:r>
        <w:rPr>
          <w:rtl w:val="true"/>
        </w:rPr>
        <w:t>شرائط وجوب حجّة الإسلام</w:t>
      </w:r>
      <w:bookmarkEnd w:id="12"/>
    </w:p>
    <w:p>
      <w:pPr>
        <w:pStyle w:val="Heading3"/>
        <w:numPr>
          <w:ilvl w:val="2"/>
          <w:numId w:val="1"/>
        </w:numPr>
        <w:rPr/>
      </w:pPr>
      <w:bookmarkStart w:id="13" w:name="__RefHeading___Toc1180478_2035185390"/>
      <w:bookmarkStart w:id="14" w:name="_Toc5"/>
      <w:bookmarkEnd w:id="13"/>
      <w:r>
        <w:rPr>
          <w:rtl w:val="true"/>
        </w:rPr>
        <w:t>الشرط الأوّل</w:t>
      </w:r>
      <w:r>
        <w:rPr>
          <w:rtl w:val="true"/>
        </w:rPr>
        <w:t xml:space="preserve">: </w:t>
      </w:r>
      <w:r>
        <w:rPr>
          <w:rtl w:val="true"/>
        </w:rPr>
        <w:t>البلوغ</w:t>
      </w:r>
      <w:bookmarkEnd w:id="14"/>
    </w:p>
    <w:p>
      <w:pPr>
        <w:pStyle w:val="BookText"/>
        <w:rPr/>
      </w:pPr>
      <w:r>
        <w:rPr>
          <w:rFonts w:ascii="IRNazanin" w:hAnsi="IRNazanin" w:eastAsia="IRNazanin"/>
          <w:color w:val="111111"/>
          <w:sz w:val="28"/>
          <w:sz w:val="28"/>
          <w:szCs w:val="28"/>
          <w:rtl w:val="true"/>
          <w:lang w:bidi="fa-IR"/>
        </w:rPr>
        <w:t xml:space="preserve">فلا یجب علی غیر البالغ وإن کان قریباً من البلوغ ولم یبلغ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لم یجزه عن حجّة الإسلام وإن کان حجّهُ صحیحاً علی الأظهر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الصبی إلی الحجّ، فبلغ قبل الإحرام من المیقات وکان مستطیعاً، فلا إشکال فی أنّ حجّه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بلغ بعد الإحرام، لم یجز له إتمام حجّه ندباً، بل یکفیه عن حجّة الإسلام إذا کان بلوغه قبل الوقوف فی المشعر الحرام، ولا یحتاج إلی تجدید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ندباً لاعتقاده عدم بلوغه، فبان بعد أداء الحجّ أنّه کان بالغاً، أجزأه عن حجّة الإسلام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للصبیّ الممیِّز أن یحجّ، ولا </w:t>
      </w:r>
    </w:p>
    <w:p>
      <w:pPr>
        <w:pStyle w:val="BookText"/>
        <w:rPr/>
      </w:pPr>
      <w:r>
        <w:rPr>
          <w:rFonts w:ascii="IRNazanin" w:hAnsi="IRNazanin" w:eastAsia="IRNazanin"/>
          <w:color w:val="111111"/>
          <w:sz w:val="28"/>
          <w:sz w:val="28"/>
          <w:szCs w:val="28"/>
          <w:rtl w:val="true"/>
          <w:lang w:bidi="fa-IR"/>
        </w:rPr>
        <w:t>یعتبر فی صحّته إذن الولیّ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لولیّ الطفل غیر الممیِّز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کان أم 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به، وذلک بأن یلبسه ثوبَی الإحرام، ویأمره بالتلبیة، ویلّقنه إیّاها إن کان قابلاً للتلقین، وإلّا لبّی عنه، ویجنّبه عمّا یجب علی المحرم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یؤخرّ تجریده عن الثیاب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سائراً من ذلک الطریق، ویأمره بالإتیان بکلّ ما یتمکّن من إتیانه من أفعال الحجّ، وینوب عنه فیما لا یتمکّن، ویطوف به ویسعی به بین الصفا والمروة، ویقف به فی عرفات والمشعر الحرام، ویأمره بالرمی إذا کان قادراً علیه، وإلّا رمی عنه، وکذلک فی صلاة الطواف، ویحلق رأسه، وهکذا سائر الأعمال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حجّ الصبی فی ما یزید علی نفقة الحضر علی ولی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حفظ الصبی متوقّفاً علی السفر به أو کان السفر مصلحةً له، جاز الإنفاق من ماله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هدی الصبی علی الولی، وکذلک </w:t>
      </w:r>
      <w:bookmarkStart w:id="15" w:name="pg4714_41467"/>
    </w:p>
    <w:p>
      <w:pPr>
        <w:pStyle w:val="BookText"/>
        <w:rPr/>
      </w:pPr>
      <w:bookmarkEnd w:id="15"/>
      <w:r>
        <w:rPr>
          <w:rFonts w:ascii="IRNazanin" w:hAnsi="IRNazanin" w:eastAsia="IRNazanin"/>
          <w:color w:val="111111"/>
          <w:sz w:val="28"/>
          <w:sz w:val="28"/>
          <w:szCs w:val="28"/>
          <w:rtl w:val="true"/>
          <w:lang w:bidi="fa-IR"/>
        </w:rPr>
        <w:t>کفارة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الکفارات التی تجب عند الإتیان بموجبها عمداً فالظاهر أنّها لا تجب علی الصبی ولا فی ماله، بل تجب علی ولیّه</w:t>
      </w:r>
      <w:r>
        <w:rPr>
          <w:rFonts w:eastAsia="IRNazanin" w:cs="IRNazanin"/>
          <w:color w:val="111111"/>
          <w:sz w:val="28"/>
          <w:szCs w:val="28"/>
          <w:rtl w:val="true"/>
          <w:lang w:bidi="fa-IR"/>
        </w:rPr>
        <w:t>.</w:t>
      </w:r>
    </w:p>
    <w:p>
      <w:pPr>
        <w:pStyle w:val="Heading3"/>
        <w:numPr>
          <w:ilvl w:val="2"/>
          <w:numId w:val="1"/>
        </w:numPr>
        <w:rPr/>
      </w:pPr>
      <w:bookmarkStart w:id="16" w:name="__RefHeading___Toc1180480_2035185390"/>
      <w:bookmarkStart w:id="17" w:name="_Toc6"/>
      <w:bookmarkEnd w:id="16"/>
      <w:r>
        <w:rPr>
          <w:rtl w:val="true"/>
        </w:rPr>
        <w:t>الشرط الثانی</w:t>
      </w:r>
      <w:r>
        <w:rPr>
          <w:rtl w:val="true"/>
        </w:rPr>
        <w:t xml:space="preserve">: </w:t>
      </w:r>
      <w:r>
        <w:rPr>
          <w:rtl w:val="true"/>
        </w:rPr>
        <w:t>العقل</w:t>
      </w:r>
      <w:bookmarkEnd w:id="17"/>
    </w:p>
    <w:p>
      <w:pPr>
        <w:pStyle w:val="BookText"/>
        <w:rPr/>
      </w:pPr>
      <w:r>
        <w:rPr>
          <w:rFonts w:ascii="IRNazanin" w:hAnsi="IRNazanin" w:eastAsia="IRNazanin"/>
          <w:color w:val="111111"/>
          <w:sz w:val="28"/>
          <w:sz w:val="28"/>
          <w:szCs w:val="28"/>
          <w:rtl w:val="true"/>
          <w:lang w:bidi="fa-IR"/>
        </w:rPr>
        <w:t>فلا یجب الحجّ علی المجنون وإن کان أدواریّاً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أفاق فی أشهر الحجّ وکان مستطیعاً وتمکّن من الإتیان بأعمال الحجّ، یجب علیه الحجّ وإن کان فی بقیّة الأوقات مجنوناً</w:t>
      </w:r>
      <w:r>
        <w:rPr>
          <w:rFonts w:eastAsia="IRNazanin" w:cs="IRNazanin"/>
          <w:color w:val="111111"/>
          <w:sz w:val="28"/>
          <w:szCs w:val="28"/>
          <w:rtl w:val="true"/>
          <w:lang w:bidi="fa-IR"/>
        </w:rPr>
        <w:t>.</w:t>
      </w:r>
    </w:p>
    <w:p>
      <w:pPr>
        <w:pStyle w:val="Heading3"/>
        <w:numPr>
          <w:ilvl w:val="2"/>
          <w:numId w:val="1"/>
        </w:numPr>
        <w:rPr/>
      </w:pPr>
      <w:bookmarkStart w:id="18" w:name="__RefHeading___Toc1180482_2035185390"/>
      <w:bookmarkStart w:id="19" w:name="_Toc7"/>
      <w:bookmarkEnd w:id="18"/>
      <w:r>
        <w:rPr>
          <w:rtl w:val="true"/>
        </w:rPr>
        <w:t>الشرط الثالث</w:t>
      </w:r>
      <w:r>
        <w:rPr>
          <w:rtl w:val="true"/>
        </w:rPr>
        <w:t xml:space="preserve">: </w:t>
      </w:r>
      <w:r>
        <w:rPr>
          <w:rtl w:val="true"/>
        </w:rPr>
        <w:t>الحریّة</w:t>
      </w:r>
      <w:bookmarkEnd w:id="19"/>
    </w:p>
    <w:p>
      <w:pPr>
        <w:pStyle w:val="BookText"/>
        <w:rPr/>
      </w:pPr>
      <w:r>
        <w:rPr>
          <w:rFonts w:ascii="IRNazanin" w:hAnsi="IRNazanin" w:eastAsia="IRNazanin"/>
          <w:color w:val="111111"/>
          <w:sz w:val="28"/>
          <w:sz w:val="28"/>
          <w:szCs w:val="28"/>
          <w:rtl w:val="true"/>
          <w:lang w:bidi="fa-IR"/>
        </w:rPr>
        <w:t>فلا یجب الحجّ علی المملوک ولو کان مستطیعاً ومأذوناً من قِبَل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حجّ بإذن مولاه، صحّ حجّه، ولکن لا یکفیه عن حجّة الإسلام، فیجب علیه إعادة الحجّ بعد العتق إذا کان واجداً للشرائط</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المملوک المأذون من قبل المولی بالحجّ بما یوجب الکفّارة، فکفّارته علی مولاه فی غیر کفّارة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کفّارة الصید فتجب علیه</w:t>
      </w:r>
      <w:r>
        <w:rPr>
          <w:rFonts w:eastAsia="IRNazanin" w:cs="IRNazanin"/>
          <w:color w:val="111111"/>
          <w:sz w:val="28"/>
          <w:szCs w:val="28"/>
          <w:rtl w:val="true"/>
          <w:lang w:bidi="fa-IR"/>
        </w:rPr>
        <w:t xml:space="preserve">. </w:t>
      </w:r>
      <w:bookmarkStart w:id="20" w:name="pg4714_41468"/>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المملوک بإذن مولاه وانعتق قبل الوصول إلی المشعر، أجزأه عن حجّة الإسلام، بل الظاهر کفایته إذا وقف فی عرفات معتقاً ولو لم یدرک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الإجزاء الاستطاعة عند الانعتاق، فإذا لم یکن مستطیعاً، لم یجزه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الإجزاء بین أقسام الحجّ من الإفراد أو القران أو التمتّع إذا کان المأتیّ به موافقاً لوظیفته الواجبة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انعتق العبد قبل المشعر الحرام فی حجّ التمتع، فهدیه علیه، وإن لم یتمکّن، فعلیه أن یصوم بدل الهَدْی علی ما یأتی تفصیله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ینعتق قبل المشعر، فمولاه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شاء ذبح عنه، أو أمره بالصوم بدل الهدی</w:t>
      </w:r>
      <w:r>
        <w:rPr>
          <w:rFonts w:eastAsia="IRNazanin" w:cs="IRNazanin"/>
          <w:color w:val="111111"/>
          <w:sz w:val="28"/>
          <w:szCs w:val="28"/>
          <w:rtl w:val="true"/>
          <w:lang w:bidi="fa-IR"/>
        </w:rPr>
        <w:t>.</w:t>
      </w:r>
    </w:p>
    <w:p>
      <w:pPr>
        <w:pStyle w:val="Heading3"/>
        <w:numPr>
          <w:ilvl w:val="2"/>
          <w:numId w:val="1"/>
        </w:numPr>
        <w:rPr/>
      </w:pPr>
      <w:bookmarkStart w:id="21" w:name="__RefHeading___Toc1180484_2035185390"/>
      <w:bookmarkStart w:id="22" w:name="_Toc8"/>
      <w:bookmarkEnd w:id="21"/>
      <w:r>
        <w:rPr>
          <w:rtl w:val="true"/>
        </w:rPr>
        <w:t>الشرط الرابع</w:t>
      </w:r>
      <w:r>
        <w:rPr>
          <w:rtl w:val="true"/>
        </w:rPr>
        <w:t xml:space="preserve">: </w:t>
      </w:r>
      <w:r>
        <w:rPr>
          <w:rtl w:val="true"/>
        </w:rPr>
        <w:t>الاستطاعة</w:t>
      </w:r>
      <w:bookmarkEnd w:id="22"/>
    </w:p>
    <w:p>
      <w:pPr>
        <w:pStyle w:val="BookText"/>
        <w:rPr/>
      </w:pPr>
      <w:r>
        <w:rPr>
          <w:rFonts w:ascii="Amiri" w:hAnsi="Amiri" w:eastAsia="Amiri" w:cs="Amiri"/>
          <w:color w:val="111111"/>
          <w:sz w:val="28"/>
          <w:sz w:val="28"/>
          <w:szCs w:val="28"/>
          <w:rtl w:val="true"/>
          <w:lang w:bidi="ar-SA"/>
        </w:rPr>
        <w:t>ویعتبر فیها اُمورٌ</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الوقت،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لدیه وقتٌ کافٍ للذهاب إلی مکّة والقیام بالأعمال الواجبة هناک، وعلیه </w:t>
      </w:r>
    </w:p>
    <w:p>
      <w:pPr>
        <w:pStyle w:val="BookText"/>
        <w:rPr/>
      </w:pPr>
      <w:r>
        <w:rPr>
          <w:rFonts w:ascii="IRNazanin" w:hAnsi="IRNazanin" w:eastAsia="IRNazanin"/>
          <w:color w:val="111111"/>
          <w:sz w:val="28"/>
          <w:sz w:val="28"/>
          <w:szCs w:val="28"/>
          <w:rtl w:val="true"/>
          <w:lang w:bidi="fa-IR"/>
        </w:rPr>
        <w:t>لا یجب الحجّ إذا کان حصول المال فی وقتٍ لا یسع للذهاب والقیام بالأعمال الواجبة فیها، أو کان یسع ولکن مع المشقّة الشدیدة التی لا تحتمل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الحالة إن بقی المال للسنة القادمة وبقیت الاستطاعة، یجب علیه الحجّ، وإلّا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فی ذهابه أو إیابه أو عند القیام بالأعمال خطراً علی نفسه أو ماله أو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الحجّ لا یجب علی المستطیع مباشرةً إن لم یتمکّن من الذهاب لمرضٍ أو هرمٍ أو عذرٍ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الاستنابة علی ما سیأتی تفصیله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للحجّ طریقان أحدهما مأمونٌ والآخر غیر مأمونٍ، لم یسقط وجوب الحجّ، بل یجب علیه الذهاب من المأمون ولو کان أبعد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فی بلده مالٌ معتدٌّ به وکان ذهابه إلی الحجّ مستلزماً لتلفه وکان تلفه لا یحتمل عرفاً،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کان هناک ما یمنعه عن الذهاب شرعاً، کما إذا استلزم ذهابه للحجّ ترک واجبٍ </w:t>
      </w:r>
    </w:p>
    <w:p>
      <w:pPr>
        <w:pStyle w:val="BookText"/>
        <w:rPr/>
      </w:pPr>
      <w:r>
        <w:rPr>
          <w:rFonts w:ascii="Amiri" w:hAnsi="Amiri" w:eastAsia="Amiri" w:cs="Amiri"/>
          <w:color w:val="111111"/>
          <w:sz w:val="28"/>
          <w:sz w:val="28"/>
          <w:szCs w:val="28"/>
          <w:rtl w:val="true"/>
          <w:lang w:bidi="ar-SA"/>
        </w:rPr>
        <w:t>أهمّ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کنجاة غریقٍ أو حریقٍ أو توقّف حجّه علی ارتکاب محرّمٍ کان الاجتناب عنه أهمّ من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مع استلزام حجّه ترک واجبٍ أهمّ أو ارتکاب محرّمٍ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وإن کان عاصیاً من جهة ترک الواجب أو فعل الحرام، إلّا أنّ الظاهر کفایة حجّه عن حجّة الإسلام إذا کان واجداً لسائر الشرائط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ما إذا کان الحجّ مستقرّاً علیه أو کان أوّل سنة استطاعته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الطریق عدوٌّ لا یندفع إلّا ببذل مالٍ معتّدٍ به، لم یجب بذله، ویسقط عنه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انحصر الطریق فی البحر، لم یسقط وجوب الحجّ، إلّا مع الخوف من الغرق أو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حجّ مع وجود الخوف، صحّ حجّه علی الأظهر</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لدیه ما یتقوّت به فی الطریق من المأکول والمشروب وسائر ما یحتاج إلیه فی سفره، أو وجود مقدارٍ من المال یصرفه فی </w:t>
      </w:r>
    </w:p>
    <w:p>
      <w:pPr>
        <w:pStyle w:val="BookText"/>
        <w:rPr/>
      </w:pPr>
      <w:r>
        <w:rPr>
          <w:rFonts w:ascii="IRNazanin" w:hAnsi="IRNazanin" w:eastAsia="IRNazanin"/>
          <w:color w:val="111111"/>
          <w:sz w:val="28"/>
          <w:sz w:val="28"/>
          <w:szCs w:val="28"/>
          <w:rtl w:val="true"/>
          <w:lang w:bidi="fa-IR"/>
        </w:rPr>
        <w:t>سبیل ذلک ذهاباً وإیاباً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الراحلة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وسیلة النقل التی یتمکّن بها من قطع المسافة ذهاباً وإیاباً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ویلزم فی الزاد والراحلة أن یکونا لائقین بحاله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وجود الراحلة علی الأظهر مختصٌّ بصورة الحاجة إلیها، فهی لیست شرطاً مطلقاً ولو لم یحتج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قادراً علی المشی من دون مشقّةٍ وکان غیر منافٍ لشرفه، سقط الوجوب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المعیار فی الزاد والراحلة وجودهما فعلاً، فلا یجب علی من کان قادراً علی تحصیلها بالاکتساب ونحوه، ولا فرق فی اشتراط وجود الراحلة بین القریب والبعید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الاستطاعة المعتبرة فی وجوب الحجّ من مکانه لا من بلده، فإذا ذهب المکلّف إلی المدینة المنوّرة للتجارة أو لجدّة، وکان عنده هناک ما یحجّ به من الزاد والراحلة أو ثمنهما، وجب علیه الحجّ وإن لم یکن مستطیعاً من بلده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للمکلّف ملکٌ ولم یوجد من </w:t>
      </w:r>
    </w:p>
    <w:p>
      <w:pPr>
        <w:pStyle w:val="BookText"/>
        <w:rPr/>
      </w:pPr>
      <w:r>
        <w:rPr>
          <w:rFonts w:ascii="IRNazanin" w:hAnsi="IRNazanin" w:eastAsia="IRNazanin"/>
          <w:color w:val="111111"/>
          <w:sz w:val="28"/>
          <w:sz w:val="28"/>
          <w:szCs w:val="28"/>
          <w:rtl w:val="true"/>
          <w:lang w:bidi="fa-IR"/>
        </w:rPr>
        <w:t>یشتریه بثمن المثل وتوقّف الحجّ علی بیعه بأقلّ منه بمقدارٍ معتّدٍ به، لم یجب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ارتفعت الأسعار فکانت اُجرة المرکوب مثلاً فی سنة الاستطاعة أکثر منها فی السنة الآتیة، فلا یجوز التأخیر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وجود نفقة الإیاب فی وجوب الحجّ فیما إذا أراد المکلّف العود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یرد العود أو أراد العود إلی غیر وطنه، فلابدّ من وجود النفقة إلی ذلک البلد، ولا یعتبر وجود مقدار العود إلی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البلد الذی یرید الرجوع إلیه أبعد من وطنه، لم یعتبر وجود النفقة إلی ذلک المکان، بل یکفی فی الوجوب وجود مقدار العود إلی وطنه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التمکّن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لدیه مقدارٌ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 لدیه عملٌ یکتسب منه أو 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إعاشة نفسه وعائلته بعد الرجوع من الحجّ، فلا یقع فی العسر والحرج والاحتیاج إلی الغیر فی معیشته ومعیشة عیاله بسبب صرف ما عنده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یجب علی من یملک </w:t>
      </w:r>
    </w:p>
    <w:p>
      <w:pPr>
        <w:pStyle w:val="BookText"/>
        <w:rPr/>
      </w:pPr>
      <w:r>
        <w:rPr>
          <w:rFonts w:ascii="IRNazanin" w:hAnsi="IRNazanin" w:eastAsia="IRNazanin"/>
          <w:color w:val="111111"/>
          <w:sz w:val="28"/>
          <w:sz w:val="28"/>
          <w:szCs w:val="28"/>
          <w:rtl w:val="true"/>
          <w:lang w:bidi="fa-IR"/>
        </w:rPr>
        <w:t>مقداراً من المال وکان ذلک وسیلةً لإعاشته وعیاله، مع العلم بأنّه لا یتمکّن من الإعاشة من طریقٍ آخر مناسبٍ لشأنه فیما إذا صرفه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یظهر أنّه لا یجب بیع ما یحتاج إلیه من ضروریّات معاشه من دار سکناه اللائقة بشأنه وأثاث بیته ولا آلات الصنائع التی یحتاج إلیها فی معاشه ونحو ذلک ممّا یحتاج إلیه من کتبه إذا کان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یحتاج إلیه فی حیاته وکان صرفه فی سبیل الحجّ موجباً للعسر والحرج لا یجب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المذکورات عن مقدار الحاجة، وجب بیع المقدار الزائد فی نفقة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عنده دارٌ قیمتها مائتی ألف تومان، ویمکنه بیعها وشراء اُخری بأقلّ منها من دون عسرٍ وحرجٍ، لزمه ذلک إذا کان الزائد وافیاً بمصارف الحجّ ذهاباً وإیاباً وبنفقة عیاله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لا یجب بیعه فی سبیل الحجّ لحاجته إلیه، ثمّ استغنی عنه، وجب علیه بیعه لأداء فریضة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إذا کان للمرأة حلی تحتاج </w:t>
      </w:r>
    </w:p>
    <w:p>
      <w:pPr>
        <w:pStyle w:val="BookText"/>
        <w:rPr/>
      </w:pPr>
      <w:r>
        <w:rPr>
          <w:rFonts w:ascii="IRNazanin" w:hAnsi="IRNazanin" w:eastAsia="IRNazanin"/>
          <w:color w:val="111111"/>
          <w:sz w:val="28"/>
          <w:sz w:val="28"/>
          <w:szCs w:val="28"/>
          <w:rtl w:val="true"/>
          <w:lang w:bidi="fa-IR"/>
        </w:rPr>
        <w:t>إلیه، ثمّ استغنت عنه لکبرها أو لأمرِ آخر، وجب علیها بیعه لأداء فریضة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له دارٌ مملوکةٌ وأُخری یمکنه السکنی فیها من دون حرجٍ علیه، کما لو کانت موقوفةً تنطبق علیه، فوجوب بیع المملوکة إذا کانت وافیةً بمصارف الحجّ ولو بضمیمة ما عنده من المال محلّ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ذلک فی الکتب العلمیّة وغیرها ممّا یحتاج إلیه فی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مقدارٌ من المال یفی بمصارف الحجّ، وکان بحاجةٍ إلی الزواج أو شراء دارٍ لسکناه أو غیر ذلک ممّا یحتاج إلیه، فإن کان صرف ذلک المال فی الحجّ موجباً لوقوعه فی الحرج والمشقّة غیر المعتادة، لم یجب علیه الحجّ، وإلّا وجب</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دینٌ فی ذمّة شخصٍ وکان الدین حالّاً، وجبت المطالبة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المدین مماطلاً، وجب إجباره علی الأداء، وإن توقّف تحصیله علی الرجوع إلی المحاکم، 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تجب المطالبة إذا </w:t>
      </w:r>
    </w:p>
    <w:p>
      <w:pPr>
        <w:pStyle w:val="BookText"/>
        <w:rPr/>
      </w:pPr>
      <w:r>
        <w:rPr>
          <w:rFonts w:ascii="IRNazanin" w:hAnsi="IRNazanin" w:eastAsia="IRNazanin"/>
          <w:color w:val="111111"/>
          <w:sz w:val="28"/>
          <w:sz w:val="28"/>
          <w:szCs w:val="28"/>
          <w:rtl w:val="true"/>
          <w:lang w:bidi="fa-IR"/>
        </w:rPr>
        <w:t>کان الدین مؤجّلاً ولکن المدین یؤدّیه لو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المدین معسراً أو مماطلاً ولا یمکن إجباره، أو کان الإجبار مستلزماً للحرج، أو کان الدین مؤجّلاً والمدین لا یرضی بأداء ذلک قبل الأجل، ففی جمیع ذلک لا یجب الحجّ، إلّا إذا کان یتمکّن من الاقتراض من ثالثٍ، وبعد ذلک یسدّد قرضه من المقترض، ففی هذه الصورة یجب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صاحب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کالحداد والبنّاء والنجار وغیرهم ممّن یفی کسبهم بنفقتهم ونفقة عیالهم یجب علیهم الحجّ، إذا حصل لهم مقدارٌ من المال بإرثٍ أو غیره، وکان کافیاً بالزاد والراحلة ونفقة العیال مدّة الذهاب والإیاب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یرتزق من الوجوه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کالخمس والزکاة وغیرهما، وکانت نفقاته بحسب العادة مضمونةً من دون مشقّةٍ، لا یبعد وجوب الحجّ علیه فیما إذا ملک مقداراً من المال یفی بذهابه وإیابه ونفقة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قام أحدٌ بالإنفاق علیه طیلة حیاته، وکذا من </w:t>
      </w:r>
    </w:p>
    <w:p>
      <w:pPr>
        <w:pStyle w:val="BookText"/>
        <w:rPr/>
      </w:pPr>
      <w:r>
        <w:rPr>
          <w:rFonts w:ascii="IRNazanin" w:hAnsi="IRNazanin" w:eastAsia="IRNazanin"/>
          <w:color w:val="111111"/>
          <w:sz w:val="28"/>
          <w:sz w:val="28"/>
          <w:szCs w:val="28"/>
          <w:rtl w:val="true"/>
          <w:lang w:bidi="fa-IR"/>
        </w:rPr>
        <w:t>لا یتفاوت حاله قبل الحجّ وبعده من جهة المعیشة إن صرف ما عنده فی سبیل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الاستطاعة الملکّیة اللازمة، بل تکفی الملکّیة المتزلزلة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صالحه شخصٌ بما یفی بمصارف الحجّ، وجعل لنفسه الخیار إلی مدّةٍ معیّنةٍ،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فی موارد الهبة الجائزة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المستطیع أن یحجّ من ماله، فلو حجّ متسکّعاً أو من مال شخصٍ آخر أجزأه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ثوب طوافه أو ثمن هدیه مغصوباً، لم یجزءه ذلک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تحصیل الاستطاعة بالکسب وغیره، فلو وهبه أحدٌ مالاً یستطیع به لو قبله، لم یلزمه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طلب منه أن یؤجّر نفسه للخدمة بما یصیر به مستطیعاً ولو کانت الخدمة لائقةً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آجر نفسه للخدمة فی الطریق أو قبل الهبة واستطاع بذلک، وجب علیه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للنیابة عن الغیر فی الحجّ واستطاع بمال الإجارة، قدّم الحجّ النیابی إذا کان مقیّداً بالسنة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بقیت الاستطاعة إلی السنة القادمة، وجب علیه الحجّ،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الحجّ النیابی مقیّداً بتلک السنة، قدّم الحجّ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زیدٌ لعمرو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هذه العشرون ألف توماناً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مستأجراً إیّاه للحجّ عن أبیه نیابةً، ولم یعیّن له سنةً معیّنةً، بل ترک ذلک للأجیر،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فی تعیین السنة التی یذهب بها للحجّ النیابی، وکان المبلغ کافیاً للحجّ مرّتین، فیستطیع أن یحجّ عن نفسه وعمّن اُستأجر له، فمع عدم التعیین یجب علی عمرو أن یحجّ أوّلاً عن نفسه، وبعد ذلک یحجّ عن والد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عیّن له سنة الإجارة، فیجب علیه أن یقدّم حجّ النیابة، وإذا بقیت الاستطاعة إلی العام القابل، وجب علیه الحجّ عن نفسه، وإلّا فلا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اقترض مقداراً من المال یفی بمصارف الحجّ وکان قادراً علی وفائه بعد ذلک، وجب علیه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یفی بنفقات الحجّ وکان علیه دینٌ ولم یکن صرف ذلک فی الحجّ منافیاً لأداء ذلک الدین، وجب علیه الحجّ،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الدین بین أن یکون حالّاً أو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الدین سابقاً علی حصول ذلک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بعد حصوله، فلا یبعد وجوب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علیه خمسٌ أو زکاةٌ وکان عنده مقدارٌ من المال لا یفی بمصارف الحجّ لو أدّاها، وجب علیه أداؤهما، ولم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یکون الخمس والزکاة فی عین المال أو فی الذمة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علیه الحجّ وکان علیه خمسٌ أو زکاةٌ أو غیرهما من الحقوق الواجبة، لزمه أداؤها، ولم یجز له تأخیره لأجل السفر إلی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ثیاب طوافه أو ثمن هدیه من المال الذی تعلّق به الحق، لم یصح حجّه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عنده مقدارٌ من المال، ولکنّه </w:t>
      </w:r>
    </w:p>
    <w:p>
      <w:pPr>
        <w:pStyle w:val="BookText"/>
        <w:rPr/>
      </w:pPr>
      <w:r>
        <w:rPr>
          <w:rFonts w:ascii="IRNazanin" w:hAnsi="IRNazanin" w:eastAsia="IRNazanin"/>
          <w:color w:val="111111"/>
          <w:sz w:val="28"/>
          <w:sz w:val="28"/>
          <w:szCs w:val="28"/>
          <w:rtl w:val="true"/>
          <w:lang w:bidi="fa-IR"/>
        </w:rPr>
        <w:t>لا یعلم بوفائه بنفقات الحجّ،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الفحص موافقٌ للاحتیاط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مالٌ غائبٌ یفی بنفقات الحجّ منفرداً أو منضمّاً إلی المال الموجود عنده، فإن لم یکن متمکّناً من التصرّف فی ذلک المال ولو بتوکیل من یبیعه هناک، لم یجب علیه الحجّ، وإلّا وجب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یفی بمصارف الحجّ، وجب علیه الحجّ، ولم یجز له التصرّف فیه بما یخرجه عن الاستطاعة ولا یمکنه 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تصرّفه بعد التمکّن من المسیر وتصرّفه فیه قبله، بل الظاهر عدم جواز التصرّف فیه قبل أشهر الحجّ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تصرّف فیه ببیعٍ أو هبةٍ أو عتقٍ أو غیر ذلک، حکم بصحّة التصرّف وإن کان آثماً بتفویته الاستطاعة</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یُعتبر فی الزاد والراحلة ملکیّتهما، فلو کان عنده مالٌ یجوز له التصرّف فیه، وجب علیه الحجّ إذا کان وافیاً بنفقات الحجّ مع وجدان سائر الشروط</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 وجوب الحجّ وجود الزاد والراحلة حدوثاً، کذلک یعتبر بقاءاً إلی إتمام الأعمال، بل إلی العود إلی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تلف المال فی بلده أو فی أثناء الطریق، لم یجب علیه الحجّ، وکشف ذلک عن عدم الاستطاعة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منه ما إذا حدث علیه دینٌ قهری، کما إذا أتلف مال غیره خطأً، ولم یتمکّن من أداء بدله إذا صرف ما عنده فی سبیل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الإتلاف العمدی لا یسقط وجوب الحجّ، بل یبقی الحجّ فی ذمّته مستقرّاً، فیجب علیه أداؤه ولو متسکعاً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تلف الزاد والراحلة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تلف ما به الکفایة من ماله فی بلده فهو لا یکشف عن عدم الاستطاعة من أوّل الأمر، بل یجتزیء حینئذٍ بحجّه، ولا یجب علیه الحجّ بعد ذلک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ما یفی بمصارف الحجّ، لکنّه معتقدٌ بعدمه، أو کان غافلاً عنه، أو کان غافلاً عن وجوب الحجّ علیه غفلة عذرٍ، لم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شاکّاً أو کان غافلاً عن وجوب الحجّ غفلةً ناشئةً </w:t>
      </w:r>
    </w:p>
    <w:p>
      <w:pPr>
        <w:pStyle w:val="BookText"/>
        <w:rPr/>
      </w:pPr>
      <w:r>
        <w:rPr>
          <w:rFonts w:ascii="IRNazanin" w:hAnsi="IRNazanin" w:eastAsia="IRNazanin"/>
          <w:color w:val="111111"/>
          <w:sz w:val="28"/>
          <w:sz w:val="28"/>
          <w:szCs w:val="28"/>
          <w:rtl w:val="true"/>
          <w:lang w:bidi="fa-IR"/>
        </w:rPr>
        <w:t>عن التقصیر، ثمّ علم أو تذکّر بعد أن تلف المال، فلم یتمکّن من الحجّ، فالظاهر استقرار وجوب الحجّ علیه إذا کان واجداً لسائر الشرائط حین 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تتحقّق الاستطاعة بوجدان الزاد والراحلة، فکذلک تتحقّق بالبذل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أن یکون الباذل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عُرض علیه الحجّ والتزم بزاده وراحلته ونفقة عیاله،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اُعطی مالاً لیصرفه فی الحجّ، وکان کافیاً لمصارف ذهابه وإیابه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الإباحة والتملّک ولا بین بذل العین وثمنها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له بمالٍ لیحجّ به، وجب علیه الحجّ بعد موت الموصی إذا کان المال وافیاً بمصارف الحجّ ونفقة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وقف شخصٌ لمن یحجّ أو نذر أو أوصی بذلک وبذل له المتولّی أو الناذر أو الوصی، وجب علیه الحجّ</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الرجوع إلی الکفایة فی الاستطاعة البذلیّة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کان له مالٌ لا یفی بمصارف </w:t>
      </w:r>
    </w:p>
    <w:p>
      <w:pPr>
        <w:pStyle w:val="BookText"/>
        <w:rPr/>
      </w:pPr>
      <w:r>
        <w:rPr>
          <w:rFonts w:ascii="IRNazanin" w:hAnsi="IRNazanin" w:eastAsia="IRNazanin"/>
          <w:color w:val="111111"/>
          <w:sz w:val="28"/>
          <w:sz w:val="28"/>
          <w:szCs w:val="28"/>
          <w:rtl w:val="true"/>
          <w:lang w:bidi="fa-IR"/>
        </w:rPr>
        <w:t>الحجّ، وبُذل له ما یتمّم ذلک، وجب علیه القبول، ولکن یُعتبر حینئذٍ الرجوع إلی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مالاً هبةً علی أن یحجّ به، لا یجب علیه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فیما إذا خیّره الواهب بین الحجّ وعدمه، أو وهبه مالاً دون ذکر الحجّ لا تعییناً ولا تخییراً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المسألة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الدین فی بعض صوره مانعٌ من وجوب الحجّ، إلّا أنّه فی الاستطاعة البذلیّة غیر مانعٍ من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الدین حالّاً وکان الدائن مطالباً والمدین متمکّناً من أدائه إن لم یحجّ، لم یجب علیه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مالٌ لجماعةٍ لیحجّ به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سبق أحدهم بقبض المال المبذول، سقط التکلیف عن الآخرین، ولو ترک الجمیع مع تمکّن کلّ واحدٍ منهم من القبض، استقرّ وجوب الحجّ علی الجمیع</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بالبذل إلاّ الحجّ الذی هو وظیفته علی تقدیر استطاعته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وظیفته حجّ التمّتع، فبذل له حجّ القران أو الإفراد، لم یجب علیه </w:t>
      </w:r>
    </w:p>
    <w:p>
      <w:pPr>
        <w:pStyle w:val="BookText"/>
        <w:rPr/>
      </w:pPr>
      <w:r>
        <w:rPr>
          <w:rFonts w:ascii="IRNazanin" w:hAnsi="IRNazanin" w:eastAsia="IRNazanin"/>
          <w:color w:val="111111"/>
          <w:sz w:val="28"/>
          <w:sz w:val="28"/>
          <w:szCs w:val="28"/>
          <w:rtl w:val="true"/>
          <w:lang w:bidi="fa-IR"/>
        </w:rPr>
        <w:t>القبول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الحال لو بذل لمن 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استقرّت علیه حجّة الإسلام وصار معسراً فبذل له، فیجب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وجب علیه الحجّ لنذرٍ أو شبهه ولم یتمکّن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بُذل له مالٌ لیحجّ به فتلف فی أثناء الطریق، سقط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متمکّناً من الاستمرار فی السفر من ماله، وجب علیه الحجّ، وأجزاه عن حجّة الإسلام، إلّا أنّ الوجوب حینئذٍ مشروطٌ بالرجوع إلی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وجوب الحجّ بالبذل کونه نقداً، فلو وکّله علی أن یقترض عنه ویحجّ به، وجب علیه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ثمن الهدی علی الباذل، فلو لم یبذله وبذل بقیّة المصارف، لم یجب الحجّ علی المبذول له، إلّا إذا کان متمکّناً من شراءه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صرف ثمن الهدی فیه موجباً لوقوعه فی الحرج لم یجب علیه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الکفارات فالظاهر أنّها واجبةٌ علی المبذول له دون الباذل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الحجّ البذلی عن حجّة الإسلام، ولا یجب الحجّ ثانیاً إذا استطاع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للباذل الرجوع عن بذله قبل الدخول فی الإحرام أو بعده، لکن إذا رجع بعد الدخول فی الإحرام، یجب علی المبذول له إتمام الحجّ إذا کان مستطیعاً فعلاً، وعلی الباذل ضمان ما صرفه للإتمام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رجع الباذل فی أثناء الطریق، وجبت علیه نفقة عود المبذول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اُعطی من الزکاة من سهم سبیل اللّه علی أن یصرفها فی الحجّ وکان فیه مصلحةٌ عامّةٌ،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اُعطی من سهم السادة أو الفقراء من الخمس أو الزکاة واُشترط علیه أن یصرفه فی الحجّ، فلا یصحّ الشرط، ولا یجب علیه الحجّ</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بُذل له مالٌ، فحجّ به، ثمّ انکشف أنّه کان مغصوباً، لم یجزئه عن حجّة الإسلام، وللمالک أن یرجع إلی الباذل أو إلی المبذول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إذا رجع إلی المبذول له، فإنّه یرجع إلی الباذل إن کان جاهلاً بالحال، </w:t>
      </w:r>
    </w:p>
    <w:p>
      <w:pPr>
        <w:pStyle w:val="BookText"/>
        <w:rPr/>
      </w:pPr>
      <w:r>
        <w:rPr>
          <w:rFonts w:ascii="IRNazanin" w:hAnsi="IRNazanin" w:eastAsia="IRNazanin"/>
          <w:color w:val="111111"/>
          <w:sz w:val="28"/>
          <w:sz w:val="28"/>
          <w:szCs w:val="28"/>
          <w:rtl w:val="true"/>
          <w:lang w:bidi="fa-IR"/>
        </w:rPr>
        <w:t>وإن کان المبذول له عالماً بالحال فلا یجوز له الرجوع إلی الباذل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عن نفسه مع عدم الاستطاعة أو عن غیره إجازةً أو تبرّعاً، لم یجزِ عن حجّة الإسلام، فیجب علیه الحجّ إذا استطاع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عدم الاستطاعة، فحجّ ندباً قاصداً امتثال الأمر الفعلی، ثمّ بان أنّه کان مستطیعاً، أجزأه ذلک، ولا یجب علیه الحجّ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إذن الزوج لزوجته فی الحجّ إذا کانت مستطیعةً، ولا یجوز له منعها من الحجّ الواجب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منعها من الخروج فی أوّل الوقت مع سعة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 الرجعیّة کالزوجة ما دامت فی العدّة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وجوب الحجّ علی المرأة وجود المحرم لها إذا کانت مأمونةً علی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الأمن یلزمها استصحاب محرمٍ لها ولو باُجرةٍ إذا تمکّنت من ذلک، وإلّا لم یجب علیها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نذر أن یزور الإمام الحسین علیه السلام فی کلّ عرفةٍ مثلاً واستطاع بعد ذلک، وجب علیه الحجّ، وانحلّ نذره، وکذلک کلّ نذر یزاحم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المستطیع الحجّ بنفسه إذا کان متمکّناً من ذلک، ولا یجزی عنه حجّ غیره تبرّعاً أو بإجارةٍ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 علیه الحجّ ولم یتمکّن من الحجّ بنفسه لمرضٍ أو حصرٍ أو هرمٍ أو کان ذلک حرجاً علیه، ولم یرج تمکّنه من الحجّ بعد ذلک من دون حرجٍ، وجبت علیه 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کان موسراً ولم یتمکّن من المباشرة أو کانت حرجّیة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ووجوب الاستنابة کوجوب الحجّ فوری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النائب عمّن لم یتمکّن من المباشرة، فمات المنوب عنه مع بقاء العذر، أجزأه حجّ النائب وإن کان الحجّ مستقرّاً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اتّفق ارتفاع العذر قبل الموت، فالأحوط أن یحجّ هو بنفسه عند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قد ارتفع العذر بعد أن أحرم النائب، </w:t>
      </w:r>
    </w:p>
    <w:p>
      <w:pPr>
        <w:pStyle w:val="BookText"/>
        <w:rPr/>
      </w:pPr>
      <w:r>
        <w:rPr>
          <w:rFonts w:ascii="IRNazanin" w:hAnsi="IRNazanin" w:eastAsia="IRNazanin"/>
          <w:color w:val="111111"/>
          <w:sz w:val="28"/>
          <w:sz w:val="28"/>
          <w:szCs w:val="28"/>
          <w:rtl w:val="true"/>
          <w:lang w:bidi="fa-IR"/>
        </w:rPr>
        <w:t>وجب علی المنوب عنه الحجّ مباشرةً، ولا یجب علی النائب إتمام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المعذور من الاستنابة، سقط الوجوب، ولکن یجب القضاء عنه بعد موته إن کان الحجّ مستقرّاً علیه، وإلّا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أمکنه الاستنابة ولم یستنب حتّی مات، وجب القضاء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الاستنابة ولم یستنب، ولکن تبرّع عنه متبرّعٌ، لم یجزئه ذلک، ووجبت علیه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الاستنابة الاستنابة من المیقات، ولا تجب الاستنابة من البلد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استقرّ علیه الحجّ إذا مات بعد الإحرام فی الحرم، أجزأه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موته فی حجّ الإفراد أو القران أو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موته فی أثناء عمرة التمتّع، أجزأ عن حجّه أیضاً، ولا یجب القضاء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 قبل ذلک، وجب القضاء حتّی إذا کان موته بعد الإحرام وقبل دخول الحرم أو بعد الدخول </w:t>
      </w:r>
    </w:p>
    <w:p>
      <w:pPr>
        <w:pStyle w:val="BookText"/>
        <w:rPr/>
      </w:pPr>
      <w:r>
        <w:rPr>
          <w:rFonts w:ascii="IRNazanin" w:hAnsi="IRNazanin" w:eastAsia="IRNazanin"/>
          <w:color w:val="111111"/>
          <w:sz w:val="28"/>
          <w:sz w:val="28"/>
          <w:szCs w:val="28"/>
          <w:rtl w:val="true"/>
          <w:lang w:bidi="fa-IR"/>
        </w:rPr>
        <w:t>فی الحرم بدون 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اختصاص الحکم بحجّة الإسلام، فلا یجری فی الحجّ الواجب بالنذر أو الإفساد، بل لا یجری فی العمرة المفردة أیضاً، فلا یحکم بالإجزاء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مات بعد الإحرام مع عدم استقرار الحجّ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موته بعد دخوله الحرم، فلا إشکال فی إجزائه عن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قبل ذلک فالظاهر وجوب القضاء عنه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أسلم الکافر المستطیع، وجب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زالت الاستطاعة ثمّ أسلم، فلا یجب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المرتدّ یجب علیه الحجّ، لکن لا یصحّ منه حال 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صحّ منه وإن کان مرتدّاً فطریّاً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المخالف ثمّ استبصر، لا تجب علیه إعادة الحجّ، إذا کان ما أتی به صحیحاً فی مذهبه وإن لم یکن صحیحاً فی مذهبنا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وجب الحجّ وأهمل المکلّف فی أدائه حتّی زالت الاستطاعة، وجب الإتیان به بأیّ وجهٍ </w:t>
      </w:r>
      <w:bookmarkStart w:id="23" w:name="pg4714_41489"/>
    </w:p>
    <w:p>
      <w:pPr>
        <w:pStyle w:val="BookText"/>
        <w:rPr/>
      </w:pPr>
      <w:bookmarkEnd w:id="23"/>
      <w:r>
        <w:rPr>
          <w:rFonts w:ascii="IRNazanin" w:hAnsi="IRNazanin" w:eastAsia="IRNazanin"/>
          <w:color w:val="111111"/>
          <w:sz w:val="28"/>
          <w:sz w:val="28"/>
          <w:szCs w:val="28"/>
          <w:rtl w:val="true"/>
          <w:lang w:bidi="fa-IR"/>
        </w:rPr>
        <w:t>تمکّن ولو متسکّعاً، ما لم یبلغ حدّ العسر 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مات، وجب القضاء من ترکته، ویصحّ التبرّع عنه بعد موته من دون اُجرةٍ</w:t>
      </w:r>
      <w:r>
        <w:rPr>
          <w:rFonts w:eastAsia="IRNazanin" w:cs="IRNazanin"/>
          <w:color w:val="111111"/>
          <w:sz w:val="28"/>
          <w:szCs w:val="28"/>
          <w:rtl w:val="true"/>
          <w:lang w:bidi="fa-IR"/>
        </w:rPr>
        <w:t>.</w:t>
      </w:r>
    </w:p>
    <w:p>
      <w:pPr>
        <w:pStyle w:val="Heading2"/>
        <w:numPr>
          <w:ilvl w:val="1"/>
          <w:numId w:val="1"/>
        </w:numPr>
        <w:rPr/>
      </w:pPr>
      <w:bookmarkStart w:id="24" w:name="__RefHeading___Toc1180486_2035185390"/>
      <w:bookmarkStart w:id="25" w:name="_Toc9"/>
      <w:bookmarkEnd w:id="24"/>
      <w:r>
        <w:rPr>
          <w:rtl w:val="true"/>
        </w:rPr>
        <w:t>الوصیّة بالحجّ</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الوصیّة علی من استقرّت علیه حجّة الإسلام وقرب منه الموت، فإن مات تقضی من أصل الترکة وإن لم یوص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إن أوصی بها ولم یقیّدها بالثلث، وإن قیّدها بالثلث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وفی الثلث بها، وجب إخراجها منه، وتقدّم علی سائر الوصایا، وإن لم یف الثلث بها، لزم تتمیمها من الأصل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وکان له عند شخصٍ ودیعةٌ، واحتمل أنّ الورثة لا یؤدّونها إن رُدَّ المال إلیهم، وجب علیه أن یحجّ بها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 المال عن اُجرة الحجّ، ردّ الزائد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بین أن یحجّ الودعی بنفسه أو یستأجر شخصاً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ویلحق بالودیعة کلّ مالٍ للمیّت عند شخصٍ بعاریةٍ أو إجارةٍ أو </w:t>
      </w:r>
    </w:p>
    <w:p>
      <w:pPr>
        <w:pStyle w:val="BookText"/>
        <w:rPr/>
      </w:pPr>
      <w:r>
        <w:rPr>
          <w:rFonts w:ascii="Amiri" w:hAnsi="Amiri" w:eastAsia="Amiri" w:cs="Amiri"/>
          <w:color w:val="111111"/>
          <w:sz w:val="28"/>
          <w:sz w:val="28"/>
          <w:szCs w:val="28"/>
          <w:rtl w:val="true"/>
          <w:lang w:bidi="ar-SA"/>
        </w:rPr>
        <w:t>غصبٍ أو دینٍ أو غیر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وکان علیه دینٌ وخمسٌ وزکاةٌ وقصرت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المال المتعلّق به الخمس أو الزکاة موجوداً بعینه، لزم تقدیمهما، وإن کانا فی الذمّة، تقدّم الحجّ علیهما، کما یتقدّم علی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لم یجز لورثته التصرّف فی ترکته قبل استیجار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مصرف الحجّ مستغرقاً للترکة أم لم یکن مستغرقاً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الترکة واسعةً جدّاً والتزم الوارث بأدائه، جاز له التصرّف فی الترکة، کما هو الحال فی الدین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ولم تکن ترکته وافیةً بمصارفها، وجب صرفها فی الدین أو الخمس أو الزکاة إن کان علیه شیءٌ من ذلک، وإلّا فهی للورثة، ولا یجب علیهم تتمیمها من مالهم لاستیجار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لا یجب الاستیجار عنه من بلده، بل یکفی الاستیجار عنه من المیقات، بل من أقرب المواقیت إلی مکّة إن أمکن، وإلّا فمن الأقرب فالأقرب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الأولی الاستیجار من البلد إذا وسع المال، لکن الزائد عن اُجرة المیقات لا یحسب علی الصغار من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تجب المبادرة إلی الاستیجار عنه فی سنة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یمکن الاستیجار فی تلک السنة من المیقات، لزم الاستیجار من البلد، ویخرج بدل الإیجار من الأصل، ولا یجوز التأخیر إلی السنة القادمة ولو مع العلم بإمکان الاستیجار فیها من المیقات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إذا لم یوجد من یُستأجر عنه إلّا بأکثر من اُجرة المثل، یجب الاستیجار عنه، ویخرج من الأصل، ولا یجوز التأخیر إلی السنة القادمة توفیراً علی الورثة وإن کان فیهم الصغار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وأقرّ بعض ورثته بأنّ علیه </w:t>
      </w:r>
    </w:p>
    <w:p>
      <w:pPr>
        <w:pStyle w:val="BookText"/>
        <w:rPr/>
      </w:pPr>
      <w:r>
        <w:rPr>
          <w:rFonts w:ascii="IRNazanin" w:hAnsi="IRNazanin" w:eastAsia="IRNazanin"/>
          <w:color w:val="111111"/>
          <w:sz w:val="28"/>
          <w:sz w:val="28"/>
          <w:szCs w:val="28"/>
          <w:rtl w:val="true"/>
          <w:lang w:bidi="fa-IR"/>
        </w:rPr>
        <w:t>حجّة الإسلام وأنکره الآخرون، فالظاهر أنّه یجب علی المقرّ الاستیجار للحجّ إذا کانت حصّته تکفی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تفِ بتمامها بمصرف الحجّ، لم یجب علیه الاستیجار بتتمیمه من ماله الشخصی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وتبرع متبرّعٌ بالحجّ، لم یجب علی الورثة الاستیجار عنه، بل یرجع بدل الاستیجار إلی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المیّت بإخراج حجّة الإسلام من ثلثه، لم یرجع بدله إلی الورثة، بل یصرف فی وجوه الخیر أو یتصدّق به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حجّة الإسلام وأوصی بالاستیجار من بلده، وجب ذلک، ولکن الزائد علی اُجرة المیقات یخرج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أوصی بالحجّ ولم یعیّن شیئاً، اکتفی بالاستیجار من المیقات، إلّا إذا کانت هناک قرینةٌ علی إرادة الاستیجار من البلد، کما إذا عیّن مبلغاً یناسب الحجّ من البلد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أوصی بالحجّ البلدی، واستأجر الوصی أو الوارث من المیقات، بطلت الإجارة إن کانت </w:t>
      </w:r>
    </w:p>
    <w:p>
      <w:pPr>
        <w:pStyle w:val="BookText"/>
        <w:rPr/>
      </w:pPr>
      <w:r>
        <w:rPr>
          <w:rFonts w:ascii="IRNazanin" w:hAnsi="IRNazanin" w:eastAsia="IRNazanin"/>
          <w:color w:val="111111"/>
          <w:sz w:val="28"/>
          <w:sz w:val="28"/>
          <w:szCs w:val="28"/>
          <w:rtl w:val="true"/>
          <w:lang w:bidi="fa-IR"/>
        </w:rPr>
        <w:t>الإجارة من مال المیّت، ولکن تفرغ ذمّة المیّت بعمل الأجیر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البلدی من غیر بلده، کما إذا أوصی أن یستأجر من مشهد وهو من أهالی طهران، وجب العمل بالوصیّة، ویخرج الزائد علی اُجرة المیقات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بالاستیجار عنه لحجّة الإسلام، وعیّن الاُجرة، لزم العمل بها، وتخرج من الأصل إن لم تزد علی اُجرة مثل المیقاتیّة، وإلّا کان الزائد من الثلث، إلّا إذا کان الورثة غیر صغارٍ وأجازوا الإخراج من الأصل</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بمالٍ معیّنٍ وعلم الوصی أنّ المال الموصی به فیه خمسٌ أو زکاةٌ، وجب علیه إخراجه أوّلاً، وصرف الباقی فی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یفِ الباقی بمصارفه، لزم تتمیمه من أصل الترکة، إن کان الموصی به حجّة الإسلام أو الحجّ النذری أو الإفسادی، وإلّا صرف الباقی فی وجوه الخیر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الاستیجار للحجّ عن المیت بوصیّةٍ أو بغیر وصیّةٍ، وأهمل من یجب علیه الاستیجار، فتلف المال،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علیه الاستیجار من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استقرار الحجّ علی المیّت وشکّ فی أدائه، وجب القضاء عنه، ویخرج من أصل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تبرأ ذمّة المیّت بمجرّد الاستیجار، فلو علم أنّ الأجیر لم یحجّ لعذرٍ أو بدونه، وجب الاستیجار ثانیاً، ویخرج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أمکن استرداد الاُجرة من الأجیر، تعیّن ذلک إذا کانت الاُجرة من مال المیّت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تعدّد الاُجراء، فالأحوط وجوباً استیجار أقلّهم اُجرةً، إذا کانت الإجارة من مال المیّت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العبرة فی وجوب الاستیجار من البلد أو المیقات بتقلید المیّت أو اجتهاده، لا بتقلید الوارث أو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المیّت یعتقد وجوب الحجّ البلدی، والوارث یعتقد جواز الاستیجار من المیقات، لزم علی </w:t>
      </w:r>
    </w:p>
    <w:p>
      <w:pPr>
        <w:pStyle w:val="BookText"/>
        <w:rPr/>
      </w:pPr>
      <w:r>
        <w:rPr>
          <w:rFonts w:ascii="IRNazanin" w:hAnsi="IRNazanin" w:eastAsia="IRNazanin"/>
          <w:color w:val="111111"/>
          <w:sz w:val="28"/>
          <w:sz w:val="28"/>
          <w:szCs w:val="28"/>
          <w:rtl w:val="true"/>
          <w:lang w:bidi="fa-IR"/>
        </w:rPr>
        <w:t>الوارث الاستیجار من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علی المیّت حجّة الإسلام ولم تکن له ترکةٌ، لم یجب الاستیجار عنه علی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المیّت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 الموصی به هو حجّة الإسلام، أخرج من أصل الترکة، إلّا إذا عیّن إخراجه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علم أنّ الموصی به غیر حجّة الإسلام أو شکّ فی ذلک، فإنّه یخرج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وعیّن شخصاً معیّناً، لزم العمل بالوصیة، فإن لم یقبل إلّا بأزید من اُجرة المثل، أخرج الزائد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 ذلک أیضاً، اُستؤجر غیره باُجرة المثل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بالحجّ وعیّن اُجرةً لا یرغب فیها أحدٌ، کما إذا کانت أقلّ من المتعارف، فإن کان الموصی به حجّة الإسلام أو الحجّ النذری أو الإفسادی، لزم تتمیمها من أصل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الموصی به غیر حجّة الإسلام أو حجّ النذر أو الإفسادی، بطلت الوصیّة، </w:t>
      </w:r>
    </w:p>
    <w:p>
      <w:pPr>
        <w:pStyle w:val="BookText"/>
        <w:rPr/>
      </w:pPr>
      <w:r>
        <w:rPr>
          <w:rFonts w:ascii="IRNazanin" w:hAnsi="IRNazanin" w:eastAsia="IRNazanin"/>
          <w:color w:val="111111"/>
          <w:sz w:val="28"/>
          <w:sz w:val="28"/>
          <w:szCs w:val="28"/>
          <w:rtl w:val="true"/>
          <w:lang w:bidi="fa-IR"/>
        </w:rPr>
        <w:t>وتصرف الاُجرة فی وجوه الخیر والبرّ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باع داره بمبلغٍ واشترط علی المشتری أن یصرفه فی الحجّ عنه بعد موته، کان الثمن من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الحجّ حجّة الإسلام أو حجّ واجبٍ آخر، لزم الشرط، ووجب صرفه فی اُجرة الحجّ إن لم یزد علی اُجرة المثل، وإلّا فالزائد یخرج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الحجّ غیر واجبٍ، لزم الشرط أیضاً، ویخرج تمامه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یفِ الثلث، لم یلزم الشرط فی المقدار الزائد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صالحه علی داره مثلاً علی أن یحجّ عنه بعد موته، صحّ ولزم، وخرجت الدار عن ملک المصالح الشارط، ولا تحسب من الترکة وإن کان الحجّ ندبیّاً، ولا یشملها حکم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إذا ملّکه داره بشرط أن یبیعها ویصرف ثمنها فی الحجّ عنه بعد موته، فجمیع ذلک صحیحٌ لازمٌ وإن کان العمل المشروط علیه ندبیّاً، ولا یکون للوارث حینئذٍ حقٌّ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تخلّف المشروط علیه عن العمل بالشرط، انتقل الخیار </w:t>
      </w:r>
    </w:p>
    <w:p>
      <w:pPr>
        <w:pStyle w:val="BookText"/>
        <w:rPr/>
      </w:pPr>
      <w:r>
        <w:rPr>
          <w:rFonts w:ascii="IRNazanin" w:hAnsi="IRNazanin" w:eastAsia="IRNazanin"/>
          <w:color w:val="111111"/>
          <w:sz w:val="28"/>
          <w:sz w:val="28"/>
          <w:szCs w:val="28"/>
          <w:rtl w:val="true"/>
          <w:lang w:bidi="fa-IR"/>
        </w:rPr>
        <w:t>إلی الوارث، ولیس له اسقاط هذا الخیار الذی هو حقٌّ للمیّت، ولا یثبت الخیار للحاکم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فسخه یصرف المال فیما شرط علی المفسوخ علیه، فإن زاد شیءٌ صُرف فی وجوه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الوصی، ولم یعلم أنّه استأجر للحجّ قبل موته، وجب الاستیجار من الترکة، فیما إذا کان الموصی به حجّة الإسلام أو حجّ واجبٍ آخر ومن الثلث إذا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المال قد قبضه الوصی وکان موجوداً،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احتمل أنّ الوصی قد استأجر من مال نفسه، وتملّک ذلک بدلاً عمّا أعطاه وإن لم یکن المال موجوداً، فلا ضمان علی الوصی؛ لاحتمال تلفه عنده بلا تفریطٍ</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فی ید الوصی بلا تفریطٍ، لم یضمنه، ووجب الاستیجار من بقیّة الترکة، إذا کان الموصی به حجّة الإسلام أو غیره من الحجّ الواجب، ومن بقیّة الثلث إن کان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البقیّة موزّعةً علی الورثة، استرجع منهم بدل الإیجار بالنسبة</w:t>
      </w:r>
      <w:r>
        <w:rPr>
          <w:rFonts w:eastAsia="IRNazanin" w:cs="IRNazanin"/>
          <w:color w:val="111111"/>
          <w:sz w:val="28"/>
          <w:szCs w:val="28"/>
          <w:rtl w:val="true"/>
          <w:lang w:bidi="fa-IR"/>
        </w:rPr>
        <w:t xml:space="preserve">. </w:t>
      </w:r>
      <w:bookmarkStart w:id="26" w:name="pg4714_41498"/>
    </w:p>
    <w:p>
      <w:pPr>
        <w:pStyle w:val="BookText"/>
        <w:rPr/>
      </w:pPr>
      <w:bookmarkEnd w:id="26"/>
      <w:r>
        <w:rPr>
          <w:rFonts w:ascii="IRNazanin" w:hAnsi="IRNazanin" w:eastAsia="IRNazanin"/>
          <w:color w:val="111111"/>
          <w:sz w:val="28"/>
          <w:sz w:val="28"/>
          <w:szCs w:val="28"/>
          <w:rtl w:val="true"/>
          <w:lang w:bidi="fa-IR"/>
        </w:rPr>
        <w:t>وکذلک الحال إن اُستؤجر أحدٌ للحجّ ومات قبل الإتیان بالعمل ولم یکن له ترکةٌ، أو لم یمکن الأخذ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تلف المال فی ید الوصی قبل الاستیجار، ولم یعلم أنّ التلف کان عن تفیرطٍ، لم یجز تغریم الوصی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أوصی بمقدارٍ من المال لغیر حجّة الإسلام، واحتمل أنّه زائدٌ علی ثلثه، لم یجز صرف جمیعه</w:t>
      </w:r>
      <w:r>
        <w:rPr>
          <w:rFonts w:eastAsia="IRNazanin" w:cs="IRNazanin"/>
          <w:color w:val="111111"/>
          <w:sz w:val="28"/>
          <w:szCs w:val="28"/>
          <w:rtl w:val="true"/>
          <w:lang w:bidi="fa-IR"/>
        </w:rPr>
        <w:t>.</w:t>
      </w:r>
    </w:p>
    <w:p>
      <w:pPr>
        <w:pStyle w:val="Heading2"/>
        <w:numPr>
          <w:ilvl w:val="1"/>
          <w:numId w:val="1"/>
        </w:numPr>
        <w:rPr/>
      </w:pPr>
      <w:bookmarkStart w:id="27" w:name="__RefHeading___Toc1180488_2035185390"/>
      <w:bookmarkStart w:id="28" w:name="_Toc10"/>
      <w:bookmarkEnd w:id="27"/>
      <w:r>
        <w:rPr>
          <w:rtl w:val="true"/>
        </w:rPr>
        <w:t>أحاکم النیابة</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یُعتبر فی النائب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فلا یجزی حجّ الصبی عن غیره فی حجّة الإسلام وغیرها فی الحجّ الواجب وإن کان ممیّزاً، بل صحّة نیابته فی المندوب بإذن الولی محلّ إشکالٍ کذلک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فلا تجزی استنابة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ذلک ما إذا کان جنونه مطبقاً أم أدواریّاً، إذا کان العمل </w:t>
      </w:r>
    </w:p>
    <w:p>
      <w:pPr>
        <w:pStyle w:val="BookText"/>
        <w:rPr/>
      </w:pPr>
      <w:r>
        <w:rPr>
          <w:rFonts w:ascii="IRNazanin" w:hAnsi="IRNazanin" w:eastAsia="IRNazanin"/>
          <w:color w:val="111111"/>
          <w:sz w:val="28"/>
          <w:sz w:val="28"/>
          <w:szCs w:val="28"/>
          <w:rtl w:val="true"/>
          <w:lang w:bidi="fa-IR"/>
        </w:rPr>
        <w:t>دور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السفیه فلا بأس بنیابته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فلا عبرة بنیابة غیر المؤمن وإن أتی بالعمل علی طبق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النائب مشغول الذمّة بحجٍّ واجبٍ علیه فی عام النیابة إذا تنجّز الوجوب علیه، ولا بأس فیما إذا کان جاهلاً بالوجوب أو غافلاً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شرطٌ فی صحّة الإجارة، لا فی صحّة الحجّ، فلو حجّ والحالة هذه، برئت ذمّة المنوب عنه، ولکنّه لا یستحقّ الاُجرة المسمّاة، بل یستحقّ اُجرة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فراغ ذمّة المنوب عنه إحراز عمل النائب والإتیان به صحیحاً، فلابدّ من معرفته بأعمال الحجّ وأحکامه وإن کان ذلک بإرشاد غیره عند کلّ عملٍ، کما لابدّ من الوثوق به، وإن لم یکن عادلاً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بنیابة المملوک عن الحرّ، إذا کان بإذن مولاه</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بالنیابة عن الصبی الممیِّز، کما لا بأس بالنیابة عن المجنون، بل یجب الاستیجار </w:t>
      </w:r>
    </w:p>
    <w:p>
      <w:pPr>
        <w:pStyle w:val="BookText"/>
        <w:rPr/>
      </w:pPr>
      <w:r>
        <w:rPr>
          <w:rFonts w:ascii="IRNazanin" w:hAnsi="IRNazanin" w:eastAsia="IRNazanin"/>
          <w:color w:val="111111"/>
          <w:sz w:val="28"/>
          <w:sz w:val="28"/>
          <w:szCs w:val="28"/>
          <w:rtl w:val="true"/>
          <w:lang w:bidi="fa-IR"/>
        </w:rPr>
        <w:t>عنه إذا استقرّ علیه الحجّ فی حال إفاقته ومات مجنوناً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تشترط المماثلة بین النائب والمنوب عنه، فتصحّ نیابة الرجل عن المرأة،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باستنابة الصرورة عن الصرورة وغیر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النائب أو المنوب عنه رجلاً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المشهور أنّه یکره استنابة الصرورة، ولاسیّما إذا کان النائب امرأة والمنوب عنه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المنوب عنه رجلاً حیّاً ولم یتمکن من حجّة الإسلام والنائب الرجل الصرورة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المنوب عنه رجلاً میّتاً والنائب صرورة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المنوب عنه الإسلام، فلا تصحّ النیابة عن الکافر، فلو مات الکافر مستطیعاً وکان الوارث مسلماً، لم یجب علیه الاستیجار للحجّ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والناصب کالکافر، إلّا أنّه یجوز لولده المؤمن أن ینوب عنه فی الحجّ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بالنیابة عن الحی فی الحجّ المندوب تبّرعاً عنه کان أو بإجارةٍ، وکذلک فی الحجّ الواجب إذا کان معذوراً عن الإتیان بالعمل مباشرةً، علی ما تقدّم، ولا تجوز النیابة عن الحی فی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النیابة عن المیّت فهی جائزةٌ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بإجارةٍ أو تبرّعٍ، وسواء کان الحجّ واجباً أو مندوباً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صحّة النیابة تعیین المنوب عنه بوجهٍ من وجوه التعیین، ولا یُشترط ذکر اسمه، کما یُعتبر فیها قصد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تصحّ النیابة بالتبرّع وبالإجارة، تصحّ بالجعالة وبالشرط فی ضمن العقد ونحو ذلک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معذوراً فی ترک بعض الأعمال أو فی عدم الإتیان به علی الوجه الکامل، لا یجوز استیجاره، بل لو تبرّع المعذور وناب عن غیره، یشکل الاکتفاء بعمله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معذوراً فی ارتکاب ما یحرم علی المحرم، کمن اضطرّ إلی التظلیل، فلا بأس باستیجاره واستنابته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لمن دخل مکّة بعمرةٍ </w:t>
      </w:r>
    </w:p>
    <w:p>
      <w:pPr>
        <w:pStyle w:val="BookText"/>
        <w:rPr/>
      </w:pPr>
      <w:r>
        <w:rPr>
          <w:rFonts w:ascii="IRNazanin" w:hAnsi="IRNazanin" w:eastAsia="IRNazanin"/>
          <w:color w:val="111111"/>
          <w:sz w:val="28"/>
          <w:sz w:val="28"/>
          <w:szCs w:val="28"/>
          <w:rtl w:val="true"/>
          <w:lang w:bidi="fa-IR"/>
        </w:rPr>
        <w:t>مفردةٍ أن ینوب عن غیره لحجّ التمتّع، مع العلم أنّه لا یستطیع الإحرام إلّا من أدنی الحلّ، کما لا بأس بنیابة النساء أو غیرهنّ ممّن تجوز لهم الإفاضة من المزدلفة قبل طلوع الفجر، والرمی لیلاً للحجّ عن الرجل أو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النائب قبل أن یحرم، لم تبرأ ذمّة المنوب عنه، فتجب الاستنابة عنه ثانیةً فیما تجب الاستنابة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بعد الإحرام، فکذلک إذا کان موته قبل دخول الحرم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حجّة الإسلام وغیرها، ولا بین أن تکون النیابة باُجرةٍ أو بتبرّعٍ</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الأجیر بعد الإحرام ودخول الحرم، استحقّ تمام الاُجرة، إذا کان أجیراً علی تفریغ ذمّة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أجیراً علی الإتیان بالأعمال فیستحقّ الاُجرة بنسبة ما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قبل الإحرام أو بعده وقبل دخول الحرم، لم یستحقّ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المقدّمات داخلةً فی الإجارة، استحقّ من الاُجرة بقدر ما أتی به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 للحجّ البلدی ولم یعیّن الطریق، کان الأجیر مخیّراً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عیّن طریقاً، لم یجز العدول عنه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عدل وأتی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اعتبار الطریق فی الإجارة علی نحو الشرطیّة دون الجزئیّة، استحقّ الأجیر تمام الاُجرة، وکان للمستأجر خیار الفسخ، فإن فسخ یرجع إلی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اعتباره علی نحو الجزئیّة، کان للمستأجر الفسخ أیضاً، فإن لم یفسخ، استحقّ من الاُجرة المسمّاة بمقدار عمله، ویسقط بمقدار المخالفة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للحجّ عن شخصٍٍ مباشرةً فی سنةٍ معیّنةٍ، لم تصحّ إجارته عن شخصٍ آخر فی تلک السنة مباشرةً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 الإجارتان مع اختلاف السنتین، أو مع عدم تقیّد إحدی الإجارتین أو کلتیهما بالمباشرة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آجر نفسه للحجّ فی سنةٍ معیّنةٍ، لم یجز له التأخیر ولا التقدیم، ولکنّه لو قدّم أو أخّر، برئت ذمّة المنوب عنه، ولا یستحقّ الاُجرة إذا کان </w:t>
      </w:r>
    </w:p>
    <w:p>
      <w:pPr>
        <w:pStyle w:val="BookText"/>
        <w:rPr/>
      </w:pPr>
      <w:r>
        <w:rPr>
          <w:rFonts w:ascii="IRNazanin" w:hAnsi="IRNazanin" w:eastAsia="IRNazanin"/>
          <w:color w:val="111111"/>
          <w:sz w:val="28"/>
          <w:sz w:val="28"/>
          <w:szCs w:val="28"/>
          <w:rtl w:val="true"/>
          <w:lang w:bidi="fa-IR"/>
        </w:rPr>
        <w:t>التقدیم أو التأخیر بغیر رضا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تعیین الوقت علی نحو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الإجارة علی نفس الحجّ مشروطاً بشرط الوقت المعیّن إذا تخلّف، فإنّ للمستأجر حقّ الفسخ، وللأجیر اُجرة المثل، وإذا لم یفسخ، فللأجیر تمام الاُجرة المسمّاة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الأجیر أو اُحصر، فلم یتمکّن من الإتیان بالأعمال، کان حکمه حکم الحاجّ عن نفسه، ویأتی بیان ذلک إن شاء اللّه تعالی، وانفسخت الإجارة إذا کانت مقیّدةً بتلک السنة، ویبقی الحجّ فی ذمّته إذا لم تکن مقیّدة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جاء ببعض الأعمال قبل الصدّ أو الحصر، فقد مرّ بیان حکم استحقاقه للاُجرة فی المسألة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النائب بما یوجب الکفّارة، فهی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النیابة بإجارةٍ أو بتبرّعٍ</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استأجره للحجّ باُجرةٍ معیّنةٍ، فقصرت الاُجرة عن مصارفه، لم یجب علی المستأجر تتمیمها، کما أنّها إذا زادت عنها، لم یکن له استرداد </w:t>
      </w:r>
    </w:p>
    <w:p>
      <w:pPr>
        <w:pStyle w:val="BookText"/>
        <w:rPr/>
      </w:pPr>
      <w:r>
        <w:rPr>
          <w:rFonts w:ascii="IRNazanin" w:hAnsi="IRNazanin" w:eastAsia="IRNazanin"/>
          <w:color w:val="111111"/>
          <w:sz w:val="28"/>
          <w:sz w:val="28"/>
          <w:szCs w:val="28"/>
          <w:rtl w:val="true"/>
          <w:lang w:bidi="fa-IR"/>
        </w:rPr>
        <w:t>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استأجره للحجّ الواجب أو المندوب، فأفسد الأجیر حجّه بالجماع قبل المشعر، وجب علیه إتمامه، وأجرأ المنوب عنه، وعلیه الحجّ من قابلٍ وکفّارة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یستحقّ الاُجرة وإن لم یحجّ من قابلٍ لعذرٍ أو لغیر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وتجری هذه الأحکام فی المتبرّع أیضاً، غیر أنّه لا یستحقّ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وإن کان یملک الاُجرة بالعقد، ولکن لا یجب تسلیمها إلیه إلّا بعد العمل، إذا لم یشترط التعجیل، ولکن الظاهر جواز مطالبة الأجیر للحجّ الاُجرة قبل العمل؛ وذلک من جهة القرینة علی اشتراط ذلک؛ فإنّ الغالب أنّ الأجیر لا یتمکّن من الذهاب إلی الحجّ أو الإتیان بالأعمال قبل أخذ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للحجّ، فلیس له أن یستأجر غیره إلّا مع إذن المستأجر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استأجر شخصاً لحجّ التمتّع مع سعة الوقت، واتّفق أنّ الوقت قد ضاق، فعدل الأجیر عن </w:t>
      </w:r>
    </w:p>
    <w:p>
      <w:pPr>
        <w:pStyle w:val="BookText"/>
        <w:rPr/>
      </w:pPr>
      <w:r>
        <w:rPr>
          <w:rFonts w:ascii="IRNazanin" w:hAnsi="IRNazanin" w:eastAsia="IRNazanin"/>
          <w:color w:val="111111"/>
          <w:sz w:val="28"/>
          <w:sz w:val="28"/>
          <w:szCs w:val="28"/>
          <w:rtl w:val="true"/>
          <w:lang w:bidi="fa-IR"/>
        </w:rPr>
        <w:t>عمرة التمتّع إلی حجّ الإفراد، وأتی بعمرةٍ مفردةٍ بعده، فالأحوط عدم براءة ذمّة المنوب عنه، ولا یستحقّ الأجیر الاُجرة إذا کانت الإجارة علی نفس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الإجارة علی تفریغ ذمّة المیت بشکلٍ مطلقٍ، استحقها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بنیابة شخصٍ عن جماعةٍ فی الحجّ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الواجب فلا یجوز فیه نیابة الواحد عن اثنین وما زاد، إلّا إذا کان وجوبه علیهما أو علیهم علی نحو الشرکة، کما إذا نذر شخصان أن یشترک کلٌّ منهما مع الآخر فی الاستیجار فی الحجّ، فحینئذٍ یجوز لهما أن یستأجرا شخصاً واحداً للنیابة عنهما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بنیابة جماعةٍ فی عامٍ واحدٍ عن شخصٍ واحدٍ میّتٍ أو حیٍّ، تبرّعاً أو بالإجارة، فیما إذا کان الحجّ مندوباً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فی الحجّ الواجب فیما إذا کان متعدّداً، کما إذا کان علی المیّت أو الحی حجّان واجبان بنذرٍ مثلاً، أو کان أحدهما حجّة الإسلام وکان الآخر واجباً بالنذر، فیجوز حینئذٍ استیجار شخصین </w:t>
      </w:r>
      <w:bookmarkStart w:id="29" w:name="pg4714_41507"/>
    </w:p>
    <w:p>
      <w:pPr>
        <w:pStyle w:val="BookText"/>
        <w:rPr/>
      </w:pPr>
      <w:bookmarkEnd w:id="29"/>
      <w:r>
        <w:rPr>
          <w:rFonts w:ascii="IRNazanin" w:hAnsi="IRNazanin" w:eastAsia="IRNazanin"/>
          <w:color w:val="111111"/>
          <w:sz w:val="28"/>
          <w:sz w:val="28"/>
          <w:szCs w:val="28"/>
          <w:rtl w:val="true"/>
          <w:lang w:bidi="fa-IR"/>
        </w:rPr>
        <w:t>أحدهما لواجبٍ والآخر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یجوز استیجار شخصین عن واحدٍ أحدهما للحجّ الواجب والآخر للمندوب، بل لا یبعد استیجار شخصین لواجبٍ واحدٍ، کحجّة الإسلام من باب الاحتیاط؛ لاحتمال نقصان حجّ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مستحبٌّ فی نفسه، فتجوز النیابة فیه عن المیّت، وکذا عن الحی إذا کان غائباً عن مکّةٍ أو حاضراً فیها ولم یتمکّن من الطواف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للنائب بعد فراغه من أعمال الحجّ النیابی أن یأتی بالعمرة المفردة عن نفسه أو عن غیره، کما لا بأس أن یطوف عن نفسه أو عن غیره</w:t>
      </w:r>
      <w:r>
        <w:rPr>
          <w:rFonts w:eastAsia="IRNazanin" w:cs="IRNazanin"/>
          <w:color w:val="111111"/>
          <w:sz w:val="28"/>
          <w:szCs w:val="28"/>
          <w:rtl w:val="true"/>
          <w:lang w:bidi="fa-IR"/>
        </w:rPr>
        <w:t>.</w:t>
      </w:r>
    </w:p>
    <w:p>
      <w:pPr>
        <w:pStyle w:val="Heading2"/>
        <w:numPr>
          <w:ilvl w:val="1"/>
          <w:numId w:val="1"/>
        </w:numPr>
        <w:rPr/>
      </w:pPr>
      <w:bookmarkStart w:id="30" w:name="__RefHeading___Toc1180490_2035185390"/>
      <w:bookmarkStart w:id="31" w:name="_Toc11"/>
      <w:bookmarkEnd w:id="30"/>
      <w:r>
        <w:rPr>
          <w:rtl w:val="true"/>
        </w:rPr>
        <w:t>الحجّ المندوب</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یمکنه الحجّ أن یحجّ وإن لم یکن مستطیعاً، أو أتی بحجّة الإسلام، ویستحبّ تکراره فی کلّ سنةٍ لمن یتمکّن من ذلک</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نیّة العود إلی الحجّ حین </w:t>
      </w:r>
      <w:bookmarkStart w:id="32" w:name="pg4714_41508"/>
    </w:p>
    <w:p>
      <w:pPr>
        <w:pStyle w:val="BookText"/>
        <w:rPr/>
      </w:pPr>
      <w:bookmarkEnd w:id="32"/>
      <w:r>
        <w:rPr>
          <w:rFonts w:ascii="IRNazanin" w:hAnsi="IRNazanin" w:eastAsia="IRNazanin"/>
          <w:color w:val="111111"/>
          <w:sz w:val="28"/>
          <w:sz w:val="28"/>
          <w:szCs w:val="28"/>
          <w:rtl w:val="true"/>
          <w:lang w:bidi="fa-IR"/>
        </w:rPr>
        <w:t>الخروج من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 من لا استطاعة له، کما یستحبّ الاستقراض للحجّ إذا کان واثقاً بالوفاء بعد ذلک، ویستحبّ کثرة الإنفاق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إعطاء الزکاة لمن لا یستطیع الحجّ لیحجّ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حجّ المرأة إذن الزوج إذا کان الحجّ مندوباً، وکذلک المعتدّة بالعدّة الرجعیّة، ولا یُعتبر ذلک فی البائنة وفی عدّة الوفاة</w:t>
      </w:r>
      <w:r>
        <w:rPr>
          <w:rFonts w:eastAsia="IRNazanin" w:cs="IRNazanin"/>
          <w:color w:val="111111"/>
          <w:sz w:val="28"/>
          <w:szCs w:val="28"/>
          <w:rtl w:val="true"/>
          <w:lang w:bidi="fa-IR"/>
        </w:rPr>
        <w:t>.</w:t>
      </w:r>
    </w:p>
    <w:p>
      <w:pPr>
        <w:pStyle w:val="Heading2"/>
        <w:numPr>
          <w:ilvl w:val="1"/>
          <w:numId w:val="1"/>
        </w:numPr>
        <w:rPr/>
      </w:pPr>
      <w:bookmarkStart w:id="33" w:name="__RefHeading___Toc1180492_2035185390"/>
      <w:bookmarkStart w:id="34" w:name="_Toc12"/>
      <w:bookmarkEnd w:id="33"/>
      <w:r>
        <w:rPr>
          <w:rtl w:val="true"/>
        </w:rPr>
        <w:t>أقسام العمرة</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کالحجّ، فقد تکون واجبةً، وقد تکون مندوبةً، وقد تکون مفردةً، وقد تکون متمتّعاً بها</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کالحجّ علی کلّ متسطیعٍ واجدٍ للشرائط، ووجوبها کوجوب الحجّ فوری، فمن استطاع لها ولو لم یستطع للحجّ،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الظاهر عدم وجوبها علی من کانت وظیفته حجّ التمتّع، ولم یکن مستطیعاً ولکنّه استطاع لها، وعلیه فلا تجب علی الأجیر للحجّ بعد فراغه من عمل النیابة، وإن کان مستطیعاً من الإتیان بالعمرة المفردة، لکن الإتیان بها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أتی بحجّ التمتّع فلا یجب علیه الإتیان بالعمرة المفردة جزماً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الإتیان بالعمرة المفردة مکرّراً، والأولی الإتیان بها فی کلّ شهرٍ، والأظهر جواز الإتیان بعمرتین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فی آخر الشهر والثانیة فی بدایة الشهر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یجوز الإتیان بعمرتین فی شهرٍ واحدٍ علی أن لا یکون بینهما أقلّ من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صورة کون العمرتین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بلا إشکالٍ أن یأتی بعمرتین فی شهرٍ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عن نفسه والاُخری عن الغیر، وکذلک إذا کانتا عن الغیر، وکذا إذا کانت إحداهما عمرة التمتّع والاُخری عمرةً مفردةً،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اعتمر بعمرةٍ مفردةٍ، جاز له الإتیان بعمرة التمتّع بعدها ولو کانت فی نفس الشهر، وکذلک الحال فی </w:t>
      </w:r>
    </w:p>
    <w:p>
      <w:pPr>
        <w:pStyle w:val="BookText"/>
        <w:rPr/>
      </w:pPr>
      <w:r>
        <w:rPr>
          <w:rFonts w:ascii="IRNazanin" w:hAnsi="IRNazanin" w:eastAsia="IRNazanin"/>
          <w:color w:val="111111"/>
          <w:sz w:val="28"/>
          <w:sz w:val="28"/>
          <w:szCs w:val="28"/>
          <w:rtl w:val="true"/>
          <w:lang w:bidi="fa-IR"/>
        </w:rPr>
        <w:t>الإتیان بالعمرة المفردة بعد الفراغ من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الإتیان بالعمرة المفردة بین عمرة التمتّع والحجّ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تجب العمرة المفردة بالاستطاعة، کذلک تجب بالنذر أو العهد أو الیمین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العمرة المفردة مع عمرة التمتّع فی أعمالها، وسیأتی بیان ذلک، وتفترق عنها فی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العمرة المفردة یجب لها طواف النساء، ولا یجب ذلک فی عمرة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عمرة التمتّع لا تقع إلّا فی أشهر الحجّ، وهی شوّال وذو القعدة وذو الحجّة، وتصحّ العمرة المفردة فی جمیع الشهور، وأفضلها شهر رجب، وبعده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الخروج عن الإحرام فی عمرة التمتّع فی التقصیر فقط، ولکن الخروج عن الإحرام فی العمرة المفردة قد یکون بالتقصیر، وقد یکون بالحلق</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تقع عمرة التمتّع والحجّ فی سنةٍ </w:t>
      </w:r>
    </w:p>
    <w:p>
      <w:pPr>
        <w:pStyle w:val="BookText"/>
        <w:rPr/>
      </w:pPr>
      <w:r>
        <w:rPr>
          <w:rFonts w:ascii="IRNazanin" w:hAnsi="IRNazanin" w:eastAsia="IRNazanin"/>
          <w:color w:val="111111"/>
          <w:sz w:val="28"/>
          <w:sz w:val="28"/>
          <w:szCs w:val="28"/>
          <w:rtl w:val="true"/>
          <w:lang w:bidi="fa-IR"/>
        </w:rPr>
        <w:t>واحدةٍ، علی ما یأتی، ولا یجب فی العمرة المفردة، فمن وجب علیه حجّ الإفراد والعمرة المفردة، جاز له أن یأتی بالحجّ فی سنةٍ، والعمرة فی سنةٍ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فی العمرة المفردة عالماً عامداً قبل الفراغ من السعی، فسدت عمرته بلا إشکالٍ، ووجبت علیه الإعادة بأن یبقی فی مکّة إلی الشهر القادم، فیعیدها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جامع فی عمرة التمتّع ففی فساد عمرته إشکالٌ، والأحوط إعادة العمرة، ثمّ الإعادة قبل الحجّ إن أمکن ذلک، وإلّا انقلب حجّه إلی الإفراد، ویأتی بالعمرة بعد ذلک، والأحوط إعادة الحجّ فی العام القابل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الإحرام للعمرة المفردة من نفس المواقیت التی یحرم منها لعمرة التمتّع، وسیأتی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المکلّف فی مکّة وأراد الإتیان بالعمرة المفردة، جاز له أن یخرج من الحرم ویحرم، ولا یجب علیه الرجوع إلی المواقیت والإحرام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أن یکون إحرامه من الحدیبیّة أو الجعرانة أو التنعیم، ویأتی بیان موضع کلّ واحدٍ من هذه الأماکن التی هی أسماءٌ </w:t>
      </w:r>
      <w:bookmarkStart w:id="35" w:name="pg4714_41512"/>
    </w:p>
    <w:p>
      <w:pPr>
        <w:pStyle w:val="BookText"/>
        <w:rPr/>
      </w:pPr>
      <w:bookmarkEnd w:id="35"/>
      <w:r>
        <w:rPr>
          <w:rFonts w:ascii="IRNazanin" w:hAnsi="IRNazanin" w:eastAsia="IRNazanin"/>
          <w:color w:val="111111"/>
          <w:sz w:val="28"/>
          <w:sz w:val="28"/>
          <w:szCs w:val="28"/>
          <w:rtl w:val="true"/>
          <w:lang w:bidi="fa-IR"/>
        </w:rPr>
        <w:t>لأماکن فی أطراف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المفردة لمن أراد أن یدخل مکّة؛ فإنّه لا یجوز الدخول فیها إلّا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من یتکرّر منه الدخول والخروج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کالحطّاب والحشّاش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خرج من مکّة بعد إتمامه أعمال الحجّ أو بعد العمرة المفردة، فإنّه یجوز له العود إلیها من دون إحرامٍ قبل مضی الشهر الذی أدّی نُسکه فیه، ویأتی حکم الخارج من مکّة بعد عمرة التمتّع وقبل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بعمرةٍ مفردةٍ فی أشهر الحجّ وبقی اتّفاقاً فی مکّة إلی أوان الحجّ، جاز له أن یجعلها عمرة التمتّع، ویأتی بالحجّ ولا فرق فی ذلک بین الحجّ الواجب والمندوب</w:t>
      </w:r>
      <w:r>
        <w:rPr>
          <w:rFonts w:eastAsia="IRNazanin" w:cs="IRNazanin"/>
          <w:color w:val="111111"/>
          <w:sz w:val="28"/>
          <w:szCs w:val="28"/>
          <w:rtl w:val="true"/>
          <w:lang w:bidi="fa-IR"/>
        </w:rPr>
        <w:t>.</w:t>
      </w:r>
    </w:p>
    <w:p>
      <w:pPr>
        <w:pStyle w:val="Heading2"/>
        <w:numPr>
          <w:ilvl w:val="1"/>
          <w:numId w:val="1"/>
        </w:numPr>
        <w:rPr/>
      </w:pPr>
      <w:bookmarkStart w:id="36" w:name="__RefHeading___Toc1180494_2035185390"/>
      <w:bookmarkStart w:id="37" w:name="_Toc13"/>
      <w:bookmarkEnd w:id="36"/>
      <w:r>
        <w:rPr>
          <w:rtl w:val="true"/>
        </w:rPr>
        <w:t>أقسام الحجّ</w:t>
      </w:r>
      <w:bookmarkEnd w:id="3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حجّ التمتّع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حجّ الإفراد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حجّ القران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حجّ التمتّع فهو فرض من کان البعد بین وطنه والمسجد الحرام أکثر من ستّة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حجّ الإفراد والقران فهما فرض من کان أهله حاضری مکّة المکرّمة وأطرافها، بأن یکون البعد بین وطنه والمسجد الحرام أقلّ من ستّة عشر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وتختصّ هذه الرسالة ببیان أحکام حجّ التمتّع؛ لأنّه محلّ ابتلاء الأخوة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 لتبدل حجّ بعضهم من حجّ التمتّع إلی الإفراد، وجدنا أنّه لابدّ لنا من بیان کیفیّة حجّ الإفراد بشکلٍ مختصرٍ، وکذا حجّ القران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للبعیدـ‌أی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حجّ التمتّع ـ أن یحجّ حجّ الإفراد أو القران ندباً، کما لا بأس للحاضر أن یحجّ حجّ التمتّع ندباً، ولا یجوز ذلک فی الفریضة، فلا یجزی حجّ التمتّع عمّن وظیفته الإفراد أو القران، وکذلک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تنقلب وظیفة المتمتّع إلی الإفراد، کما سیأتی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البعید فی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إقامته بعد استطاعته ووجوب الحجّ علیه، وجب علیه </w:t>
      </w:r>
    </w:p>
    <w:p>
      <w:pPr>
        <w:pStyle w:val="BookText"/>
        <w:rPr/>
      </w:pPr>
      <w:r>
        <w:rPr>
          <w:rFonts w:ascii="IRNazanin" w:hAnsi="IRNazanin" w:eastAsia="IRNazanin"/>
          <w:color w:val="111111"/>
          <w:sz w:val="28"/>
          <w:sz w:val="28"/>
          <w:szCs w:val="28"/>
          <w:rtl w:val="true"/>
          <w:lang w:bidi="fa-IR"/>
        </w:rPr>
        <w:t>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الاستطاعة بعد إقامته فی مکّة، فیجب علیه حجّ الإفراد أو القران بعد الدخول فی السنة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استطاع قبل ذلک، فیجب علیه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کانت إقامته بقصد المجاورة،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مدّةً مجاوراً لبیت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بقصد التوطّن فله صورتان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من البدایة قاصداً للتوطّن فی مکّة، فوظیفته حجّ الإفراد أو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السنة الثالثة أم لم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نوی التوطّن بعد فترة من إقامته، فإذا کانت الاستطاعة قبل قصد التوطّن وقبل الدخول فی السنة الثالثة من الإقامة، فیجب علیه حجّ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کانت الاستطاعة بعد قصد التوطّن، فیجب علیه حجّ الإفراد أو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السنة الثالثة أم لم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فیمن قصد التوطّن فی غیر مکّة من الأماکن التی یکون البعد بینها وبین المسجد الحرام أقلّ من ستّة عشر فرسخاً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أقام فی مکّة وکانت استطاعته </w:t>
      </w:r>
      <w:bookmarkStart w:id="38" w:name="pg4714_41515"/>
    </w:p>
    <w:p>
      <w:pPr>
        <w:pStyle w:val="BookText"/>
        <w:rPr/>
      </w:pPr>
      <w:bookmarkEnd w:id="38"/>
      <w:r>
        <w:rPr>
          <w:rFonts w:ascii="IRNazanin" w:hAnsi="IRNazanin" w:eastAsia="IRNazanin"/>
          <w:color w:val="111111"/>
          <w:sz w:val="28"/>
          <w:sz w:val="28"/>
          <w:szCs w:val="28"/>
          <w:rtl w:val="true"/>
          <w:lang w:bidi="fa-IR"/>
        </w:rPr>
        <w:t>فی بلده، أو استطاع فی مکّة قبل انقلاب فرضه إلی حجّ الإفراد أو القران، فالأحوط أن یخرج إلی میقات أهل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فیحرم من أدنی الحلّ، ولکلّ أهل بلدٍ میقاتٌ یأتی بیانه إن شاء اللّه</w:t>
      </w:r>
      <w:r>
        <w:rPr>
          <w:rFonts w:eastAsia="IRNazanin" w:cs="IRNazanin"/>
          <w:color w:val="111111"/>
          <w:sz w:val="28"/>
          <w:szCs w:val="28"/>
          <w:rtl w:val="true"/>
          <w:lang w:bidi="fa-IR"/>
        </w:rPr>
        <w:t>.</w:t>
      </w:r>
    </w:p>
    <w:p>
      <w:pPr>
        <w:pStyle w:val="Heading2"/>
        <w:numPr>
          <w:ilvl w:val="1"/>
          <w:numId w:val="1"/>
        </w:numPr>
        <w:rPr/>
      </w:pPr>
      <w:bookmarkStart w:id="39" w:name="__RefHeading___Toc1180496_2035185390"/>
      <w:bookmarkStart w:id="40" w:name="_Toc14"/>
      <w:bookmarkEnd w:id="39"/>
      <w:r>
        <w:rPr>
          <w:rtl w:val="true"/>
        </w:rPr>
        <w:t>حجّ التمتّع</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 هذا الحجّ من عبادتین تُسمّی اُولاهما بالعمرة، والثانیة بالحجّ، وقد یُطلق حجّ التمتّع علی الجزء الثانی منهما، ویجب الإتیان بالعمرة فیه قبل الحجّ</w:t>
      </w:r>
      <w:r>
        <w:rPr>
          <w:rFonts w:eastAsia="IRNazanin" w:cs="IRNazanin"/>
          <w:color w:val="111111"/>
          <w:sz w:val="28"/>
          <w:szCs w:val="28"/>
          <w:rtl w:val="true"/>
          <w:lang w:bidi="fa-IR"/>
        </w:rPr>
        <w:t>.</w:t>
      </w:r>
    </w:p>
    <w:p>
      <w:pPr>
        <w:pStyle w:val="Heading2"/>
        <w:numPr>
          <w:ilvl w:val="1"/>
          <w:numId w:val="1"/>
        </w:numPr>
        <w:rPr/>
      </w:pPr>
      <w:bookmarkStart w:id="41" w:name="__RefHeading___Toc1180498_2035185390"/>
      <w:bookmarkStart w:id="42" w:name="_Toc15"/>
      <w:bookmarkEnd w:id="41"/>
      <w:r>
        <w:rPr>
          <w:rtl w:val="true"/>
        </w:rPr>
        <w:t>أعمال عمرة التمتّع</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فی عمرة التمتّع خمسة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أحد المواقیت، وستعرف تفصیلها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حول البیت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 الطواف</w:t>
      </w:r>
      <w:r>
        <w:rPr>
          <w:rFonts w:eastAsia="IRNazanin" w:cs="IRNazanin"/>
          <w:color w:val="111111"/>
          <w:sz w:val="28"/>
          <w:szCs w:val="28"/>
          <w:rtl w:val="true"/>
          <w:lang w:bidi="fa-IR"/>
        </w:rPr>
        <w:t xml:space="preserve">. </w:t>
      </w:r>
      <w:bookmarkStart w:id="43" w:name="pg4714_41516"/>
    </w:p>
    <w:p>
      <w:pPr>
        <w:pStyle w:val="BookText"/>
        <w:rPr/>
      </w:pPr>
      <w:bookmarkEnd w:id="4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التقصیر، وهو أخذ شیءٍ من الشعر أو الظفر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 المکلّف بهذه الأعمال الخمسة، خرج من إحرامه، وحلّت له الأُمور التی کانت قد حرُمَت علیه بسبب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أن یتهیّأ لأداء وظائف الحجّ فیما إذا قرب منه الیوم التاسع من ذی الحجّة الحرام</w:t>
      </w:r>
      <w:r>
        <w:rPr>
          <w:rFonts w:eastAsia="IRNazanin" w:cs="IRNazanin"/>
          <w:color w:val="111111"/>
          <w:sz w:val="28"/>
          <w:szCs w:val="28"/>
          <w:rtl w:val="true"/>
          <w:lang w:bidi="fa-IR"/>
        </w:rPr>
        <w:t>.</w:t>
      </w:r>
    </w:p>
    <w:p>
      <w:pPr>
        <w:pStyle w:val="Heading2"/>
        <w:numPr>
          <w:ilvl w:val="1"/>
          <w:numId w:val="1"/>
        </w:numPr>
        <w:rPr/>
      </w:pPr>
      <w:bookmarkStart w:id="44" w:name="__RefHeading___Toc1180500_2035185390"/>
      <w:bookmarkStart w:id="45" w:name="_Toc16"/>
      <w:bookmarkEnd w:id="44"/>
      <w:r>
        <w:rPr>
          <w:rtl w:val="true"/>
        </w:rPr>
        <w:t>أعمال حجّ التمتّع</w:t>
      </w:r>
      <w:bookmarkEnd w:id="45"/>
    </w:p>
    <w:p>
      <w:pPr>
        <w:pStyle w:val="BookText"/>
        <w:rPr/>
      </w:pPr>
      <w:r>
        <w:rPr>
          <w:rFonts w:ascii="IRNazanin" w:hAnsi="IRNazanin" w:eastAsia="IRNazanin"/>
          <w:color w:val="111111"/>
          <w:sz w:val="28"/>
          <w:sz w:val="28"/>
          <w:szCs w:val="28"/>
          <w:rtl w:val="true"/>
          <w:lang w:bidi="fa-IR"/>
        </w:rPr>
        <w:t>واجبات الحجّ ثلاثة عشر،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من مکّة، علی تفصیلٍ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عرفات بعد مضی ساعةٍ من ظهر الیوم التاسع، أو من نفس الظهر من ذی الحجّة الحرام إلی المغرب، وتقع عرفات علی بُعد أربعة فراسخ من مکّة القدیمة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الوقوف فی المزدلفة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العید </w:t>
      </w:r>
    </w:p>
    <w:p>
      <w:pPr>
        <w:pStyle w:val="BookText"/>
        <w:rPr/>
      </w:pPr>
      <w:r>
        <w:rPr>
          <w:rFonts w:ascii="IRNazanin" w:hAnsi="IRNazanin" w:eastAsia="IRNazanin"/>
          <w:color w:val="111111"/>
          <w:sz w:val="28"/>
          <w:sz w:val="28"/>
          <w:szCs w:val="28"/>
          <w:rtl w:val="true"/>
          <w:lang w:bidi="fa-IR"/>
        </w:rPr>
        <w:t>الأضحی من الفجر إلی طلوع الشمس، وتقع المزدلفة بین عرفات ومکّة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فی منی یوم العید، ومنی علی بُعد فرسخٍ واحدٍ من مکّة تقریباً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 أو ذبح فی منی یوم العید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أو أخذ شیءٍ من الشعر أو الظفر فی منی، وبذلک یحلّ له ما حرُم علیه من جهة الإحرام ما عدا الطیب والنساء، بل الصید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الزیارة بعد الرجوع إلی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السعی بین الصفا والمروة، وبذلک یحلّ الطیب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رکعتی طواف النساء، وبذلک تحلّ النساء أیضاً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المبیت فی منی لیلة الحادی عشر ولیلة الثانی </w:t>
      </w:r>
      <w:bookmarkStart w:id="46" w:name="pg4714_41518"/>
    </w:p>
    <w:p>
      <w:pPr>
        <w:pStyle w:val="BookText"/>
        <w:rPr/>
      </w:pPr>
      <w:bookmarkEnd w:id="46"/>
      <w:r>
        <w:rPr>
          <w:rFonts w:ascii="IRNazanin" w:hAnsi="IRNazanin" w:eastAsia="IRNazanin"/>
          <w:color w:val="111111"/>
          <w:sz w:val="28"/>
          <w:sz w:val="28"/>
          <w:szCs w:val="28"/>
          <w:rtl w:val="true"/>
          <w:lang w:bidi="fa-IR"/>
        </w:rPr>
        <w:t>عشر، بل لیلة الثالث عشر فی بعض الصور،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الجمار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والوسطی والعقبة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الحادی عشر والثانی عشر، بل فی الیوم الثالث عشر أیضاً، فیما إذا بات المکلّف فی منی علی الأحوط</w:t>
      </w:r>
      <w:r>
        <w:rPr>
          <w:rFonts w:eastAsia="IRNazanin" w:cs="IRNazanin"/>
          <w:color w:val="111111"/>
          <w:sz w:val="28"/>
          <w:szCs w:val="28"/>
          <w:rtl w:val="true"/>
          <w:lang w:bidi="fa-IR"/>
        </w:rPr>
        <w:t>.</w:t>
      </w:r>
    </w:p>
    <w:p>
      <w:pPr>
        <w:pStyle w:val="Heading2"/>
        <w:numPr>
          <w:ilvl w:val="1"/>
          <w:numId w:val="1"/>
        </w:numPr>
        <w:rPr/>
      </w:pPr>
      <w:bookmarkStart w:id="47" w:name="__RefHeading___Toc1180502_2035185390"/>
      <w:bookmarkStart w:id="48" w:name="_Toc17"/>
      <w:bookmarkEnd w:id="47"/>
      <w:r>
        <w:rPr>
          <w:rtl w:val="true"/>
        </w:rPr>
        <w:t>شرائط حجّ التمتّع</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یُشترط فی حجّ التمتّع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یقصد الإتیان بحجّ التمتّع بعنوانه، فلو نوی غیره أو تردّد فی نیّته، لم یصحّ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یکون مجموع العمرة والحجّ فی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وذی القعدة وذی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 بجزءٍ من العمرة قبل دخول شوّال، لم تصحّ العمرة</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الحجّ والعمرة فی سنةٍ واحدةٍ، فلو أتی بالعمرة وأخّر الحجّ إلی السنة القادمة، لم یصحّ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ذلک بین أن یقیم فی مکّة إلی السنة القادمة، أو أن یرجع إلی أهله ثمّ یعود إلیها، کما لا فرق بین أن </w:t>
      </w:r>
    </w:p>
    <w:p>
      <w:pPr>
        <w:pStyle w:val="BookText"/>
        <w:rPr/>
      </w:pPr>
      <w:r>
        <w:rPr>
          <w:rFonts w:ascii="IRNazanin" w:hAnsi="IRNazanin" w:eastAsia="IRNazanin"/>
          <w:color w:val="111111"/>
          <w:sz w:val="28"/>
          <w:sz w:val="28"/>
          <w:szCs w:val="28"/>
          <w:rtl w:val="true"/>
          <w:lang w:bidi="fa-IR"/>
        </w:rPr>
        <w:t>یحلّ من إحرامه بالتقصیر، وأن یبقی محرماً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إحرام الحجّ من نفس مکّة مع الاختیار، وأفضل مواضعه مقام إبراهیم أو حجر إسماعیل، وإذا لم یمکنه الإحرام من نفس مکّة، أحرم من أیّ موضعٍ یتمکّن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یؤدّی مجموع الحجّ والعمرة شخصٌ واحدٌ عن شخصٍ واحدٍ، فلو اُستؤجر اثنان لحجّ التمتّع عن المیّت أو الحی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لعمرته والآخر لحجّه، لم یصحّ ذلک، وکذلک لو حجّ شخصٌ وجعل عمرته عن واحدٍ وحجّه عن آخر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 المکلّف من أعمال عمرة التمتّع، وجب علیه الإتیان بأعمال الحجّ، ولا یجوز له الخروج من مکّة لغیر الحجّ، إلّا أن یکون خروجه لحاجةٍ ولم یخف فوات أعمال الحجّ، فیجب حینئذٍ أن یحرم للحجّ من مکّة، ویخرج لحاجته، ثمّ یلزمه أن یرجع إلی مکّة بذلک الإحرام، ویذهب منها 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w:t>
      </w:r>
    </w:p>
    <w:p>
      <w:pPr>
        <w:pStyle w:val="BookText"/>
        <w:rPr/>
      </w:pPr>
      <w:r>
        <w:rPr>
          <w:rFonts w:ascii="IRNazanin" w:hAnsi="IRNazanin" w:eastAsia="IRNazanin"/>
          <w:color w:val="111111"/>
          <w:sz w:val="28"/>
          <w:sz w:val="28"/>
          <w:szCs w:val="28"/>
          <w:rtl w:val="true"/>
          <w:lang w:bidi="fa-IR"/>
        </w:rPr>
        <w:t>یتمکّن من الرجوع إلی مکّة، ذهب إلی عرفات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یجوز لمن أتی بعمرة التمتّع أن یترک الحجّ اختیاراً ولو کان استحبابیاً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یتمکّن من الحجّ، فالأحوط أن یجعلها عمرةً مفردةً ویأتی بطواف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للمتمتّع الخروج من مکّة بعد إتمام عمرته، کذلک لا یجوز له الخروج منها فی أثناء العمرة، فلو علم المکلّف قبل دخوله مکّة باحتیاجه إلی الخروج منها، کما هو شأن الحملداریّة، فله أن یحرم أوّلاً بالعمرة المفردة لدخول مکّة، فیقضی أعمالها، ثمّ یخرج لقضاء حوائجه، ویحرم ثانیاً لعمرة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صحّته مضی شهرٍ من عمرته الاُولی، کما مرّ</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یحرم الخروج من مکّة بعد الفراغ من أعمال العمرة أو أثنائها إلی محلٍّ آخر، ولا بأس بالخروج إلی أطرافها وتوابعها، وعلیه فلا بأس للحاجّ أن یکون منزله خارج البلد، ویرجع إلی منزله أثناء العمرة أو بعد الفراغ منها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مکّة بعد الفراغ من أعمال العمرة من دون إحرامٍ وتجاوز المواقیت، ففیه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قبل مضی شهرٍ من عمرته، ففی هذه الصورة یلزمه الرجوع إلی مکّة بدون إحرامٍ، فیحرم منها للحجّ، ویخرج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رجوعه بعد مضی شهرٍ من عمرته، ففی هذه الصورة تلزمه إعادة 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وظیفته حجّ التمتّع، لم یجز له العدول لغیره من الإفراد أو القران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من دخل فی عمرة التمتّع، ثمّ ضاق وقته، فلم یتمکّن من إتمامها وإدراک الحجّ، فإنّه یعدل بنیّته إلی حجّ الإفراد، ویأتی بالعمرة المفردة بعد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الضیق المسوّغ لذلک خوف فوات الرکن من الوقوف الاختیاری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ذلک ما إذا دخل صبیحة الیوم التاسع من ذی الحجّة محرماً لعمرة التمتّع، وبعد ذلک تبیّن له أنّه إذا أتمّ </w:t>
      </w:r>
      <w:bookmarkStart w:id="49" w:name="pg4714_41522"/>
    </w:p>
    <w:p>
      <w:pPr>
        <w:pStyle w:val="BookText"/>
        <w:rPr/>
      </w:pPr>
      <w:bookmarkEnd w:id="49"/>
      <w:r>
        <w:rPr>
          <w:rFonts w:ascii="IRNazanin" w:hAnsi="IRNazanin" w:eastAsia="IRNazanin"/>
          <w:color w:val="111111"/>
          <w:sz w:val="28"/>
          <w:sz w:val="28"/>
          <w:szCs w:val="28"/>
          <w:rtl w:val="true"/>
          <w:lang w:bidi="fa-IR"/>
        </w:rPr>
        <w:t>العمرة وأعمالها، لا یستطیع أن یصل إلی عرفات ظهر ذلک الیوم أو بعده بساعة، ففی مثل هذه الحالة یعدل بنیّته إلی حجّ الإفراد، ویذهب إلی عرفات، وبعد إتمام الحجّ یأتی بالعمرة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وظیفته التمتّع ضیق الوقت عن إتمام العمرة وإدراک الحجّ قبل أن یدخل فی العمرة، لم یجز له العدول من البدایة، بل وجب علیه تأخیر الحجّ إلی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لعمرة التمتّع فی سعة الوقت، وأخّر الطواف والسعی متعمّداً إلی زمانٍ لا یمکن الإتیان فیه بهما وإدراک الحجّ، لم تبطل عمرته، ویجوز له العدول إلی الإفراد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أن یعدل إلیه ویتمّها بقصد الأعمّ من حجّ الإفراد والعمرة المفردة</w:t>
      </w:r>
      <w:r>
        <w:rPr>
          <w:rFonts w:eastAsia="IRNazanin" w:cs="IRNazanin"/>
          <w:color w:val="111111"/>
          <w:sz w:val="28"/>
          <w:szCs w:val="28"/>
          <w:rtl w:val="true"/>
          <w:lang w:bidi="fa-IR"/>
        </w:rPr>
        <w:t>.</w:t>
      </w:r>
    </w:p>
    <w:p>
      <w:pPr>
        <w:pStyle w:val="Heading2"/>
        <w:numPr>
          <w:ilvl w:val="1"/>
          <w:numId w:val="1"/>
        </w:numPr>
        <w:rPr/>
      </w:pPr>
      <w:bookmarkStart w:id="50" w:name="__RefHeading___Toc1180504_2035185390"/>
      <w:bookmarkStart w:id="51" w:name="_Toc18"/>
      <w:bookmarkEnd w:id="50"/>
      <w:r>
        <w:rPr>
          <w:rtl w:val="true"/>
        </w:rPr>
        <w:t>حجّ الإفراد</w:t>
      </w:r>
      <w:bookmarkEnd w:id="5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الإفراد عملٌ مستقلٌّ فی نفسه واجبٌ علی من یکون الفاصل بین منزله وبین المسجد الحرام أقلّ من </w:t>
      </w:r>
    </w:p>
    <w:p>
      <w:pPr>
        <w:pStyle w:val="BookText"/>
        <w:rPr/>
      </w:pPr>
      <w:r>
        <w:rPr>
          <w:rFonts w:ascii="IRNazanin" w:hAnsi="IRNazanin" w:eastAsia="IRNazanin"/>
          <w:color w:val="111111"/>
          <w:sz w:val="28"/>
          <w:sz w:val="28"/>
          <w:szCs w:val="28"/>
          <w:rtl w:val="true"/>
          <w:lang w:bidi="fa-IR"/>
        </w:rPr>
        <w:t>ستّة عشر فرسخاً، وفیما إذا تمکّن مثل هذا المکلّف من العمرة المفردة وجبت علیه بنحو الاستقلال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فإذا تمکّن من أحدهما دون الآخر، وجب علیه ما یتمکّن منه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تمکّن من أحدهما فی زمانٍ ومن الآخر فی زمانٍ آخر، وجب علیه القیام بما تقتضیه وظیفته فی کلّ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تمکّن منها فی وقتٍ واحدٍ، وجب علیه حینئذٍ الإتیان بهما، والمشهور بین الفقهاء فی هذه الصورة وجوب تقدیم الحجّ علی العمرة المفردة، وهو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حجّ الإفراد مع حجّ التمتّع فی جمیع أعماله، ویفترق عنه فی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یُعتبر اتّصال العمرة بالحجّ فی حجّ الإفراد ولا وقوعهما فی سنةٍ واحدةٍ، ویُعتبر ذلک فی حجّ التمتّع، کما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النحر أو الذبح فی حجّ الإفراد، ویُعتبر ذلک فی حجّ التمتّع، کما مرّ</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تقدیم الطواف والسعی علی </w:t>
      </w:r>
    </w:p>
    <w:p>
      <w:pPr>
        <w:pStyle w:val="BookText"/>
        <w:rPr/>
      </w:pPr>
      <w:r>
        <w:rPr>
          <w:rFonts w:ascii="IRNazanin" w:hAnsi="IRNazanin" w:eastAsia="IRNazanin"/>
          <w:color w:val="111111"/>
          <w:sz w:val="28"/>
          <w:sz w:val="28"/>
          <w:szCs w:val="28"/>
          <w:rtl w:val="true"/>
          <w:lang w:bidi="fa-IR"/>
        </w:rPr>
        <w:t>الوقوفین فی حجّ الإفراد مع الاختیار، ولا یجوز ذلک فی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إحرام حجّ الإفراد من أحد المواقیت الآتیة، وأمّا الإحرام لحجّ التمتّع فیکون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تقدیم العمرة علی الحجّ فی حجّ الإفراد، ویجب ذلک فی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بعد الإحرام لحجّ الإفراد الطواف المندوب، ولا یجوز ذلک فی حجّ التمتّع علی الأحوط وجوباً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لحجّ الإفراد ندباً، جاز له أن یعدل إلی عمرة التمتّع، إلّا فیما إذا لبّی بعد السعی، فلیس له العدول حینئذٍ علی التمتّع</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لحجّ الإفراد ودخل مکّة، جاز له أن یطوف بالبیت ندباً، ولکن یجب علیه التلبیة بعد الفراغ من صلاة الطواف علی الأحوط</w:t>
      </w:r>
      <w:r>
        <w:rPr>
          <w:rFonts w:eastAsia="IRNazanin" w:cs="IRNazanin"/>
          <w:color w:val="111111"/>
          <w:sz w:val="28"/>
          <w:szCs w:val="28"/>
          <w:rtl w:val="true"/>
          <w:lang w:bidi="fa-IR"/>
        </w:rPr>
        <w:t xml:space="preserve">. </w:t>
      </w:r>
      <w:bookmarkStart w:id="52" w:name="pg4714_41525"/>
    </w:p>
    <w:p>
      <w:pPr>
        <w:pStyle w:val="Heading2"/>
        <w:numPr>
          <w:ilvl w:val="1"/>
          <w:numId w:val="1"/>
        </w:numPr>
        <w:rPr/>
      </w:pPr>
      <w:bookmarkStart w:id="53" w:name="__RefHeading___Toc1180506_2035185390"/>
      <w:bookmarkStart w:id="54" w:name="_Toc19"/>
      <w:bookmarkEnd w:id="52"/>
      <w:bookmarkEnd w:id="53"/>
      <w:r>
        <w:rPr>
          <w:rtl w:val="true"/>
        </w:rPr>
        <w:t>حجّ القِران</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حجّ القران مع حجّ الإفراد فی جمیع الجهات، غیر أنّ المکلف یصحب معه الهدی وقت الإحرام فی حجّ القران، وبذلک یجب الهدی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والإحرام فی هذا القسم من الحجّ کما یکون بالتلبیة، کذلک یکون بالإشعار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أحرم لحجّ القران، لم یجز له العدول إلی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لمن أراد حجّ القران من اصطحابٍ الهدی معه، فیجب حینئذٍ أن یعلم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بدنّه یشقّ سنامه، وإذا کان شاةً یشقّ اُذنه، أو یلطّخ رأسه ورقبته وإلیته بلونٍ مشعراً بأنّه الهدی، أو وضع جرسٍ فی رقبته أو شیءٍ آخر یقلّده إیّاه، وبهذا التعلیم یکتفی فی الإحرام عن التلبیة</w:t>
      </w:r>
      <w:r>
        <w:rPr>
          <w:rFonts w:eastAsia="IRNazanin" w:cs="IRNazanin"/>
          <w:color w:val="111111"/>
          <w:sz w:val="28"/>
          <w:szCs w:val="28"/>
          <w:rtl w:val="true"/>
          <w:lang w:bidi="fa-IR"/>
        </w:rPr>
        <w:t>.</w:t>
      </w:r>
    </w:p>
    <w:p>
      <w:pPr>
        <w:pStyle w:val="Heading2"/>
        <w:numPr>
          <w:ilvl w:val="1"/>
          <w:numId w:val="1"/>
        </w:numPr>
        <w:rPr/>
      </w:pPr>
      <w:bookmarkStart w:id="55" w:name="__RefHeading___Toc1180508_2035185390"/>
      <w:bookmarkStart w:id="56" w:name="_Toc20"/>
      <w:bookmarkEnd w:id="55"/>
      <w:r>
        <w:rPr>
          <w:rtl w:val="true"/>
        </w:rPr>
        <w:t>مواقیت الإحرام</w:t>
      </w:r>
      <w:bookmarkEnd w:id="56"/>
    </w:p>
    <w:p>
      <w:pPr>
        <w:pStyle w:val="Heading3"/>
        <w:numPr>
          <w:ilvl w:val="2"/>
          <w:numId w:val="1"/>
        </w:numPr>
        <w:rPr/>
      </w:pPr>
      <w:bookmarkStart w:id="57" w:name="__RefHeading___Toc1180510_2035185390"/>
      <w:bookmarkStart w:id="58" w:name="_Toc21"/>
      <w:bookmarkEnd w:id="57"/>
      <w:r>
        <w:rPr>
          <w:rtl w:val="true"/>
        </w:rPr>
        <w:t>اشاره</w:t>
      </w:r>
      <w:bookmarkEnd w:id="58"/>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هناک أماکن خصّصتها الشریعة الإسلامیّة المطهّرة للإحرام منها، ویجب أن یکون الإحرام من تلک </w:t>
      </w:r>
      <w:bookmarkStart w:id="59" w:name="pg4714_41526"/>
    </w:p>
    <w:p>
      <w:pPr>
        <w:pStyle w:val="BookText"/>
        <w:rPr/>
      </w:pPr>
      <w:bookmarkEnd w:id="59"/>
      <w:r>
        <w:rPr>
          <w:rFonts w:ascii="Amiri" w:hAnsi="Amiri" w:eastAsia="Amiri" w:cs="Amiri"/>
          <w:color w:val="111111"/>
          <w:sz w:val="28"/>
          <w:sz w:val="28"/>
          <w:szCs w:val="28"/>
          <w:rtl w:val="true"/>
          <w:lang w:bidi="ar-SA"/>
        </w:rPr>
        <w:t>الأماکن، ویُسمّی کلٌّ منها میقاتاً، وهی عشرةٌ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1180512_2035185390"/>
      <w:bookmarkStart w:id="61" w:name="_Toc22"/>
      <w:bookmarkEnd w:id="60"/>
      <w:r>
        <w:rPr/>
        <w:t>1</w:t>
      </w:r>
      <w:r>
        <w:rPr>
          <w:rtl w:val="true"/>
        </w:rPr>
        <w:t>ـ مسجد الشجرة</w:t>
      </w:r>
      <w:bookmarkEnd w:id="61"/>
    </w:p>
    <w:p>
      <w:pPr>
        <w:pStyle w:val="BookText"/>
        <w:rPr/>
      </w:pPr>
      <w:r>
        <w:rPr>
          <w:rFonts w:ascii="IRNazanin" w:hAnsi="IRNazanin" w:eastAsia="IRNazanin"/>
          <w:color w:val="111111"/>
          <w:sz w:val="28"/>
          <w:sz w:val="28"/>
          <w:szCs w:val="28"/>
          <w:rtl w:val="true"/>
          <w:lang w:bidi="fa-IR"/>
        </w:rPr>
        <w:t>ویقع قریباً من المدینة المنوّرة، وهو میقات أهل المدینة وکلّ من أراد الحجّ عن طریق المدینة، ویجوز الإحرام من خارج المسجد محاذیاً له من الیسار أو الیمین، والأحوط الإحرام من نفس المسجد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تأخیر الإحرام من مسجد الشجرة إلی الجحفة، إلّا لضرورة من مرضٍ أو ضعفٍ أو غیرها من الموانع</w:t>
      </w:r>
      <w:r>
        <w:rPr>
          <w:rFonts w:eastAsia="IRNazanin" w:cs="IRNazanin"/>
          <w:color w:val="111111"/>
          <w:sz w:val="28"/>
          <w:szCs w:val="28"/>
          <w:rtl w:val="true"/>
          <w:lang w:bidi="fa-IR"/>
        </w:rPr>
        <w:t>.</w:t>
      </w:r>
    </w:p>
    <w:p>
      <w:pPr>
        <w:pStyle w:val="Heading3"/>
        <w:numPr>
          <w:ilvl w:val="2"/>
          <w:numId w:val="1"/>
        </w:numPr>
        <w:rPr/>
      </w:pPr>
      <w:bookmarkStart w:id="62" w:name="__RefHeading___Toc1180514_2035185390"/>
      <w:bookmarkStart w:id="63" w:name="_Toc23"/>
      <w:bookmarkEnd w:id="62"/>
      <w:r>
        <w:rPr/>
        <w:t>2</w:t>
      </w:r>
      <w:r>
        <w:rPr>
          <w:rtl w:val="true"/>
        </w:rPr>
        <w:t>ـ وادی العقیق</w:t>
      </w:r>
      <w:bookmarkEnd w:id="63"/>
    </w:p>
    <w:p>
      <w:pPr>
        <w:pStyle w:val="BookText"/>
        <w:rPr/>
      </w:pPr>
      <w:r>
        <w:rPr>
          <w:rFonts w:ascii="IRNazanin" w:hAnsi="IRNazanin" w:eastAsia="IRNazanin"/>
          <w:color w:val="111111"/>
          <w:sz w:val="28"/>
          <w:sz w:val="28"/>
          <w:szCs w:val="28"/>
          <w:rtl w:val="true"/>
          <w:lang w:bidi="fa-IR"/>
        </w:rPr>
        <w:t>وهو میقات أهل العراق ونجد وکلّ من مرّ علیه من غیرهم، وهذا المیقات له أجزاءٌ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لأوّله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لوسطه</w:t>
      </w:r>
      <w:r>
        <w:rPr>
          <w:rFonts w:eastAsia="Amiri" w:cs="Amiri" w:ascii="Amiri" w:hAnsi="Amiri"/>
          <w:color w:val="111111"/>
          <w:sz w:val="28"/>
          <w:szCs w:val="28"/>
          <w:rtl w:val="true"/>
          <w:lang w:bidi="ar-SA"/>
        </w:rPr>
        <w:t xml:space="preserve">. </w:t>
      </w:r>
      <w:bookmarkStart w:id="64" w:name="pg4714_41527"/>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اسمٌ لآخره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والأحوط الاُولی أن یحرم المکلّف قبل أن یصل ذات عرقٍ، فیما إذا لم تمنعه عن ذلک تقیّةٌ أو 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الإحرام فی حال التقیّة قبل ذات عرقٍ سرّاً من غیر نزع الثیاب إلی ذات عرقٍ، فإذا وصل ذات عرقٍ، نزع ثیابه ولبس ثوبی الإحرام هناک</w:t>
      </w:r>
      <w:r>
        <w:rPr>
          <w:rFonts w:eastAsia="IRNazanin" w:cs="IRNazanin"/>
          <w:color w:val="111111"/>
          <w:sz w:val="28"/>
          <w:szCs w:val="28"/>
          <w:rtl w:val="true"/>
          <w:lang w:bidi="fa-IR"/>
        </w:rPr>
        <w:t>.</w:t>
      </w:r>
    </w:p>
    <w:p>
      <w:pPr>
        <w:pStyle w:val="Heading3"/>
        <w:numPr>
          <w:ilvl w:val="2"/>
          <w:numId w:val="1"/>
        </w:numPr>
        <w:rPr/>
      </w:pPr>
      <w:bookmarkStart w:id="65" w:name="__RefHeading___Toc1180516_2035185390"/>
      <w:bookmarkStart w:id="66" w:name="_Toc24"/>
      <w:bookmarkEnd w:id="65"/>
      <w:r>
        <w:rPr/>
        <w:t>3</w:t>
      </w:r>
      <w:r>
        <w:rPr>
          <w:rtl w:val="true"/>
        </w:rPr>
        <w:t>ـ الجحفة</w:t>
      </w:r>
      <w:bookmarkEnd w:id="66"/>
    </w:p>
    <w:p>
      <w:pPr>
        <w:pStyle w:val="BookText"/>
        <w:rPr/>
      </w:pPr>
      <w:r>
        <w:rPr>
          <w:rFonts w:ascii="IRNazanin" w:hAnsi="IRNazanin" w:eastAsia="IRNazanin"/>
          <w:color w:val="111111"/>
          <w:sz w:val="28"/>
          <w:sz w:val="28"/>
          <w:szCs w:val="28"/>
          <w:rtl w:val="true"/>
          <w:lang w:bidi="fa-IR"/>
        </w:rPr>
        <w:t>وهی میقات أهل الشام ومصر والمغرب وکلّ من یمرّ علیها من غیرهم، إذا لم یحرم من المیقات السابق علیها</w:t>
      </w:r>
      <w:r>
        <w:rPr>
          <w:rFonts w:eastAsia="IRNazanin" w:cs="IRNazanin"/>
          <w:color w:val="111111"/>
          <w:sz w:val="28"/>
          <w:szCs w:val="28"/>
          <w:rtl w:val="true"/>
          <w:lang w:bidi="fa-IR"/>
        </w:rPr>
        <w:t>.</w:t>
      </w:r>
    </w:p>
    <w:p>
      <w:pPr>
        <w:pStyle w:val="Heading3"/>
        <w:numPr>
          <w:ilvl w:val="2"/>
          <w:numId w:val="1"/>
        </w:numPr>
        <w:rPr/>
      </w:pPr>
      <w:bookmarkStart w:id="67" w:name="__RefHeading___Toc1180518_2035185390"/>
      <w:bookmarkStart w:id="68" w:name="_Toc25"/>
      <w:bookmarkEnd w:id="67"/>
      <w:r>
        <w:rPr/>
        <w:t>4</w:t>
      </w:r>
      <w:r>
        <w:rPr>
          <w:rtl w:val="true"/>
        </w:rPr>
        <w:t>ـ یلملم</w:t>
      </w:r>
      <w:bookmarkEnd w:id="68"/>
    </w:p>
    <w:p>
      <w:pPr>
        <w:pStyle w:val="BookText"/>
        <w:rPr/>
      </w:pPr>
      <w:r>
        <w:rPr>
          <w:rFonts w:ascii="IRNazanin" w:hAnsi="IRNazanin" w:eastAsia="IRNazanin"/>
          <w:color w:val="111111"/>
          <w:sz w:val="28"/>
          <w:sz w:val="28"/>
          <w:szCs w:val="28"/>
          <w:rtl w:val="true"/>
          <w:lang w:bidi="fa-IR"/>
        </w:rPr>
        <w:t>وهو میقات أهل الیمن وکلّ من یمرّ علیه من ذلک الطریق، ویلملم اسمٌ لجبلٍ</w:t>
      </w:r>
      <w:r>
        <w:rPr>
          <w:rFonts w:eastAsia="IRNazanin" w:cs="IRNazanin"/>
          <w:color w:val="111111"/>
          <w:sz w:val="28"/>
          <w:szCs w:val="28"/>
          <w:rtl w:val="true"/>
          <w:lang w:bidi="fa-IR"/>
        </w:rPr>
        <w:t>.</w:t>
      </w:r>
    </w:p>
    <w:p>
      <w:pPr>
        <w:pStyle w:val="Heading3"/>
        <w:numPr>
          <w:ilvl w:val="2"/>
          <w:numId w:val="1"/>
        </w:numPr>
        <w:rPr/>
      </w:pPr>
      <w:bookmarkStart w:id="69" w:name="__RefHeading___Toc1180520_2035185390"/>
      <w:bookmarkStart w:id="70" w:name="_Toc26"/>
      <w:bookmarkEnd w:id="69"/>
      <w:r>
        <w:rPr/>
        <w:t>5</w:t>
      </w:r>
      <w:r>
        <w:rPr>
          <w:rtl w:val="true"/>
        </w:rPr>
        <w:t>ـ قرن المنازل</w:t>
      </w:r>
      <w:bookmarkEnd w:id="7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میقات أهل الطائف وکلّ من یمرّ من ذلک </w:t>
      </w:r>
      <w:bookmarkStart w:id="71" w:name="pg4714_41528"/>
    </w:p>
    <w:p>
      <w:pPr>
        <w:pStyle w:val="BookText"/>
        <w:rPr/>
      </w:pPr>
      <w:bookmarkEnd w:id="71"/>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p>
    <w:p>
      <w:pPr>
        <w:pStyle w:val="Heading3"/>
        <w:numPr>
          <w:ilvl w:val="2"/>
          <w:numId w:val="1"/>
        </w:numPr>
        <w:rPr/>
      </w:pPr>
      <w:bookmarkStart w:id="72" w:name="__RefHeading___Toc1180522_2035185390"/>
      <w:bookmarkStart w:id="73" w:name="_Toc27"/>
      <w:bookmarkEnd w:id="72"/>
      <w:r>
        <w:rPr/>
        <w:t>6</w:t>
      </w:r>
      <w:r>
        <w:rPr>
          <w:rtl w:val="true"/>
        </w:rPr>
        <w:t>ـ مکّة</w:t>
      </w:r>
      <w:bookmarkEnd w:id="73"/>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المکرّمة القدیمة فی زمان النبی صلی الله علیه و آله التی حدّها من عقبة المدنیین إلی ذی طوی، بل یکفی غیر القدیمة</w:t>
      </w:r>
      <w:r>
        <w:rPr>
          <w:rFonts w:eastAsia="IRNazanin" w:cs="IRNazanin"/>
          <w:color w:val="111111"/>
          <w:sz w:val="28"/>
          <w:szCs w:val="28"/>
          <w:rtl w:val="true"/>
          <w:lang w:bidi="fa-IR"/>
        </w:rPr>
        <w:t>.</w:t>
      </w:r>
    </w:p>
    <w:p>
      <w:pPr>
        <w:pStyle w:val="Heading3"/>
        <w:numPr>
          <w:ilvl w:val="2"/>
          <w:numId w:val="1"/>
        </w:numPr>
        <w:rPr/>
      </w:pPr>
      <w:bookmarkStart w:id="74" w:name="__RefHeading___Toc1180524_2035185390"/>
      <w:bookmarkStart w:id="75" w:name="_Toc28"/>
      <w:bookmarkEnd w:id="74"/>
      <w:r>
        <w:rPr/>
        <w:t>7</w:t>
      </w:r>
      <w:r>
        <w:rPr>
          <w:rtl w:val="true"/>
        </w:rPr>
        <w:t>ـ المنزل الذی یسکنه المکلّف</w:t>
      </w:r>
      <w:bookmarkEnd w:id="75"/>
    </w:p>
    <w:p>
      <w:pPr>
        <w:pStyle w:val="BookText"/>
        <w:rPr/>
      </w:pPr>
      <w:r>
        <w:rPr>
          <w:rFonts w:ascii="IRNazanin" w:hAnsi="IRNazanin" w:eastAsia="IRNazanin"/>
          <w:color w:val="111111"/>
          <w:sz w:val="28"/>
          <w:sz w:val="28"/>
          <w:szCs w:val="28"/>
          <w:rtl w:val="true"/>
          <w:lang w:bidi="fa-IR"/>
        </w:rPr>
        <w:t>وهو میقات من کان منزله دون المیقات إلی مکّة، فإنّه یجوز له الإحرام من منزله، ولا یلزم علیه الرجوع إلی أحد المواقیت</w:t>
      </w:r>
      <w:r>
        <w:rPr>
          <w:rFonts w:eastAsia="IRNazanin" w:cs="IRNazanin"/>
          <w:color w:val="111111"/>
          <w:sz w:val="28"/>
          <w:szCs w:val="28"/>
          <w:rtl w:val="true"/>
          <w:lang w:bidi="fa-IR"/>
        </w:rPr>
        <w:t>.</w:t>
      </w:r>
    </w:p>
    <w:p>
      <w:pPr>
        <w:pStyle w:val="Heading3"/>
        <w:numPr>
          <w:ilvl w:val="2"/>
          <w:numId w:val="1"/>
        </w:numPr>
        <w:rPr/>
      </w:pPr>
      <w:bookmarkStart w:id="76" w:name="__RefHeading___Toc1180526_2035185390"/>
      <w:bookmarkStart w:id="77" w:name="_Toc29"/>
      <w:bookmarkEnd w:id="76"/>
      <w:r>
        <w:rPr/>
        <w:t>8</w:t>
      </w:r>
      <w:r>
        <w:rPr>
          <w:rtl w:val="true"/>
        </w:rPr>
        <w:t>ـ الجعرانة</w:t>
      </w:r>
      <w:bookmarkEnd w:id="7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میقات أهل مکّة فی حجّ القران أو الإفراد، وفی حکمهم من جاور مکّة بعد السنتین؛ فإنّه بمنزلة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قبل ذلک فحکمه ما تقدّم فی المسألة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78" w:name="pg4714_41529"/>
    </w:p>
    <w:p>
      <w:pPr>
        <w:pStyle w:val="Heading3"/>
        <w:numPr>
          <w:ilvl w:val="2"/>
          <w:numId w:val="1"/>
        </w:numPr>
        <w:rPr/>
      </w:pPr>
      <w:bookmarkStart w:id="79" w:name="__RefHeading___Toc1180528_2035185390"/>
      <w:bookmarkStart w:id="80" w:name="_Toc30"/>
      <w:bookmarkEnd w:id="78"/>
      <w:bookmarkEnd w:id="79"/>
      <w:r>
        <w:rPr/>
        <w:t>9</w:t>
      </w:r>
      <w:r>
        <w:rPr>
          <w:rtl w:val="true"/>
        </w:rPr>
        <w:t>ـ محاذاة مسجد الشجرة</w:t>
      </w:r>
      <w:bookmarkEnd w:id="80"/>
    </w:p>
    <w:p>
      <w:pPr>
        <w:pStyle w:val="BookText"/>
        <w:rPr/>
      </w:pPr>
      <w:r>
        <w:rPr>
          <w:rFonts w:ascii="IRNazanin" w:hAnsi="IRNazanin" w:eastAsia="IRNazanin"/>
          <w:color w:val="111111"/>
          <w:sz w:val="28"/>
          <w:sz w:val="28"/>
          <w:szCs w:val="28"/>
          <w:rtl w:val="true"/>
          <w:lang w:bidi="fa-IR"/>
        </w:rPr>
        <w:t>من أقام بالمدینة شهراً تقریباً أو أکثر وهو یرید الحجّ، ثمّ بدا له أن یخرج فی غیر طریق المدینة، وسار ستّة أمیالٍ، کان محاذیاً للمسجد، فیحرم من محلّ المحاذاة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التعدّی عن محاذاة مسجد الشجرة إلی محاذاة غیره من المواقیت بل عن خصوص المورد المذکور إشکالٌ، بل الظاهر عدم التعّدی إذا کان الفصل کثیراً</w:t>
      </w:r>
      <w:r>
        <w:rPr>
          <w:rFonts w:eastAsia="IRNazanin" w:cs="IRNazanin"/>
          <w:color w:val="111111"/>
          <w:sz w:val="28"/>
          <w:szCs w:val="28"/>
          <w:rtl w:val="true"/>
          <w:lang w:bidi="fa-IR"/>
        </w:rPr>
        <w:t>.</w:t>
      </w:r>
    </w:p>
    <w:p>
      <w:pPr>
        <w:pStyle w:val="Heading3"/>
        <w:numPr>
          <w:ilvl w:val="2"/>
          <w:numId w:val="1"/>
        </w:numPr>
        <w:rPr/>
      </w:pPr>
      <w:bookmarkStart w:id="81" w:name="__RefHeading___Toc1180530_2035185390"/>
      <w:bookmarkStart w:id="82" w:name="_Toc31"/>
      <w:bookmarkEnd w:id="81"/>
      <w:r>
        <w:rPr/>
        <w:t>10</w:t>
      </w:r>
      <w:r>
        <w:rPr>
          <w:rtl w:val="true"/>
        </w:rPr>
        <w:t>ـ أدنی الحلّ</w:t>
      </w:r>
      <w:bookmarkEnd w:id="82"/>
    </w:p>
    <w:p>
      <w:pPr>
        <w:pStyle w:val="BookText"/>
        <w:rPr/>
      </w:pPr>
      <w:r>
        <w:rPr>
          <w:rFonts w:ascii="IRNazanin" w:hAnsi="IRNazanin" w:eastAsia="IRNazanin"/>
          <w:color w:val="111111"/>
          <w:sz w:val="28"/>
          <w:sz w:val="28"/>
          <w:szCs w:val="28"/>
          <w:rtl w:val="true"/>
          <w:lang w:bidi="fa-IR"/>
        </w:rPr>
        <w:t>وهو میقات العمرة المفردة بعد حجّ القران أو الإفراد، بل لکلّ عمرةٍ مفردةٍ لمن کان بمکّة وأراد الإتیان بها، والأفضل أن یکون من الحدیبیّة أو الجعرانة أو التنعیم، وهذه أسماءٌ لأماکن قریبةٍ من مکّة</w:t>
      </w:r>
      <w:r>
        <w:rPr>
          <w:rFonts w:eastAsia="IRNazanin" w:cs="IRNazanin"/>
          <w:color w:val="111111"/>
          <w:sz w:val="28"/>
          <w:szCs w:val="28"/>
          <w:rtl w:val="true"/>
          <w:lang w:bidi="fa-IR"/>
        </w:rPr>
        <w:t>.</w:t>
      </w:r>
    </w:p>
    <w:p>
      <w:pPr>
        <w:pStyle w:val="Heading2"/>
        <w:numPr>
          <w:ilvl w:val="1"/>
          <w:numId w:val="1"/>
        </w:numPr>
        <w:rPr/>
      </w:pPr>
      <w:bookmarkStart w:id="83" w:name="__RefHeading___Toc1180532_2035185390"/>
      <w:bookmarkStart w:id="84" w:name="_Toc32"/>
      <w:bookmarkEnd w:id="83"/>
      <w:r>
        <w:rPr>
          <w:rtl w:val="true"/>
        </w:rPr>
        <w:t>أحکام المواقیت</w:t>
      </w:r>
      <w:bookmarkEnd w:id="8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الإحرام قبل المیقات، ولا یکفی المرور علیه محرماً، بل لابدّ من الإحرام من نفس </w:t>
      </w:r>
    </w:p>
    <w:p>
      <w:pPr>
        <w:pStyle w:val="BookText"/>
        <w:rPr/>
      </w:pPr>
      <w:r>
        <w:rPr>
          <w:rFonts w:ascii="IRNazanin" w:hAnsi="IRNazanin" w:eastAsia="IRNazanin"/>
          <w:color w:val="111111"/>
          <w:sz w:val="28"/>
          <w:sz w:val="28"/>
          <w:szCs w:val="28"/>
          <w:rtl w:val="true"/>
          <w:lang w:bidi="fa-IR"/>
        </w:rPr>
        <w:t>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ینذر الإحرام قبل المیقات؛ فإنّه یصحّ، ولا یلزمه التحدید فی المیقات، ولا المرور علیه، بل یجوز له الذهاب إلی مکّة عن طریقٍ لا یمرّ بشیءٍ من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الحجّ الواجب والمندوب والعمرة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إحرامه للحجّ، فلابدّ أن یکون إحرامه فی أشهر الحجّ،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قصد العمرة المفردة فی رجب، وخشی عدم إدراکها إذا أخّر الإحرام إلی المیقات، جاز له الإحرام قبل المیقات، وتُحسب له عمرة رجب وإن أتی ببقیّة الأعمال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العمرة الواجبة والمندوبة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الیقین بوصوله إلی المیقات والإحرام منه، أو أن یستند فی ذلک إلی اطمئنانٍ أو حجّةٍ شرعیّةٍ، ولا یجوز له الإحرام مع الشکّ فی الوصول إلی المیقات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نذر الإحرام قبل المیقات </w:t>
      </w:r>
    </w:p>
    <w:p>
      <w:pPr>
        <w:pStyle w:val="BookText"/>
        <w:rPr/>
      </w:pPr>
      <w:r>
        <w:rPr>
          <w:rFonts w:ascii="IRNazanin" w:hAnsi="IRNazanin" w:eastAsia="IRNazanin"/>
          <w:color w:val="111111"/>
          <w:sz w:val="28"/>
          <w:sz w:val="28"/>
          <w:szCs w:val="28"/>
          <w:rtl w:val="true"/>
          <w:lang w:bidi="fa-IR"/>
        </w:rPr>
        <w:t>وخالف وأحرم من المیقات، لم یبطل إحرامه، ووجبت علیه کفّارة مخالفة النذر، إذا کان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تقدیم الإحرام علی المیقات، لا یجوز تأخیره عنه، فلا یجوز لمن أراد الحجّ أو العمرة أو دخول مکّة أن یتجاوز المیقات اختیاراً إلّا محرماً، حتّی إذا کان أمامه میقاتٌ آخر، فلو تجاوزه وجب العود إلیه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المکلّف الإحرام من المیقات عن علمٍ وعمدٍ حتّی تجاوزه، ففی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ففی هذه الصورة یجب علیه الرجوع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رجوعه من داخل الحرم، أم کان من خارجه، فإن أتی بذلک، صحّ عمله من دون إشکالٍ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المکلّف فی الحرم، ولم یمکنه الرجوع إلی المیقات، لکن أمکنه الرجوع إلی خارج الحرم، ففی هذه الصورة یجب علیه الرجوع إلی خارج الحرم والإحرام من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المیقات أو إلی خارج الحرم ولو من جهة خوفه فوات الحجّ، ففی هذه الصورة یلزمه الإحرام من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 ففی هذه الصورة یلزمه الإحرام من مکانه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حکم جمعٌ من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بفساد العمرة فی الصور الثلاث الأخیرة، ولکن الصحّة فیها لا تخلو من وجهٍ وإن ارتکب المکلّف محرّماً بترک الإحرام من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وجوباً إعادة الحجّ عند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یأت المکلّف بوظیفته فی هذه الصور الثلاث وأتی بالعمرة، فلا شکّ فی فساد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الإحرام عن نسیانٍ أو إغماءٍ أو ما شاکل ذلک أو ترکه عن جهلٍ بالحکم أو جهلٍ بالمیقات، فللمسألة صورٌ أربع کسابقتها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یتمکّن من الرجوع إلی المیقات، فیجب علیه الرجوع والإحرام من هناک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المیقات، لکن أمکنه الرجوع إلی خارج الحرم، فعلیه حینئذٍ الرجوع إلی الخارج والإحرام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فی هذه الصورة الابتعاد عن الحرم بالمقدار الممکن، ثمّ الإحرام من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الحرم، ولم یمکنه الرجوع إلی الخارج، فعلیه فی هذه الصورة أن یحرم من مکانه وإن کان قد 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خارج الحرم، ولم یمکنه الرجوع إلی المیقات، فعلیه فی هذه الصورة أن یحرم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جمیع هذه الصور الأربع یُحکم بصحّة عمل المکلّف، إذا قام بما ذکرناه من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تارک الإحرام من أحرم قبل المیقات أو بعده ولو کان عن جهلٍ أو نسیانٍ</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 الحائض الإحرام من المیقات؛ لجهلها بالحکم إلی أن دخلت الحرم، فعلیها کغیرها الرجوع إلی الخارج والإحرام منه، إذا لم تتمکّن </w:t>
      </w:r>
    </w:p>
    <w:p>
      <w:pPr>
        <w:pStyle w:val="BookText"/>
        <w:rPr/>
      </w:pPr>
      <w:r>
        <w:rPr>
          <w:rFonts w:ascii="IRNazanin" w:hAnsi="IRNazanin" w:eastAsia="IRNazanin"/>
          <w:color w:val="111111"/>
          <w:sz w:val="28"/>
          <w:sz w:val="28"/>
          <w:szCs w:val="28"/>
          <w:rtl w:val="true"/>
          <w:lang w:bidi="fa-IR"/>
        </w:rPr>
        <w:t>من الرجوع إلی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لها فی هذه الصورة أن تبتعد عن الحرم بالمقدار الممکن، ثمّ تحرم، علی أن لا یکون ذلک مستلزماً لفوات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یمکنها إنجاز ذلک، فهی وغیرها علی حدٍّ سواءٍ،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من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فسدت العمرة، وجبت إعادتها مع التمکّن، ومع عدم الإعادة ولو من جهة ضیق الوقت یفسد حجّه، وعلیه الإعادة فی العام 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جمعٌ من الفقهاء بصحّة العمرة فیما إذا أتی المکلّف بها من دون إحرام؛ لجهلٍ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القول لا یخلو من إشکالٍ، والأحوط فی هذه الصورة الإعادة علی النحو الذی ذکرناه فیما إذا تمکّن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الاحتیاط لا یترک البتّة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النائی یجب علیه الإحرام لعمرته من أحد المواقیت الخمسة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طریقه منها فلا إشکال، وإن کان طریقه لا یمرّ بها، کما هو الحال فی زماننا هذا؛ حیث إنّ الحجّاج یردون </w:t>
      </w:r>
    </w:p>
    <w:p>
      <w:pPr>
        <w:pStyle w:val="BookText"/>
        <w:rPr/>
      </w:pPr>
      <w:r>
        <w:rPr>
          <w:rFonts w:ascii="IRNazanin" w:hAnsi="IRNazanin" w:eastAsia="IRNazanin"/>
          <w:color w:val="111111"/>
          <w:sz w:val="28"/>
          <w:sz w:val="28"/>
          <w:szCs w:val="28"/>
          <w:rtl w:val="true"/>
          <w:lang w:bidi="fa-IR"/>
        </w:rPr>
        <w:t>جدّة ابتداءً، وهی ظاهراً لیست من المواقیت، فلا یجری الإحرام منها، فاللازم علی الحاجّ حینئذ أن یمضی إلی أحد المواقیت مع الإمکان، أو ینذر الإحرام من بلده، أو من الطریق قبل الوصول إلی جدة بمقدارٍ معتدٍّ به ولو فی الطائرة، فیحرم محلّ نذره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لمن ورد جدّة بغیر إحرامٍ أن یمضی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فی طریق المدینة المنوّرة ویحرم منها بنذرٍ؛ باعتبار أنّه قبل الجحفة التی هی أحد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المضی إلی أحد المواقیت، ولم یحرم قبل ذلک بنذرٍ، لزمه الإحرام من جدّة بالنذر، والأحوط حینئذٍ أن یجدّد إحرامه خارج الحرم قبل دخوله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المتمتّع یجب علیه أن یحرم لحجّه من مکّة، فلو أحرم من غیرها عالماً عامداً، لم یصحّ إحرامه وإن دخل مکّة محرماً، بل وجب علیه الاستئناف من مکّة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الصورة یبطل حجّه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 المتمتّع الإحرام للحجّ </w:t>
      </w:r>
      <w:bookmarkStart w:id="85" w:name="pg4714_41536"/>
    </w:p>
    <w:p>
      <w:pPr>
        <w:pStyle w:val="BookText"/>
        <w:rPr/>
      </w:pPr>
      <w:bookmarkEnd w:id="85"/>
      <w:r>
        <w:rPr>
          <w:rFonts w:ascii="IRNazanin" w:hAnsi="IRNazanin" w:eastAsia="IRNazanin"/>
          <w:color w:val="111111"/>
          <w:sz w:val="28"/>
          <w:sz w:val="28"/>
          <w:szCs w:val="28"/>
          <w:rtl w:val="true"/>
          <w:lang w:bidi="fa-IR"/>
        </w:rPr>
        <w:t>بمکّة، وجب علیه العود إلیها مع الإمکان، وإلّا أحرم من مکانه ولو کان فی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حکم الجاهل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نسی إحرام الحجّ، ولم یذکر حتّی أتی بجمیع أعماله، صحّ حجه، وکذلک الجاهل</w:t>
      </w:r>
      <w:r>
        <w:rPr>
          <w:rFonts w:eastAsia="IRNazanin" w:cs="IRNazanin"/>
          <w:color w:val="111111"/>
          <w:sz w:val="28"/>
          <w:szCs w:val="28"/>
          <w:rtl w:val="true"/>
          <w:lang w:bidi="fa-IR"/>
        </w:rPr>
        <w:t>.</w:t>
      </w:r>
    </w:p>
    <w:p>
      <w:pPr>
        <w:pStyle w:val="Heading2"/>
        <w:numPr>
          <w:ilvl w:val="1"/>
          <w:numId w:val="1"/>
        </w:numPr>
        <w:rPr/>
      </w:pPr>
      <w:bookmarkStart w:id="86" w:name="__RefHeading___Toc1180534_2035185390"/>
      <w:bookmarkStart w:id="87" w:name="_Toc33"/>
      <w:bookmarkEnd w:id="86"/>
      <w:r>
        <w:rPr>
          <w:rtl w:val="true"/>
        </w:rPr>
        <w:t>کیفیّة الإحرام</w:t>
      </w:r>
      <w:bookmarkEnd w:id="87"/>
    </w:p>
    <w:p>
      <w:pPr>
        <w:pStyle w:val="BookText"/>
        <w:rPr/>
      </w:pPr>
      <w:r>
        <w:rPr>
          <w:rFonts w:ascii="IRNazanin" w:hAnsi="IRNazanin" w:eastAsia="IRNazanin"/>
          <w:color w:val="111111"/>
          <w:sz w:val="28"/>
          <w:sz w:val="28"/>
          <w:szCs w:val="28"/>
          <w:rtl w:val="true"/>
          <w:lang w:bidi="fa-IR"/>
        </w:rPr>
        <w:t>واجبات الإحرام ثلاثة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والتلبیة ولبس ثوبی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الإتیان بما یجب علیه فی الحجّ أو العمرة متقرّباً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یعلم المکلّف به تفصیلاً، وجب علیه قصد الإتیان به إجملاً، واللازم علیه التعلّم من الرسائل العملیّة أو ممّن یثق به من المعلّمین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أحرم من غیر قصدٍ، بطل إحرامه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النیّة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القربة، کغیر الإحرام من العبادات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تکون مقارنةً للشروع فیه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تعیین أنّ الإحرام للعمرة أو للحجّ، وأنّ الحجّ تمتّعٌ أو قرانٌ أو إفرادٌ، وأنّه لنفسه أو لغیره، وأنّه حجّة الإسلام أو الحجّ النذری أو الواجب بالإفساد أو الندبی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الإحرام من غیر تعیینٍ، بطل إحرامه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النیّة التلفّظ ولا الإخطار بالبال، بل یکفی الداعی، کما فی غیر الإحرام من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صحّة الإحرام العزم علی ترک محرّماته حدوثاً وبقاءً، إلّا الجماع والاستمناء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عزم من أوّل الإحرام فی الحجّ علی أن یجامع زوجته أو یستمنی قبل الوقوف بالمزدلفة، أو تردّد فی ذلک، بطل إحرامه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عزم علی الترک من أوّل الأمر ولم یستمرّ 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نوی بعد تحقّق الإحرام الإتیان بشیءٍ منها، لم یبطل إحرامه</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الأولی إضافة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الْحَمْدَ وَالنِّعْمَةَ لَکَ وَالْمُلْکَ، لا شَرِیْکَ لَکَ </w:t>
      </w:r>
    </w:p>
    <w:p>
      <w:pPr>
        <w:pStyle w:val="BookText"/>
        <w:rPr/>
      </w:pPr>
      <w:r>
        <w:rPr>
          <w:rFonts w:ascii="Amiri" w:hAnsi="Amiri" w:eastAsia="Amiri" w:cs="Amiri"/>
          <w:color w:val="111111"/>
          <w:sz w:val="28"/>
          <w:sz w:val="28"/>
          <w:szCs w:val="28"/>
          <w:rtl w:val="true"/>
          <w:lang w:bidi="ar-SA"/>
        </w:rPr>
        <w:t>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وَالْمُلْکَ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والتلبیة الکاملة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 لَبَّیْکَ لا شَریکَ لَکَ لَبَّیْک، إنَّ الحَمْدَ وَالنِّعْمَةَ لَکَ وَالْمُلْکَ، لا شریکَ لَکَ لَبَّیْک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المکلّف أن یتعلّم ألفاظ التلبیة ویحسن أداءها بصورةٍ صحیحةٍ، کتکبیرة الإحرام فی الصلاة ولو کان ذلک من جهة تلقینه تلک الألفاظ من قِبَل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یتعلّم تلک الألفاظ ولم یتیسّر له التلقین، یجب علیه التلفّظ بالمیسور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هذه الصورة الجمع بین الإتیان بالمقدار الذی یتمکّن منه والإتیان بترجمتها والاستنابة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الأخرس یشیر إلی التلبیة بإصبعه مع تحریک لسانه، والأولی أن یجمع بینها وبین الاستنابة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 غیر الممیِّز یُلبّی عنه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ینعقد إحرام حجّ التمتّع وإحرام عمرته وإحرام حجّ الإفراد وإحرام العمرة المفردة إلّا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حجّ القران فکما یتحقّق إحرامه بالتلبیة، </w:t>
      </w:r>
    </w:p>
    <w:p>
      <w:pPr>
        <w:pStyle w:val="BookText"/>
        <w:rPr/>
      </w:pPr>
      <w:r>
        <w:rPr>
          <w:rFonts w:ascii="IRNazanin" w:hAnsi="IRNazanin" w:eastAsia="IRNazanin"/>
          <w:color w:val="111111"/>
          <w:sz w:val="28"/>
          <w:sz w:val="28"/>
          <w:szCs w:val="28"/>
          <w:rtl w:val="true"/>
          <w:lang w:bidi="fa-IR"/>
        </w:rPr>
        <w:t>فکذلک یتحقّق بالإشعار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والإشعار مختصٌّ بالبدن، والتقلید مشترکٌ بین البدن وغیرها من أنواع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الجمع بین الإشعار والتقلید فی البدن، والأحوط التلبیة علی القارن، وإن کان عقد إحرامه بالإشعار أو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الإشعار هو شقّ السنام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یقوم المحرم من الجانب الأیسر من الهدی، ویشقّ سنامه من الجانب الأیمن، ویلطّخ صفحته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والتقلید هو أن یعلّق فی رقبته نعلاً خلقاً قد صلّی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الطهارة عن الحدث الأصغر والأکبر فی صحّة الإحرام، فیصحّ الإحرام من المحدث بالأصغر أو الأکبر، کالجنب والحائض والنفساء وغیرهم</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بمنزلة تکبیرة الإحرام فی الصلاة، فلا یتحقّق الإحرام إلّا بها أو بالإشعار أو التقلید لخصوص القارن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نوی الإحرام ولبس الثوبین وارتکب شیئاً من المحرّمات قبل التلبیة وتحقّق الإحرام، لم یأثم، ولیس علیه کفّارةٌ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لمن حجّ عن طریق المدینة تأخیر التلبیة إلی 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بُعد میلٍ من ذی الحلیفة من طرف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حجّ عن طریقٍ آخر تأخیرها إلی أن یمشی قلیلاً، ولمن حجّ من مکّة تأخیرها إلی الرقطاء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موضع یسمّی مدعی قبل 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التعجیل بها مطلقاً، ویؤخّر الجهر بها إلی المواضع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من اعتمر عمرة التمتّع قطع التلبیة عند مشاهدة موضع بیوت مکّة القدیمة، ولمن اعتمر عمرةً مفردةً قطعها عند دخول الحرم إذا جاء من خارج الحرم، وعند مشاهدة الکعبة إن کان قد خرج من مکّة لإحرامها، ولمن حجّ بأیّ نوعٍ من أنواع الحجّ قطعها عند الزوال من یوم عرفة</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بعد لبس الثوبین وقبل التجاوز من المیقات فی أنّه قد أتی بالتلبیة أم لا، بنی علی عدم الإتیان ولبّی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بعد الإتیان بالتلبیة أنّه أتی بها صحیحةً أم لا، بنی علی الصحّة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بعد التجرّد عمّا یجب علی المحرم اجتنابه، فیأتزر بأحدهما ویرتدی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الصبیان، فیجوز تأخیر تجریدهم إلی فخ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الثوبین للمحرم واجبٌ تعبّدی، ولیس شرطاً فی تحقّق الإحرام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یکون لبسهما علی النحو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الإزار أن یکون ساتراً من السرّة إلی الرکبة، کما یُعتبر فی الرداء أن یکون ساتراً للمنکبین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کون اللبس قبل النیّة والتلبیة، فلو قدّمها علیه، أعادهما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أحرم فی قمیصٍ جاهلاً أو ناسیاً، نزعه وصحّ إحرامه، بل الأظهر صحّة إحرامه حتّی إذا أحرم فیه عالماً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لبسه بعد الإحرام، فلا إشکال فی صحّة إحرامه، ولکن یلزمه شقّه وإخراجه من تحتٍ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بالزیادة علی الثوبین ابتداء الإحرام وبعده؛ للتحفظ من البرد أو الحرّ أو لغیر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الثوبین ما یُعتبر فی لباس المصلّی من الشروط، فیلزم أن لا یکونا من الحریر الخالص، ولا من أجزاء ما لا یُؤکل لحمه، ولا من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تُعتبر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بتنجّسهما بنجاسةٍ معفوٍّ عنها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الإزار أن یکون ساتراً للبشرة، غیر حاکٍ عنها، والأحوط اعتبار ذلک فی الرداء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فی الثوبین أن یکونا من المنسوج، وأن لا یکونا من قبیل الجلد والملبّد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لبس ثوبی الإحرام علی الرجال بعد نزع المخیط، بل الأحوط ذلک للنساء دون نزع المخیط، لکن یجوز لهنّ نزعهما بعد عقد الإحرام والاقتصار علی ثیابهنّ المتعارفة الواجدة للشرائط</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حرمة لبس الحریر وإن کانت تختصّ بالرجال، ولا یحرم لبسه علی النساء، إلّا أنّه لا یجوز للمرأة أن یکون ثوباها من الحریر، والأحوط أن لا </w:t>
      </w:r>
      <w:bookmarkStart w:id="88" w:name="pg4714_41543"/>
    </w:p>
    <w:p>
      <w:pPr>
        <w:pStyle w:val="BookText"/>
        <w:rPr/>
      </w:pPr>
      <w:bookmarkEnd w:id="88"/>
      <w:r>
        <w:rPr>
          <w:rFonts w:ascii="IRNazanin" w:hAnsi="IRNazanin" w:eastAsia="IRNazanin"/>
          <w:color w:val="111111"/>
          <w:sz w:val="28"/>
          <w:sz w:val="28"/>
          <w:szCs w:val="28"/>
          <w:rtl w:val="true"/>
          <w:lang w:bidi="fa-IR"/>
        </w:rPr>
        <w:t>تلبس شیئاً من الحریر الخالص فی جمیع أحوال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تنجّس أحد الثوبین أو کلاهما بعد التلبس بالإحرام، فالأحوط المبادرة إلی التبدیل أو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الاستدامة فی لباس الإحرام، فلا بأس بإلقائه عن متنه؛ لضرورةٍ أو غیر ضرورةٍ، کما لا بأس بتبدیله، علی أن یکون البدل واجداً للشرائط</w:t>
      </w:r>
      <w:r>
        <w:rPr>
          <w:rFonts w:eastAsia="IRNazanin" w:cs="IRNazanin"/>
          <w:color w:val="111111"/>
          <w:sz w:val="28"/>
          <w:szCs w:val="28"/>
          <w:rtl w:val="true"/>
          <w:lang w:bidi="fa-IR"/>
        </w:rPr>
        <w:t>.</w:t>
      </w:r>
    </w:p>
    <w:p>
      <w:pPr>
        <w:pStyle w:val="Heading2"/>
        <w:numPr>
          <w:ilvl w:val="1"/>
          <w:numId w:val="1"/>
        </w:numPr>
        <w:rPr/>
      </w:pPr>
      <w:bookmarkStart w:id="89" w:name="__RefHeading___Toc1180536_2035185390"/>
      <w:bookmarkStart w:id="90" w:name="_Toc34"/>
      <w:bookmarkEnd w:id="89"/>
      <w:r>
        <w:rPr>
          <w:rtl w:val="true"/>
        </w:rPr>
        <w:t>تروک الإحرام</w:t>
      </w:r>
      <w:bookmarkEnd w:id="90"/>
    </w:p>
    <w:p>
      <w:pPr>
        <w:pStyle w:val="Heading3"/>
        <w:numPr>
          <w:ilvl w:val="2"/>
          <w:numId w:val="1"/>
        </w:numPr>
        <w:rPr/>
      </w:pPr>
      <w:bookmarkStart w:id="91" w:name="__RefHeading___Toc1180538_203518539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قلنا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الإحرام یتحقّق بالتلبیة أو الإشعار أو التقلید، ولا ینعقد الإحرام بدونهما وإن حصلت منه نیّة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أحرم المکلّف، حرمت علیه اُمورٌ، وهی خمسة وعشرون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الصید البرّی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مجامعة النساء</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تقبیل النساء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لمس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النظر إلی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الاستمناء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عقد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استعمال الطیب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لبس المخیط علی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التکحّل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النظر إلی المرآة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لبس الخف والجورب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الکذب والسبّ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 المجادلة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قتل القمّل ونحوه من الحشرات التی تکون علی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التزیین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الإدهان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إزالة الشعر من البدن</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ستر الرأس للرجال، وکذا الارتماس فی الماء </w:t>
      </w:r>
      <w:bookmarkStart w:id="93" w:name="pg4714_41545"/>
    </w:p>
    <w:p>
      <w:pPr>
        <w:pStyle w:val="BookText"/>
        <w:rPr/>
      </w:pPr>
      <w:bookmarkEnd w:id="93"/>
      <w:r>
        <w:rPr>
          <w:rFonts w:ascii="IRNazanin" w:hAnsi="IRNazanin" w:eastAsia="IRNazanin"/>
          <w:color w:val="111111"/>
          <w:sz w:val="28"/>
          <w:sz w:val="28"/>
          <w:szCs w:val="28"/>
          <w:rtl w:val="true"/>
          <w:lang w:bidi="fa-IR"/>
        </w:rPr>
        <w:t>حتّی علی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ستر الوجه 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التظلیل للرجال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إخراج الدم من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تقلیم الأظافر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 قلع السنّ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حمل السلاح</w:t>
      </w:r>
      <w:r>
        <w:rPr>
          <w:rFonts w:eastAsia="IRNazanin" w:cs="IRNazanin"/>
          <w:color w:val="111111"/>
          <w:sz w:val="28"/>
          <w:szCs w:val="28"/>
          <w:rtl w:val="true"/>
          <w:lang w:bidi="fa-IR"/>
        </w:rPr>
        <w:t>.</w:t>
      </w:r>
    </w:p>
    <w:p>
      <w:pPr>
        <w:pStyle w:val="Heading3"/>
        <w:numPr>
          <w:ilvl w:val="2"/>
          <w:numId w:val="1"/>
        </w:numPr>
        <w:rPr/>
      </w:pPr>
      <w:bookmarkStart w:id="94" w:name="__RefHeading___Toc1180540_2035185390"/>
      <w:bookmarkStart w:id="95" w:name="_Toc36"/>
      <w:bookmarkEnd w:id="94"/>
      <w:r>
        <w:rPr/>
        <w:t>1</w:t>
      </w:r>
      <w:r>
        <w:rPr>
          <w:rtl w:val="true"/>
        </w:rPr>
        <w:t>ـ الصید البرّی</w:t>
      </w:r>
      <w:bookmarkEnd w:id="95"/>
    </w:p>
    <w:p>
      <w:pPr>
        <w:pStyle w:val="Heading4"/>
        <w:numPr>
          <w:ilvl w:val="3"/>
          <w:numId w:val="1"/>
        </w:numPr>
        <w:rPr/>
      </w:pPr>
      <w:bookmarkStart w:id="96" w:name="__RefHeading___Toc1180542_2035185390"/>
      <w:bookmarkStart w:id="97" w:name="_Toc37"/>
      <w:bookmarkEnd w:id="96"/>
      <w:r>
        <w:rPr>
          <w:rtl w:val="true"/>
        </w:rPr>
        <w:t>اشاره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ـ سواء کان فی الحلّ أو الحرم ـ صید الحیوان البرّی أو قتله، سواء کان محلّل الأکل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له قتل الحیوان البرّی وإن تأهّل بعد صیده، ولا یجوز صید الحرم مطلقاً وإن کان الصائد محلّاً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یحرم علی المحرم صید الحیوان البرّی، کذلک تحرم علیه الإعانة علی صیده ولو 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حرمة الإعانة بین أن یکون الصائد </w:t>
      </w:r>
    </w:p>
    <w:p>
      <w:pPr>
        <w:pStyle w:val="BookText"/>
        <w:rPr/>
      </w:pPr>
      <w:r>
        <w:rPr>
          <w:rFonts w:ascii="Amiri" w:hAnsi="Amiri" w:eastAsia="Amiri" w:cs="Amiri"/>
          <w:color w:val="111111"/>
          <w:sz w:val="28"/>
          <w:sz w:val="28"/>
          <w:szCs w:val="28"/>
          <w:rtl w:val="true"/>
          <w:lang w:bidi="ar-SA"/>
        </w:rPr>
        <w:t>محرماً أو محلّاً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إمساک الصید البرّی والاحتفاظ به وإن کان اصطیاده له قبل إحرامه، ولا یجوز له أکل لحم الصید وإن کان الصائد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الصید الذی ذبحه المحرم علی المحلّ أیضاً، وکذلک ما ذبحه المحلّ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والجراد ملحقٌ بالحیوان البرّی، فیحرم صیده وإمساکه وأکله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یختصّ بالحیوان 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صید البحر کالسمک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البحری ما یعیش فی البحر، لا ما یعیش فی البرّ والبحر؛ فإنّه ملحقٌ بالبرّی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شکّ فی أنّه برّی أم بحری، فلا بأس بصیده علی الأظهر، کما لا بأس بذبح الحیوانات الأهلیّة کالدجاج والبقر والإبل والغنم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هذه الأقسام الثلاثة من البرّیّة والبحریّة والأهلیّة وبیضها تابعة للاُصول فی حکمها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قتل السباع، إلّا فیما إذا خیف منها علی النفس، وکذلک إذا آذت حمام </w:t>
      </w:r>
      <w:bookmarkStart w:id="98" w:name="pg4714_41547"/>
    </w:p>
    <w:p>
      <w:pPr>
        <w:pStyle w:val="BookText"/>
        <w:rPr/>
      </w:pPr>
      <w:bookmarkEnd w:id="98"/>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 قتل السباع حتّی الأسد علی الأظهر، بلا فرقٍ بین ما جاز قتلها وما لم یجز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للمحرم أن یقتل الأفعی والثعبان الأسود وکلّ حیّةٍ سوء والعقرب والفأر، ولا کفّارة فی قتلها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للمحرم أن یرمی الغراب والحدأة، ولا کفارة لو أصابهما الرمی وقتلهما</w:t>
      </w:r>
      <w:r>
        <w:rPr>
          <w:rFonts w:eastAsia="IRNazanin" w:cs="IRNazanin"/>
          <w:color w:val="111111"/>
          <w:sz w:val="28"/>
          <w:szCs w:val="28"/>
          <w:rtl w:val="true"/>
          <w:lang w:bidi="fa-IR"/>
        </w:rPr>
        <w:t>.</w:t>
      </w:r>
    </w:p>
    <w:p>
      <w:pPr>
        <w:pStyle w:val="Heading4"/>
        <w:numPr>
          <w:ilvl w:val="3"/>
          <w:numId w:val="1"/>
        </w:numPr>
        <w:rPr/>
      </w:pPr>
      <w:bookmarkStart w:id="99" w:name="__RefHeading___Toc1180544_2035185390"/>
      <w:bookmarkStart w:id="100" w:name="_Toc38"/>
      <w:bookmarkEnd w:id="99"/>
      <w:r>
        <w:rPr>
          <w:rtl w:val="true"/>
        </w:rPr>
        <w:t>کفّارات الصید</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النعامة بدنةٌ، وفی قتل بقرة الوحش بقرةٌ، وفی قتل حمار الوحش بدنةٌ أو بقرةٌ، وفی قتل الظبی والأرنب شاةٌ، وکذلک فی الثعلب علی الأحوط</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شیئاً من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فداءه بدنةً ولم یجدها، فعلیه إطعام ستّین مسکیناً، لکلّ مسکین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فداؤه بقرةً ولم یجدها، فلیطعم ثلاثین مسکیناً، فإن لم </w:t>
      </w:r>
    </w:p>
    <w:p>
      <w:pPr>
        <w:pStyle w:val="BookText"/>
        <w:rPr/>
      </w:pPr>
      <w:r>
        <w:rPr>
          <w:rFonts w:ascii="IRNazanin" w:hAnsi="IRNazanin" w:eastAsia="IRNazanin"/>
          <w:color w:val="111111"/>
          <w:sz w:val="28"/>
          <w:sz w:val="28"/>
          <w:szCs w:val="28"/>
          <w:rtl w:val="true"/>
          <w:lang w:bidi="fa-IR"/>
        </w:rPr>
        <w:t>یقدر صام 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فداؤه شاةً ولم یجدها، فلیطعم عشرة مساکین، فإن لم یقدر صام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المحرم حمامةً ونحوها فی خارج الحرم، فعلیه شاةٌ وفی فرخها حملٌ أو جدی، وفی کسر بیضها درهمٌ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قتلها المحلّ فی الحرم، فعلیه درهمٌ، وفی فرخها نصف درهمٍ، وفی بیضها 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قتلها المحرم فی الحرم، فعلیه الجمع بین الکفّارتین، وکذلک فی قتل الفرخ وکسر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البیض إذا تحرّک فیه الفرخ حکم الفرخ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القطاة والحجل والدراج ونظیرها حملٌ قد فطم من اللبن وأکل من العلف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العصفور والقبرة والصعوة مدٌّ من الطعام علی المشهور، والأحوط فیها حمل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 جرّادةٍ واحدةٍ تمرةٌ وفی أکثر من واحدةٍ کفٌّ من الطعام، وفی الکثیر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الیربوع والقنفذ والضبّ وما أشبهها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قتل العظایة کفٌّ من الطعام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قتل الزنبور متعمّداً إطعام شیءٍ </w:t>
      </w:r>
    </w:p>
    <w:p>
      <w:pPr>
        <w:pStyle w:val="BookText"/>
        <w:rPr/>
      </w:pPr>
      <w:r>
        <w:rPr>
          <w:rFonts w:ascii="IRNazanin" w:hAnsi="IRNazanin" w:eastAsia="IRNazanin"/>
          <w:color w:val="111111"/>
          <w:sz w:val="28"/>
          <w:sz w:val="28"/>
          <w:szCs w:val="28"/>
          <w:rtl w:val="true"/>
          <w:lang w:bidi="fa-IR"/>
        </w:rPr>
        <w:t>من الطعام، وإذا کان القتل دفعاً لإیذائه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المحرم أن ینحرف عن الجادة إذا کان فیها الجراد، فإن لم یتمکّن فلا بأس بقتلها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اشترک جماعةٌ محرمون فی قتل صیدٍ، فعلی کلّ واحدٍ منهم کفّارةٌ مستقلّةٌ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أکل الصید ککفّارة الصید نفسه، فلو صاده المحرم وأکله، فعلیه کفّارتان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للصید واُخری لأکل الصید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صیدٌ ودخل الحرم، یجب علیه إرساله، فإن لم یرسله حتّی مات، لزمته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الحکم کذلک فیما إذا صاده وهو محلٌ، ثمّ أحرم وإن لم یدخل الحرم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الکفّارة فی قتل الصید وأکله بین العمد والسهو والجهل</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تتکرّر الکفّارة بتکرّر الصید جهلاً أو نسیاناً أو خطأً، وکذلک فی العمد إذا کان الصید من </w:t>
      </w:r>
      <w:bookmarkStart w:id="101" w:name="pg4714_41550"/>
    </w:p>
    <w:p>
      <w:pPr>
        <w:pStyle w:val="BookText"/>
        <w:rPr/>
      </w:pPr>
      <w:bookmarkEnd w:id="101"/>
      <w:r>
        <w:rPr>
          <w:rFonts w:ascii="IRNazanin" w:hAnsi="IRNazanin" w:eastAsia="IRNazanin"/>
          <w:color w:val="111111"/>
          <w:sz w:val="28"/>
          <w:sz w:val="28"/>
          <w:szCs w:val="28"/>
          <w:rtl w:val="true"/>
          <w:lang w:bidi="fa-IR"/>
        </w:rPr>
        <w:t>المحلّ فی الحرم أو من المحرم مع تعدّد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تکرّر الصید عمداً من المحرم فی إحرامٍ واحدٍ، فلا تتعدّد الکفّارة</w:t>
      </w:r>
      <w:r>
        <w:rPr>
          <w:rFonts w:eastAsia="IRNazanin" w:cs="IRNazanin"/>
          <w:color w:val="111111"/>
          <w:sz w:val="28"/>
          <w:szCs w:val="28"/>
          <w:rtl w:val="true"/>
          <w:lang w:bidi="fa-IR"/>
        </w:rPr>
        <w:t>.</w:t>
      </w:r>
    </w:p>
    <w:p>
      <w:pPr>
        <w:pStyle w:val="Heading3"/>
        <w:numPr>
          <w:ilvl w:val="2"/>
          <w:numId w:val="1"/>
        </w:numPr>
        <w:rPr/>
      </w:pPr>
      <w:bookmarkStart w:id="102" w:name="__RefHeading___Toc1180546_2035185390"/>
      <w:bookmarkStart w:id="103" w:name="_Toc39"/>
      <w:bookmarkEnd w:id="102"/>
      <w:r>
        <w:rPr/>
        <w:t>2</w:t>
      </w:r>
      <w:r>
        <w:rPr>
          <w:rtl w:val="true"/>
        </w:rPr>
        <w:t>ـ مجامعة النساء</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الجماع أثناء عمرة التمتّع وأثناء العمرة المفردة وأثناء الحجّ وبعده قبل الإتیان بطواف النساء</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المتمتّع أثناء عمرته قُبلاً أو دُبراً عالماً عامداً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الفراغ من السعی، لم تفسد عمرته، ووجبت علیه الکفّارة، وهی علی الأحوط جزورٌ، ومع العجر عنه بقرةٌ، ومع العجز عنها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قبل الفراغ من السعی، فکفّارته کما تقدم، وبطلان عمرته محلّ إشکالٍ، والأحوط وجوباً إتمامها ثمّ الإعادة قبل الحجّ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عدمةُ تبدّل حجّه إلی حجّ الإفراد، ویأتی بعده بعمرةٍ مفردةٍ، والأحوط إعادة الحجّ فی العام القابل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للحجّ امرأته قُبلاً أو دُبراً عالماً عامداً قبل الوقوف بالمزدلفة، وجبت علیه الکفّارة والإتمام وإعادة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الحجّ فرضاً أو 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المرأة إذا کانت محرمةً وعالمةً بالحال ومطاوعةً له علی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المرأة مکرهةً علی الجماع، لم یفسد حجّها، وتجب علی الزوج المکره کفّارتان، ولا شیء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وکفارة الجماع بدنةٌ مع الیسر، ومع العجز عنها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التفریق بین الرجل والمرأة فی حجّتهما وفی المعادة إذا لم یکن معهما ثالثُ إلی أن یرجعا إلی نفس المحلّ الذی وقع فیه الجماع</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امرأته عالماً عامداً بعد الوقوف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قبل طواف النساء، وجبت علیه الکفّارة علی النحو المتقدّم، ولکن لا یفسد حجّه، ولا تجب 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کان جماعه قبل الشوط الخامس من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کان بعد طواف النساء، فلا کفّارة علیه، وإن کان الأحوط وجوب </w:t>
      </w:r>
    </w:p>
    <w:p>
      <w:pPr>
        <w:pStyle w:val="BookText"/>
        <w:rPr/>
      </w:pPr>
      <w:r>
        <w:rPr>
          <w:rFonts w:ascii="Amiri" w:hAnsi="Amiri" w:eastAsia="Amiri" w:cs="Amiri"/>
          <w:color w:val="111111"/>
          <w:sz w:val="28"/>
          <w:sz w:val="28"/>
          <w:szCs w:val="28"/>
          <w:rtl w:val="true"/>
          <w:lang w:bidi="ar-SA"/>
        </w:rPr>
        <w:t>الکفّارة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امرأته عالماً عامداً فی العمرة المفردة، وجبت علیه الکفّارة علی النحو المتقدّم، ولا تفسد عمرته إذا کان الجماع بعد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قبله، فتبطل عمرته أیضاً، ویجب علیه أن یقیم بمکّة إلی شهرٍ آخر، ثمّ یخرج إلی أحد المواقیت، ویحرم منه للعمرة المعادة، والأحوط إتمام العمرة الفاسدة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أحلّ من إحرامه وجامع زوجته المحرمة، وجبت الکفّارة علی زوجته، ویغرمها الزوج، والکفّارة بدنةٌ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المحرم زوجته جهلاً أو نسیاناً، صحّت عمرته وحجّه، ولا تجب علیه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یجری فی بقیّة المحرّمات الآتیة التی توجب الکفّارة إذا کان صدوره منه ناشئاً عن جهلٍ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موارد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ما إذا نسی الطواف فی الحجّ وواقع أهله، أو نسی شیئاً من السعی فی عمرة التمتّع، فأحلّ لاعتقاده الفراغ </w:t>
      </w:r>
      <w:bookmarkStart w:id="104" w:name="pg4714_41553"/>
    </w:p>
    <w:p>
      <w:pPr>
        <w:pStyle w:val="BookText"/>
        <w:rPr/>
      </w:pPr>
      <w:bookmarkEnd w:id="104"/>
      <w:r>
        <w:rPr>
          <w:rFonts w:ascii="IRNazanin" w:hAnsi="IRNazanin" w:eastAsia="IRNazanin"/>
          <w:color w:val="111111"/>
          <w:sz w:val="28"/>
          <w:sz w:val="28"/>
          <w:szCs w:val="28"/>
          <w:rtl w:val="true"/>
          <w:lang w:bidi="fa-IR"/>
        </w:rPr>
        <w:t>من السعی، وما إذا أتی أهله بعد السعی وقبل التقصیر جاهلاً بالحکم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أمرّ یده علی رأسه أو لحیته عبثاً، فسقطت شعرة أو شعرتان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إذا دهن بدنه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جمیع ذلک فی محلّه إن شاء اللّه تعالی</w:t>
      </w:r>
      <w:r>
        <w:rPr>
          <w:rFonts w:eastAsia="IRNazanin" w:cs="IRNazanin"/>
          <w:color w:val="111111"/>
          <w:sz w:val="28"/>
          <w:szCs w:val="28"/>
          <w:rtl w:val="true"/>
          <w:lang w:bidi="fa-IR"/>
        </w:rPr>
        <w:t>.</w:t>
      </w:r>
    </w:p>
    <w:p>
      <w:pPr>
        <w:pStyle w:val="Heading3"/>
        <w:numPr>
          <w:ilvl w:val="2"/>
          <w:numId w:val="1"/>
        </w:numPr>
        <w:rPr/>
      </w:pPr>
      <w:bookmarkStart w:id="105" w:name="__RefHeading___Toc1180548_2035185390"/>
      <w:bookmarkStart w:id="106" w:name="_Toc40"/>
      <w:bookmarkEnd w:id="105"/>
      <w:r>
        <w:rPr/>
        <w:t>3</w:t>
      </w:r>
      <w:r>
        <w:rPr>
          <w:rtl w:val="true"/>
        </w:rPr>
        <w:t>ـ تقبیل النساء</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تقبیل زوجته عن شهوةٍ، فلو قبّلها وخرج منه المنی، فعلیه کفّارة بدنة أو جزور، وکذلک إذا لم یخرج منه المنی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یکن التقبیل عن شهوةٍ، فکفّارته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قبّل الرجل بعد طواف النساء امرأته المحرمة، فالأحوط أن یکفّر بدم شاةٍ</w:t>
      </w:r>
      <w:r>
        <w:rPr>
          <w:rFonts w:eastAsia="IRNazanin" w:cs="IRNazanin"/>
          <w:color w:val="111111"/>
          <w:sz w:val="28"/>
          <w:szCs w:val="28"/>
          <w:rtl w:val="true"/>
          <w:lang w:bidi="fa-IR"/>
        </w:rPr>
        <w:t>.</w:t>
      </w:r>
    </w:p>
    <w:p>
      <w:pPr>
        <w:pStyle w:val="Heading3"/>
        <w:numPr>
          <w:ilvl w:val="2"/>
          <w:numId w:val="1"/>
        </w:numPr>
        <w:rPr/>
      </w:pPr>
      <w:bookmarkStart w:id="107" w:name="__RefHeading___Toc1180550_2035185390"/>
      <w:bookmarkStart w:id="108" w:name="_Toc41"/>
      <w:bookmarkEnd w:id="107"/>
      <w:r>
        <w:rPr/>
        <w:t>4</w:t>
      </w:r>
      <w:r>
        <w:rPr>
          <w:rtl w:val="true"/>
        </w:rPr>
        <w:t>ـ لمس النساء</w:t>
      </w:r>
      <w:bookmarkEnd w:id="108"/>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أن یمسّ زوجته </w:t>
      </w:r>
      <w:bookmarkStart w:id="109" w:name="pg4714_41554"/>
    </w:p>
    <w:p>
      <w:pPr>
        <w:pStyle w:val="BookText"/>
        <w:rPr/>
      </w:pPr>
      <w:bookmarkEnd w:id="109"/>
      <w:r>
        <w:rPr>
          <w:rFonts w:ascii="IRNazanin" w:hAnsi="IRNazanin" w:eastAsia="IRNazanin"/>
          <w:color w:val="111111"/>
          <w:sz w:val="28"/>
          <w:sz w:val="28"/>
          <w:szCs w:val="28"/>
          <w:rtl w:val="true"/>
          <w:lang w:bidi="fa-IR"/>
        </w:rPr>
        <w:t>عن شهوةٍ، فإن فعل ذلک لزمه کفارة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المسّ عن شهوةٍ، فلا شیء علیه</w:t>
      </w:r>
      <w:r>
        <w:rPr>
          <w:rFonts w:eastAsia="IRNazanin" w:cs="IRNazanin"/>
          <w:color w:val="111111"/>
          <w:sz w:val="28"/>
          <w:szCs w:val="28"/>
          <w:rtl w:val="true"/>
          <w:lang w:bidi="fa-IR"/>
        </w:rPr>
        <w:t>.</w:t>
      </w:r>
    </w:p>
    <w:p>
      <w:pPr>
        <w:pStyle w:val="Heading3"/>
        <w:numPr>
          <w:ilvl w:val="2"/>
          <w:numId w:val="1"/>
        </w:numPr>
        <w:rPr/>
      </w:pPr>
      <w:bookmarkStart w:id="110" w:name="__RefHeading___Toc1180552_2035185390"/>
      <w:bookmarkStart w:id="111" w:name="_Toc42"/>
      <w:bookmarkEnd w:id="110"/>
      <w:r>
        <w:rPr/>
        <w:t>5</w:t>
      </w:r>
      <w:r>
        <w:rPr>
          <w:rtl w:val="true"/>
        </w:rPr>
        <w:t>ـ النظر إلی المرأة وملاعبتها</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 المحرم إلی إمرأته بشهوةٍ فخرج منه المنی، لزمته 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نظر إلیها بدون شهوةٍ ولم یخرج منه المنی،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نظر إلیها بدون شهوةٍ وخرج منه المنی، فلا شیء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لاعب المحرم إمرأته حتّی أمنی، لزمته کفّارة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 إلی امرأةٍ أجنبیّةٍ عن شهوةٍ أو غیر شهوةٍ فأمنی، وجبت علیه الکفّارة، وهی بدنةٌ أو جزورٌ علی الموسر، وبقرةٌ علی المتوسّط، وشاةٌ علی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نظر إلیها ولو عن شهوةٍ ولم یمن، فإنّه وإن کان مرتکباً لمحرمٍ، إلّا أنّه لا کفّارة علیه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استمتاع المحرم من زوجته بغیر ما ذکر علی الأظهر، إلّا أنّ الأحوط ترک الاستمتاع منها مطلقاً</w:t>
      </w:r>
      <w:r>
        <w:rPr>
          <w:rFonts w:eastAsia="IRNazanin" w:cs="IRNazanin"/>
          <w:color w:val="111111"/>
          <w:sz w:val="28"/>
          <w:szCs w:val="28"/>
          <w:rtl w:val="true"/>
          <w:lang w:bidi="fa-IR"/>
        </w:rPr>
        <w:t xml:space="preserve">. </w:t>
      </w:r>
      <w:bookmarkStart w:id="112" w:name="pg4714_41555"/>
    </w:p>
    <w:p>
      <w:pPr>
        <w:pStyle w:val="Heading3"/>
        <w:numPr>
          <w:ilvl w:val="2"/>
          <w:numId w:val="1"/>
        </w:numPr>
        <w:rPr/>
      </w:pPr>
      <w:bookmarkStart w:id="113" w:name="__RefHeading___Toc1180554_2035185390"/>
      <w:bookmarkStart w:id="114" w:name="_Toc43"/>
      <w:bookmarkEnd w:id="112"/>
      <w:bookmarkEnd w:id="113"/>
      <w:r>
        <w:rPr/>
        <w:t>6</w:t>
      </w:r>
      <w:r>
        <w:rPr>
          <w:rtl w:val="true"/>
        </w:rPr>
        <w:t>ـ الاستمناء</w:t>
      </w:r>
      <w:bookmarkEnd w:id="1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عبث المحرم بذکره فأمنی، فحکمه حکم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فلو وقع ذلک فی إحرام الحجّ قبل الوقوف بالمزدلفة، فسد حجّه، ولزم إتمامه وإعادته فی العام القادم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لو فعل ذلک فی عمرته المفردة قبل الفراغ من السعی، بطلت عمرته، ولزمه الإتمام والإعادة علی ما تقدم، الکفّارة أیضاً وکفّارة الاستمناء ککفّارة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استمنی بغیر ذلک کالنظر والخیال وما شاکل ذلک فأمنی، لزمته الکفّارة، ویجب علیه إعادة الحجّ والعمرة علی الأحوط وجوباً</w:t>
      </w:r>
      <w:r>
        <w:rPr>
          <w:rFonts w:eastAsia="IRNazanin" w:cs="IRNazanin"/>
          <w:color w:val="111111"/>
          <w:sz w:val="28"/>
          <w:szCs w:val="28"/>
          <w:rtl w:val="true"/>
          <w:lang w:bidi="fa-IR"/>
        </w:rPr>
        <w:t>.</w:t>
      </w:r>
    </w:p>
    <w:p>
      <w:pPr>
        <w:pStyle w:val="Heading3"/>
        <w:numPr>
          <w:ilvl w:val="2"/>
          <w:numId w:val="1"/>
        </w:numPr>
        <w:rPr/>
      </w:pPr>
      <w:bookmarkStart w:id="115" w:name="__RefHeading___Toc1180556_2035185390"/>
      <w:bookmarkStart w:id="116" w:name="_Toc44"/>
      <w:bookmarkEnd w:id="115"/>
      <w:r>
        <w:rPr/>
        <w:t>7</w:t>
      </w:r>
      <w:r>
        <w:rPr>
          <w:rtl w:val="true"/>
        </w:rPr>
        <w:t>ـ عقد النکاح</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التزویج لنفسه أو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ذلک الغیر مُحرماً أو محلّاً، وسواء أکان التزویج تزویج دوامٍ أو انقطاعٍ، ویفسد العقد فی جمیع هذه الصور</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المحرم أو المحلّ للمحرم </w:t>
      </w:r>
      <w:bookmarkStart w:id="117" w:name="pg4714_41556"/>
    </w:p>
    <w:p>
      <w:pPr>
        <w:pStyle w:val="BookText"/>
        <w:rPr/>
      </w:pPr>
      <w:bookmarkEnd w:id="117"/>
      <w:r>
        <w:rPr>
          <w:rFonts w:ascii="IRNazanin" w:hAnsi="IRNazanin" w:eastAsia="IRNazanin"/>
          <w:color w:val="111111"/>
          <w:sz w:val="28"/>
          <w:sz w:val="28"/>
          <w:szCs w:val="28"/>
          <w:rtl w:val="true"/>
          <w:lang w:bidi="fa-IR"/>
        </w:rPr>
        <w:t>علی امرأة ودخل بها الزوج، وکان العاقد والزوج عالمین بالتحریم، یجب علی کلٍّ منهما کفّارة بدنة، وکذلک علی المرأة إن کانت عالمةً بأنّ الزواج حال الإحرام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حضور المحرم مجلس العقد والشهادة علیه، بل الأحوط ترک أداء الشهادة علی العقد الواقع حال الحلّ بالنسبة إلی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یتعرّض المحرم لخطبة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بالرجوع إلی المطلّقة الرجعیّة، وکذا شراء الإماء وإن کان شراؤها بقصد الاستمتاع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لا یقصد بشرائه الاستمتاع حال الإحرام، والأظهر جواز تحلیل أمته، وکذا قبوله التحلیل</w:t>
      </w:r>
      <w:r>
        <w:rPr>
          <w:rFonts w:eastAsia="IRNazanin" w:cs="IRNazanin"/>
          <w:color w:val="111111"/>
          <w:sz w:val="28"/>
          <w:szCs w:val="28"/>
          <w:rtl w:val="true"/>
          <w:lang w:bidi="fa-IR"/>
        </w:rPr>
        <w:t>.</w:t>
      </w:r>
    </w:p>
    <w:p>
      <w:pPr>
        <w:pStyle w:val="Heading3"/>
        <w:numPr>
          <w:ilvl w:val="2"/>
          <w:numId w:val="1"/>
        </w:numPr>
        <w:rPr/>
      </w:pPr>
      <w:bookmarkStart w:id="118" w:name="__RefHeading___Toc1180558_2035185390"/>
      <w:bookmarkStart w:id="119" w:name="_Toc45"/>
      <w:bookmarkEnd w:id="118"/>
      <w:r>
        <w:rPr/>
        <w:t>8</w:t>
      </w:r>
      <w:r>
        <w:rPr>
          <w:rtl w:val="true"/>
        </w:rPr>
        <w:t>ـ استعمال الطیب</w:t>
      </w:r>
      <w:bookmarkEnd w:id="11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الطیب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الزعفران والعود والمسک والورس والعنبر، بالشمّ والدلک والأکل، وکذلک لبس ما یکون علیه أثرٌ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عن کلّ طیبٍ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بأکل الفواکه الطیّبة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کالتّفاح والسفرجل، ولکن یمسک عن شمّها حین الأکل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المحرم أن یمسک علی أنفه من الرائحة الطیّبة حال سعیه بین الصفا والمروة، إذا کان هناک من یبیع العطور، ولکن الأحوط لزوماً أن یمسک علی أنفه من الرائحة الطیّبة فی غیر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بشمّ خلوق الکعبة، وهو نوعٌ خاصٌّ من العطر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 المحرم شیئاً من الروائح الطیبة، فعلیه کفّارة شاةٍ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ثبوت الکفّارة فی غیر الآکل إشکالٌ، وإن کان الأحوط التکفیر</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یمسک علی أنفه من الروائح الکریهة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بالإسراع فی المشی للتخلّص من ذلک</w:t>
      </w:r>
      <w:r>
        <w:rPr>
          <w:rFonts w:eastAsia="IRNazanin" w:cs="IRNazanin"/>
          <w:color w:val="111111"/>
          <w:sz w:val="28"/>
          <w:szCs w:val="28"/>
          <w:rtl w:val="true"/>
          <w:lang w:bidi="fa-IR"/>
        </w:rPr>
        <w:t xml:space="preserve">. </w:t>
      </w:r>
      <w:bookmarkStart w:id="120" w:name="pg4714_41558"/>
    </w:p>
    <w:p>
      <w:pPr>
        <w:pStyle w:val="Heading3"/>
        <w:numPr>
          <w:ilvl w:val="2"/>
          <w:numId w:val="1"/>
        </w:numPr>
        <w:rPr/>
      </w:pPr>
      <w:bookmarkStart w:id="121" w:name="__RefHeading___Toc1180560_2035185390"/>
      <w:bookmarkStart w:id="122" w:name="_Toc46"/>
      <w:bookmarkEnd w:id="120"/>
      <w:bookmarkEnd w:id="121"/>
      <w:r>
        <w:rPr/>
        <w:t>9</w:t>
      </w:r>
      <w:r>
        <w:rPr>
          <w:rtl w:val="true"/>
        </w:rPr>
        <w:t>ـ لبس المخیط للرجال</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أن یلبس القمیص والقباء والسروال والثوب المزرور مع شدّ أزراره والدرع، وهو کلّ ثوبٍ یمکن أن تدخل فیه الیدان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عن کلّ ثوبٍ مخیطٍ، بل الأحوط الاجتناب عن کلّ ثوبٍ یکون مشابهاً للمخیط، کالملبّد الذی تستعمله الرعاة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ویُستثنی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یوضع فیه النقود ویشدّ علی الظهر والبطن؛ فإنّ لبسه جائزٌ وإن کان من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لا بأس بالتحزّم بالحزام المخیط الذی یستعمله المبتلی بالفتق حال الضرورة، والأحوط فی الثانی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للمحرم أن یغطّی بدنه عدا الرأس باللحاف ونحوه من المخیط وقت النوم</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یعقد الإزار فی عنقه، بل لا یعقده مطلقاً ولو بعضه ببعضٍ، ولا بغرزه بإبرةٍ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لا یعقد الرداء أیضاً، ولا بأس بغرزه بالإبرة وأمثالها</w:t>
      </w:r>
      <w:r>
        <w:rPr>
          <w:rFonts w:eastAsia="IRNazanin" w:cs="IRNazanin"/>
          <w:color w:val="111111"/>
          <w:sz w:val="28"/>
          <w:szCs w:val="28"/>
          <w:rtl w:val="true"/>
          <w:lang w:bidi="fa-IR"/>
        </w:rPr>
        <w:t xml:space="preserve">. </w:t>
      </w:r>
      <w:bookmarkStart w:id="123" w:name="pg4714_41559"/>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للنساء لبس المخیط مطلقاً عدا القفّازین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لباسٌ خاصٌّ یلبس بالیدین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المحرم متعمّداً شیئاً ممّا حرم علیه لبسه، فکفّارته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لزوم الکفّارة علیه ولو کان لبسه للاضطرار</w:t>
      </w:r>
      <w:r>
        <w:rPr>
          <w:rFonts w:eastAsia="IRNazanin" w:cs="IRNazanin"/>
          <w:color w:val="111111"/>
          <w:sz w:val="28"/>
          <w:szCs w:val="28"/>
          <w:rtl w:val="true"/>
          <w:lang w:bidi="fa-IR"/>
        </w:rPr>
        <w:t>.</w:t>
      </w:r>
    </w:p>
    <w:p>
      <w:pPr>
        <w:pStyle w:val="Heading3"/>
        <w:numPr>
          <w:ilvl w:val="2"/>
          <w:numId w:val="1"/>
        </w:numPr>
        <w:rPr/>
      </w:pPr>
      <w:bookmarkStart w:id="124" w:name="__RefHeading___Toc1180562_2035185390"/>
      <w:bookmarkStart w:id="125" w:name="_Toc47"/>
      <w:bookmarkEnd w:id="124"/>
      <w:r>
        <w:rPr/>
        <w:t>10</w:t>
      </w:r>
      <w:r>
        <w:rPr>
          <w:rtl w:val="true"/>
        </w:rPr>
        <w:t>ـ الاکتحال</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الاکتحال علی 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بکحلٍ أسود بقصد الزینة، وهذا حرامٌ علی المحرم قطعاً، وکفّارته شاةٌ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بکحلٍ أسود مع عدم قصد الزینة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بکحلٍ غیر أسود ولکن بقصد 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فی هاتین الصورتین، وفی الکحل الأسود الکفّارة، خصوصاً إذا کان فیه رائحةٌ طیّبةٌ</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الاکتحال بکحلٍ غیر أسود ولا یقصد به الزینة، فلا بأس به، ولا کفّارة علیه فیما إذا لم یکن فیه رائحةٌ طیّبةٌ</w:t>
      </w:r>
      <w:r>
        <w:rPr>
          <w:rFonts w:eastAsia="IRNazanin" w:cs="IRNazanin"/>
          <w:color w:val="111111"/>
          <w:sz w:val="28"/>
          <w:szCs w:val="28"/>
          <w:rtl w:val="true"/>
          <w:lang w:bidi="fa-IR"/>
        </w:rPr>
        <w:t xml:space="preserve">. </w:t>
      </w:r>
      <w:bookmarkStart w:id="126" w:name="pg4714_41560"/>
    </w:p>
    <w:p>
      <w:pPr>
        <w:pStyle w:val="Heading3"/>
        <w:numPr>
          <w:ilvl w:val="2"/>
          <w:numId w:val="1"/>
        </w:numPr>
        <w:rPr/>
      </w:pPr>
      <w:bookmarkStart w:id="127" w:name="__RefHeading___Toc1180564_2035185390"/>
      <w:bookmarkStart w:id="128" w:name="_Toc48"/>
      <w:bookmarkEnd w:id="126"/>
      <w:bookmarkEnd w:id="127"/>
      <w:r>
        <w:rPr/>
        <w:t>11</w:t>
      </w:r>
      <w:r>
        <w:rPr>
          <w:rtl w:val="true"/>
        </w:rPr>
        <w:t>ـ النظر فی المرآة</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النظر فی المرآة للزینة، وکفّارته شاةٌ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النظر فیها لغرضٍ آخر غیر الزینة کنظر السائق فیها لرؤیة ما خلفه من السیارات، فلا بأس به، ویُستحب لمن نظر فیها تجدید 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لبس النظّارة فلا بأس به للرجل والمرأة إذا لم یکن للزینة، والأفضل 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الحکم لا یجری فی سائر الأجسام الشفّافة، فلا بأس بالنظر إلی الماء الصافی أو الأجسام الصیقلیّة الاُخری</w:t>
      </w:r>
      <w:r>
        <w:rPr>
          <w:rFonts w:eastAsia="IRNazanin" w:cs="IRNazanin"/>
          <w:color w:val="111111"/>
          <w:sz w:val="28"/>
          <w:szCs w:val="28"/>
          <w:rtl w:val="true"/>
          <w:lang w:bidi="fa-IR"/>
        </w:rPr>
        <w:t>.</w:t>
      </w:r>
    </w:p>
    <w:p>
      <w:pPr>
        <w:pStyle w:val="Heading3"/>
        <w:numPr>
          <w:ilvl w:val="2"/>
          <w:numId w:val="1"/>
        </w:numPr>
        <w:rPr/>
      </w:pPr>
      <w:bookmarkStart w:id="129" w:name="__RefHeading___Toc1180566_2035185390"/>
      <w:bookmarkStart w:id="130" w:name="_Toc49"/>
      <w:bookmarkEnd w:id="129"/>
      <w:r>
        <w:rPr/>
        <w:t>12</w:t>
      </w:r>
      <w:r>
        <w:rPr>
          <w:rtl w:val="true"/>
        </w:rPr>
        <w:t>ـ لبس الخف والجورب</w:t>
      </w:r>
      <w:bookmarkEnd w:id="130"/>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الرجل المحرم لبس الخف والجورب، وکفّارة ذلک شاةٌ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بلبسهما للنساء والأحوط الاجتناب عن لبس کلّ ما یستر تمام 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یتیسّر للمحرم نعلٌ أو شبهه ودعت الضرورة إلی لبس الخف، فالأحوط خرقه من </w:t>
      </w:r>
      <w:bookmarkStart w:id="131" w:name="pg4714_41561"/>
    </w:p>
    <w:p>
      <w:pPr>
        <w:pStyle w:val="BookText"/>
        <w:rPr/>
      </w:pPr>
      <w:bookmarkEnd w:id="131"/>
      <w:r>
        <w:rPr>
          <w:rFonts w:ascii="IRNazanin" w:hAnsi="IRNazanin" w:eastAsia="IRNazanin"/>
          <w:color w:val="111111"/>
          <w:sz w:val="28"/>
          <w:sz w:val="28"/>
          <w:szCs w:val="28"/>
          <w:rtl w:val="true"/>
          <w:lang w:bidi="fa-IR"/>
        </w:rPr>
        <w:t>ظهر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بستر تمام ظهر القدم من دون لبسٍ</w:t>
      </w:r>
      <w:r>
        <w:rPr>
          <w:rFonts w:eastAsia="IRNazanin" w:cs="IRNazanin"/>
          <w:color w:val="111111"/>
          <w:sz w:val="28"/>
          <w:szCs w:val="28"/>
          <w:rtl w:val="true"/>
          <w:lang w:bidi="fa-IR"/>
        </w:rPr>
        <w:t>.</w:t>
      </w:r>
    </w:p>
    <w:p>
      <w:pPr>
        <w:pStyle w:val="Heading3"/>
        <w:numPr>
          <w:ilvl w:val="2"/>
          <w:numId w:val="1"/>
        </w:numPr>
        <w:rPr/>
      </w:pPr>
      <w:bookmarkStart w:id="132" w:name="__RefHeading___Toc1180568_2035185390"/>
      <w:bookmarkStart w:id="133" w:name="_Toc50"/>
      <w:bookmarkEnd w:id="132"/>
      <w:r>
        <w:rPr/>
        <w:t>13</w:t>
      </w:r>
      <w:r>
        <w:rPr>
          <w:rtl w:val="true"/>
        </w:rPr>
        <w:t>ـ الکذب والسبّ</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والسب محرّمان فی جمیع الأحوال، لکن حرمتهما مؤکّدةٌ حال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الفسوق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الکذب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التفاخر ـ وهو إظهار الفخر من حیث الحسب و النسب ـ فهو علی قسمین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ذلک لإثبات فضیلةٍ لنفسه مع استلزام الحطّ من شأن الآخرین، وهذا محرّمٌ فی نفسه، وکفّارته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ذلک لإثبات فضیلةٍ لنفسه من دون استلزام إهانة الغیر، وهذا لا بأس به، ولا یحرم لا علی المحرم ولا علی غیره</w:t>
      </w:r>
      <w:r>
        <w:rPr>
          <w:rFonts w:eastAsia="IRNazanin" w:cs="IRNazanin"/>
          <w:color w:val="111111"/>
          <w:sz w:val="28"/>
          <w:szCs w:val="28"/>
          <w:rtl w:val="true"/>
          <w:lang w:bidi="fa-IR"/>
        </w:rPr>
        <w:t>.</w:t>
      </w:r>
    </w:p>
    <w:p>
      <w:pPr>
        <w:pStyle w:val="Heading3"/>
        <w:numPr>
          <w:ilvl w:val="2"/>
          <w:numId w:val="1"/>
        </w:numPr>
        <w:rPr/>
      </w:pPr>
      <w:bookmarkStart w:id="134" w:name="__RefHeading___Toc1180570_2035185390"/>
      <w:bookmarkStart w:id="135" w:name="_Toc51"/>
      <w:bookmarkEnd w:id="134"/>
      <w:r>
        <w:rPr/>
        <w:t>14</w:t>
      </w:r>
      <w:r>
        <w:rPr>
          <w:rtl w:val="true"/>
        </w:rPr>
        <w:t>ـ الجدال</w:t>
      </w:r>
      <w:bookmarkEnd w:id="135"/>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الجدال، وهو قوله</w:t>
      </w:r>
      <w:r>
        <w:rPr>
          <w:rFonts w:eastAsia="IRNazanin" w:cs="IRNazanin"/>
          <w:color w:val="111111"/>
          <w:sz w:val="28"/>
          <w:szCs w:val="28"/>
          <w:rtl w:val="true"/>
          <w:lang w:bidi="fa-IR"/>
        </w:rPr>
        <w:t xml:space="preserve">: </w:t>
      </w:r>
      <w:bookmarkStart w:id="136" w:name="pg4714_41562"/>
    </w:p>
    <w:p>
      <w:pPr>
        <w:pStyle w:val="BookText"/>
        <w:rPr/>
      </w:pPr>
      <w:bookmarkEnd w:id="1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وبلی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ترک الحلف حتّی بغیر هذه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من حرمة الجدال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بل یقصد به أمراً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کإظهار المحبّة والتعظیم،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کفّارة علی المجادل فیما إذا کان صادقاً فی قوله، ولکنّه 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یتجاوز حلفه المرّة الثانیة، وإلّا کان علیه کفّارة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الجدال عن کذب، فعلیه کفّارة شاةٍ للمرّة الاُولی، وبقرةٍ للمرّة الثانیة، وبدنةٍ للمرّة الثالثة</w:t>
      </w:r>
      <w:r>
        <w:rPr>
          <w:rFonts w:eastAsia="IRNazanin" w:cs="IRNazanin"/>
          <w:color w:val="111111"/>
          <w:sz w:val="28"/>
          <w:szCs w:val="28"/>
          <w:rtl w:val="true"/>
          <w:lang w:bidi="fa-IR"/>
        </w:rPr>
        <w:t>.</w:t>
      </w:r>
    </w:p>
    <w:p>
      <w:pPr>
        <w:pStyle w:val="Heading3"/>
        <w:numPr>
          <w:ilvl w:val="2"/>
          <w:numId w:val="1"/>
        </w:numPr>
        <w:rPr/>
      </w:pPr>
      <w:bookmarkStart w:id="137" w:name="__RefHeading___Toc1180572_2035185390"/>
      <w:bookmarkStart w:id="138" w:name="_Toc52"/>
      <w:bookmarkEnd w:id="137"/>
      <w:r>
        <w:rPr/>
        <w:t>15</w:t>
      </w:r>
      <w:r>
        <w:rPr>
          <w:rtl w:val="true"/>
        </w:rPr>
        <w:t>ـ قتل هوامّ الجسد</w:t>
      </w:r>
      <w:bookmarkEnd w:id="13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قتل القمّل ولا إلقاؤه من الجسد أو اللباس، وکذلک نقله من مکانٍ إلی </w:t>
      </w:r>
      <w:bookmarkStart w:id="139" w:name="pg4714_41563"/>
    </w:p>
    <w:p>
      <w:pPr>
        <w:pStyle w:val="BookText"/>
        <w:rPr/>
      </w:pPr>
      <w:bookmarkEnd w:id="139"/>
      <w:r>
        <w:rPr>
          <w:rFonts w:ascii="IRNazanin" w:hAnsi="IRNazanin" w:eastAsia="IRNazanin"/>
          <w:color w:val="111111"/>
          <w:sz w:val="28"/>
          <w:sz w:val="28"/>
          <w:szCs w:val="28"/>
          <w:rtl w:val="true"/>
          <w:lang w:bidi="fa-IR"/>
        </w:rPr>
        <w:t>آخر إذا کان المکان الأوّل أفضل لحفظه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قتله، فالأحوط التکفیر عنه بکفٍّ من الطعام للفقیر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البقّ والبرغوث وأمثالهما، فالأحوط عدم قتلها إذا لم یکن هناک ضررٌ یتوّجه منهما علی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دفعها فالأظهر عدم جوازه</w:t>
      </w:r>
      <w:r>
        <w:rPr>
          <w:rFonts w:eastAsia="IRNazanin" w:cs="IRNazanin"/>
          <w:color w:val="111111"/>
          <w:sz w:val="28"/>
          <w:szCs w:val="28"/>
          <w:rtl w:val="true"/>
          <w:lang w:bidi="fa-IR"/>
        </w:rPr>
        <w:t>.</w:t>
      </w:r>
    </w:p>
    <w:p>
      <w:pPr>
        <w:pStyle w:val="Heading3"/>
        <w:numPr>
          <w:ilvl w:val="2"/>
          <w:numId w:val="1"/>
        </w:numPr>
        <w:rPr/>
      </w:pPr>
      <w:bookmarkStart w:id="140" w:name="__RefHeading___Toc1180574_2035185390"/>
      <w:bookmarkStart w:id="141" w:name="_Toc53"/>
      <w:bookmarkEnd w:id="140"/>
      <w:r>
        <w:rPr/>
        <w:t>16</w:t>
      </w:r>
      <w:r>
        <w:rPr>
          <w:rtl w:val="true"/>
        </w:rPr>
        <w:t>ـ التزیّن</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التختّم بقصد الزینة، ولا بأس بذلک بقصد الاستحباب، بل یحرم علیه التزیّن مطلقاً، وکفّارته شاةٌ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المحرم استعمال الحناء فیما إذا عدّ زینةً خارجاً وإن لم یقصد به التزیّن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إذا لم یکن زینةً، کما إذا کان لعلاجٍ ونحوه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المرأة المحرمة لبس الحلی للزینة، ویُستثنی من ذلک ما کانت تعتاد لبسه قبل إحرامها، ولکنّها لا تظهره لزوجها ولا لغیره من الرجال</w:t>
      </w:r>
      <w:r>
        <w:rPr>
          <w:rFonts w:eastAsia="IRNazanin" w:cs="IRNazanin"/>
          <w:color w:val="111111"/>
          <w:sz w:val="28"/>
          <w:szCs w:val="28"/>
          <w:rtl w:val="true"/>
          <w:lang w:bidi="fa-IR"/>
        </w:rPr>
        <w:t xml:space="preserve">. </w:t>
      </w:r>
      <w:bookmarkStart w:id="142" w:name="pg4714_41564"/>
    </w:p>
    <w:p>
      <w:pPr>
        <w:pStyle w:val="Heading3"/>
        <w:numPr>
          <w:ilvl w:val="2"/>
          <w:numId w:val="1"/>
        </w:numPr>
        <w:rPr/>
      </w:pPr>
      <w:bookmarkStart w:id="143" w:name="__RefHeading___Toc1180576_2035185390"/>
      <w:bookmarkStart w:id="144" w:name="_Toc54"/>
      <w:bookmarkEnd w:id="142"/>
      <w:bookmarkEnd w:id="143"/>
      <w:r>
        <w:rPr/>
        <w:t>17</w:t>
      </w:r>
      <w:r>
        <w:rPr>
          <w:rtl w:val="true"/>
        </w:rPr>
        <w:t>ـ الإدهان</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الإدهان ولو کان بما لیس فیه رائحةٌ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ما کان لضرورةٍ أو 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الإدهان شاةٌ، إذا کان عن علمٍ وعمدٍ، وإذا کان عن جهلٍ، فإطعام فقیرٍ علی الأحوط فی کلیهما</w:t>
      </w:r>
      <w:r>
        <w:rPr>
          <w:rFonts w:eastAsia="IRNazanin" w:cs="IRNazanin"/>
          <w:color w:val="111111"/>
          <w:sz w:val="28"/>
          <w:szCs w:val="28"/>
          <w:rtl w:val="true"/>
          <w:lang w:bidi="fa-IR"/>
        </w:rPr>
        <w:t>.</w:t>
      </w:r>
    </w:p>
    <w:p>
      <w:pPr>
        <w:pStyle w:val="Heading3"/>
        <w:numPr>
          <w:ilvl w:val="2"/>
          <w:numId w:val="1"/>
        </w:numPr>
        <w:rPr/>
      </w:pPr>
      <w:bookmarkStart w:id="145" w:name="__RefHeading___Toc1180578_2035185390"/>
      <w:bookmarkStart w:id="146" w:name="_Toc55"/>
      <w:bookmarkEnd w:id="145"/>
      <w:r>
        <w:rPr/>
        <w:t>18</w:t>
      </w:r>
      <w:r>
        <w:rPr>
          <w:rtl w:val="true"/>
        </w:rPr>
        <w:t>ـ إزالة الشعر عن البدن</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أن یزیل الشعر عن بدنه أو بدن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الغیر محرماً متأذّیاً بذلک أو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موارد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یتکاثر القمّل علی جسد المحرم ویتأذّی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تدعو ضرورة إلی إزالته، کما إذا أوجبت کثرة الشعر صداعاً أو نحو ذلک</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الشعر نابتاً فی أجفان العین ویتألّم المحرم بذلک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ینفصل الشعر من الجسد من غیر قصدٍ حین الوضوء أو الإغتسال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رأسه من غیر ضرورةٍ، فکفّارته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حلقه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فکفّارته شاةٌ أو صیام ثلاثة أیّامٍ أو إطعام ستّة مساکین، لکلّ واحدٍ مدّان من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 ونصف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نتف المحرم شعره النابت تحت إبطیه، فکفّارته شاةٌ، وکذا إذا نتف أحد إبطیه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نتف شیئاً من شعر لحیته وغیرها، فعلیه أن یطعم مسکیناً بکفٍّ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 حلق المحرم رأس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کان أم محلّاً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بحکّ المحرم رأسه ما لم یسقط الشعر من رأسه وما لم یدمه، وکذلک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أمرّ المحرم یده علی رأسه أو لحیته عبثاً، فسقطت شعرة أو شعرتان، فلیتصدّق بکفٍّ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فی الوضوء ونحوه، فلا شیء علیه</w:t>
      </w:r>
      <w:r>
        <w:rPr>
          <w:rFonts w:eastAsia="IRNazanin" w:cs="IRNazanin"/>
          <w:color w:val="111111"/>
          <w:sz w:val="28"/>
          <w:szCs w:val="28"/>
          <w:rtl w:val="true"/>
          <w:lang w:bidi="fa-IR"/>
        </w:rPr>
        <w:t xml:space="preserve">. </w:t>
      </w:r>
      <w:bookmarkStart w:id="147" w:name="pg4714_41566"/>
    </w:p>
    <w:p>
      <w:pPr>
        <w:pStyle w:val="Heading3"/>
        <w:numPr>
          <w:ilvl w:val="2"/>
          <w:numId w:val="1"/>
        </w:numPr>
        <w:rPr/>
      </w:pPr>
      <w:bookmarkStart w:id="148" w:name="__RefHeading___Toc1180580_2035185390"/>
      <w:bookmarkStart w:id="149" w:name="_Toc56"/>
      <w:bookmarkEnd w:id="147"/>
      <w:bookmarkEnd w:id="148"/>
      <w:r>
        <w:rPr/>
        <w:t>19</w:t>
      </w:r>
      <w:r>
        <w:rPr>
          <w:rtl w:val="true"/>
        </w:rPr>
        <w:t>ـ ستر الرأس للرجال</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ستر رأسه ولو جزءً منه بأیّ ساترٍ کان، حتّی مثل الطین، بل وبحمل شیءٍ علیه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بستره بحبل القربة وکذلک تعصیبه بمندیلٍ ونحوه من جهة الصداع، کما لا یجوز ستر الأُذنین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ستر الرأس بشیءٍ من البدن کالید، والأولی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الارتماس فی الماء، وکذلک فی غیر الماء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لا فرق فی خصوص هذه المسألة بین الرجل والمرأة</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ستر المحرم رأسه، فکفّارته شاةٌ علی الأحوط، والظاهر عدم وجوب الکفّارة فی موارد جواز الستر والاضطرار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تکرار الکفّارة بتکرّر ستر الرأس، خصوصاً إذا کان فی مجالس متعدّدةٍ</w:t>
      </w:r>
      <w:r>
        <w:rPr>
          <w:rFonts w:eastAsia="IRNazanin" w:cs="IRNazanin"/>
          <w:color w:val="111111"/>
          <w:sz w:val="28"/>
          <w:szCs w:val="28"/>
          <w:rtl w:val="true"/>
          <w:lang w:bidi="fa-IR"/>
        </w:rPr>
        <w:t xml:space="preserve">. </w:t>
      </w:r>
      <w:bookmarkStart w:id="150" w:name="pg4714_41567"/>
    </w:p>
    <w:p>
      <w:pPr>
        <w:pStyle w:val="Heading3"/>
        <w:numPr>
          <w:ilvl w:val="2"/>
          <w:numId w:val="1"/>
        </w:numPr>
        <w:rPr/>
      </w:pPr>
      <w:bookmarkStart w:id="151" w:name="__RefHeading___Toc1180582_2035185390"/>
      <w:bookmarkStart w:id="152" w:name="_Toc57"/>
      <w:bookmarkEnd w:id="150"/>
      <w:bookmarkEnd w:id="151"/>
      <w:r>
        <w:rPr/>
        <w:t>20</w:t>
      </w:r>
      <w:r>
        <w:rPr>
          <w:rtl w:val="true"/>
        </w:rPr>
        <w:t>ـ ستر الوجه للنساء</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للمرأة المحرمة أن تستر وجهها بالبرقع أو النقاب أو ما شابه ذلک، کما أنّ الأحوط أن لا تستر بعض وجهها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لها أن تغطّی وجهها حال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بستر بعض وجهها مقدّمةً لستر الرأس فی الصلاة، والأحوط رفعه عند 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المحرمة أن تتحجّب من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تنـزل ما علی رأسها من الخمار أو نحوه إلی ما یحاذی أنفها أو ذقنها، والأحوط أن تجعل القسم النازل بعیداً عن الوجه بواسطة الید أو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ستر الوجه شاةٌ علی الأحوط</w:t>
      </w:r>
      <w:r>
        <w:rPr>
          <w:rFonts w:eastAsia="IRNazanin" w:cs="IRNazanin"/>
          <w:color w:val="111111"/>
          <w:sz w:val="28"/>
          <w:szCs w:val="28"/>
          <w:rtl w:val="true"/>
          <w:lang w:bidi="fa-IR"/>
        </w:rPr>
        <w:t>.</w:t>
      </w:r>
    </w:p>
    <w:p>
      <w:pPr>
        <w:pStyle w:val="Heading3"/>
        <w:numPr>
          <w:ilvl w:val="2"/>
          <w:numId w:val="1"/>
        </w:numPr>
        <w:rPr/>
      </w:pPr>
      <w:bookmarkStart w:id="153" w:name="__RefHeading___Toc1180584_2035185390"/>
      <w:bookmarkStart w:id="154" w:name="_Toc58"/>
      <w:bookmarkEnd w:id="153"/>
      <w:r>
        <w:rPr/>
        <w:t>21</w:t>
      </w:r>
      <w:r>
        <w:rPr>
          <w:rtl w:val="true"/>
        </w:rPr>
        <w:t>ـ التظلیل للرجال</w:t>
      </w:r>
      <w:bookmarkEnd w:id="15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المحرم التظلیل حال سیره بمظلّةٍ أو غیرها ولو کان بسقف المحمل أو السیّارة أو الطائرة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یجوز المسیر فی ظلّ الجبل والجدار والشجرة وأمثالها من الأجسام الثابتة، کما </w:t>
      </w:r>
    </w:p>
    <w:p>
      <w:pPr>
        <w:pStyle w:val="BookText"/>
        <w:rPr/>
      </w:pPr>
      <w:r>
        <w:rPr>
          <w:rFonts w:ascii="IRNazanin" w:hAnsi="IRNazanin" w:eastAsia="IRNazanin"/>
          <w:color w:val="111111"/>
          <w:sz w:val="28"/>
          <w:sz w:val="28"/>
          <w:szCs w:val="28"/>
          <w:rtl w:val="true"/>
          <w:lang w:bidi="fa-IR"/>
        </w:rPr>
        <w:t>یجوز المسیر تحت ظلّ الغیوم الحاجبة لأشعّة الشمس ولا فرق فی حرمة التظلیل بین الراکب والراجل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بل الأظهر حرمة التظلیل بما لا یکون فوق رأس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ما یتظلّل به علی أحد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للمحرم أن یتستّر من الشمس بیده، ولا بأس بالاستظلال بظلّ المحمل حال المسیر، وکذلک بالإحرام فی القسم المسقوف فی مسجد الشجرة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من الاستظلال التستّر من الشمس أو البرد أو الحرّ أو المطر أو الریح ونحو ذلک، بل لو لم یکن شیءٌ من ذلک بحیث کان وجود المظلّة کعدمها کالمسیر فی اللیل، فکذلک الأحوط وجوباً الاجتناب عن التظلیل</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تحت السقوف للمحرم بعد وصوله إلی مکّة وإن کان بعدُ لم یتّخذ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بأس به حال الذهاب والإیاب فی المکان الذی ینزل فیه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جواز الاستظلال فی هذه الموارد بمظلّةٍ ونحوها أیضاً وإن کان الأحوط الاجتناب </w:t>
      </w:r>
      <w:bookmarkStart w:id="155" w:name="pg4714_41569"/>
    </w:p>
    <w:p>
      <w:pPr>
        <w:pStyle w:val="BookText"/>
        <w:rPr/>
      </w:pPr>
      <w:bookmarkEnd w:id="155"/>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بالتظلیل للنساء والأطفال وکذلک للرجال عند الضرورة والخوف من الحرّ 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الکفّارة علی الرجال فی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التظلیل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المختار والمضطرّ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تکرّر التظلیل، فالأحوط التکفیر عن کلّ یومٍ وإن کان الأظهر کفایة کفّارةٍ واحدةٍ فی کلّ إحرامٍ</w:t>
      </w:r>
      <w:r>
        <w:rPr>
          <w:rFonts w:eastAsia="IRNazanin" w:cs="IRNazanin"/>
          <w:color w:val="111111"/>
          <w:sz w:val="28"/>
          <w:szCs w:val="28"/>
          <w:rtl w:val="true"/>
          <w:lang w:bidi="fa-IR"/>
        </w:rPr>
        <w:t>.</w:t>
      </w:r>
    </w:p>
    <w:p>
      <w:pPr>
        <w:pStyle w:val="Heading3"/>
        <w:numPr>
          <w:ilvl w:val="2"/>
          <w:numId w:val="1"/>
        </w:numPr>
        <w:rPr/>
      </w:pPr>
      <w:bookmarkStart w:id="156" w:name="__RefHeading___Toc1180586_2035185390"/>
      <w:bookmarkStart w:id="157" w:name="_Toc59"/>
      <w:bookmarkEnd w:id="156"/>
      <w:r>
        <w:rPr/>
        <w:t>22</w:t>
      </w:r>
      <w:r>
        <w:rPr>
          <w:rtl w:val="true"/>
        </w:rPr>
        <w:t>ـ إخراج الدم من البدن</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إخراج الدم من جسده وإن کان ذلک بحکٍّ، بل بالسواک أیضاً علی الأحوط، ولا بأس به مع الضرورة أو لدفع الأذی، وکفّارته شاةٌ علی الأحوط</w:t>
      </w:r>
      <w:r>
        <w:rPr>
          <w:rFonts w:eastAsia="IRNazanin" w:cs="IRNazanin"/>
          <w:color w:val="111111"/>
          <w:sz w:val="28"/>
          <w:szCs w:val="28"/>
          <w:rtl w:val="true"/>
          <w:lang w:bidi="fa-IR"/>
        </w:rPr>
        <w:t>.</w:t>
      </w:r>
    </w:p>
    <w:p>
      <w:pPr>
        <w:pStyle w:val="Heading3"/>
        <w:numPr>
          <w:ilvl w:val="2"/>
          <w:numId w:val="1"/>
        </w:numPr>
        <w:rPr/>
      </w:pPr>
      <w:bookmarkStart w:id="158" w:name="__RefHeading___Toc1180588_2035185390"/>
      <w:bookmarkStart w:id="159" w:name="_Toc60"/>
      <w:bookmarkEnd w:id="158"/>
      <w:r>
        <w:rPr/>
        <w:t>23</w:t>
      </w:r>
      <w:r>
        <w:rPr>
          <w:rtl w:val="true"/>
        </w:rPr>
        <w:t>ـ التقلیم</w:t>
      </w:r>
      <w:bookmarkEnd w:id="159"/>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للمحرم تقلیم ظفره ولو </w:t>
      </w:r>
      <w:bookmarkStart w:id="160" w:name="pg4714_41570"/>
    </w:p>
    <w:p>
      <w:pPr>
        <w:pStyle w:val="BookText"/>
        <w:rPr/>
      </w:pPr>
      <w:bookmarkEnd w:id="160"/>
      <w:r>
        <w:rPr>
          <w:rFonts w:ascii="IRNazanin" w:hAnsi="IRNazanin" w:eastAsia="IRNazanin"/>
          <w:color w:val="111111"/>
          <w:sz w:val="28"/>
          <w:sz w:val="28"/>
          <w:szCs w:val="28"/>
          <w:rtl w:val="true"/>
          <w:lang w:bidi="fa-IR"/>
        </w:rPr>
        <w:t>بعضّه، إلّا أن یتضرر المحرم ببقائه، کما إذا انفصل بعض ظفره وتألّم من بقاء الباقی، فیجوز له حینئذ قطعه، ویکفّر عن کلّ ظفرٍ بکفٍّ من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تقلیم کلّ ظفرٍ مدٌّ من الطعام، وکفّارة تقلیم أظافیر الید جمیعها فی مجلسٍ واحدٍ شاةٌ، وکذلک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تقلیم أظافیر الید وأظافیر الرجل فی مجلسٍ واحدٍ، فالکفّارة أیضاً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تقلیم أظافیر الید فی مجلسٍ وتقلیم أظافیر الرِجل فی مجلسٍ آخر، فالکفّارة شاتان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قلّم المحرم أظافیره فأدمی؛ اعتماداً علی فتوی من جوّزه، وجبت الکفّارة علی المفتی</w:t>
      </w:r>
      <w:r>
        <w:rPr>
          <w:rFonts w:eastAsia="IRNazanin" w:cs="IRNazanin"/>
          <w:color w:val="111111"/>
          <w:sz w:val="28"/>
          <w:szCs w:val="28"/>
          <w:rtl w:val="true"/>
          <w:lang w:bidi="fa-IR"/>
        </w:rPr>
        <w:t>.</w:t>
      </w:r>
    </w:p>
    <w:p>
      <w:pPr>
        <w:pStyle w:val="Heading3"/>
        <w:numPr>
          <w:ilvl w:val="2"/>
          <w:numId w:val="1"/>
        </w:numPr>
        <w:rPr/>
      </w:pPr>
      <w:bookmarkStart w:id="161" w:name="__RefHeading___Toc1180590_2035185390"/>
      <w:bookmarkStart w:id="162" w:name="_Toc61"/>
      <w:bookmarkEnd w:id="161"/>
      <w:r>
        <w:rPr/>
        <w:t>24</w:t>
      </w:r>
      <w:r>
        <w:rPr>
          <w:rtl w:val="true"/>
        </w:rPr>
        <w:t>ـ قلع الضرس</w:t>
      </w:r>
      <w:bookmarkEnd w:id="162"/>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جمعٌ من الفقهاء إلی حرمة قلع الضرس علی المحرم وإن لم یخرج به الدم وأوجبوا له کفّارة شاةٍ، ولکن فی دلیله تأمّلٌ، بل لا یبعد جوازه</w:t>
      </w:r>
      <w:r>
        <w:rPr>
          <w:rFonts w:eastAsia="IRNazanin" w:cs="IRNazanin"/>
          <w:color w:val="111111"/>
          <w:sz w:val="28"/>
          <w:szCs w:val="28"/>
          <w:rtl w:val="true"/>
          <w:lang w:bidi="fa-IR"/>
        </w:rPr>
        <w:t xml:space="preserve">. </w:t>
      </w:r>
      <w:bookmarkStart w:id="163" w:name="pg4714_41571"/>
    </w:p>
    <w:p>
      <w:pPr>
        <w:pStyle w:val="Heading3"/>
        <w:numPr>
          <w:ilvl w:val="2"/>
          <w:numId w:val="1"/>
        </w:numPr>
        <w:rPr/>
      </w:pPr>
      <w:bookmarkStart w:id="164" w:name="__RefHeading___Toc1180592_2035185390"/>
      <w:bookmarkStart w:id="165" w:name="_Toc62"/>
      <w:bookmarkEnd w:id="163"/>
      <w:bookmarkEnd w:id="164"/>
      <w:r>
        <w:rPr/>
        <w:t>25</w:t>
      </w:r>
      <w:r>
        <w:rPr>
          <w:rtl w:val="true"/>
        </w:rPr>
        <w:t>ـ حمل السلاح</w:t>
      </w:r>
      <w:bookmarkEnd w:id="165"/>
    </w:p>
    <w:p>
      <w:pPr>
        <w:pStyle w:val="Heading4"/>
        <w:numPr>
          <w:ilvl w:val="3"/>
          <w:numId w:val="1"/>
        </w:numPr>
        <w:rPr/>
      </w:pPr>
      <w:bookmarkStart w:id="166" w:name="__RefHeading___Toc1180594_2035185390"/>
      <w:bookmarkStart w:id="167" w:name="_Toc63"/>
      <w:bookmarkEnd w:id="166"/>
      <w:r>
        <w:rPr>
          <w:rtl w:val="true"/>
        </w:rPr>
        <w:t>اشاره</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للمحرم محمل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کالسیف والرمح وغیرهما ممّا یصدق علیه السلاح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الفقهاء إلی عموم الحکم لآلات التحفّظ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کالدرع والمغفر، وهذا القول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بوجود السلاح عند المحرم إذا لم یکن حاملاً له، ومع ذلک فالترک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حرمة حمل السلاح بحال الاختیار، ولا بأس به عند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حمل السلاح شاةٌ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انتهت الاُمور التی تحرم علی المحرم، ویوجد أمران تعمّ حرمتهما المحرم والمحلّ، وهما</w:t>
      </w:r>
      <w:r>
        <w:rPr>
          <w:rFonts w:eastAsia="IRNazanin" w:cs="IRNazanin"/>
          <w:color w:val="111111"/>
          <w:sz w:val="28"/>
          <w:szCs w:val="28"/>
          <w:rtl w:val="true"/>
          <w:lang w:bidi="fa-IR"/>
        </w:rPr>
        <w:t>:</w:t>
      </w:r>
    </w:p>
    <w:p>
      <w:pPr>
        <w:pStyle w:val="Heading4"/>
        <w:numPr>
          <w:ilvl w:val="3"/>
          <w:numId w:val="1"/>
        </w:numPr>
        <w:rPr/>
      </w:pPr>
      <w:bookmarkStart w:id="168" w:name="__RefHeading___Toc1180596_2035185390"/>
      <w:bookmarkStart w:id="169" w:name="_Toc64"/>
      <w:bookmarkEnd w:id="168"/>
      <w:r>
        <w:rPr/>
        <w:t>1</w:t>
      </w:r>
      <w:r>
        <w:rPr>
          <w:rtl w:val="true"/>
        </w:rPr>
        <w:t>ـ الصید فی الحرم</w:t>
      </w:r>
      <w:bookmarkEnd w:id="169"/>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الصید فی الحرم علی المحلّ والمحرم، کما تقدّم</w:t>
      </w:r>
      <w:r>
        <w:rPr>
          <w:rFonts w:eastAsia="IRNazanin" w:cs="IRNazanin"/>
          <w:color w:val="111111"/>
          <w:sz w:val="28"/>
          <w:szCs w:val="28"/>
          <w:rtl w:val="true"/>
          <w:lang w:bidi="fa-IR"/>
        </w:rPr>
        <w:t xml:space="preserve">. </w:t>
      </w:r>
      <w:bookmarkStart w:id="170" w:name="pg4714_41572"/>
    </w:p>
    <w:p>
      <w:pPr>
        <w:pStyle w:val="Heading4"/>
        <w:numPr>
          <w:ilvl w:val="3"/>
          <w:numId w:val="1"/>
        </w:numPr>
        <w:rPr/>
      </w:pPr>
      <w:bookmarkStart w:id="171" w:name="__RefHeading___Toc1180598_2035185390"/>
      <w:bookmarkStart w:id="172" w:name="_Toc65"/>
      <w:bookmarkEnd w:id="170"/>
      <w:bookmarkEnd w:id="171"/>
      <w:r>
        <w:rPr/>
        <w:t>2</w:t>
      </w:r>
      <w:r>
        <w:rPr>
          <w:rtl w:val="true"/>
        </w:rPr>
        <w:t>ـ قلع شجر ونبت الحرم</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کلّ شیءٍ نبت فی الحرم أو قطعه من شجرٍ وغیره حرامٌ علی المحرم والمحلّ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بما یقطع عند المشی علی النحو المتعارف، کما لا بأس بأن تترک الدوابّ فی الحرم لتأکل من حشیشه، ویُستثنی من حرمة القلع أو القطع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الأذخر، وهو نبتٌ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النخل وشجر الفاکهة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الأعشاب التی تجعل علفاً للإبل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الأشجار أو الأعشاب التی تنمو فی دار الشخص نفسه أو فی ملکه، أو یکون الشخص هو الذی غرس ذلک الشجر أو زرع العشب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الشجرة التی کانت موجودةً فی الدار قبل تملّکها فحکمها حکم سائر الأشجار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التی تکون أصلها فی الحرم وفرعها فی خارجه أو بالعکس حکمها حکم الشجرة التی تکون جمیعها فی الحرم</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قلع الشجرة من أصلها إذا </w:t>
      </w:r>
      <w:bookmarkStart w:id="173" w:name="pg4714_41573"/>
    </w:p>
    <w:p>
      <w:pPr>
        <w:pStyle w:val="BookText"/>
        <w:rPr/>
      </w:pPr>
      <w:bookmarkEnd w:id="173"/>
      <w:r>
        <w:rPr>
          <w:rFonts w:ascii="IRNazanin" w:hAnsi="IRNazanin" w:eastAsia="IRNazanin"/>
          <w:color w:val="111111"/>
          <w:sz w:val="28"/>
          <w:sz w:val="28"/>
          <w:szCs w:val="28"/>
          <w:rtl w:val="true"/>
          <w:lang w:bidi="fa-IR"/>
        </w:rPr>
        <w:t>کانت کبیرةً بقرةٌ علی الأحوط، وإذا کانت صغیرةً شاةٌ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قطع شیءٍ منها قیمة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فی قلع الأعشاب</w:t>
      </w:r>
      <w:r>
        <w:rPr>
          <w:rFonts w:eastAsia="IRNazanin" w:cs="IRNazanin"/>
          <w:color w:val="111111"/>
          <w:sz w:val="28"/>
          <w:szCs w:val="28"/>
          <w:rtl w:val="true"/>
          <w:lang w:bidi="fa-IR"/>
        </w:rPr>
        <w:t>.</w:t>
      </w:r>
    </w:p>
    <w:p>
      <w:pPr>
        <w:pStyle w:val="Heading2"/>
        <w:numPr>
          <w:ilvl w:val="1"/>
          <w:numId w:val="1"/>
        </w:numPr>
        <w:rPr/>
      </w:pPr>
      <w:bookmarkStart w:id="174" w:name="__RefHeading___Toc1180600_2035185390"/>
      <w:bookmarkStart w:id="175" w:name="_Toc66"/>
      <w:bookmarkEnd w:id="174"/>
      <w:r>
        <w:rPr>
          <w:rtl w:val="true"/>
        </w:rPr>
        <w:t>مکان ذبح الکفّارة ومصرفها</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علی المحرم کفّارةٌ لأجل الصید فی العمرة، فمحلّ ذبحها مکّة المکرّمة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الصید فی إحرام الحجّ، فمحلّ ذبح الکفّارة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وجبت الکفّارة علی المحرم بسببٍ غیر الصید، فالأظهر عدم جواز تأخیرها إلی عودته من الحجّ، فیذبحها أین شاء، بل حکمها حکم کفّارة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إنجاز ذلک فی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ومصرفها الفقراء، ولا بأس بالأکل منها قلیلاً مع الضمان</w:t>
      </w:r>
      <w:r>
        <w:rPr>
          <w:rFonts w:eastAsia="IRNazanin" w:cs="IRNazanin"/>
          <w:color w:val="111111"/>
          <w:sz w:val="28"/>
          <w:szCs w:val="28"/>
          <w:rtl w:val="true"/>
          <w:lang w:bidi="fa-IR"/>
        </w:rPr>
        <w:t>.</w:t>
      </w:r>
    </w:p>
    <w:p>
      <w:pPr>
        <w:pStyle w:val="Heading2"/>
        <w:numPr>
          <w:ilvl w:val="1"/>
          <w:numId w:val="1"/>
        </w:numPr>
        <w:rPr/>
      </w:pPr>
      <w:bookmarkStart w:id="176" w:name="__RefHeading___Toc1180602_2035185390"/>
      <w:bookmarkStart w:id="177" w:name="_Toc67"/>
      <w:bookmarkEnd w:id="176"/>
      <w:r>
        <w:rPr>
          <w:rtl w:val="true"/>
        </w:rPr>
        <w:t>شرائط الطواف</w:t>
      </w:r>
      <w:bookmarkEnd w:id="17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الثانی فی عمرة التمتّع هو الطواف، ویفسد الحجّ بترکه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عالماً بالحکم أم کان </w:t>
      </w:r>
    </w:p>
    <w:p>
      <w:pPr>
        <w:pStyle w:val="BookText"/>
        <w:rPr/>
      </w:pPr>
      <w:r>
        <w:rPr>
          <w:rFonts w:ascii="IRNazanin" w:hAnsi="IRNazanin" w:eastAsia="IRNazanin"/>
          <w:color w:val="111111"/>
          <w:sz w:val="28"/>
          <w:sz w:val="28"/>
          <w:szCs w:val="28"/>
          <w:rtl w:val="true"/>
          <w:lang w:bidi="fa-IR"/>
        </w:rPr>
        <w:t>جاهلاً به أو بالموضوع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ویتحقّق الترک بالتأخیر إلی زمان لا یمکنه إدراک الرکن من الوقوف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إذا بطلت العمرة، بطل إحرامه أیضاً علی الأظهر، والأحوط الأولی حینئذٍ العدول إلی حجّ الإفراد، ویجب علی التقدیرین إعادة الحجّ فی العام 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صحّة الطواف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فیبطل الطواف إذا لم یقترن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الأکبر والأصغر، فلو طاف المحدث عمداً أو جهلاً أو نسیاناً، لم یصحّ طوافه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 المحرم أثناء الطواف، فللمسألة 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قبل بلوغه النصف، وفی هذه الصورة یبطل طوافه، وتلزمه إعادته بعد الطهارة</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إتمامه الشوط الرابع ومن دون اختیاره، ففی هذه الصورة یقطع طوافه، ویتطهّر ویتمّه من حیث قطعه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الحدث بعد النصف وقبل إتمام الشوط الرابع، أو بعد تمامه مع صدور الحدث اختیاراً، والأحوط فی هذین الفرضین أن یتمّ طوافه بعد الطهارة من حیث قطع ثمّ یعیده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ویجزئ عن الاحتیاط المذکور أن یأتی بعد الطهارة بطوافٍ کاملٍ یقصد به الأعمّ من التمام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الإتیان بما تعلّق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هو مجموع الطواف أم هو الجزء المتمّم للطواف الأوّل، ویکون الزائد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الطهارة قبل الشروع فی الطواف أو فی أثنائه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 حالته السابقة کانت الطهارة وکان الشکّ فی صدور الحدث بعدها، لم یعتنِ بالشکّ، وإلّا وجبت علیه الطهارة والطواف أو استئنافه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الطهارة بعد الفراغ من الطواف، لم یعتنِ بالشکّ وإن کانت الإعادة أحوط، ولکن تجب الطهارة لصلاة الطواف</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یتمکّن المکلّف من الوضوء، </w:t>
      </w:r>
    </w:p>
    <w:p>
      <w:pPr>
        <w:pStyle w:val="BookText"/>
        <w:rPr/>
      </w:pPr>
      <w:r>
        <w:rPr>
          <w:rFonts w:ascii="IRNazanin" w:hAnsi="IRNazanin" w:eastAsia="IRNazanin"/>
          <w:color w:val="111111"/>
          <w:sz w:val="28"/>
          <w:sz w:val="28"/>
          <w:szCs w:val="28"/>
          <w:rtl w:val="true"/>
          <w:lang w:bidi="fa-IR"/>
        </w:rPr>
        <w:t>تیمّم وأتی بالطواف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التیمم أیضاً، جری علیه حکم من لم یتمکّن من أصل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له الیأس من التمکّن، لزمته الاستنابة للطواف، والأحوط وجوباً أن یأتی هو أیضاً بالطواف من غیر 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الحائض والنفساء بعد انقضاء أیّامهما وعلی الجنب الاغتسال 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تعذّر الاغتسال والیأس من التمکّن منه، یجب الطواف مع التیمّم، والأحوط الأولی حینئذ الاستنابة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تعذّر التیمّم تتعیّن الاستنابة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فی عمرة التمتّع حال الإحرام أو بعده، وقد وسع الوقت لأداء أعمالها، صبرت إلی أن تطهر، فتغتسل وتأتی بأعمالها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یسع الوقت، فللمسألة صورتان</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حیضها عند إحرامها أو قبل أن تحرم، ففی هذه الصورة ینقلب حجّها إلی حجّ الإفراد، وبعد الفراغ من الحجّ تجب علیها العمرة المفردة إذا </w:t>
      </w:r>
    </w:p>
    <w:p>
      <w:pPr>
        <w:pStyle w:val="BookText"/>
        <w:rPr/>
      </w:pPr>
      <w:r>
        <w:rPr>
          <w:rFonts w:ascii="Amiri" w:hAnsi="Amiri" w:eastAsia="Amiri" w:cs="Amiri"/>
          <w:color w:val="111111"/>
          <w:sz w:val="28"/>
          <w:sz w:val="28"/>
          <w:szCs w:val="28"/>
          <w:rtl w:val="true"/>
          <w:lang w:bidi="ar-SA"/>
        </w:rPr>
        <w:t>تمکّنت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حیضها بعد الإحرام، ففی هذه الصورة کذلک تأتی بحجّ الإفراد، وبعد الفراغ من الحجّ تجب علیها العمرة المفردة، کما مرّ فی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الذی یجب علیها الاستظهار فیه بحکم أیّام الحیض، فیجری علیه حکمها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المحرمة أثناء طوافها، فالمشهور بین الفقهاء أنّ طروء الحیض إذا کان قبل تمام أربعة أشواط، بطل طوافها، وإذا کان بعده، صحّ ما أتت به، ووجب علیها إتمامه بعد الطهر والاغتسال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فی کلتا الصورتین أن تأتی بطوافٍ کاملٍ تنوی به الأعمّ من التمام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وسع الوقت، وإلّا سعت وقصّرت وأحرمت للحجّ، ولزمها الإتیان بقضاء طوافها بعد الرجوع من منی وقبل طواف الحجّ، علی النحو الذی ذکرناه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حاضت المرأة بعد الفراغ من الطواف وقبل الإتیان بصلاة الطواف، صحّ طوافها، </w:t>
      </w:r>
    </w:p>
    <w:p>
      <w:pPr>
        <w:pStyle w:val="BookText"/>
        <w:rPr/>
      </w:pPr>
      <w:r>
        <w:rPr>
          <w:rFonts w:ascii="Amiri" w:hAnsi="Amiri" w:eastAsia="Amiri" w:cs="Amiri"/>
          <w:color w:val="111111"/>
          <w:sz w:val="28"/>
          <w:sz w:val="28"/>
          <w:szCs w:val="28"/>
          <w:rtl w:val="true"/>
          <w:lang w:bidi="ar-SA"/>
        </w:rPr>
        <w:t>وأتت بالصلاة بعد طهرها واغتسالها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ضاق الوقت، سعت وقصّرت وقضت الصلاة قبل طواف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طافت المرأة وصلّت، ثمّ شعرت بالحیض، ولم تدرِ أنّه کان قبل الطواف أو قبل الصلاة أو فی أثنائها أو أنّه حدث بعد الصلاة، بنت علی صحّة الطواف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علمت أنّ حدوثه کان قبل الصلاة وضاق الوقت، سعت وقصّرت وأخّرت الصلاة إلی أن تطهر، وقد تمّت عمرتها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المرأة مکّة وکانت متمکّنةً من أعمال العمرة، ولکنّها أخّرتها إلی أن حاضت وضاق الوقت مع العلم والعمد، فالظاهر فساد عمرتها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تعدل إلی حجّ الإفراد، ولابدّ لها من إعادة الحجّ فی السنة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الطهارة فی الطواف المندوب، فیصحّ بغیر طهارةٍ، ولکن لا تصحّ صلاته بدون طهارةٍ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المعذور عن الطهارة التامّة </w:t>
      </w:r>
    </w:p>
    <w:p>
      <w:pPr>
        <w:pStyle w:val="BookText"/>
        <w:rPr/>
      </w:pPr>
      <w:r>
        <w:rPr>
          <w:rFonts w:ascii="IRNazanin" w:hAnsi="IRNazanin" w:eastAsia="IRNazanin"/>
          <w:color w:val="111111"/>
          <w:sz w:val="28"/>
          <w:sz w:val="28"/>
          <w:szCs w:val="28"/>
          <w:rtl w:val="true"/>
          <w:lang w:bidi="fa-IR"/>
        </w:rPr>
        <w:t>کالمجبور والمسلوس یکتفی بطهارته العذریّة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المبطون فالأحوط مع التمکّن أن یجمع بین الطواف بنفسه والاستنابة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المستحاضة فیجب علیها أن تتوضّأ لکلٍّ من الطواف وصلاته، بل الأحوط أن تغیّر القطنة وتطهر المحلّ کذلک إن کانت الاستحاضة قلیلةً، وأن تغتسل غسلاً واحداً لهما، وتتوضّأ لکلٍّ منهما وإن کانت الاستحاضة 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الکثیرة فتغتسل لکلٍّ منهما من دون حاجةٍ إلی الوضوء إن لم تکن محدثة بالأصغر، وإلّا فالأحوط ضمّ الوضوء إلی الغسل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 فی الطواف الطهارة من الخبث، فلا یصحّ الطواف مع نجاسة البدن أو اللباس، والنجاسة المعفوّ عنها فی الصلاة کالدم الأقلّ من الدرهم لا یُعفی عنها فی الطواف علی الأحوط</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بدم القروح والجروح فیما یشقّ الاجتناب عنه، ولا تجب إزالته عن الثوب والبدن فی الطواف، کما لا بأس بالمحمول المتنجّس، وکذلک نجاسة ما لا تتمّ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کالجورب والتکّة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لباسه، ثمّ علم بها بعد الفراغ من الطواف، صحّ طوافه، ولا حاجة إلی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تصحّ صلاة الطواف، إذا لم یعلم بالنجاسة إلی أن فرغ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نجاسة بدنه أو ثیابه، ثمّ تذکّرها بعد طوافه، لم یصحّ طوافه علی الأظهر، وإذا تذکّرها بعد صلاة الطواف أعادها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بنجاسة بدنه أو ثیابه، وعلم بها أثناء الطواف، أو طرأت النجاسة علیه قبل فراغه من الطواف، فإن کان معه ثوبٌ طاهرٌ، طرح الثوب النجس، وأتمّ طوافه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معه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بعد إتمام الشوط الرابع من الطواف، قطع طوافه، ولزمه الإتیان بما بقی منه بعد إزالة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العلم بالنجاسة أو طروّها علیه قبل إتمام الشوط الرابع، قطع طوافه، وأزال النجاسة أیضاً، ویأتی بطوافٍ کاملٍ بقصد الأعمّ من التمام والإتمام علی الأحوط، کما بیّنا ذلک فیما 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 للرجال، والأحوط بل الأظهر اعتباره فی الصبی الممیّز أیضاً إذا أحرم بنفسه، بل إذا کان الصبی غیر ممیّزٍ أو کان إحرامه من قبل ولیّه، فاعتبار الختان فی طوافه غیر بعیدٍ، بل الحکم باعتباره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المحرم غیر مختونٍ بالغاً کان أو صبیّاً، ممیّزاً أو غیر ممیّزٍ، فلا یجتزئ بطوافه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یعده مختوناً، فهو کتارک الطواف یجری فیه ما له من الأحکام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استطاع المکلّف وهو غیر 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 الختان والحجّ فی سنة الاستطاعة، وجب ذلک، وإلّا أخّر الحجّ إلی السنة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یمکنه الختان أصلاً؛ لضررٍ أو حرجٍ أو نحو ذلک، فاللازم علیه الحجّ، لکن الأحوط أن یطوف بنفسه فی عمرته وحجّه، ویستنیب أیضاً من یطوف عنه، ویصلّی هو صلاة الطواف بعد طواف النائب</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 العورة حال الطواف علی الأحوط، ویُعتبر فی الساتر الإباحة، والأحوط اعتبار جمیع شرائط </w:t>
      </w:r>
      <w:bookmarkStart w:id="178" w:name="pg4714_41582"/>
    </w:p>
    <w:p>
      <w:pPr>
        <w:pStyle w:val="BookText"/>
        <w:rPr/>
      </w:pPr>
      <w:bookmarkEnd w:id="178"/>
      <w:r>
        <w:rPr>
          <w:rFonts w:ascii="IRNazanin" w:hAnsi="IRNazanin" w:eastAsia="IRNazanin"/>
          <w:color w:val="111111"/>
          <w:sz w:val="28"/>
          <w:sz w:val="28"/>
          <w:szCs w:val="28"/>
          <w:rtl w:val="true"/>
          <w:lang w:bidi="fa-IR"/>
        </w:rPr>
        <w:t>لباس المصلّی فیه</w:t>
      </w:r>
      <w:r>
        <w:rPr>
          <w:rFonts w:eastAsia="IRNazanin" w:cs="IRNazanin"/>
          <w:color w:val="111111"/>
          <w:sz w:val="28"/>
          <w:szCs w:val="28"/>
          <w:rtl w:val="true"/>
          <w:lang w:bidi="fa-IR"/>
        </w:rPr>
        <w:t>.</w:t>
      </w:r>
    </w:p>
    <w:p>
      <w:pPr>
        <w:pStyle w:val="Heading2"/>
        <w:numPr>
          <w:ilvl w:val="1"/>
          <w:numId w:val="1"/>
        </w:numPr>
        <w:rPr/>
      </w:pPr>
      <w:bookmarkStart w:id="179" w:name="__RefHeading___Toc1180604_2035185390"/>
      <w:bookmarkStart w:id="180" w:name="_Toc68"/>
      <w:bookmarkEnd w:id="179"/>
      <w:r>
        <w:rPr>
          <w:rtl w:val="true"/>
        </w:rPr>
        <w:t>واجبات الطواف</w:t>
      </w:r>
      <w:bookmarkEnd w:id="180"/>
    </w:p>
    <w:p>
      <w:pPr>
        <w:pStyle w:val="BookText"/>
        <w:rPr/>
      </w:pPr>
      <w:r>
        <w:rPr>
          <w:rFonts w:ascii="Amiri" w:hAnsi="Amiri" w:eastAsia="Amiri" w:cs="Amiri"/>
          <w:color w:val="111111"/>
          <w:sz w:val="28"/>
          <w:sz w:val="28"/>
          <w:szCs w:val="28"/>
          <w:rtl w:val="true"/>
          <w:lang w:bidi="ar-SA"/>
        </w:rPr>
        <w:t>یُعتبر فی الطواف اُمورٌ 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من الحجر الأسود، والأحوط الأولی أن یمرّ بجمیع بدنه علی جمیع الحجر، ویکفی فی الاحتیاط أن یقف دون الحجر بقلیلٍ، فینوی الطواف من الموضع الذی تتحقّق فیه المحاذاة واقعاً، علی أن تکون الزیادة من باب المقدّمة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فی کلّ شوطٍ بالحجر الأسود، ویحتاط فی الشوط الأخیر بتجاوزه عن الحجر بقلیلٍ، علی أن تکون الزیادة من باب المقدّمة العلمیّة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الکعبة علی یساره فی جمیع أحوال الطواف، فإذا استقبل الطائف الکعبة لتقبیل الأرکان أو لغیره، أو ألجأه الزحام إلی استقبال الکعبة أو استدبارها، أو جعلها علی الیمین، فذلک المقدار لا یعدّ من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العبرة فی جعل الکعبة علی الیسار بالصدق </w:t>
      </w:r>
    </w:p>
    <w:p>
      <w:pPr>
        <w:pStyle w:val="BookText"/>
        <w:rPr/>
      </w:pPr>
      <w:r>
        <w:rPr>
          <w:rFonts w:ascii="IRNazanin" w:hAnsi="IRNazanin" w:eastAsia="IRNazanin"/>
          <w:color w:val="111111"/>
          <w:sz w:val="28"/>
          <w:sz w:val="28"/>
          <w:szCs w:val="28"/>
          <w:rtl w:val="true"/>
          <w:lang w:bidi="fa-IR"/>
        </w:rPr>
        <w:t>العرفی، کما یظهر ذلک من طواف النبیّ صلی الله علیه و آله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الدقّة فی ذلک، ولاسیّما عند فتحتی حجر اسماعیل وعند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حجر اسماعیل فی المطاف،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حول الحجر من دون أن یدخل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الطائف عن الکعبة وعن الضفّة التی فی أطرفها المسمّاة بشاذروان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سبع مرّاتٍ متوالیاتٍ عرفاً، ولا یجزی الأقلّ من السبع، ویبطل الطواف بالزیادة علی السبع عمداً،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المشهور من الفقهاء فی الطواف أن یکون بین الکعبة ومقام إبراهیم علیه السلام ویقدّر هذا الفاصل بستّة وعشرین ذراعاً نصف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حجر اسماعیل داخلٌ فی المطاف، فمحلّ الطواف من طرف الحجر لا یتجاوز ستّة أذرعٍ ونصف ذراعٍ، إلّا لمن لا یقدر علی الطواف فی الحدّ المذکور، وتجب مراعاة </w:t>
      </w:r>
      <w:bookmarkStart w:id="181" w:name="pg4714_41584"/>
    </w:p>
    <w:p>
      <w:pPr>
        <w:pStyle w:val="BookText"/>
        <w:rPr/>
      </w:pPr>
      <w:bookmarkEnd w:id="181"/>
      <w:r>
        <w:rPr>
          <w:rFonts w:ascii="IRNazanin" w:hAnsi="IRNazanin" w:eastAsia="IRNazanin"/>
          <w:color w:val="111111"/>
          <w:sz w:val="28"/>
          <w:sz w:val="28"/>
          <w:szCs w:val="28"/>
          <w:rtl w:val="true"/>
          <w:lang w:bidi="fa-IR"/>
        </w:rPr>
        <w:t>الاحتیاط مع التمکّن</w:t>
      </w:r>
      <w:r>
        <w:rPr>
          <w:rFonts w:eastAsia="IRNazanin" w:cs="IRNazanin"/>
          <w:color w:val="111111"/>
          <w:sz w:val="28"/>
          <w:szCs w:val="28"/>
          <w:rtl w:val="true"/>
          <w:lang w:bidi="fa-IR"/>
        </w:rPr>
        <w:t>.</w:t>
      </w:r>
    </w:p>
    <w:p>
      <w:pPr>
        <w:pStyle w:val="Heading2"/>
        <w:numPr>
          <w:ilvl w:val="1"/>
          <w:numId w:val="1"/>
        </w:numPr>
        <w:rPr/>
      </w:pPr>
      <w:bookmarkStart w:id="182" w:name="__RefHeading___Toc1180606_2035185390"/>
      <w:bookmarkStart w:id="183" w:name="_Toc69"/>
      <w:bookmarkEnd w:id="182"/>
      <w:r>
        <w:rPr>
          <w:rtl w:val="true"/>
        </w:rPr>
        <w:t>الخروج عن الطواف إلی الداخل أو الخارج</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عن المطاف فدخل الکعبة، بطل طوافه، ولزمته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إتمام الطواف ثمّ إعادته، إذا کان الخروج بعد تجاوز النصف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علی الشاذروان، بطل طوافه بالنسبة إلی ذلک المقدار، وتجب علیه إعادة ذلک المقدار والتدارک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لا یمدّ یده أثناء الطواف من جانب الشاذروان إلی جدار الکعبة لاستلام الأرکان وغیره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الطائف حجر اسماعیل، بطل الشوط الذی وقع ذلک فیه، فلابدّ من إعادته، والأولی إعادة الطواف بعد إتمامه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بقاء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مع عدمها فالطواف محکومٌ بالبطلان وإن کان ذلک عن جهلٍ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دخول الحجر التسلّق علی حائطه علی الأحوط، بل الأحوط أن لا یضع الطائف یده </w:t>
      </w:r>
    </w:p>
    <w:p>
      <w:pPr>
        <w:pStyle w:val="BookText"/>
        <w:rPr/>
      </w:pPr>
      <w:r>
        <w:rPr>
          <w:rFonts w:ascii="IRNazanin" w:hAnsi="IRNazanin" w:eastAsia="IRNazanin"/>
          <w:color w:val="111111"/>
          <w:sz w:val="28"/>
          <w:sz w:val="28"/>
          <w:szCs w:val="28"/>
          <w:rtl w:val="true"/>
          <w:lang w:bidi="fa-IR"/>
        </w:rPr>
        <w:t>علی حائط الحجر أیضاً، إذا لم یکن قد اُجبر علیه بسبب الازدحام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الطائف من المطاف إلی الخارج قبل تجاوزه النصف من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فاتته الموالاة العرفیّة، بطل طوافه، ولزمته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تفت الموالاة أو کان خروجه بعد تجاوز النصف، فالأحوط إتمام الطواف ثمّ إعادته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أحدث أثناء الطواف، جاز له أن یخرج ویتطهّر، ثمّ یرجع ویتمّ طوافه، علی ما تقدّم تفصیله فی المسألة </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الخروج لإزالة النجاسة من بدنه أو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حاضت المرأة أثناء طوافها، وجب علیها قطعه والخروج من المسجد الحرام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حکم طواف هؤلاء فی شرائط الطواف</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التجأ الطائف إلی قطع طوافه وخروجه عن المطاف لصداعٍ أو وجعٍ فی البطن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ذلک قبل إتمامه الشوط الرابع، بطل طوافه، ولزمته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بعده، فالأحوط أن یستنیب </w:t>
      </w:r>
    </w:p>
    <w:p>
      <w:pPr>
        <w:pStyle w:val="BookText"/>
        <w:rPr/>
      </w:pPr>
      <w:r>
        <w:rPr>
          <w:rFonts w:ascii="IRNazanin" w:hAnsi="IRNazanin" w:eastAsia="IRNazanin"/>
          <w:color w:val="111111"/>
          <w:sz w:val="28"/>
          <w:sz w:val="28"/>
          <w:szCs w:val="28"/>
          <w:rtl w:val="true"/>
          <w:lang w:bidi="fa-IR"/>
        </w:rPr>
        <w:t>للمقدار الباقی، ویحتاط استحباباً بالإتمام والإعادة بعد زوال العذر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للطائف أن یخرج من المطاف لعیادة مریضٍ أو لقضاء حاجةٍ لنفسه أو لأحد إخوانه المؤمنین، ولکن تلزمه الإعادة إذا کان الطواف فریضةً وکان ما أتی به شوطاً أو شوطین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خروجه بعد ثلاثة أشواط، فالأحوط أن یأتی بعد رجوعه بطوافٍ کاملٍ یقصد به الأعمّ من التمام والإتمام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بعد إتمام الشوط الرابع، أتمّ الطواف بعد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الطواف المستحب یجوز له قطعه فی أیّ مکانٍ منه، ویتمّه بعد رجوعه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أثناء الطواف للاستراحة، ولکن لابدّ أن یکون مقداره بحیث لا تفوت الموالاة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زاد علی ذلک، بطل طوافه ولزمه الاستئناف بالتفصیل الذی مرّ فی المسألة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bookmarkStart w:id="184" w:name="pg4714_41587"/>
    </w:p>
    <w:p>
      <w:pPr>
        <w:pStyle w:val="Heading2"/>
        <w:numPr>
          <w:ilvl w:val="1"/>
          <w:numId w:val="1"/>
        </w:numPr>
        <w:rPr/>
      </w:pPr>
      <w:bookmarkStart w:id="185" w:name="__RefHeading___Toc1180608_2035185390"/>
      <w:bookmarkStart w:id="186" w:name="_Toc70"/>
      <w:bookmarkEnd w:id="184"/>
      <w:bookmarkEnd w:id="185"/>
      <w:r>
        <w:rPr>
          <w:rtl w:val="true"/>
        </w:rPr>
        <w:t>النقصان فی الطواف</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طوافه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فاتت الموالاة، بطل طوافه، وإلّا جاز له الإتمام ما لم یخرج من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الخروج من المطاف متعمّداً</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من طوافه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تذکّره قبل فوات الموالاة ولم یخرج بعدُ من المطاف، أتی بالباقی وصحّ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تذکّره بعد فوات الموالاة أو بعد خروجه من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المنسیّ شوطاً واحداً، أتی به وصحّ طوافه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من الإتیان به بنفسه ولو لأجل أن تذکّره کان بعد رجوعه إلی بلده، استناب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المنسیّ أکثر من شوطٍ وأقلّ من أربعةٍ، رجع وأتمّ ما نقص، والأولی إعادة الطواف بعد الإتمام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المنسیّ أربعةً أو أکثر، فالأحوط الإتمام ثمّ الإعادة</w:t>
      </w:r>
      <w:r>
        <w:rPr>
          <w:rFonts w:eastAsia="IRNazanin" w:cs="IRNazanin"/>
          <w:color w:val="111111"/>
          <w:sz w:val="28"/>
          <w:szCs w:val="28"/>
          <w:rtl w:val="true"/>
          <w:lang w:bidi="fa-IR"/>
        </w:rPr>
        <w:t xml:space="preserve">. </w:t>
      </w:r>
      <w:bookmarkStart w:id="187" w:name="pg4714_41588"/>
    </w:p>
    <w:p>
      <w:pPr>
        <w:pStyle w:val="Heading2"/>
        <w:numPr>
          <w:ilvl w:val="1"/>
          <w:numId w:val="1"/>
        </w:numPr>
        <w:rPr/>
      </w:pPr>
      <w:bookmarkStart w:id="188" w:name="__RefHeading___Toc1180610_2035185390"/>
      <w:bookmarkStart w:id="189" w:name="_Toc71"/>
      <w:bookmarkEnd w:id="187"/>
      <w:bookmarkEnd w:id="188"/>
      <w:r>
        <w:rPr>
          <w:rtl w:val="true"/>
        </w:rPr>
        <w:t>الزیادة فی الطواف</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للزیادة فی الطواف خمس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الطائف جزئیّة الزائد للطواف الذی بیده أو لطوافٍ آخر، ففی هذه الصورة لا یبطل الطواف بالزیادة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حین شروعه فی الطواف أو فی أثنائه الإتیان بالزائد علی أن یکون جزءً من طوافه الذی بیده، کما إذا قصد أن یطوف ثمانیة أشواطٍ مثلاً، فلا إشکال فی بطلان طوافه حینئذٍ ولزوم إعادته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بالزائد علی أن یکون جزءً من طوافه الذی فرغ منه،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قصد الجزئیّة بعد فراغه من الطواف، والأظهر فی هذه الصورة أیضاً البطلان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الجزئیّة من الطواف الزائد لطوافٍ آخر ویتمّ الطواف الثانی، والزیادة فی هذه الصورة وإن لم تکن متحقّقةً حقیقةً، إلّا أنّ الأحوط بل الأظهر فیها البطلان؛ وذلک من جهة القران بین الطوافین فی الفریضة</w:t>
      </w:r>
      <w:r>
        <w:rPr>
          <w:rFonts w:eastAsia="IRNazanin" w:cs="IRNazanin"/>
          <w:color w:val="111111"/>
          <w:sz w:val="28"/>
          <w:szCs w:val="28"/>
          <w:rtl w:val="true"/>
          <w:lang w:bidi="fa-IR"/>
        </w:rPr>
        <w:t xml:space="preserve">. </w:t>
      </w:r>
      <w:bookmarkStart w:id="190" w:name="pg4714_41589"/>
    </w:p>
    <w:p>
      <w:pPr>
        <w:pStyle w:val="BookText"/>
        <w:rPr/>
      </w:pPr>
      <w:bookmarkEnd w:id="190"/>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یقصد جزئیّة الزائد لطوافٍ آخر ولا یتمّ الطواف الثانی من باب الاتّفاق، فلا زیادة ولا قران، إلّا أنّه قد یبطل الطواف فیها، لعدم تأتّی قصد القربة فیما إذا قصد المکلّف الزیادة عند ابتدائه بالطواف أو فی أثنائه، مع علمه بحرمة القران وبطلان الطواف به؛ فإنّه لا یتحقق قصد القربة حینئذٍ وإن لم یتحقّق القران خارجاً من باب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طوافه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الزائد أقلّ من شوطٍ، قطعه وصحّ طوافه، وإن کان شوطاً واحداً أو أکثر، فالأحوط أن یتمّ الزائد ویجعله طوافاً کاملاً بقصد القربة المطلقة، ویأتی بصلاة الطواف الأوّل قبل السعی وصلاة الطواف الثانی بعد السعی</w:t>
      </w:r>
      <w:r>
        <w:rPr>
          <w:rFonts w:eastAsia="IRNazanin" w:cs="IRNazanin"/>
          <w:color w:val="111111"/>
          <w:sz w:val="28"/>
          <w:szCs w:val="28"/>
          <w:rtl w:val="true"/>
          <w:lang w:bidi="fa-IR"/>
        </w:rPr>
        <w:t>.</w:t>
      </w:r>
    </w:p>
    <w:p>
      <w:pPr>
        <w:pStyle w:val="Heading2"/>
        <w:numPr>
          <w:ilvl w:val="1"/>
          <w:numId w:val="1"/>
        </w:numPr>
        <w:rPr/>
      </w:pPr>
      <w:bookmarkStart w:id="191" w:name="__RefHeading___Toc1180612_2035185390"/>
      <w:bookmarkStart w:id="192" w:name="_Toc72"/>
      <w:bookmarkEnd w:id="191"/>
      <w:r>
        <w:rPr>
          <w:rtl w:val="true"/>
        </w:rPr>
        <w:t>الشکّ فی عدد الأشواط</w:t>
      </w:r>
      <w:bookmarkEnd w:id="19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بعد الفراغ من الطواف والتجاوز من محلّه، لم یعتنِ بالشکّ، کما إذا کان شکه بعد دخوله فی صلاة الطواف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تیقّن بالسبعة وشکّ فی الزائد، کما إذا احتمل أن یکون الشوط الأخیر هو الثامن، لم یعتنِ بالشک وصحّ طوافه، إلّا أن یکون شکّه هذا قبل إتمام الشوط الأخیر؛ فإنّ الأظهر حینئذٍ بطلان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إتمامه رجاءً، وإعادته مع صلاته بعد صلاة الطواف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عدد الأشواط، کما إذا شکّ بین السادس والسابع أو بین الخامس والسادس وکذلک الأعداد السابقة، حکم ببطلان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إذا شکّ فی الزیادة والنقصان معاً، کما إذا شکّ فی أنّ شوطه الأخیر هو السادس أو الثامن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السادس والسابع وبنی علی السادس، جهلاً منه بالحکم، وأتمّ طوافه، لزمه الاستئناف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استمرّ جهله إلی أن فاته زمان التدارک، فالقول بصحّة طوافه بعیدٌ، والأحوط أن یأتی بالطواف بنفسه أو یستنیب له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للطائف أن یتّکل علی </w:t>
      </w:r>
    </w:p>
    <w:p>
      <w:pPr>
        <w:pStyle w:val="BookText"/>
        <w:rPr/>
      </w:pPr>
      <w:r>
        <w:rPr>
          <w:rFonts w:ascii="IRNazanin" w:hAnsi="IRNazanin" w:eastAsia="IRNazanin"/>
          <w:color w:val="111111"/>
          <w:sz w:val="28"/>
          <w:sz w:val="28"/>
          <w:szCs w:val="28"/>
          <w:rtl w:val="true"/>
          <w:lang w:bidi="fa-IR"/>
        </w:rPr>
        <w:t>إحصاء صاحبه فی حفظ عدد الأشواط إذا کان صاحبه علی یقینٍ من عددها، کما إذا شکّ فی عدد أشواطه وکان صاحبه علی یقینٍ من عدد الأشواط، فیجوز له التعویل علی یقین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الطواف المندوب، بنی علی الأقلّ وصحّ طوافه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الطواف فی عمرة التمتّع عمداً مع العلم بالحکم أو مع الجهل به، ولم یتمکّن من التدارک قبل الوقوف بعرفات، بطلت عمرته، ووجب علیه إعادة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الأظهر بطلان إحرامه أیضاً، لکن الأحوط أن یعدل إلی حجّ الإفراد ویتمّه بقصد الأعمّ من الحجّ والعمرة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ترک الطواف فی الحجّ متعمّداً ولم یمکنه التدارک، بطل حجّه، ولزمته الإعادة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ذلک من جهة الجهل بالحکم، لزمته کفّارة بدنةٍ أیضاً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الطواف نسیاناً، وجب تدارکه بعد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تذکّره بعد فوات محلّه، قضاه </w:t>
      </w:r>
    </w:p>
    <w:p>
      <w:pPr>
        <w:pStyle w:val="BookText"/>
        <w:rPr/>
      </w:pPr>
      <w:r>
        <w:rPr>
          <w:rFonts w:ascii="IRNazanin" w:hAnsi="IRNazanin" w:eastAsia="IRNazanin"/>
          <w:color w:val="111111"/>
          <w:sz w:val="28"/>
          <w:sz w:val="28"/>
          <w:szCs w:val="28"/>
          <w:rtl w:val="true"/>
          <w:lang w:bidi="fa-IR"/>
        </w:rPr>
        <w:t>وصحّ حجّه، والأحوط إعادة السعی بعد قضاء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تذکّره فی وقتٍ لا یتمکّن من القضاء أیضاً، کما إذا تذکّره بعد رجوعه إلی بلده، وجبت علیه الاستنابة، والأحوط أن یأتی النائب بالسعی أیضاً بعد الطواف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الطواف حتّی رجع إلی بلده وواقع أهله، ثمّ تذکّر، لزمه بعث هدی إلی منی إن کان المنسیّ طواف الحجّ، وإلی مکّة إن کان المنسیّ طواف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فی الهدی أن یکون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الطواف وتذکّره فی زمانٍ یمکنه القضاء، قضاه بإحرامه الأوّل من دون حاجةٍ إلی تجدید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قد خرج من مکّة ومضی علیه شهرٌ أو أکثر، لزمه الإحرام لدخول مکّة،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لناسی الطواف ما کان حلّه متوقّفاً علیه حتّی یقضیه بنفسه أو بنائبه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الطواف بنفسه لمرضٍ أو کسرٍ وشبه ذلک، لزمته الاستنابة بالغیر فی طوافه، ولو بأن یطوف راکباً علی متن رجلٍ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w:t>
      </w:r>
      <w:bookmarkStart w:id="193" w:name="pg4714_41593"/>
    </w:p>
    <w:p>
      <w:pPr>
        <w:pStyle w:val="BookText"/>
        <w:rPr/>
      </w:pPr>
      <w:bookmarkEnd w:id="193"/>
      <w:r>
        <w:rPr>
          <w:rFonts w:ascii="IRNazanin" w:hAnsi="IRNazanin" w:eastAsia="IRNazanin"/>
          <w:color w:val="111111"/>
          <w:sz w:val="28"/>
          <w:sz w:val="28"/>
          <w:szCs w:val="28"/>
          <w:rtl w:val="true"/>
          <w:lang w:bidi="fa-IR"/>
        </w:rPr>
        <w:t>یتمکّن من ذلک أیضاً، وجبت علیه الاستعانة، فیُطاف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الحال بالنسبة إلی صلاة الطواف، فیأتی بها المکلّف مع التمکّن، ویستنیب لها مع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الحائض والنفساء فی شرائط الطواف</w:t>
      </w:r>
      <w:r>
        <w:rPr>
          <w:rFonts w:eastAsia="IRNazanin" w:cs="IRNazanin"/>
          <w:color w:val="111111"/>
          <w:sz w:val="28"/>
          <w:szCs w:val="28"/>
          <w:rtl w:val="true"/>
          <w:lang w:bidi="fa-IR"/>
        </w:rPr>
        <w:t>.</w:t>
      </w:r>
    </w:p>
    <w:p>
      <w:pPr>
        <w:pStyle w:val="Heading2"/>
        <w:numPr>
          <w:ilvl w:val="1"/>
          <w:numId w:val="1"/>
        </w:numPr>
        <w:rPr/>
      </w:pPr>
      <w:bookmarkStart w:id="194" w:name="__RefHeading___Toc1180614_2035185390"/>
      <w:bookmarkStart w:id="195" w:name="_Toc73"/>
      <w:bookmarkEnd w:id="194"/>
      <w:r>
        <w:rPr>
          <w:rtl w:val="true"/>
        </w:rPr>
        <w:t>صلاة الطواف</w:t>
      </w:r>
      <w:bookmarkEnd w:id="195"/>
    </w:p>
    <w:p>
      <w:pPr>
        <w:pStyle w:val="BookText"/>
        <w:rPr/>
      </w:pPr>
      <w:r>
        <w:rPr>
          <w:rFonts w:ascii="IRNazanin" w:hAnsi="IRNazanin" w:eastAsia="IRNazanin"/>
          <w:color w:val="111111"/>
          <w:sz w:val="28"/>
          <w:sz w:val="28"/>
          <w:szCs w:val="28"/>
          <w:rtl w:val="true"/>
          <w:lang w:bidi="fa-IR"/>
        </w:rPr>
        <w:t>وهی الواجب الثالث من واجبات عمرة التمتّع، وهی رکعتان یُؤتی بها بعد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وصورتها کصلاة الصبح، ولکنّه مخیّرٌ فی قرائتها بین الجهر والإخفات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الإتیان بها قریباً من مقام إبراهیم علیه السلام، والأحوط بل الأظهر الإتیان بها خلف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یأتی بها علی أحد الجانبین، وإن لم یتمکّن، فیصلّی فی أیّ مکانٍ فی المسجد مراعیاً الأقرب فالأقرب إلی المقام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طواف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الطواف المستحّب فیجوز الإتیان بصلاته فی أیّ موضعٍ من المسجد اختیاراً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صلاة الطواف عالماً </w:t>
      </w:r>
    </w:p>
    <w:p>
      <w:pPr>
        <w:pStyle w:val="BookText"/>
        <w:rPr/>
      </w:pPr>
      <w:r>
        <w:rPr>
          <w:rFonts w:ascii="IRNazanin" w:hAnsi="IRNazanin" w:eastAsia="IRNazanin"/>
          <w:color w:val="111111"/>
          <w:sz w:val="28"/>
          <w:sz w:val="28"/>
          <w:szCs w:val="28"/>
          <w:rtl w:val="true"/>
          <w:lang w:bidi="fa-IR"/>
        </w:rPr>
        <w:t>عامداً، بطل حجّه علی الأحوط؛ لاحتمال کون السعی بدونها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المبادرة إلی الصلاة بعد الطواف،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یفصل بین الطواف والصلاة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 الطواف وذکرها بعد السعی، أتی بها، ولا تجب إعادة السعی بعدها وإن کانت الإعادة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ذکرها فی أثناء السعی، قطعه وأتی بالصلاة فی المقام، ثمّ رجع وأتمّ السعی حیثما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ذکرها بعد خروجه من مکّة، لزمه الرجوع والإتیان بها فی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الرجوع، أتی بها فی أیّ موضعٍ ذکرها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تمکّن من الرجوع إلی الحرم، رجع إلیه وأتی بالصلاة فیه علی الأحوط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التارک لصلاة الطواف جهلاً حکم الناسی، ولا فرق فی الجاهل بین القاصر والمقصّر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صلاة الطواف حتّی مات، وجب علی الولی قضاؤها</w:t>
      </w:r>
      <w:r>
        <w:rPr>
          <w:rFonts w:eastAsia="IRNazanin" w:cs="IRNazanin"/>
          <w:color w:val="111111"/>
          <w:sz w:val="28"/>
          <w:szCs w:val="28"/>
          <w:rtl w:val="true"/>
          <w:lang w:bidi="fa-IR"/>
        </w:rPr>
        <w:t xml:space="preserve">. </w:t>
      </w:r>
      <w:bookmarkStart w:id="196" w:name="pg4714_41595"/>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قراءة المصلی 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التصحیح، فلا إشکال فی اجتزائه بما یتمکّن منه فی صلاة الطواف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تمکّن من التصحیح، فیلزمه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أهمل حتّی ضاق الوقت عن تصحیحها، فالأحوط أن یأتی بصلاة الطواف حسب إمکانه، وأن یصلّیها جماعةً، وأن یستنیب لها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جاهلاً باللحن فی قراءته وکان معذوراً، فاللازم علیه إعادتها بعد التصحیح، ویجری علیه حکم تارک صلاة الطواف نسیاناً</w:t>
      </w:r>
      <w:r>
        <w:rPr>
          <w:rFonts w:eastAsia="IRNazanin" w:cs="IRNazanin"/>
          <w:color w:val="111111"/>
          <w:sz w:val="28"/>
          <w:szCs w:val="28"/>
          <w:rtl w:val="true"/>
          <w:lang w:bidi="fa-IR"/>
        </w:rPr>
        <w:t>.</w:t>
      </w:r>
    </w:p>
    <w:p>
      <w:pPr>
        <w:pStyle w:val="Heading2"/>
        <w:numPr>
          <w:ilvl w:val="1"/>
          <w:numId w:val="1"/>
        </w:numPr>
        <w:rPr/>
      </w:pPr>
      <w:bookmarkStart w:id="197" w:name="__RefHeading___Toc1180616_2035185390"/>
      <w:bookmarkStart w:id="198" w:name="_Toc74"/>
      <w:bookmarkEnd w:id="197"/>
      <w:r>
        <w:rPr>
          <w:rtl w:val="true"/>
        </w:rPr>
        <w:t>السعی</w:t>
      </w:r>
      <w:bookmarkEnd w:id="198"/>
    </w:p>
    <w:p>
      <w:pPr>
        <w:pStyle w:val="BookText"/>
        <w:rPr/>
      </w:pPr>
      <w:r>
        <w:rPr>
          <w:rFonts w:ascii="IRNazanin" w:hAnsi="IRNazanin" w:eastAsia="IRNazanin"/>
          <w:color w:val="111111"/>
          <w:sz w:val="28"/>
          <w:sz w:val="28"/>
          <w:szCs w:val="28"/>
          <w:rtl w:val="true"/>
          <w:lang w:bidi="fa-IR"/>
        </w:rPr>
        <w:t>الواجب الرابع من واجبات عمرة التمتّع السعی بین الصفا والمروة، وهو من الأرکان، فلو ترکه عمداً بطل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العلم بالحکم والجهل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 ولا یُعتبر فیه ستر العورة ولا الطهارة من الحدث أو الخبث، والأولی رعایة الطهارة فیه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السعی بعد الطواف وصلاته، </w:t>
      </w:r>
      <w:bookmarkStart w:id="199" w:name="pg4714_41596"/>
    </w:p>
    <w:p>
      <w:pPr>
        <w:pStyle w:val="BookText"/>
        <w:rPr/>
      </w:pPr>
      <w:bookmarkEnd w:id="199"/>
      <w:r>
        <w:rPr>
          <w:rFonts w:ascii="IRNazanin" w:hAnsi="IRNazanin" w:eastAsia="IRNazanin"/>
          <w:color w:val="111111"/>
          <w:sz w:val="28"/>
          <w:sz w:val="28"/>
          <w:szCs w:val="28"/>
          <w:rtl w:val="true"/>
          <w:lang w:bidi="fa-IR"/>
        </w:rPr>
        <w:t>فلو قدّمه علی الطواف أو علی صلاته، وجبت علیه الإعادة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حکم من نسی الطواف وتذکّره بعد سعیه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یأتی به عن العمرة إن کان فی العمرة، وعن الحجّ إن کان فی الحجّ، قاصداً به القربة إلی اللّه تعالی</w:t>
      </w:r>
      <w:r>
        <w:rPr>
          <w:rFonts w:eastAsia="IRNazanin" w:cs="IRNazanin"/>
          <w:color w:val="111111"/>
          <w:sz w:val="28"/>
          <w:szCs w:val="28"/>
          <w:rtl w:val="true"/>
          <w:lang w:bidi="fa-IR"/>
        </w:rPr>
        <w:t>.</w:t>
      </w:r>
    </w:p>
    <w:p>
      <w:pPr>
        <w:pStyle w:val="Heading2"/>
        <w:numPr>
          <w:ilvl w:val="1"/>
          <w:numId w:val="1"/>
        </w:numPr>
        <w:rPr/>
      </w:pPr>
      <w:bookmarkStart w:id="200" w:name="__RefHeading___Toc1180618_2035185390"/>
      <w:bookmarkStart w:id="201" w:name="_Toc75"/>
      <w:bookmarkEnd w:id="200"/>
      <w:r>
        <w:rPr>
          <w:rtl w:val="true"/>
        </w:rPr>
        <w:t>معنی السعی</w:t>
      </w:r>
      <w:bookmarkEnd w:id="201"/>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یُسمّی الذهاب والإیاب بین الصفا والمروة بالسعی، ویقع الصفا فی طرفٍ والمروة فی طرفٍ آخر، ویبدأ بالسعی من أوّل جزءٍ من الصفا، ثمّ یذهب بعد ذلک إلی المروة وهکذا، ویعدّ الذهاب من الصفا إلی المروة شوطاً، والإیاب من المروة إلی الصفا شوطاً آخر، وهکذا یصنع إلی أن یختم السعی بالشوط السابع فی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لزوماً مراعاة الموالاة فی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یفصل بین الشوط والآخر فاصلٌ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الصفا علی یمین الحاج إذا خرج من المسجد الحرام مریداً السعی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بدأ بالمروة قبل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 شوطه الأوّل، ألغاه وشرع فی الصفا، وإن کان بعده، ألغی ما بیده واستأنف السعی من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السعی المشی راجلاً، فیجوز السعی راکباً علی حیوانٍ أو علی متن إنسانٍ أو غیر ذلک، ولکن یلزم علی المکلّف أن یکون ابتداء سعیه من الصفا واختتامه بالمروة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السعی أن یکون ذهابه وإیابه فیما بین الصفا والمروة من الطریق المتعارف، فلا یجزی الذهاب أو الإیاب من المسجد الحرام أو أیّ طریق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أن یکون ذهابه وإیابه علی خطٍّ مستقیمٍ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استقبال المروة عند الذهاب إلیها، کما یجب استقبال الصفا عند الرجوع من المروة إلیه، فلو استدبر المروة عند الذهاب إلیها أو استدبر الصفا عند الإیاب من المروة، لم یجزئه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بالالتفات إلی الیمین أو الیسار أو الخلف عند الذهاب أو </w:t>
      </w:r>
      <w:bookmarkStart w:id="202" w:name="pg4714_41598"/>
    </w:p>
    <w:p>
      <w:pPr>
        <w:pStyle w:val="BookText"/>
        <w:rPr/>
      </w:pPr>
      <w:bookmarkEnd w:id="202"/>
      <w:r>
        <w:rPr>
          <w:rFonts w:ascii="IRNazanin" w:hAnsi="IRNazanin" w:eastAsia="IRNazanin"/>
          <w:color w:val="111111"/>
          <w:sz w:val="28"/>
          <w:sz w:val="28"/>
          <w:szCs w:val="28"/>
          <w:rtl w:val="true"/>
          <w:lang w:bidi="fa-IR"/>
        </w:rPr>
        <w:t>الإیاب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الجلوس علی الصفا أو المروة أو فیما بینهما للاستراحة، وإن کان الأحوط ترک الجلوس فیما بینهما</w:t>
      </w:r>
      <w:r>
        <w:rPr>
          <w:rFonts w:eastAsia="IRNazanin" w:cs="IRNazanin"/>
          <w:color w:val="111111"/>
          <w:sz w:val="28"/>
          <w:szCs w:val="28"/>
          <w:rtl w:val="true"/>
          <w:lang w:bidi="fa-IR"/>
        </w:rPr>
        <w:t>.</w:t>
      </w:r>
    </w:p>
    <w:p>
      <w:pPr>
        <w:pStyle w:val="Heading2"/>
        <w:numPr>
          <w:ilvl w:val="1"/>
          <w:numId w:val="1"/>
        </w:numPr>
        <w:rPr/>
      </w:pPr>
      <w:bookmarkStart w:id="203" w:name="__RefHeading___Toc1180620_2035185390"/>
      <w:bookmarkStart w:id="204" w:name="_Toc76"/>
      <w:bookmarkEnd w:id="203"/>
      <w:r>
        <w:rPr>
          <w:rtl w:val="true"/>
        </w:rPr>
        <w:t>أحکام السعی</w:t>
      </w:r>
      <w:bookmarkEnd w:id="204"/>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السعی من الأرکان، فلو ترکه عمداً عالماً بالحکم أو جاهلاً به إلی زمانٍ لا یمکنه التدارک قبل الوقوف بعرفات، بطل حجّه، ولزمته الإعادة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والأظهر أنّه یبطل إحرامه أیضاً، وإن کان الأحوط الأولی العدول إلی الإفراد وإتمامه بقصد الأعمّ منه ومن العمرة المفردة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السعی نسیاناً، أتی به حیث ما ذکره وإن کان تذکّره بعد فراغه من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منه مباشرةً أو کان فیه حرجٌ ومشقّةٌ، لزمته الاستنابة، ویصحّ حجّه فی کلتا الصورتین</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یتمکّن من السعی بنفسه ولو </w:t>
      </w:r>
    </w:p>
    <w:p>
      <w:pPr>
        <w:pStyle w:val="BookText"/>
        <w:rPr/>
      </w:pPr>
      <w:r>
        <w:rPr>
          <w:rFonts w:ascii="IRNazanin" w:hAnsi="IRNazanin" w:eastAsia="IRNazanin"/>
          <w:color w:val="111111"/>
          <w:sz w:val="28"/>
          <w:sz w:val="28"/>
          <w:szCs w:val="28"/>
          <w:rtl w:val="true"/>
          <w:lang w:bidi="fa-IR"/>
        </w:rPr>
        <w:t>بحمله علی متن إنسانٍ أو حیوانٍ ونحو ذلک، استناب غیره، فیسعی عنه ویصحّ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یؤخّر السعی عن الطواف وصلاته بمقدارٍ یعتدّ به من غیر ضرورةٍ کشِدّة الحرّ أو التعب، وإن کان الأقوی جواز تأخیره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تأخیره إلی الغد فی حال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الزیادة فی السعی حکم الزیادة فی الطواف، فیبطل السعی إذا کانت الزیادة عن علمٍ وعمدٍ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تقدّم فی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جاهلاً بالحکم، فالأظهر عدم البطلان وإن کانت الإعادة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زاد فی سعیه خطأً، صحّ سعیه، ولکن الزائد إذا کان شوطاً کاملاً یستحبّ له أن یضیف إلیه ستّة أشواط؛ لیکون سعیاً کاملاً غیر سعیه الأوّل، فیکون انتهاؤه إلی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بالإتمام رجاءً إذا کان الزائد أکثر من شوطٍ واحدٍ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نقص من أشواط السعی عامداً عالماً بالحکم أو جاهلاً به، ولم یمکنه تدارکه إلی زمان </w:t>
      </w:r>
    </w:p>
    <w:p>
      <w:pPr>
        <w:pStyle w:val="BookText"/>
        <w:rPr/>
      </w:pPr>
      <w:r>
        <w:rPr>
          <w:rFonts w:ascii="IRNazanin" w:hAnsi="IRNazanin" w:eastAsia="IRNazanin"/>
          <w:color w:val="111111"/>
          <w:sz w:val="28"/>
          <w:sz w:val="28"/>
          <w:szCs w:val="28"/>
          <w:rtl w:val="true"/>
          <w:lang w:bidi="fa-IR"/>
        </w:rPr>
        <w:t>الوقوف بعرفات، فسد حجّه، ولزمته الإعادة فی السنة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بطلان إحرامه أیضاً وإن کان الأولی العدول إلی حجّ الإفراد وإتمامه بنیّة الأعمّ من الحجّ والعمرة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النقص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بعد الشوط الرابع، وجب علیه تدارک الباقی حیث ما تذکّر ولو کان ذلک بعد الفراغ من أعمال الحجّ، وتجب علیه الاستنابة لذلک، إذا لم یتمکّن بنفسه من التدارک أو تعسّر علیه ذلک ولو لأجل أنّ تذکّره کان بعد رجوعه إلی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حینئذ أن یأتی النائب بسعیٍ کاملٍ ینوی به فراغ ذمّة المنوب عنه بالإتمام أو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نسیانه قبل تمام الشوط الرابع، فالأحوط أن یأتی بسعیٍ کاملٍ یقصد به الأعمّ من التمام والإتمام، ومع التعسّر یستنیب</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نقص شیئاً من السعی فی عمرة التمتّع نسیاناً فأحلّ؛ لاعتقاده الفراغ من السعی، فالأحوط بل الأظهر لزوم التکفیر عن ذلک ببقرةٍ، ویلزمه إتمام السعی علی النحو الذی ذکرناه</w:t>
      </w:r>
      <w:r>
        <w:rPr>
          <w:rFonts w:eastAsia="IRNazanin" w:cs="IRNazanin"/>
          <w:color w:val="111111"/>
          <w:sz w:val="28"/>
          <w:szCs w:val="28"/>
          <w:rtl w:val="true"/>
          <w:lang w:bidi="fa-IR"/>
        </w:rPr>
        <w:t xml:space="preserve">. </w:t>
      </w:r>
      <w:bookmarkStart w:id="205" w:name="pg4714_41601"/>
    </w:p>
    <w:p>
      <w:pPr>
        <w:pStyle w:val="Heading2"/>
        <w:numPr>
          <w:ilvl w:val="1"/>
          <w:numId w:val="1"/>
        </w:numPr>
        <w:rPr/>
      </w:pPr>
      <w:bookmarkStart w:id="206" w:name="__RefHeading___Toc1180622_2035185390"/>
      <w:bookmarkStart w:id="207" w:name="_Toc77"/>
      <w:bookmarkEnd w:id="205"/>
      <w:bookmarkEnd w:id="206"/>
      <w:r>
        <w:rPr>
          <w:rtl w:val="true"/>
        </w:rPr>
        <w:t>الشکّ فی السعی</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بالشکّ فی عدد أشواط السعی بعد التقصیر، وذهب جمعٌ من الفقهاء إلی عدم الاعتناء بالشکّ بعد انصرافه من السعی وإن کان الشکّ قبل التقصیر، ولکن الأظهر لزوم الاعتناء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وهو علی المروة فی أنّ شوطه الأخیر کان السابع أو التاسع، فلا اعتبار بشکّه، ویصحّ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هذا الشک أثناء الشوط، بطل سعیه، ووجب علیه الاستئناف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الشکّ فی عدد الأشواط فی السعی حکم الشکّ فی عدد الأشواط من الطواف، فإذا شکّ فی عددها، بطل سعیه</w:t>
      </w:r>
      <w:r>
        <w:rPr>
          <w:rFonts w:eastAsia="IRNazanin" w:cs="IRNazanin"/>
          <w:color w:val="111111"/>
          <w:sz w:val="28"/>
          <w:szCs w:val="28"/>
          <w:rtl w:val="true"/>
          <w:lang w:bidi="fa-IR"/>
        </w:rPr>
        <w:t>.</w:t>
      </w:r>
    </w:p>
    <w:p>
      <w:pPr>
        <w:pStyle w:val="Heading2"/>
        <w:numPr>
          <w:ilvl w:val="1"/>
          <w:numId w:val="1"/>
        </w:numPr>
        <w:rPr/>
      </w:pPr>
      <w:bookmarkStart w:id="208" w:name="__RefHeading___Toc1180624_2035185390"/>
      <w:bookmarkStart w:id="209" w:name="_Toc78"/>
      <w:bookmarkEnd w:id="208"/>
      <w:r>
        <w:rPr>
          <w:rtl w:val="true"/>
        </w:rPr>
        <w:t>التقصیر</w:t>
      </w:r>
      <w:bookmarkEnd w:id="20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الواجب الخامس فی عمرة التمتّع، ومعناه أخذ شیءٍ من ظفره أو شعر رأسه أو لحیته أو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 ولا یکفی النتف عن التقصیر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التقصیر فی إحلال عمرة التمتّع، ولا یجزئ عنه حلق الرأس، بل یحرم الحلق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حلق لزمه التکفیر عنه بشاةٍ إذا کان عالماً عامداً، بل مطلقاً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بعد السعی وقبل التقصیر جاهلاً بالحکم، فعلیه کفّارة بدنةٍ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التقصیر قبل الفراغ من السعی، فلو فعله عالماً عامداً، لزمته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المبادرة إلی التقصیر بعد السعی، فیجوز فعله فی أیّ محلٍّ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فی المسعی أو فی منزله أو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التقصیر عمداً، فأحرم للحجّ، بطلت عمرته، والظاهر أنّ حجّه ینقلب إلی الإفراد، فیأتی بعمرةٍ مفردةٍ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إعادة الحجّ فی السنة القادمة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التقصیر نسیاناً، فأحرم للحجّ، صحّت عمرته، والأحوط التکفیر عن ذلک بشاةٍ</w:t>
      </w:r>
      <w:r>
        <w:rPr>
          <w:rFonts w:eastAsia="IRNazanin" w:cs="IRNazanin"/>
          <w:color w:val="111111"/>
          <w:sz w:val="28"/>
          <w:szCs w:val="28"/>
          <w:rtl w:val="true"/>
          <w:lang w:bidi="fa-IR"/>
        </w:rPr>
        <w:t xml:space="preserve">. </w:t>
      </w:r>
      <w:bookmarkStart w:id="210" w:name="pg4714_41603"/>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قصّر المحرم فی عمرة التمتّع، حلّ له جمیع ما کان یحرم علیه من جهة إحرامه ما عدا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الحلق ففیه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المکلف إذا أتی بعمرة التمتّع فی شهر شّوال، جاز له الحلق إلی مضیّ ثلاثین یوماً من یوم عید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بعده فالأحوط أن لا یحلق، وإذا حلق، فالأحوط التکفیر عنه بشاةٍ إذا کان عن علمٍ وعمدٍ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طواف النساء فی عمرة التمتّع، ولا بأس بالإتیان به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عن بعض العلماء</w:t>
      </w:r>
      <w:r>
        <w:rPr>
          <w:rFonts w:eastAsia="IRNazanin" w:cs="IRNazanin"/>
          <w:color w:val="111111"/>
          <w:sz w:val="28"/>
          <w:szCs w:val="28"/>
          <w:rtl w:val="true"/>
          <w:lang w:bidi="fa-IR"/>
        </w:rPr>
        <w:t>.</w:t>
      </w:r>
    </w:p>
    <w:p>
      <w:pPr>
        <w:pStyle w:val="Heading2"/>
        <w:numPr>
          <w:ilvl w:val="1"/>
          <w:numId w:val="1"/>
        </w:numPr>
        <w:rPr/>
      </w:pPr>
      <w:bookmarkStart w:id="211" w:name="__RefHeading___Toc1180626_2035185390"/>
      <w:bookmarkStart w:id="212" w:name="_Toc79"/>
      <w:bookmarkEnd w:id="211"/>
      <w:r>
        <w:rPr>
          <w:rtl w:val="true"/>
        </w:rPr>
        <w:t>واجبات الحجّ</w:t>
      </w:r>
      <w:bookmarkEnd w:id="212"/>
    </w:p>
    <w:p>
      <w:pPr>
        <w:pStyle w:val="BookText"/>
        <w:rPr/>
      </w:pPr>
      <w:r>
        <w:rPr>
          <w:rFonts w:ascii="IRNazanin" w:hAnsi="IRNazanin" w:eastAsia="IRNazanin"/>
          <w:color w:val="111111"/>
          <w:sz w:val="28"/>
          <w:sz w:val="28"/>
          <w:szCs w:val="28"/>
          <w:rtl w:val="true"/>
          <w:lang w:bidi="fa-IR"/>
        </w:rPr>
        <w:t>بیّنا فیما سبق واجبات الحجّ بشکلٍ إجمالی، وإلیک تفصلیها</w:t>
      </w:r>
      <w:r>
        <w:rPr>
          <w:rFonts w:eastAsia="IRNazanin" w:cs="IRNazanin"/>
          <w:color w:val="111111"/>
          <w:sz w:val="28"/>
          <w:szCs w:val="28"/>
          <w:rtl w:val="true"/>
          <w:lang w:bidi="fa-IR"/>
        </w:rPr>
        <w:t>.</w:t>
      </w:r>
    </w:p>
    <w:p>
      <w:pPr>
        <w:pStyle w:val="Heading2"/>
        <w:numPr>
          <w:ilvl w:val="1"/>
          <w:numId w:val="1"/>
        </w:numPr>
        <w:rPr/>
      </w:pPr>
      <w:bookmarkStart w:id="213" w:name="__RefHeading___Toc1180628_2035185390"/>
      <w:bookmarkStart w:id="214" w:name="_Toc80"/>
      <w:bookmarkEnd w:id="213"/>
      <w:r>
        <w:rPr/>
        <w:t>1</w:t>
      </w:r>
      <w:r>
        <w:rPr>
          <w:rtl w:val="true"/>
        </w:rPr>
        <w:t>ـ إحرام الحجّ</w:t>
      </w:r>
      <w:bookmarkEnd w:id="214"/>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وأفضل أوقاته یوم الترویة الثامن من ذی الحجّة، </w:t>
      </w:r>
    </w:p>
    <w:p>
      <w:pPr>
        <w:pStyle w:val="BookText"/>
        <w:rPr/>
      </w:pPr>
      <w:r>
        <w:rPr>
          <w:rFonts w:ascii="IRNazanin" w:hAnsi="IRNazanin" w:eastAsia="IRNazanin"/>
          <w:color w:val="111111"/>
          <w:sz w:val="28"/>
          <w:sz w:val="28"/>
          <w:szCs w:val="28"/>
          <w:rtl w:val="true"/>
          <w:lang w:bidi="fa-IR"/>
        </w:rPr>
        <w:t>ویجوز التقدیم علیه بثلاثة أیّام، ولاسیّما للشیخ الکبیر والمریض إذا خافا من الزحام، فیحرمان ویخرجان قبل خروج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جواز الخروج من مکّة محرماً بالحجّ لضرورةٍ بعد الفراغ من العمرة فی أیّ وقتٍ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یجوز للمعتمر إحرام الحجّ قبل التقصیر، لا یجوز للحاجّ أن یحرم للعمرة المفردة قبل إتمام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 بعد إتمام النسک قبل طواف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یتضیّق وقت الإحرام فیما إذا استلزم تأخیره فوات الوقوف بعرفات یوم 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 إحرام الحجّ وإحرام العمرة فی کیفیّته وواجباته ومحرّماته، والاختلاف بینهما فی النیّة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للمکلّف أن یحرم للحجّ من مکّة من أیّ موضعٍ شاء، ویستحّب له الإحرام من المسجد الحرام فی مقام إبراهیم أو حجر اسماعیل</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الإحرام نسیاناً أو جهلاً منه </w:t>
      </w:r>
      <w:bookmarkStart w:id="215" w:name="pg4714_41605"/>
    </w:p>
    <w:p>
      <w:pPr>
        <w:pStyle w:val="BookText"/>
        <w:rPr/>
      </w:pPr>
      <w:bookmarkEnd w:id="215"/>
      <w:r>
        <w:rPr>
          <w:rFonts w:ascii="IRNazanin" w:hAnsi="IRNazanin" w:eastAsia="IRNazanin"/>
          <w:color w:val="111111"/>
          <w:sz w:val="28"/>
          <w:sz w:val="28"/>
          <w:szCs w:val="28"/>
          <w:rtl w:val="true"/>
          <w:lang w:bidi="fa-IR"/>
        </w:rPr>
        <w:t>بالحکم إلی أن خرج من مکّة، ثمّ تذکّر أو علم بالحکم، وجب علیه الرجوع إلی مکّة ولو من عرفات والإحرام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الرجوع لضیق الوقت أو لعذرٍ آخر، أحرم من الموضع الذی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تذکّر أو علم بالحکم بعد الوقوف بعرفات وإن تمکّن من العود إلی مکّة والإحرام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یتذکّر ولم یعلم بالحکم إلی أن فرغ من الحجّ، صحّ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الإحرام عالماً عامداً، لزمه التدارک، فإن لم یتمکّن منه قبل الوقوف بعرفات، فسد حجّه، ولزمته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لا یطوف المتمتّع بعد الإحرام للحجّ قبل الخروج إلی عرفات طوافاً مندوباً، فلو طاف جدّد التلبیة علی الأحوط</w:t>
      </w:r>
      <w:r>
        <w:rPr>
          <w:rFonts w:eastAsia="IRNazanin" w:cs="IRNazanin"/>
          <w:color w:val="111111"/>
          <w:sz w:val="28"/>
          <w:szCs w:val="28"/>
          <w:rtl w:val="true"/>
          <w:lang w:bidi="fa-IR"/>
        </w:rPr>
        <w:t>.</w:t>
      </w:r>
    </w:p>
    <w:p>
      <w:pPr>
        <w:pStyle w:val="Heading2"/>
        <w:numPr>
          <w:ilvl w:val="1"/>
          <w:numId w:val="1"/>
        </w:numPr>
        <w:rPr/>
      </w:pPr>
      <w:bookmarkStart w:id="216" w:name="__RefHeading___Toc1180630_2035185390"/>
      <w:bookmarkStart w:id="217" w:name="_Toc81"/>
      <w:bookmarkEnd w:id="216"/>
      <w:r>
        <w:rPr/>
        <w:t>2</w:t>
      </w:r>
      <w:r>
        <w:rPr>
          <w:rtl w:val="true"/>
        </w:rPr>
        <w:t>ـ الوقوف بعرفات</w:t>
      </w:r>
      <w:bookmarkEnd w:id="217"/>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من واجبات حجّ التمتّع الوقوف بعرفات بقصد القربة، والمراد بالوقوف هو الحضور بعرفات من دون </w:t>
      </w:r>
    </w:p>
    <w:p>
      <w:pPr>
        <w:pStyle w:val="BookText"/>
        <w:rPr/>
      </w:pPr>
      <w:r>
        <w:rPr>
          <w:rFonts w:ascii="Amiri" w:hAnsi="Amiri" w:eastAsia="Amiri" w:cs="Amiri"/>
          <w:color w:val="111111"/>
          <w:sz w:val="28"/>
          <w:sz w:val="28"/>
          <w:szCs w:val="28"/>
          <w:rtl w:val="true"/>
          <w:lang w:bidi="ar-SA"/>
        </w:rPr>
        <w:t>فرقٍ بین أن یکون راکباً أو راجلاً، ساکناً أو متحرّکاً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عرفات من بطن عرفة وثویة ونمرة إلی ذی المجاز، ومن المأزمین إلی أقصی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حدود عرفات وخارجةٌ عن الموقف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ولکن یکره الوقوف علیه، ویستحبّ الوقوف فی السفح من میسرة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الوقوف أن یکون عن اختیارٍ، فلو نام أو غشی علیه هناک فی جمیع الوقت، لم یتحقّق منه الوقوف</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للمختار أن یقف فی عرفات من أوّل الظهر من الیوم التاسع من ذی الحجّة إلی الغروب، والأظهر جواز تأخیره إلی بعد الظهر بساعةٍ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فی تمام هذا الوقت وإن کان واجباً یأثم المکلف بترکه، إلّا أنّه لیس من الأرکان،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ترک الوقوف فی مقدارٍ من هذا الوقت لا یفسد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ترک الوقوف رأساً باختیاره، 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والرکن </w:t>
      </w:r>
    </w:p>
    <w:p>
      <w:pPr>
        <w:pStyle w:val="BookText"/>
        <w:rPr/>
      </w:pPr>
      <w:r>
        <w:rPr>
          <w:rFonts w:ascii="IRNazanin" w:hAnsi="IRNazanin" w:eastAsia="IRNazanin"/>
          <w:color w:val="111111"/>
          <w:sz w:val="28"/>
          <w:sz w:val="28"/>
          <w:szCs w:val="28"/>
          <w:rtl w:val="true"/>
          <w:lang w:bidi="fa-IR"/>
        </w:rPr>
        <w:t>مـن الوقوف هـو الوقوف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یدرک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لنسیانٍ أو لجهلٍ یعذر فیه أو لغیرهما من الأعذار، لزمه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برهةً من لیلة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وصحّ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ترکه متعمّداً، فسد حجّه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الإفاضة من عرفات قبل غروب الشمس عالماً عامداً، لکنّها لا تفسد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ندم ورجع إلی عرفات، فلا شیء علیه، وإلّا کانت علیه کفّارة بدنةٍ ینحرها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منها صام ثمانیة عشر یوماً، والأحوط أن تکون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هذا الحکم فی من أفاض من عرفات نسیاناً أو جهلاً منه بالحکم، فیجب علیه الرجوع بعد العلم أو 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یرجع حینئذٍ، فعلیه الکفّارة علی الأحوط</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الهلال عند قاضی أهل السنّة وحکم علی طبقه، ولم یثبت عند الشیعة، ففیه صورتان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احتملت مطابقة الحکم للواقع فعندئذٍ تجب متابعتهم والوقوف معهم وترتیب جمیع آثار ثبوت الهلال الراجعة إلی مناسک حجّه من الوقوفین وأعمال منی یوم النحر وغیرها، ویجزئ هذا فی الحجّ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خالف ما تقتضیه التقیّة بتسویل نفسه أنّ الأحتیاط فی مخالفتهم، فقد ارتکب محرّماً وفسد وقوفه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تجب متابعتهم وفق حکم حاکمهم، ویصحّ معها الحج، والاحتیاط حینئذ غیر مشورعٍ، ولاسیّما إذا کان فیه خوف تلف النفس ونحوه، کما قد یتّفق ذلک فی زماننا</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فرض العلم بالخلاف وأنّ الیوم الذی حکم القاضی بأنّه یوم عرفة هو یوم الترویة واقعاً، ففی هذه الصورة لا یجزئ الوقوف معهم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تمکّن المکلّف من العمل بالوظیفة والحال هذه ولو بأن یأتی بالوقوف الاضطراری فی المزدلفة دون أن یترتّب علیه أیّ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المحذور مخالفته للتقیّة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 بوظیفته، وإلّا بدّل حجّه بالعمرة المفردة علی </w:t>
      </w:r>
      <w:bookmarkStart w:id="218" w:name="pg4714_41609"/>
    </w:p>
    <w:p>
      <w:pPr>
        <w:pStyle w:val="BookText"/>
        <w:rPr/>
      </w:pPr>
      <w:bookmarkEnd w:id="218"/>
      <w:r>
        <w:rPr>
          <w:rFonts w:ascii="IRNazanin" w:hAnsi="IRNazanin" w:eastAsia="IRNazanin"/>
          <w:color w:val="111111"/>
          <w:sz w:val="28"/>
          <w:sz w:val="28"/>
          <w:szCs w:val="28"/>
          <w:rtl w:val="true"/>
          <w:lang w:bidi="fa-IR"/>
        </w:rPr>
        <w:t>الأحوط، ولا حجّ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استطاعته من السنة الحاضرة ولم تبق بعدها، سقط عنه الوجوب، إلّا إذا طرأت علیه الاستطاعة من جدیدٍ، فیعید الحجّ علی الأحوط</w:t>
      </w:r>
      <w:r>
        <w:rPr>
          <w:rFonts w:eastAsia="IRNazanin" w:cs="IRNazanin"/>
          <w:color w:val="111111"/>
          <w:sz w:val="28"/>
          <w:szCs w:val="28"/>
          <w:rtl w:val="true"/>
          <w:lang w:bidi="fa-IR"/>
        </w:rPr>
        <w:t>.</w:t>
      </w:r>
    </w:p>
    <w:p>
      <w:pPr>
        <w:pStyle w:val="Heading2"/>
        <w:numPr>
          <w:ilvl w:val="1"/>
          <w:numId w:val="1"/>
        </w:numPr>
        <w:rPr/>
      </w:pPr>
      <w:bookmarkStart w:id="219" w:name="__RefHeading___Toc1180632_2035185390"/>
      <w:bookmarkStart w:id="220" w:name="_Toc82"/>
      <w:bookmarkEnd w:id="219"/>
      <w:r>
        <w:rPr/>
        <w:t>3</w:t>
      </w:r>
      <w:r>
        <w:rPr>
          <w:rtl w:val="true"/>
        </w:rPr>
        <w:t>ـ الوقوف فی المزدلفة</w:t>
      </w:r>
      <w:bookmarkEnd w:id="220"/>
    </w:p>
    <w:p>
      <w:pPr>
        <w:pStyle w:val="BookText"/>
        <w:rPr/>
      </w:pPr>
      <w:r>
        <w:rPr>
          <w:rFonts w:ascii="IRNazanin" w:hAnsi="IRNazanin" w:eastAsia="IRNazanin"/>
          <w:color w:val="111111"/>
          <w:sz w:val="28"/>
          <w:sz w:val="28"/>
          <w:szCs w:val="28"/>
          <w:rtl w:val="true"/>
          <w:lang w:bidi="fa-IR"/>
        </w:rPr>
        <w:t>الواجب الثالث من واجبات حجّ التمتّع الوقوف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والمزدلفة اسمٌ لمکانٍ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الحرام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الموقف من المأزمین إلی الحیاض إلی وادی محسّر، وهذه کلّها حدود المشعر، ولیست بموقف إلّا عند الزحام وضیق الوقت، فیرتفعون إلی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أفاض الحاجّ من عرفات، فالأحوط أن یبیت لیلة العید فی المزدلفة وإن لم یثبت وجوبها</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الوقوف فی المزدلفة من طلوع فجر یوم العید إلی طلوع الشمس، لکن الرکن منه </w:t>
      </w:r>
    </w:p>
    <w:p>
      <w:pPr>
        <w:pStyle w:val="BookText"/>
        <w:rPr/>
      </w:pPr>
      <w:r>
        <w:rPr>
          <w:rFonts w:ascii="IRNazanin" w:hAnsi="IRNazanin" w:eastAsia="IRNazanin"/>
          <w:color w:val="111111"/>
          <w:sz w:val="28"/>
          <w:sz w:val="28"/>
          <w:szCs w:val="28"/>
          <w:rtl w:val="true"/>
          <w:lang w:bidi="fa-IR"/>
        </w:rPr>
        <w:t>هو الوقوف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 مقداراً ما بین الطلوعین ولم یقف الباقی ولو متعمّداً، صحّ حجّه وإن ارتکب إثماً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الوقوف فیما بین الطلوعین رأساً، فسد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النساء والصبیان والخائف من عدّوٍ والضعفاء کالشیوخ والمرضی، فیجوز لهم حینئذٍ الوقوف فی المزدلفة لیلة العید والإفاضة منها قبل طلوع الفجر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فی المزدلفة لیلة العید وأفاض منها قبل طلوع الفجر جهلاً منه بالحکم، صحّ حجّه علی الأظهر، وعلیه کفّارة شاةٍ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یتمکّن من الوقوف الاختیاری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فیما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المزدلفة لنسیانٍ أو لعذرٍ آخر، أجزأه الوقوف الاضطراری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وقتاً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طلوع الشمس إلی زوال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ترکه عمداً، فسد حجّه</w:t>
      </w:r>
      <w:r>
        <w:rPr>
          <w:rFonts w:eastAsia="IRNazanin" w:cs="IRNazanin"/>
          <w:color w:val="111111"/>
          <w:sz w:val="28"/>
          <w:szCs w:val="28"/>
          <w:rtl w:val="true"/>
          <w:lang w:bidi="fa-IR"/>
        </w:rPr>
        <w:t xml:space="preserve">. </w:t>
      </w:r>
      <w:bookmarkStart w:id="221" w:name="pg4714_41611"/>
    </w:p>
    <w:p>
      <w:pPr>
        <w:pStyle w:val="Heading2"/>
        <w:numPr>
          <w:ilvl w:val="1"/>
          <w:numId w:val="1"/>
        </w:numPr>
        <w:rPr/>
      </w:pPr>
      <w:bookmarkStart w:id="222" w:name="__RefHeading___Toc1180634_2035185390"/>
      <w:bookmarkStart w:id="223" w:name="_Toc83"/>
      <w:bookmarkEnd w:id="221"/>
      <w:bookmarkEnd w:id="222"/>
      <w:r>
        <w:rPr>
          <w:rtl w:val="true"/>
        </w:rPr>
        <w:t>إدراک الوقوفین</w:t>
      </w:r>
      <w:bookmarkEnd w:id="223"/>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الوقوفین ـ الوقوف فی عرفات والوقوف فی المزدلفة ـ ینقسم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واضطراری، فإذا أدرک المکلّف الاختیاری من الوقوفین کلیهما، فلا إشکال، وإلّا فله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یدرک شیئاً من الوقوفین الاختیاری منهما والاضطراری أصلاً، ففی هذه الصورة یبطل حجّه، ویجب علیه الإتیان بعمرةٍ مفردةٍ بنفس إحرام الحجّ، ویجب علیه الحجّ فی السنة القادمة، فیما إذا کانت الاستطاعة باقیةً، أو کان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والاضطراری فی المزدلفة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عرفات والاختیاری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هاتین الصورتین یصحّ حجّه بلا إشکالٍ</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الاضطراری فی کلٍّ من عرفات والمزدلفة، والأظهر فی هذه الصورة صحّة حجّه </w:t>
      </w:r>
    </w:p>
    <w:p>
      <w:pPr>
        <w:pStyle w:val="BookText"/>
        <w:rPr/>
      </w:pPr>
      <w:r>
        <w:rPr>
          <w:rFonts w:ascii="IRNazanin" w:hAnsi="IRNazanin" w:eastAsia="IRNazanin"/>
          <w:color w:val="111111"/>
          <w:sz w:val="28"/>
          <w:sz w:val="28"/>
          <w:szCs w:val="28"/>
          <w:rtl w:val="true"/>
          <w:lang w:bidi="fa-IR"/>
        </w:rPr>
        <w:t>وإن کان الأحوط إعادته فی السنة القادمة، إذا بقیت الاستطاعة، أو کان الحجّ مستقرّاً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المزدلفة فقط، ففی هذه الصورة یصحّ حجّه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الاضطراری فی المزدلفة فقط، ففی هذه الصورة لا تبعد صحّة حجّه، إلّا أنّ الأحوط أن یأتی ببقیّة الأعمال قاصداً فراغ ذمّته عمّا تعلّق بها من العمرة المفردة، أو إتمام الحجّ، وأن یعید الحجّ فی السنة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یدرک الوقوف الاختیاری فی عرفات فقط، والأظهر فی هذه الصورة بطلان الحجّ، فینقلب حجّه إلی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ما إذا وقف فی المزدلفة لیلة العید، وأفاض منها قبل الفجر جهلاً منه بالحکم،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إن أمکنه الرجوع ولو إلی الزوال من یوم العید، 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یمکنه، صحّ حجّه، وعلیه کفّارة شاةٍ</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یدرک الوقوف الاضطراری فی عرفات </w:t>
      </w:r>
      <w:bookmarkStart w:id="224" w:name="pg4714_41613"/>
    </w:p>
    <w:p>
      <w:pPr>
        <w:pStyle w:val="BookText"/>
        <w:rPr/>
      </w:pPr>
      <w:bookmarkEnd w:id="224"/>
      <w:r>
        <w:rPr>
          <w:rFonts w:ascii="IRNazanin" w:hAnsi="IRNazanin" w:eastAsia="IRNazanin"/>
          <w:color w:val="111111"/>
          <w:sz w:val="28"/>
          <w:sz w:val="28"/>
          <w:szCs w:val="28"/>
          <w:rtl w:val="true"/>
          <w:lang w:bidi="fa-IR"/>
        </w:rPr>
        <w:t>فقط، ففی هذه الصورة یبطل حجّه، فیقلبه إلی العمرة المفردة</w:t>
      </w:r>
      <w:r>
        <w:rPr>
          <w:rFonts w:eastAsia="IRNazanin" w:cs="IRNazanin"/>
          <w:color w:val="111111"/>
          <w:sz w:val="28"/>
          <w:szCs w:val="28"/>
          <w:rtl w:val="true"/>
          <w:lang w:bidi="fa-IR"/>
        </w:rPr>
        <w:t>.</w:t>
      </w:r>
    </w:p>
    <w:p>
      <w:pPr>
        <w:pStyle w:val="Heading2"/>
        <w:numPr>
          <w:ilvl w:val="1"/>
          <w:numId w:val="1"/>
        </w:numPr>
        <w:rPr/>
      </w:pPr>
      <w:bookmarkStart w:id="225" w:name="__RefHeading___Toc1180636_2035185390"/>
      <w:bookmarkStart w:id="226" w:name="_Toc84"/>
      <w:bookmarkEnd w:id="225"/>
      <w:r>
        <w:rPr>
          <w:rtl w:val="true"/>
        </w:rPr>
        <w:t>واجبات مِنی</w:t>
      </w:r>
      <w:bookmarkEnd w:id="226"/>
    </w:p>
    <w:p>
      <w:pPr>
        <w:pStyle w:val="Heading3"/>
        <w:numPr>
          <w:ilvl w:val="2"/>
          <w:numId w:val="1"/>
        </w:numPr>
        <w:rPr/>
      </w:pPr>
      <w:bookmarkStart w:id="227" w:name="__RefHeading___Toc1180638_2035185390"/>
      <w:bookmarkStart w:id="228" w:name="_Toc85"/>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إذا أفاض المکلّف من المزدلفة، وجب علیه الرجوع إلی منی؛ لأداء الأعمال الواجبة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کما نذکرها تفصیلاً ثلاثةٌ</w:t>
      </w:r>
      <w:r>
        <w:rPr>
          <w:rFonts w:eastAsia="IRNazanin" w:cs="IRNazanin"/>
          <w:color w:val="111111"/>
          <w:sz w:val="28"/>
          <w:szCs w:val="28"/>
          <w:rtl w:val="true"/>
          <w:lang w:bidi="fa-IR"/>
        </w:rPr>
        <w:t>:</w:t>
      </w:r>
    </w:p>
    <w:p>
      <w:pPr>
        <w:pStyle w:val="Heading3"/>
        <w:numPr>
          <w:ilvl w:val="2"/>
          <w:numId w:val="1"/>
        </w:numPr>
        <w:rPr/>
      </w:pPr>
      <w:bookmarkStart w:id="229" w:name="__RefHeading___Toc1180640_2035185390"/>
      <w:bookmarkStart w:id="230" w:name="_Toc86"/>
      <w:bookmarkEnd w:id="229"/>
      <w:r>
        <w:rPr/>
        <w:t>1</w:t>
      </w:r>
      <w:r>
        <w:rPr>
          <w:rtl w:val="true"/>
        </w:rPr>
        <w:t>ـ رمی جمرة العقبة</w:t>
      </w:r>
      <w:bookmarkEnd w:id="230"/>
    </w:p>
    <w:p>
      <w:pPr>
        <w:pStyle w:val="BookText"/>
        <w:rPr/>
      </w:pPr>
      <w:r>
        <w:rPr>
          <w:rFonts w:ascii="IRNazanin" w:hAnsi="IRNazanin" w:eastAsia="IRNazanin"/>
          <w:color w:val="111111"/>
          <w:sz w:val="28"/>
          <w:sz w:val="28"/>
          <w:szCs w:val="28"/>
          <w:rtl w:val="true"/>
          <w:lang w:bidi="fa-IR"/>
        </w:rPr>
        <w:t>الرابع من واجبات الحجّ رمی جمرة العقبة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نیّة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الرمی بسبع حِصیات، ولا یجزیء الأقلّ من ذلک، کما لا یجزیء رمی غیرها من الأجسام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یکون رمی الحصیات واحدةً بعد واحدةٍ، فلا یجزیء رمی اثنتین أو أکثر مرّةٌ واحدةً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تصل الحصاة إلی الجمرة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یکون وصولها إلی الجمرة بسبب الرمی، فلا یجزیء وضعها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جواز الاجتزاء بما إذا رمی، فلاقت الحصاة فی طریقها شیئاً ثمّ أصابت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ما لاقته الحصاة صلباً فطفرت منه فأصابت الجمرة، لم یجزیء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یکون الرمی بین طلوع الشمس وغروبها، ویجزیء للنساء وسائر من رخّص لهم بالإفاضة من المشعر فی اللیل أن یرموا باللیل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الإصابة وعدمها، بنی علی العدم، إلّا أن یدخل فی واجبٍ آخر مترتّبٍ علیه، أو کان الشکّ بعد دخول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یجزیء رمی غیر الحصی من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الحصیات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 الحرم، والأفضل أخذها من المشعر</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أبکاراً،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لم تکن مستعملةً فی الرمی قبل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زید علی الجمرة فی ارتفاعها، ففی الاجتزاء برمی المقدار الزائد إشکالٌ، والأحوط أن یرمی المقدار الذی کان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یتمکّن من ذلک، رمی المقدار الزائد بنفسه، واستناب شخصاً آخر لرمی المقدار المزید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العالم والجاهل والناسی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یرمِ یوم العید نسیاناً أو جهلاً منه بالحکم، لزمه التدارک إلی الیوم الثالث عشر متی ما تذکّر أو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أو تذکّر فی اللیل، لزمه الرمی فی نهاره إذا لم یکن ممّن قد رخّص له الرمی فی اللیل، وسیجیء ذلک فی رمی الجمار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أو تذکّر بعد الیوم الثالث عشر، فالأحوط أن یرجع إلی منی ویرمی، ویعید الرمی فی السنة القادمة بنفسه أو بنائبه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علم أو تذکّر بعد الخروج من مکّة، لم یجب علیه الرجوع، بل یرمی فی السنة القادمة بنفسه أو بنائبه علی الأحوط</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یرمِ یوم العید نسیاناً أو جهلاً، فعلم أو تذکّر بعد الطواف فتدارکه، لم تجب علیه إعادة </w:t>
      </w:r>
      <w:bookmarkStart w:id="231" w:name="pg4714_41616"/>
    </w:p>
    <w:p>
      <w:pPr>
        <w:pStyle w:val="BookText"/>
        <w:rPr/>
      </w:pPr>
      <w:bookmarkEnd w:id="231"/>
      <w:r>
        <w:rPr>
          <w:rFonts w:ascii="IRNazanin" w:hAnsi="IRNazanin" w:eastAsia="IRNazanin"/>
          <w:color w:val="111111"/>
          <w:sz w:val="28"/>
          <w:sz w:val="28"/>
          <w:szCs w:val="28"/>
          <w:rtl w:val="true"/>
          <w:lang w:bidi="fa-IR"/>
        </w:rPr>
        <w:t>الطواف، وإن کانت الإعادة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الترک مع العلم والعمد، فالظاهر بطلان طوافه، فیجب علیه أن یعیده بعد تدارک الرمی</w:t>
      </w:r>
      <w:r>
        <w:rPr>
          <w:rFonts w:eastAsia="IRNazanin" w:cs="IRNazanin"/>
          <w:color w:val="111111"/>
          <w:sz w:val="28"/>
          <w:szCs w:val="28"/>
          <w:rtl w:val="true"/>
          <w:lang w:bidi="fa-IR"/>
        </w:rPr>
        <w:t>.</w:t>
      </w:r>
    </w:p>
    <w:p>
      <w:pPr>
        <w:pStyle w:val="Heading3"/>
        <w:numPr>
          <w:ilvl w:val="2"/>
          <w:numId w:val="1"/>
        </w:numPr>
        <w:rPr/>
      </w:pPr>
      <w:bookmarkStart w:id="232" w:name="__RefHeading___Toc1180642_2035185390"/>
      <w:bookmarkStart w:id="233" w:name="_Toc87"/>
      <w:bookmarkEnd w:id="232"/>
      <w:r>
        <w:rPr/>
        <w:t>2</w:t>
      </w:r>
      <w:r>
        <w:rPr>
          <w:rtl w:val="true"/>
        </w:rPr>
        <w:t>ـ الذبح أو النحر فی مِنی</w:t>
      </w:r>
      <w:bookmarkEnd w:id="233"/>
    </w:p>
    <w:p>
      <w:pPr>
        <w:pStyle w:val="Heading4"/>
        <w:numPr>
          <w:ilvl w:val="3"/>
          <w:numId w:val="1"/>
        </w:numPr>
        <w:rPr/>
      </w:pPr>
      <w:bookmarkStart w:id="234" w:name="__RefHeading___Toc1180644_2035185390"/>
      <w:bookmarkStart w:id="235" w:name="_Toc88"/>
      <w:bookmarkEnd w:id="234"/>
      <w:r>
        <w:rPr>
          <w:rtl w:val="true"/>
        </w:rPr>
        <w:t>اشاره</w:t>
      </w:r>
      <w:bookmarkEnd w:id="23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الخامس من واجبات حجّ التمتّع الذبح أو النحر، ویُعتبر فیه قصد القربة والإیقاع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للخائف الذبح أو النحر فی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الإتیان به بعد الرمی، فلو قدّمه علی الرمی جهلاً أو نسیاناً، صحّ ولم یحتجّ إلی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یکون الذبح أو النحر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یمکن ذلک،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کذلک فی زماننا؛ لأجل تغییر المذبح وجعله فی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تمکّن المکلّف من التأخیر والذبح أو النحر فی منی ولو کان ذلک إلی آخر ذی الحجّة، حلق أو قصّر وأحلّ بذلک وأخّر ذبحه أو نحره وما یترتّب علیهما من الطواف والصلاة والسعی، وإلّا جاز له الذبح فی المذبح الفعلی، ویجزیه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یکون الذبح أو النحر یوم العید، ولکن إذا ترکهما یوم العید لنسیانٍ أو جهلٍ أو عذرٍ آخر من الأعذار، لزمه التدارک إلی آخر أیّام التشریف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استمرّ العذر، جاز تأخیره إلی آخر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تذکّر أو علم بعد الطواف وتدارکه، لم تجب علیه إعادة الطواف وإن کانت الإعادة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ترکه عالماً عامداً فطاف، فالظاهر بطلان طوافه، ویجب علیه أن یعیده بعد تدارک الذبح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یجزیء هدی واحدٌ عن أکثر من شخصٍ واحدٍ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الهدی من الإبل أو البقر أو الغنم، ولا یجزیء من الإبل إلّا ما أکمل السنة الخامسة ودخل فی السادسة، ولا من البقر والمعز إلّا ما أکمل الثانیة ودخل فی الثالثة علی الأحوط، ولا یجزیء من الضأن إلّا ما أکمل السنة الواحدة ودخل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له بعد الذبح أنّ الهدی لم یبلغ السنّ المعتبر فیه، لم یجزئه ذلک، ولزمته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 الهدی أن </w:t>
      </w:r>
    </w:p>
    <w:p>
      <w:pPr>
        <w:pStyle w:val="BookText"/>
        <w:rPr/>
      </w:pPr>
      <w:r>
        <w:rPr>
          <w:rFonts w:ascii="IRNazanin" w:hAnsi="IRNazanin" w:eastAsia="IRNazanin"/>
          <w:color w:val="111111"/>
          <w:sz w:val="28"/>
          <w:sz w:val="28"/>
          <w:szCs w:val="28"/>
          <w:rtl w:val="true"/>
          <w:lang w:bidi="fa-IR"/>
        </w:rPr>
        <w:t>یکون تامّ الأعضاء، فلا یجزیء الأعور والأعرج والمقطوع اُذنه والمکسور قرنه الداخل ونحو ذلک، والأظهر عدم کفایة الخصی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أن لا یکون مهزولاً عرفاً، والأحوط الأولی أن لا یکون مریضاً، ولا موجوءً، ولا مرضوض الخصیتین، ولا کبیراً لا مخّ عظم له، ولا بأس بأن یکون مشقوق الاُذن أو مثقوبها وإن کان الأحوط اعتبار سلامته منها، والأحوط الأولی أن لا یکون الهدی فاقد القرن أو الذنب من أصل خلقته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معتقداً سلامته، فبان معیباً بعد نقد ثمنه، فالأحوط عدم الاکتفاء به، ولزمه هدی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شروط الهدی إنّما هو فی صورة التمکّن منه، فإن لم یتمکّن من الواجد للشرائط، أجزأه الفاقد وما تیسّر له من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ذبح الهدی بزعم أنّه سمینٌ، فبان مهزولاً، أجزأه، ولم یحتج إلی الإعادة</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هزال الهدی فذبحه؛ </w:t>
      </w:r>
    </w:p>
    <w:p>
      <w:pPr>
        <w:pStyle w:val="BookText"/>
        <w:rPr/>
      </w:pPr>
      <w:r>
        <w:rPr>
          <w:rFonts w:ascii="IRNazanin" w:hAnsi="IRNazanin" w:eastAsia="IRNazanin"/>
          <w:color w:val="111111"/>
          <w:sz w:val="28"/>
          <w:sz w:val="28"/>
          <w:szCs w:val="28"/>
          <w:rtl w:val="true"/>
          <w:lang w:bidi="fa-IR"/>
        </w:rPr>
        <w:t>امتثالاً لأمر اللّه تبارک وتعالی ولو رجاءً، ثمّ ظهر سمنه بعد الذبح، أجزأه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هدیاً سلیماً، فمرض بعد ما اشتراه أو أصابه کسرٌ وعیبٌ، أجزأه أن یذبحه، ولا یلزمه إبداله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هدیاً فضاع منه، اشتری مکانه هدیاً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وجد الأوّل قبل ذبح الثانی، ذبح الأوّل، وهو بالخیار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ذبحه، وإن شاء لم یذبحه، وهو کسائر أمواله، والأحوط الأولی ذبحه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وجده بعد ذبحه الثانی، ذبح الأوّل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أحدٌ هدیاً ضالاً، عرّفه إلی الیوم الثانی عشر، فإن لم یوجد صاحبه، ذبحه فی عصر الیوم الثانی عشر عن صاحبه</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الهدی وتمکّن من ثمنه، أودع ثمنه عند ثقةٍ لیشتری به هدیاً ویذبحه عنه إلی آخر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مضی الشهر، لا یذبحه إلّا فی السنة </w:t>
      </w:r>
    </w:p>
    <w:p>
      <w:pPr>
        <w:pStyle w:val="BookText"/>
        <w:rPr/>
      </w:pPr>
      <w:r>
        <w:rPr>
          <w:rFonts w:ascii="Amiri" w:hAnsi="Amiri" w:eastAsia="Amiri" w:cs="Amiri"/>
          <w:color w:val="111111"/>
          <w:sz w:val="28"/>
          <w:sz w:val="28"/>
          <w:szCs w:val="28"/>
          <w:rtl w:val="true"/>
          <w:lang w:bidi="ar-SA"/>
        </w:rPr>
        <w:t>القادمة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الهدی ولا من ثمنه، صام بدلاً عنه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الحجّ فی الیوم السابع والثامن والتاسع من ذی الحجّة، وسبعةً إذا رجع إلی بلده، والأحوط أن تکون السبعة متوالیةً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صیام الثلاثة من أوّل ذی الحجّة بعد التلبّس بعمرة التمتّع، ویُعتبر فیها 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یرجع إلی بلده وأقام بمکّة، فعلیه أن یصبر حتّی یرجع أصحابه إلی بلدهم أو یمضی شهرٌ، ثمّ یصوم بعد ذلک سبعة أیّامٍ</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وجب علیه صوم ثلاثة أیّامٍ فی الحجّ إذا لم یتمکّن من الصوم یوم السابع، صام الیوم الثامن والتاسع ویوماً آخر بعد رجوعه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فی الیوم الثامن أیضاً، أخّر جمیعها إلی ما بعد رجوعه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أن یبادر إلی الصوم بعد رجوعه من منی، وأن لا یؤخّره من 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بعد الرجوع من منی، صام فی الطریق أو صامها فی بلده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یجمع بین الثلاثة والسبعة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w:t>
      </w:r>
    </w:p>
    <w:p>
      <w:pPr>
        <w:pStyle w:val="BookText"/>
        <w:rPr/>
      </w:pPr>
      <w:r>
        <w:rPr>
          <w:rFonts w:ascii="IRNazanin" w:hAnsi="IRNazanin" w:eastAsia="IRNazanin"/>
          <w:color w:val="111111"/>
          <w:sz w:val="28"/>
          <w:sz w:val="28"/>
          <w:szCs w:val="28"/>
          <w:rtl w:val="true"/>
          <w:lang w:bidi="fa-IR"/>
        </w:rPr>
        <w:t>یصم الثلاثة حتّی أهلّ هلال محرّم، سقط الصوم، وتعیّن الهدی للسنة القادمة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الهدی ولا من ثمنه وصام ثلاثة أیّامٍ فی الحجّ، ثمّ تمکن منه، وجب علیه الهدی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یتمکّن من الهدی باستقلاله وتمکّن من الشرکة فیه مع الغیر، فالأحوط الجمع بین الشرکة فی الهدی والصوم علی الترتیب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أعطی الهدی أو ثمنه أحداً فوکّله فی الذبح عنه، ثمّ شک فی أنّه ذبحه أم لا،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ثقةً وأخبره بذبحه، اکتفی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الشرائط فی الهدی لا یُعتبر فیما یُذبح کفّارةً، وإن کان الأحوط اعتبارها فیه</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الذبح الواجب هدیاً أو کفّارةً لا تُعتبر المباشرة فیه، بل یجوز ذلک بالاستنابة فی حال الاختیار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أن یکون الذابح مسلماً، وأن تکون النیّة مستمرةً من صاحب الهدی إلی الذبح، والأحوط </w:t>
      </w:r>
      <w:bookmarkStart w:id="236" w:name="pg4714_41622"/>
    </w:p>
    <w:p>
      <w:pPr>
        <w:pStyle w:val="BookText"/>
        <w:rPr/>
      </w:pPr>
      <w:bookmarkEnd w:id="236"/>
      <w:r>
        <w:rPr>
          <w:rFonts w:ascii="IRNazanin" w:hAnsi="IRNazanin" w:eastAsia="IRNazanin"/>
          <w:color w:val="111111"/>
          <w:sz w:val="28"/>
          <w:sz w:val="28"/>
          <w:szCs w:val="28"/>
          <w:rtl w:val="true"/>
          <w:lang w:bidi="fa-IR"/>
        </w:rPr>
        <w:t>اشتراط نیّة الذابح کذلک</w:t>
      </w:r>
      <w:r>
        <w:rPr>
          <w:rFonts w:eastAsia="IRNazanin" w:cs="IRNazanin"/>
          <w:color w:val="111111"/>
          <w:sz w:val="28"/>
          <w:szCs w:val="28"/>
          <w:rtl w:val="true"/>
          <w:lang w:bidi="fa-IR"/>
        </w:rPr>
        <w:t>.</w:t>
      </w:r>
    </w:p>
    <w:p>
      <w:pPr>
        <w:pStyle w:val="Heading4"/>
        <w:numPr>
          <w:ilvl w:val="3"/>
          <w:numId w:val="1"/>
        </w:numPr>
        <w:rPr/>
      </w:pPr>
      <w:bookmarkStart w:id="237" w:name="__RefHeading___Toc1180646_2035185390"/>
      <w:bookmarkStart w:id="238" w:name="_Toc89"/>
      <w:bookmarkEnd w:id="237"/>
      <w:r>
        <w:rPr>
          <w:rtl w:val="true"/>
        </w:rPr>
        <w:t>مصرف الهدی</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أن یُعطی ثلث الهدی إلی الفقیر المؤمن صدقةً، ویُعطی ثلثه إلی المؤمنین هدیّةً، وأن یأکل الثلث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یجب إعطاء ثلث الهدی إلی الفقیر نفسه، بل یجوز الإعطاء إلی وکیله وإن کان الوکیل هو نفس من علیه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ویتصرّف الوکیل فیه حسب إجازة موکّله من الهبة أو البیع أو الإعراض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إخراج لحم الهدی والأضاحی من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الإفراز فی ثلث الصدقة ولا فی ثلث الهدیة، فلو تصدّق بثلثه المشاع وأهدی ثلثه المشاع وأکل منه شیئاً، أجزأه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لقابض الصدقة أو الهدیّة أن یتصرّف فیما قبضه کیفما شاء، فلا بأس بتملیکه غیر المؤمن أو غیر المسلم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 الهدی، فسرق أو أخذه </w:t>
      </w:r>
      <w:bookmarkStart w:id="239" w:name="pg4714_41623"/>
    </w:p>
    <w:p>
      <w:pPr>
        <w:pStyle w:val="BookText"/>
        <w:rPr/>
      </w:pPr>
      <w:bookmarkEnd w:id="239"/>
      <w:r>
        <w:rPr>
          <w:rFonts w:ascii="IRNazanin" w:hAnsi="IRNazanin" w:eastAsia="IRNazanin"/>
          <w:color w:val="111111"/>
          <w:sz w:val="28"/>
          <w:sz w:val="28"/>
          <w:szCs w:val="28"/>
          <w:rtl w:val="true"/>
          <w:lang w:bidi="fa-IR"/>
        </w:rPr>
        <w:t>متغلّبٌ علیه قهراً قبل التصدّق والإهداء، فلا ضمان علی صاحب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أتلفه هو باختیاره ولو بإعطائه لغیر أهله، ضمن الثلثین علی الأحوط</w:t>
      </w:r>
      <w:r>
        <w:rPr>
          <w:rFonts w:eastAsia="IRNazanin" w:cs="IRNazanin"/>
          <w:color w:val="111111"/>
          <w:sz w:val="28"/>
          <w:szCs w:val="28"/>
          <w:rtl w:val="true"/>
          <w:lang w:bidi="fa-IR"/>
        </w:rPr>
        <w:t>.</w:t>
      </w:r>
    </w:p>
    <w:p>
      <w:pPr>
        <w:pStyle w:val="Heading3"/>
        <w:numPr>
          <w:ilvl w:val="2"/>
          <w:numId w:val="1"/>
        </w:numPr>
        <w:rPr/>
      </w:pPr>
      <w:bookmarkStart w:id="240" w:name="__RefHeading___Toc1180648_2035185390"/>
      <w:bookmarkStart w:id="241" w:name="_Toc90"/>
      <w:bookmarkEnd w:id="240"/>
      <w:r>
        <w:rPr/>
        <w:t>3</w:t>
      </w:r>
      <w:r>
        <w:rPr>
          <w:rtl w:val="true"/>
        </w:rPr>
        <w:t>ـ الحلق أو التقصیر</w:t>
      </w:r>
      <w:bookmarkEnd w:id="241"/>
    </w:p>
    <w:p>
      <w:pPr>
        <w:pStyle w:val="BookText"/>
        <w:rPr/>
      </w:pPr>
      <w:r>
        <w:rPr>
          <w:rFonts w:ascii="IRNazanin" w:hAnsi="IRNazanin" w:eastAsia="IRNazanin"/>
          <w:color w:val="111111"/>
          <w:sz w:val="28"/>
          <w:sz w:val="28"/>
          <w:szCs w:val="28"/>
          <w:rtl w:val="true"/>
          <w:lang w:bidi="fa-IR"/>
        </w:rPr>
        <w:t>الواجب السادس من واجبات حجّ التمتّع الحلق أو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إیقاعه فی النهار بعد الرمی والذبح، فلو قدّمه علیهما أو علی الذبح نسیاناً أو جهلاً منه بالحکم، أجزأه، ولم یحتج إلی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الحلق للنساء، بل یتعیّن علیهنّ التقصیر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الرجل بین الحلق والتقصیر، والحلق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لبّد شعر رأسه بالصمغ أو العسل أو نحوهما، لدفع القمل، أو عقص شعره وعقده بعد جمعه ولفّه، فالأحوط له اختیار الحلق، بل وجوبه هو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کان صرورةً، فیجب علیه اختیار الحلق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الحلق وعلم أنّ الحلّاق یجرح رأسه، فعلیه أن یقصّر أوّلاً ثمّ یحلق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 یجب علیه التقصیر إذا لم یکن ملبّداً أو معقوصاً، وإلّا جمع بین التقصیر والحلق، ویقدّم التقصیر علی الحلق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المحرم أو قصّر، حلّ له جمیع ما حرم علیه بالإحرام عدا النساء والطیب، بل والصید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ولم یحلق نسیاناً أو جهلاً منه بالحکم إلی أن خرج من منی، رجع وقصّر أو حلق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الرجوع أو تعسّر علیه، قصّر أو حلق فی مکانه، وبعث بشعر رأسه إلی منی إن أمکنه ذلک</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یقصّر ولم یحلق نسیاناً أو جهلاً، فذکره أو علم به بعد الفراغ من أعمال الحجّ وتدارکه، وجب علیه إعادة الطواف علی الأحوط</w:t>
      </w:r>
      <w:r>
        <w:rPr>
          <w:rFonts w:eastAsia="IRNazanin" w:cs="IRNazanin"/>
          <w:color w:val="111111"/>
          <w:sz w:val="28"/>
          <w:szCs w:val="28"/>
          <w:rtl w:val="true"/>
          <w:lang w:bidi="fa-IR"/>
        </w:rPr>
        <w:t xml:space="preserve">. </w:t>
      </w:r>
      <w:bookmarkStart w:id="242" w:name="pg4714_41625"/>
    </w:p>
    <w:p>
      <w:pPr>
        <w:pStyle w:val="Heading3"/>
        <w:numPr>
          <w:ilvl w:val="2"/>
          <w:numId w:val="1"/>
        </w:numPr>
        <w:rPr/>
      </w:pPr>
      <w:bookmarkStart w:id="243" w:name="__RefHeading___Toc1180650_2035185390"/>
      <w:bookmarkStart w:id="244" w:name="_Toc91"/>
      <w:bookmarkEnd w:id="242"/>
      <w:bookmarkEnd w:id="243"/>
      <w:r>
        <w:rPr/>
        <w:t>7</w:t>
      </w:r>
      <w:r>
        <w:rPr>
          <w:rtl w:val="true"/>
        </w:rPr>
        <w:t>ـ</w:t>
      </w:r>
      <w:r>
        <w:rPr/>
        <w:t>8</w:t>
      </w:r>
      <w:r>
        <w:rPr>
          <w:rtl w:val="true"/>
        </w:rPr>
        <w:t>ـ</w:t>
      </w:r>
      <w:r>
        <w:rPr/>
        <w:t>9</w:t>
      </w:r>
      <w:r>
        <w:rPr>
          <w:rtl w:val="true"/>
        </w:rPr>
        <w:t>ـ طواف الحجّ وصلاته والسعی</w:t>
      </w:r>
      <w:bookmarkEnd w:id="244"/>
    </w:p>
    <w:p>
      <w:pPr>
        <w:pStyle w:val="BookText"/>
        <w:rPr/>
      </w:pPr>
      <w:r>
        <w:rPr>
          <w:rFonts w:ascii="IRNazanin" w:hAnsi="IRNazanin" w:eastAsia="IRNazanin"/>
          <w:color w:val="111111"/>
          <w:sz w:val="28"/>
          <w:sz w:val="28"/>
          <w:szCs w:val="28"/>
          <w:rtl w:val="true"/>
          <w:lang w:bidi="fa-IR"/>
        </w:rPr>
        <w:t>الواجب السابع والثامن والتاسع من واجبات الحجّ الطواف وصلاته والسعی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وکیفیّتها وشرائطها هی الکیفیّة والشرائط التی ذکرناها فی طواف العمرة وصلاته وسعیها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تأخیر الطواف عن الحلق أو التقصیر فی حجّ التمتع، فلو قدّمه عالماً عامداً، وجبت إعادته بعد الحلق أو التقصیر، ولزمته کفّارة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عدم تأخیر طواف الحجّ عن الیوم الحادی عشر، وإن کان جواز تأخیره إلی ما بعد أیّام التشریق بل إلی آخر ذی الحجّة لا یخلو من قوّةٍ</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فی حجّ التمتّع تقدیم طواف الحجّ وصلاته والسعی علی الوقوفین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الشیخ الکبیر والمرأة التی تخاف الحیض، فیجوز لها تقدیم الطواف وصلاته علی الوقوفین والإتیان بالسعی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تقدیم السعی أیضاً وإعادته فی وقته، والأولی إعادة الطواف والصلاة أیضاً مع التمکّن فی أیّام التشریق أو بعدها إلی آخر ذی الحجّة، بل فی صورة عدم </w:t>
      </w:r>
    </w:p>
    <w:p>
      <w:pPr>
        <w:pStyle w:val="BookText"/>
        <w:rPr/>
      </w:pPr>
      <w:r>
        <w:rPr>
          <w:rFonts w:ascii="IRNazanin" w:hAnsi="IRNazanin" w:eastAsia="IRNazanin"/>
          <w:color w:val="111111"/>
          <w:sz w:val="28"/>
          <w:sz w:val="28"/>
          <w:szCs w:val="28"/>
          <w:rtl w:val="true"/>
          <w:lang w:bidi="fa-IR"/>
        </w:rPr>
        <w:t>التمکّن یستنیب للطواف وصلاته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للخائف علی نفسه من دخول الحرم أن یقدّم الطواف وصلاته والسعی علی الوقوفین، ولا بأس بتقدیم طواف النساء أیضاً، فیمضی بعد أعمال منی حیث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طرأ علیه العذر، فلم یتمکّن من الطواف، کالمرأة التی رأت الحیض أو النفاس، ولم تتمکّن من المکث فی مکّة لتطوف بعد طهرها، یجب علیه الاستنابة للطواف ثمّ السعی بنفسه بعد طواف النائب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وصلّی وسعی، حلّ له الطیب، وبقی علیه من المحرّمات النساء، بل الصید أیضاً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عدم جواز العقد بعد طوافه وسعیه وشهادته علی العقد حتّی یأتی بطواف النساء وصلاته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جاز له تقدیم الطواف والسعی إذا قدّمهما علی الوقوفین، لا یحلّ له الطیب حتّی یأتی </w:t>
      </w:r>
      <w:bookmarkStart w:id="245" w:name="pg4714_41627"/>
    </w:p>
    <w:p>
      <w:pPr>
        <w:pStyle w:val="BookText"/>
        <w:rPr/>
      </w:pPr>
      <w:bookmarkEnd w:id="245"/>
      <w:r>
        <w:rPr>
          <w:rFonts w:ascii="IRNazanin" w:hAnsi="IRNazanin" w:eastAsia="IRNazanin"/>
          <w:color w:val="111111"/>
          <w:sz w:val="28"/>
          <w:sz w:val="28"/>
          <w:szCs w:val="28"/>
          <w:rtl w:val="true"/>
          <w:lang w:bidi="fa-IR"/>
        </w:rPr>
        <w:t>بمناسک منی من الرمی والذبح والحلق أو التقصیر</w:t>
      </w:r>
      <w:r>
        <w:rPr>
          <w:rFonts w:eastAsia="IRNazanin" w:cs="IRNazanin"/>
          <w:color w:val="111111"/>
          <w:sz w:val="28"/>
          <w:szCs w:val="28"/>
          <w:rtl w:val="true"/>
          <w:lang w:bidi="fa-IR"/>
        </w:rPr>
        <w:t>.</w:t>
      </w:r>
    </w:p>
    <w:p>
      <w:pPr>
        <w:pStyle w:val="Heading3"/>
        <w:numPr>
          <w:ilvl w:val="2"/>
          <w:numId w:val="1"/>
        </w:numPr>
        <w:rPr/>
      </w:pPr>
      <w:bookmarkStart w:id="246" w:name="__RefHeading___Toc1180652_2035185390"/>
      <w:bookmarkStart w:id="247" w:name="_Toc92"/>
      <w:bookmarkEnd w:id="246"/>
      <w:r>
        <w:rPr/>
        <w:t>10</w:t>
      </w:r>
      <w:r>
        <w:rPr>
          <w:rtl w:val="true"/>
        </w:rPr>
        <w:t>ـ</w:t>
      </w:r>
      <w:r>
        <w:rPr/>
        <w:t>11</w:t>
      </w:r>
      <w:r>
        <w:rPr>
          <w:rtl w:val="true"/>
        </w:rPr>
        <w:t>ـ طواف النساء وصلاته</w:t>
      </w:r>
      <w:bookmarkEnd w:id="247"/>
    </w:p>
    <w:p>
      <w:pPr>
        <w:pStyle w:val="BookText"/>
        <w:rPr/>
      </w:pPr>
      <w:r>
        <w:rPr>
          <w:rFonts w:ascii="IRNazanin" w:hAnsi="IRNazanin" w:eastAsia="IRNazanin"/>
          <w:color w:val="111111"/>
          <w:sz w:val="28"/>
          <w:sz w:val="28"/>
          <w:szCs w:val="28"/>
          <w:rtl w:val="true"/>
          <w:lang w:bidi="fa-IR"/>
        </w:rPr>
        <w:t>الواجب العاشر والحادی عشر من واجبات حجّ التمتّع طواف النساء وصلاته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وإن کانا من الواجبات، إلّا أنّهما لیسا من نسک الحجّ، فترکهما ولو عمداً لا یوجب فساد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 طواف النساء علی الرجال، یجب علی النساء أیضاً، فلو ترکه الرجل، حرمت علیه النساء، ولو ترکته المرأة، حرم علیها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والنائب بالحجّ یأتی بطواف النساء عن المنوب عنه لا عن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وصلاته کطواف الحجّ وصلاته فی الکیفیّة والشرائط</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یتمکّن من طواف النساء باستقلاله لمرضٍ أو غیره، استعان بغیره، فیطوف ولو بأن یحمل علی متن إنسانٍ أو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منه أیضاً، لزمته الاستنابة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هذا فی صلاة الطواف </w:t>
      </w:r>
    </w:p>
    <w:p>
      <w:pPr>
        <w:pStyle w:val="BookText"/>
        <w:rPr/>
      </w:pP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أکان متعمّداً مع العلم بالحکم أو الجهل به أو کان نسیاناً، حرمت علیه النساء إلی أن یتدارکه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تعذّر المباشرة أو تعسّرها یجوز له الاستنابة، فإذا طاف النائب عنه، حلّت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مات قبل تدارکه، فالأحوط أن یقضی من ترکته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تقدیم طواف النساء علی السعی، فإن قدّمه عن علمٍ وعمدٍ، لزمه إعادته بعد السعی، وکذلک إن کان عن جهلٍ أو نسیانٍ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طواف النساء علی الوقوفین لعذرٍ، لم تحلّ له النساء حتّی یأتی بمناسک منی من الرمی والذبح والحلق أو التقصیر</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ولم تنتظر القافلة طهرها، جاز لها ترک طواف النساء والخروج مع القافلة، والأحوط حینئذٍ أن تستنیب لطوافها ولصلاته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حیضها بعد تجاوز النصف من طواف النساء، جاز لها </w:t>
      </w:r>
      <w:bookmarkStart w:id="248" w:name="pg4714_41629"/>
    </w:p>
    <w:p>
      <w:pPr>
        <w:pStyle w:val="BookText"/>
        <w:rPr/>
      </w:pPr>
      <w:bookmarkEnd w:id="248"/>
      <w:r>
        <w:rPr>
          <w:rFonts w:ascii="IRNazanin" w:hAnsi="IRNazanin" w:eastAsia="IRNazanin"/>
          <w:color w:val="111111"/>
          <w:sz w:val="28"/>
          <w:sz w:val="28"/>
          <w:szCs w:val="28"/>
          <w:rtl w:val="true"/>
          <w:lang w:bidi="fa-IR"/>
        </w:rPr>
        <w:t>ترک الباقی والخروج مع القافلة، والأحوط الاستنابة لبقیّة الطواف ولصلاته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نسیان الصلاة فی طواف النساء کنسیان الصلاة فی طواف الحجّ، وقد تقدّم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المتمتّع طواف النساء وصلّی صلاته، حلّت له النساء، وإذا طافت المرأة وصلّت صلاته، حلّ لها الرجال، فتبقی حرمة الصید إلی الظهر من الیوم الثالث عشر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قلع الشجر وما ینبت فی الحرم من الحشیش وکذلک الصید فی الحرم فقد ذکرنا أنّ حرمتهما تعمّ المحرم والمحلّ</w:t>
      </w:r>
      <w:r>
        <w:rPr>
          <w:rFonts w:eastAsia="IRNazanin" w:cs="IRNazanin"/>
          <w:color w:val="111111"/>
          <w:sz w:val="28"/>
          <w:szCs w:val="28"/>
          <w:rtl w:val="true"/>
          <w:lang w:bidi="fa-IR"/>
        </w:rPr>
        <w:t>.</w:t>
      </w:r>
    </w:p>
    <w:p>
      <w:pPr>
        <w:pStyle w:val="Heading3"/>
        <w:numPr>
          <w:ilvl w:val="2"/>
          <w:numId w:val="1"/>
        </w:numPr>
        <w:rPr/>
      </w:pPr>
      <w:bookmarkStart w:id="249" w:name="__RefHeading___Toc1180654_2035185390"/>
      <w:bookmarkStart w:id="250" w:name="_Toc93"/>
      <w:bookmarkEnd w:id="249"/>
      <w:r>
        <w:rPr/>
        <w:t>12</w:t>
      </w:r>
      <w:r>
        <w:rPr>
          <w:rtl w:val="true"/>
        </w:rPr>
        <w:t>ـ المبیت فی مِنی</w:t>
      </w:r>
      <w:bookmarkEnd w:id="25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الواجب الثانی عشر من واجبات الحجّ المبیت فی منی لیلة الحادی عشر والثانی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قصد القربة فإذا خرج الحاجّ إلی مکّة یوم العید لأداء فریضة الطواف والسعی، وجب علیه الرجوع لیبیت فی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w:t>
      </w:r>
    </w:p>
    <w:p>
      <w:pPr>
        <w:pStyle w:val="BookText"/>
        <w:rPr/>
      </w:pPr>
      <w:r>
        <w:rPr>
          <w:rFonts w:ascii="IRNazanin" w:hAnsi="IRNazanin" w:eastAsia="IRNazanin"/>
          <w:color w:val="111111"/>
          <w:sz w:val="28"/>
          <w:sz w:val="28"/>
          <w:szCs w:val="28"/>
          <w:rtl w:val="true"/>
          <w:lang w:bidi="fa-IR"/>
        </w:rPr>
        <w:t>لم یتجّنب الصید فی إحرامه، فعلیه المبیت الثالث عشر أیضاً، وکذلک من 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لغیرهما الإفاضة من منی بعد ظهر الیوم الثانی عشر، ولکن إذا بقی فی منی إلی أن دخل اللیل، وجب علیه المبیت لیلة الثالثة عشر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للخروج وتحرّک من مکانه ولم یمکنه الخروج قبل الغروب للزحام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أمکنه المبیت، وجب ذلک، وإن لم یمکنه أو کان المبیت حرجیّاً، جاز له الخروج لیلاً، وعلیه شاةٌ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وجب علیه المبیت بمنی، لا یجب علیه المکث فیها نهاراً بأزید من مقدارٍ یرمی فیه الجمرات، ولا یجب علیه المبیت فی مجموع اللیل، فیجوز له المکث فی منی من أوّل اللیل إلی ما بعد منتصفه، أو المکث فیها قبل منتصف اللیل إلی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لمن بات النصف الأوّل ثمّ خرج أن لا یدخل مکّة قبل طلوع الفجر</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یُستثنی من وجوب المبیت فی منی </w:t>
      </w:r>
    </w:p>
    <w:p>
      <w:pPr>
        <w:pStyle w:val="BookText"/>
        <w:rPr/>
      </w:pPr>
      <w:r>
        <w:rPr>
          <w:rFonts w:ascii="IRNazanin" w:hAnsi="IRNazanin" w:eastAsia="IRNazanin"/>
          <w:color w:val="111111"/>
          <w:sz w:val="28"/>
          <w:sz w:val="28"/>
          <w:szCs w:val="28"/>
          <w:rtl w:val="true"/>
          <w:lang w:bidi="fa-IR"/>
        </w:rPr>
        <w:t>طوائف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المعذور کالمریض والممرّض ومن خاف علی نفسه أو ماله من المبیت بمنی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 اشتغل بالعبادة فی مکّة تمام لیلته أو بعضها وقد خرج من منی بعد دخول اللیل عدا الخروج لحوائجه الضروریّة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کالأکل والشرب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 طاف بالبیت وبقی فی عبادته، ثمّ خرج من مکّة وتجاوز عقبة المدنیین، فیجوز له أن یبیت فی الطریق دون أن یصل إلی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المبیت بمنی، فعلیه کفّارة شاةٍ عن کلّ لیلةٍ، والأحوط التکفیر فیما إذا ترکه نسیاناً أو جهلاً، والأحوط التکفیر للمعذور من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علی الطائفة الثانیة والثالثة ممّا تقدّم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أفاض من منی ثمّ رجع إلیها بعد دخول اللیل فی اللیلة الثالثة عشر لحاجةٍ، لم یجب علیه المبیت بها</w:t>
      </w:r>
      <w:r>
        <w:rPr>
          <w:rFonts w:eastAsia="IRNazanin" w:cs="IRNazanin"/>
          <w:color w:val="111111"/>
          <w:sz w:val="28"/>
          <w:szCs w:val="28"/>
          <w:rtl w:val="true"/>
          <w:lang w:bidi="fa-IR"/>
        </w:rPr>
        <w:t xml:space="preserve">. </w:t>
      </w:r>
      <w:bookmarkStart w:id="251" w:name="pg4714_41632"/>
    </w:p>
    <w:p>
      <w:pPr>
        <w:pStyle w:val="Heading3"/>
        <w:numPr>
          <w:ilvl w:val="2"/>
          <w:numId w:val="1"/>
        </w:numPr>
        <w:rPr/>
      </w:pPr>
      <w:bookmarkStart w:id="252" w:name="__RefHeading___Toc1180656_2035185390"/>
      <w:bookmarkStart w:id="253" w:name="_Toc94"/>
      <w:bookmarkEnd w:id="251"/>
      <w:bookmarkEnd w:id="252"/>
      <w:r>
        <w:rPr/>
        <w:t>13</w:t>
      </w:r>
      <w:r>
        <w:rPr>
          <w:rtl w:val="true"/>
        </w:rPr>
        <w:t>ـ رمی الجمار</w:t>
      </w:r>
      <w:bookmarkEnd w:id="253"/>
    </w:p>
    <w:p>
      <w:pPr>
        <w:pStyle w:val="BookText"/>
        <w:rPr/>
      </w:pPr>
      <w:r>
        <w:rPr>
          <w:rFonts w:ascii="IRNazanin" w:hAnsi="IRNazanin" w:eastAsia="IRNazanin"/>
          <w:color w:val="111111"/>
          <w:sz w:val="28"/>
          <w:sz w:val="28"/>
          <w:szCs w:val="28"/>
          <w:rtl w:val="true"/>
          <w:lang w:bidi="fa-IR"/>
        </w:rPr>
        <w:t>الواجب الثالث عشر من واجبات الحجّ رمی الجمرات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والثانیة وجمرة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الرمی فی الیوم الحادی عشر والثانی عشر، فإذا بات لیلة الثالث عشر فی منی، وجب الرمی فی الیوم الثالث عشر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 رمی الجمرات المباشرة، فلا تجوز الاستنابة اختیاراً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الابتداء برمی الجمرة الاُولی، ثمّ الجمرة الوسطی، ثمّ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وجب الرجوع إلی ما یحصل به الترتیب ولو کانت المخالفة عن جهلٍ أو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نسی فرمی جمرة بعد أن رمی سابقتها أربع حصات، أجزأ إکمالها سبعاً، ولا یجب علیه إعادة رمی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من واجبات رمی جمرة العقبة فی أعمال یوم العید یجری فی رمی الجمرات کلّها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رمی الجمرات فی النهار، ویُستثنی من ذلک العبد والراعی والمدیون الذی </w:t>
      </w:r>
    </w:p>
    <w:p>
      <w:pPr>
        <w:pStyle w:val="BookText"/>
        <w:rPr/>
      </w:pPr>
      <w:r>
        <w:rPr>
          <w:rFonts w:ascii="IRNazanin" w:hAnsi="IRNazanin" w:eastAsia="IRNazanin"/>
          <w:color w:val="111111"/>
          <w:sz w:val="28"/>
          <w:sz w:val="28"/>
          <w:szCs w:val="28"/>
          <w:rtl w:val="true"/>
          <w:lang w:bidi="fa-IR"/>
        </w:rPr>
        <w:t>یخاف أن یقبض علیه، وکلّ من یخاف علی نفسه أو عرضه أو ماله، ویشمل ذلک الشیخ والنساء والصبیان والضعفاء الذین یخافون علی أنفسهم من کثرة الزحام، فیجوز لهؤلاء الرمی لیلة ذلک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یجوز لغیر الخائف من المکث فی منی أن ینفر لیلة الثانیة عشر بعد الرمی حتّی تزول الشمس من یومه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فی الیوم الحادی عشر، وجب علیه قضاؤه فی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نسیه فی الثانی عشر، قضاه فی الیوم الثالث عشر، والأحوط أن یفرّق بین الأداء والقضاء، وأن یقدّم القضاء علی الأداء، وأن یکون القضاء أوّل النهار والأداء عند الزوال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نسی الرمی فذکره فی مکّة، وجب علیه الرجوع إلی منی والرمی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یومین أو ثلاثة، فالأحوط أن یفصل بین وظیفة یومٍ والیوم الذی بعده بساعةٍ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ذکره بعد خروجه من مکّة، لم یجب علیه الرجوع، بل یقضیه فی السنة القادمة بنفسه أو بنائبه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المریض الذی لا یُرجی برؤه إلی </w:t>
      </w:r>
      <w:bookmarkStart w:id="254" w:name="pg4714_41634"/>
    </w:p>
    <w:p>
      <w:pPr>
        <w:pStyle w:val="BookText"/>
        <w:rPr/>
      </w:pPr>
      <w:bookmarkEnd w:id="254"/>
      <w:r>
        <w:rPr>
          <w:rFonts w:ascii="IRNazanin" w:hAnsi="IRNazanin" w:eastAsia="IRNazanin"/>
          <w:color w:val="111111"/>
          <w:sz w:val="28"/>
          <w:sz w:val="28"/>
          <w:szCs w:val="28"/>
          <w:rtl w:val="true"/>
          <w:lang w:bidi="fa-IR"/>
        </w:rPr>
        <w:t>المغرب یستنیب 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اتّفق برؤه قبل الغروب، رمی بنفسه أیضاً علی الأحوط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الحجّ بترک الرمی ولو کان متعمّداً، ویجب علی الأحوط قضاء الرمی فی العام القابل بنفسه أو بنائبه</w:t>
      </w:r>
      <w:r>
        <w:rPr>
          <w:rFonts w:eastAsia="IRNazanin" w:cs="IRNazanin"/>
          <w:color w:val="111111"/>
          <w:sz w:val="28"/>
          <w:szCs w:val="28"/>
          <w:rtl w:val="true"/>
          <w:lang w:bidi="fa-IR"/>
        </w:rPr>
        <w:t>.</w:t>
      </w:r>
    </w:p>
    <w:p>
      <w:pPr>
        <w:pStyle w:val="Heading2"/>
        <w:numPr>
          <w:ilvl w:val="1"/>
          <w:numId w:val="1"/>
        </w:numPr>
        <w:rPr/>
      </w:pPr>
      <w:bookmarkStart w:id="255" w:name="__RefHeading___Toc1180658_2035185390"/>
      <w:bookmarkStart w:id="256" w:name="_Toc95"/>
      <w:bookmarkEnd w:id="255"/>
      <w:r>
        <w:rPr>
          <w:rtl w:val="true"/>
        </w:rPr>
        <w:t>أحکام المصدود</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المصدود هو الممنوع عن الحجّ أو العمرة بعد تلبسّه بإحرامهما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العمرة یذبح فی مکانه، ویتحلّل به، ویضمّ الحلق أو التقصیر إلیه، بل الأحوط اختیار الحلق فی صورة إتیانه بالهدی بنفسه فی العمرة المفردة</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عن الحجّ إن کان مصدوداً عن الموقفین أو عن الموقف بالمشعر خاصّةً، فوظیفته ذبح الهدی فی محلّ الصدّ والتحلّل به من إحرامه، والأحوط ضمّ الحلق أو التقصیر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صُدّ </w:t>
      </w:r>
    </w:p>
    <w:p>
      <w:pPr>
        <w:pStyle w:val="BookText"/>
        <w:rPr/>
      </w:pPr>
      <w:r>
        <w:rPr>
          <w:rFonts w:ascii="IRNazanin" w:hAnsi="IRNazanin" w:eastAsia="IRNazanin"/>
          <w:color w:val="111111"/>
          <w:sz w:val="28"/>
          <w:sz w:val="28"/>
          <w:szCs w:val="28"/>
          <w:rtl w:val="true"/>
          <w:lang w:bidi="fa-IR"/>
        </w:rPr>
        <w:t>عن الطواف والسعی بعد الوقوفین وقبل أعمال منی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إن لم یکن متمکّناً من الاستنابة، فوظیفته ذبح الهدی فی محلّ الصید، وإن کان متمکّناً منها، فالأحوط الجمع بین الوظیفتین،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الهدی والاستنابة، وإن کان الأظهر جواز الاکتفاء بالهدی فی صورة کون الصدّ عن دخول مکّة، وجواز الاکتفاء بالاستنابة إذا کان الصدّ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مصدوداً عن مناسک منی خاصّةً دون دخول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إن کان متمکّناً من الاستنابة، فیستنیب للرمی والذبح، ثمّ یحلق أو یقصّر ویتحلّل ویأتی ببقیّة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یکن متمکّناً من الاستنابة، فالظاهر أنّ وظیفته فی هذه الصورة أن یودع ثمن الهدی عند من یذبح عنه، ثمّ یحلق أو یقصّر فی مکانه، فیرجع إلی مکّة لأداء مناسکها، فیتحلّل بعد هذه کلّها عن جمیع ما یحرم علیه حتّی النساء، دون حاجةٍ إلی شیءٍ آخر، وصحّ حجُّه، وعلیه الرمی فی السنة القادمة علی الأحوط</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المصدود مستقرّاً علیه </w:t>
      </w:r>
    </w:p>
    <w:p>
      <w:pPr>
        <w:pStyle w:val="BookText"/>
        <w:rPr/>
      </w:pPr>
      <w:r>
        <w:rPr>
          <w:rFonts w:ascii="IRNazanin" w:hAnsi="IRNazanin" w:eastAsia="IRNazanin"/>
          <w:color w:val="111111"/>
          <w:sz w:val="28"/>
          <w:sz w:val="28"/>
          <w:szCs w:val="28"/>
          <w:rtl w:val="true"/>
          <w:lang w:bidi="fa-IR"/>
        </w:rPr>
        <w:t>الحجّ أو بقیت الاستطاعة إلی العام القادم، لا یسقط عنه وجوب الحجّ بالهدی المزبور، بل یجب علیه الإتیان به فی العام القابل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 عن الرجوع إلی منی بعد إتمام أعمال الحجّ فی مکّة للمبیت فیها ورمی الجمار، فقد تمّ حجّه، ویستنیب للرمی إن أمکنه فی سنته، وإلّا فالأحوط الاستنابة فی العام القابل، ولا یجری علیه حکم المصدود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تعذّر علیه إتمام الحجّ لمانعٍ من الموانع غیر الصدّ والحصر، فالأحوط أن یتحلّل من إحرامه بذبح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الهدی المذکور بین أن یکون بدنةً أو بقرةً أو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یتمکّن منه، فالأحوط أن ینتقل إلی بدله، وهو الصیام بالترتیب الذی ذُکر</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أفسد حجّه ثمّ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یجری علیه حکم الصدّ أم 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الأوّل، ولکن علیه کفّارة الإفساد زائداً علی الهدی</w:t>
      </w:r>
      <w:r>
        <w:rPr>
          <w:rFonts w:eastAsia="IRNazanin" w:cs="IRNazanin"/>
          <w:color w:val="111111"/>
          <w:sz w:val="28"/>
          <w:szCs w:val="28"/>
          <w:rtl w:val="true"/>
          <w:lang w:bidi="fa-IR"/>
        </w:rPr>
        <w:t xml:space="preserve">. </w:t>
      </w:r>
      <w:bookmarkStart w:id="257" w:name="pg4714_41637"/>
    </w:p>
    <w:p>
      <w:pPr>
        <w:pStyle w:val="BookText"/>
        <w:rPr/>
      </w:pPr>
      <w:bookmarkEnd w:id="2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الهدی معه ثمّ صدّ، کفی ذبح ما ساقه، ولا یجب علیه هدی آخر وإن کان أحوط</w:t>
      </w:r>
      <w:r>
        <w:rPr>
          <w:rFonts w:eastAsia="IRNazanin" w:cs="IRNazanin"/>
          <w:color w:val="111111"/>
          <w:sz w:val="28"/>
          <w:szCs w:val="28"/>
          <w:rtl w:val="true"/>
          <w:lang w:bidi="fa-IR"/>
        </w:rPr>
        <w:t>.</w:t>
      </w:r>
    </w:p>
    <w:p>
      <w:pPr>
        <w:pStyle w:val="Heading2"/>
        <w:numPr>
          <w:ilvl w:val="1"/>
          <w:numId w:val="1"/>
        </w:numPr>
        <w:rPr/>
      </w:pPr>
      <w:bookmarkStart w:id="258" w:name="__RefHeading___Toc1180660_2035185390"/>
      <w:bookmarkStart w:id="259" w:name="_Toc96"/>
      <w:bookmarkEnd w:id="258"/>
      <w:r>
        <w:rPr>
          <w:rtl w:val="true"/>
        </w:rPr>
        <w:t>أحکام المحصور</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 هو الممنوع عن الحجّ أو العمرة لمرضٍ ونحوه بعد تلبسّه بالإحرام</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إن کان محصوراً فی العمرة المفردة، فوظیفته أن یبعث هدیاً، ویواعد أصحابه أن یذبحوه أو ینحروه فی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الوقت تحلّل فی مکانه، ویجوز له خاصّةً أن یذبح أو ینحر فی مکانه ویتحلّل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وتحلّل المحصور فی العمرة المفردة إنّما هو من غیر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منها فلا تحلّل إلّا بعد إتیانه بعمرةٍ مفردةٍ بعد أفاقته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محصوراً عن عمرة التمتّع، فحکمه ما تقدّم، إلّا أنّه یتحلّل حتّی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محصوراً فی الحجّ، فحکمه ما تقدّم، والأحوط أن لا یتحلّل عن النساء حتّی یطوف ویسعی ویأتی بطواف النساء بعد ذلک فی حجٍّ أو عمرةٍ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وبعث بهدیه وبعد ذلک خفّ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ظنّ أو احتمل إدراک الحجّ، وجب علیه الالتحاق، وحیئذٍ فإن أدرک الوقوفین أو الوقوف بالمشعر خاصّةً،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لم یذبح أو ینحر عنه، انقلب حجُّه إلی العمرة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ذُبح عنه تحلّل من غیر النساء، ووجب علیه علی الأحوط الإتیان بالطواف وصلاته والسعی وطواف النساء وصلاته، للتحلّل من النساء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اُحصر عن مناسک منی أو من الطواف والسعی بعد الوقوفین، فالحکم فیه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الحصر من الطواف والسعی بعد دخول مکّة، فلا إشکال فی أنّ وظیفته الاستنابة</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اُحصر الرجل فبعث بهدیه، ثمّ آذاه رأسه قبل أن یبلغ الهدی محلّه، جاز له أن یذبح شاةً فی محلّه، أو یصوم ثلاثة أیّام، أو یطعم ستّة مساکین، لکلّ مسکین مدّان ویحلق</w:t>
      </w:r>
      <w:r>
        <w:rPr>
          <w:rFonts w:eastAsia="IRNazanin" w:cs="IRNazanin"/>
          <w:color w:val="111111"/>
          <w:sz w:val="28"/>
          <w:szCs w:val="28"/>
          <w:rtl w:val="true"/>
          <w:lang w:bidi="fa-IR"/>
        </w:rPr>
        <w:t xml:space="preserve">. </w:t>
      </w:r>
      <w:bookmarkStart w:id="260" w:name="pg4714_41639"/>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 الحجّ عن المحصور بتحللّه بالهدی، فعلیه الإتیان به فی السنة القادمة، إذا بقیت استطاعته، أو کان الحجّ مستقرّاً فی ذمته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إذا لم یجد هدیاً ولا ثمنه، صام عشرة أیّامٍ علی ما تقدّم،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فی الحجّ، وسبعةً إذا رجع إلی وطنه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للمحرم عند عقد الإحرام أن یشترط علی ربّه تعالی أن یحلّه حیث حبسه وإن کان حلّه لا یتوقّف علی ذلک؛ فإنّه یحلّ عند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اشترط أم لم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فرغنا بحمد اللّه من واجبات الحجّ، فلنشرع الآن فی آدابه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الآداب ما لا تسعه هذه الرسالة، فلنقتصر علی الیسیر منها</w:t>
      </w:r>
      <w:r>
        <w:rPr>
          <w:rFonts w:eastAsia="IRNazanin" w:cs="IRNazanin"/>
          <w:color w:val="111111"/>
          <w:sz w:val="28"/>
          <w:szCs w:val="28"/>
          <w:rtl w:val="true"/>
          <w:lang w:bidi="fa-IR"/>
        </w:rPr>
        <w:t>.</w:t>
      </w:r>
    </w:p>
    <w:p>
      <w:pPr>
        <w:pStyle w:val="Heading2"/>
        <w:numPr>
          <w:ilvl w:val="1"/>
          <w:numId w:val="1"/>
        </w:numPr>
        <w:rPr/>
      </w:pPr>
      <w:bookmarkStart w:id="261" w:name="__RefHeading___Toc1180662_2035185390"/>
      <w:bookmarkStart w:id="262" w:name="_Toc97"/>
      <w:bookmarkEnd w:id="261"/>
      <w:r>
        <w:rPr>
          <w:rtl w:val="true"/>
        </w:rPr>
        <w:t>آداب الحجّ ومستحبّاته</w:t>
      </w:r>
      <w:bookmarkEnd w:id="26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مستحبّات الحجّ أکثر من أن تحصی فی هذه </w:t>
      </w:r>
      <w:bookmarkStart w:id="263" w:name="pg4714_41640"/>
    </w:p>
    <w:p>
      <w:pPr>
        <w:pStyle w:val="BookText"/>
        <w:rPr/>
      </w:pPr>
      <w:bookmarkEnd w:id="263"/>
      <w:r>
        <w:rPr>
          <w:rFonts w:ascii="IRNazanin" w:hAnsi="IRNazanin" w:eastAsia="IRNazanin"/>
          <w:color w:val="111111"/>
          <w:sz w:val="28"/>
          <w:sz w:val="28"/>
          <w:szCs w:val="28"/>
          <w:rtl w:val="true"/>
          <w:lang w:bidi="fa-IR"/>
        </w:rPr>
        <w:t>الرسالة المختصرة، ولذا سنکتفی ببیان مقدارٍ منها، وعلیک مراجعة الکتب المفصّلة إن أردت ذلک</w:t>
      </w:r>
      <w:r>
        <w:rPr>
          <w:rFonts w:eastAsia="IRNazanin" w:cs="IRNazanin"/>
          <w:color w:val="111111"/>
          <w:sz w:val="28"/>
          <w:szCs w:val="28"/>
          <w:rtl w:val="true"/>
          <w:lang w:bidi="fa-IR"/>
        </w:rPr>
        <w:t>.</w:t>
      </w:r>
    </w:p>
    <w:p>
      <w:pPr>
        <w:pStyle w:val="Heading2"/>
        <w:numPr>
          <w:ilvl w:val="1"/>
          <w:numId w:val="1"/>
        </w:numPr>
        <w:rPr/>
      </w:pPr>
      <w:bookmarkStart w:id="264" w:name="__RefHeading___Toc1180664_2035185390"/>
      <w:bookmarkStart w:id="265" w:name="_Toc98"/>
      <w:bookmarkEnd w:id="264"/>
      <w:r>
        <w:rPr>
          <w:rtl w:val="true"/>
        </w:rPr>
        <w:t>مستحبّات السفر</w:t>
      </w:r>
      <w:bookmarkEnd w:id="265"/>
    </w:p>
    <w:p>
      <w:pPr>
        <w:pStyle w:val="BookText"/>
        <w:rPr/>
      </w:pPr>
      <w:r>
        <w:rPr>
          <w:rFonts w:ascii="IRNazanin" w:hAnsi="IRNazanin" w:eastAsia="IRNazanin"/>
          <w:color w:val="111111"/>
          <w:sz w:val="28"/>
          <w:sz w:val="28"/>
          <w:szCs w:val="28"/>
          <w:rtl w:val="true"/>
          <w:lang w:bidi="fa-IR"/>
        </w:rPr>
        <w:t>یُستحبّ لمن أراد السفر إلی مکّة أو أیّ سفرٍ آخر أن یطلب من اللّه تعالی الخیر، ویکتب الوصیّة، ویدفع صدقةً؛ لأنّ الصدقة تحفظ الإنسان، وعند إرادته الخروج للسفر یصلّی أربع رکعاتٍ فی کلّ رکعة یقرأ فاتحة الکتاب وسورة التوحید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أتَقَرَّبُ إلَیْکَ بِهِنَّ، فاجْعَلْهُنَّ خَلیفَتی فی أهْلی وَمالی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یقف علی باب داره ویقرأ آیة الکرسی ثلاث مرّاتٍ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احْفَظْنی وَاحْفَظْ مَا مَعی، وَسَلِّمْنی وَسَلِّمْ مَا مَعی، وَبَلِّغْنی وَبَلِّغْ مَا مَعی بِبَلاغِکَ الحَسَن الجَمیلِ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یفعل ذلک فی الاتّجاهات الأربعة،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أمامه وخلفه ویمینه وشماله</w:t>
      </w:r>
      <w:r>
        <w:rPr>
          <w:rFonts w:eastAsia="IRNazanin" w:cs="IRNazanin"/>
          <w:color w:val="111111"/>
          <w:sz w:val="28"/>
          <w:szCs w:val="28"/>
          <w:rtl w:val="true"/>
          <w:lang w:bidi="fa-IR"/>
        </w:rPr>
        <w:t xml:space="preserve">. </w:t>
      </w:r>
      <w:bookmarkStart w:id="266" w:name="pg4714_41641"/>
    </w:p>
    <w:p>
      <w:pPr>
        <w:pStyle w:val="Heading2"/>
        <w:numPr>
          <w:ilvl w:val="1"/>
          <w:numId w:val="1"/>
        </w:numPr>
        <w:rPr/>
      </w:pPr>
      <w:bookmarkStart w:id="267" w:name="__RefHeading___Toc1180666_2035185390"/>
      <w:bookmarkStart w:id="268" w:name="_Toc99"/>
      <w:bookmarkEnd w:id="266"/>
      <w:bookmarkEnd w:id="267"/>
      <w:r>
        <w:rPr>
          <w:rtl w:val="true"/>
        </w:rPr>
        <w:t>مستحبّات الإحرام</w:t>
      </w:r>
      <w:bookmarkEnd w:id="268"/>
    </w:p>
    <w:p>
      <w:pPr>
        <w:pStyle w:val="BookText"/>
        <w:rPr/>
      </w:pPr>
      <w:r>
        <w:rPr>
          <w:rFonts w:ascii="Amiri" w:hAnsi="Amiri" w:eastAsia="Amiri" w:cs="Amiri"/>
          <w:color w:val="111111"/>
          <w:sz w:val="28"/>
          <w:sz w:val="28"/>
          <w:szCs w:val="28"/>
          <w:rtl w:val="true"/>
          <w:lang w:bidi="ar-SA"/>
        </w:rPr>
        <w:t>یُستحبّ فی الإحرام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تنظیف الجسد وتقلیم الأظفار وأخذ الشارب وإزالة الشعر من الإبطین والعانة بالنورة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قبل الإحرام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توفیر شعر الرأس واللحیة من أوّل ذی القعدة لمن أراد الحجّ، وقبل شهر لمن أراد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الفقهاء بوجوب ذلک، وهذا القول وإن کان ضعیفاً، لکنّه أحوط</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الغسل للإحرام فی المیقات قبل الإحرام، ویصحّ من الحائض والنفساء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تقدیم هذا الغسل عن المیقات لمن خاف عوز الماء فی المیقات، فإن وجد الماء فی المیقات، أعاده واغتسل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أکل المکلّف ما یحرم علی المحرم، یستحبّ له إعادة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اغتسل فی النهار، کفاه هذا الغسل إلی اللیل، وکذلک إذا اغتسل فی اللیل، کفاه إلی آخر النهار الذی 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اغتسل وبعد الغسل وقبل الإحرام أحدث بالأصغر، </w:t>
      </w:r>
    </w:p>
    <w:p>
      <w:pPr>
        <w:pStyle w:val="BookText"/>
        <w:rPr/>
      </w:pPr>
      <w:r>
        <w:rPr>
          <w:rFonts w:ascii="IRNazanin" w:hAnsi="IRNazanin" w:eastAsia="IRNazanin"/>
          <w:color w:val="111111"/>
          <w:sz w:val="28"/>
          <w:sz w:val="28"/>
          <w:szCs w:val="28"/>
          <w:rtl w:val="true"/>
          <w:lang w:bidi="fa-IR"/>
        </w:rPr>
        <w:t>أعاد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یقول عند لبس ثوبی الإحرام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رَزَقنی مَا اُوارِیْ بِهِ عَوْرَتِیْ، وَاُؤدِّیْ فِیهِ فَرْضِی، وَأعْبُدُ فِیهِ رَبِّی، وَأنْتَهِیْ فِیهِ إلی مَا أمَرَنِی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قَصَدْتُهُ فَبَلَّغَنِی، وَأردتُهُ فَأعانَنِی، وَقَبِلَنِی وَلَمْ یَقْطَعْ بِی وَوَجْهَهُ أرَدْتُ فَسَلَّمَنِی فَهُوَ حِسْنِی وَکَهْفِی وَحِرْزِی وَظَهْرِی وَمَلاذِی وَرَجائِی وَمَنْجایَ وَذُخْرِی وَعُدَّتِی فی شِدَّتِی وَرَخائِی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یکون ثوبا الإحرام من القطن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یکون إحرامه بعد فریضة الظهر إن تمکّن، وإلّا بعد فریضةٍ اُخری مع التمکّن، وإلّا بعد صلاة ستّة رکعات أو رکعتین نافلةً یقرأ فی الاُولی بعد الحمد سورة التوحید، وفی الثانیة بعد الحمد سورة الجحد، والستُ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الصلاة یحمد اللّه ویثنی علیه ویصلّی علی النبیّ وآله ثمّ یقول</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أنْ تَجْعَلَنِی مِمَّنِ اسْتَجابَ لَکَ وَآمَنَ بِوَعْدِکَ وَاتَّبَعَ أمْرَکَ فَإنِّی عَبْدُکَ وَفی قَبْضَتِکَ، لا </w:t>
      </w:r>
    </w:p>
    <w:p>
      <w:pPr>
        <w:pStyle w:val="BookText"/>
        <w:rPr/>
      </w:pPr>
      <w:r>
        <w:rPr>
          <w:rFonts w:ascii="Amiri" w:hAnsi="Amiri" w:eastAsia="Amiri" w:cs="Amiri"/>
          <w:color w:val="111111"/>
          <w:sz w:val="28"/>
          <w:sz w:val="28"/>
          <w:szCs w:val="28"/>
          <w:rtl w:val="true"/>
          <w:lang w:bidi="ar-SA"/>
        </w:rPr>
        <w:t>اُوْقیْ إلّا مَا وَقَیْتَ، ولا آخُذُ إلّا ما أعْطَیْتَ، وَقَدْ ذَکَرْتَ الحَجَّ، فَأسْألُکَ أنْ تَعْزِمَ لِی عَلَیْهِ عَلی کِتابِکَ وَسُنَّةِ نَبِیِّکَ صَلَواتُکَ عَلَیْهِ وَآلِه، وَتُقَوِّیَنِی عَلی ما ضَعُفْتُ وَتُسَلِّمَ لِی مَناسکی فی یُسْرِ مِنْکَ وَعافِیَةٍ وَاجْعَلْنِی مِنْ وَفْدِکَ الذی رَضِیْتَ وَارْتَضَیْتَ وَسَمَّیْتَ وَکَتَبْتَ، اللّهمَّ إنِّی خَرَجْتُ مِنْ شُقَّةٍ بَعِیدَةٍ، وَأنْفَقْتُ مالِی ابْتِغاءَ مَرْضاتِکَ اللَّهُمَّ فَتَمِّمْ لی حَجَّتِی وَعُمْرَتی، اللَّهُمَّ إنِّی اُرِیْدُ التَّمَتُّعَ بِالعُمْرَةِ إلی الحَجِّ عَلی کِتابِکَ وَسُنَّةِ نَبِیِّکَ صَلَواتُکَ عَلَیْهِ وَآلِهِ، فَإِنْ عَرَضَ لِی عارِضٌ یَحْبِسُنی فَخَلِّنِی حَیْثُ حَبَسْتَنی بِقَدَرِکِ الَّذی قَدَّرْتَ عَلَیَّ اللّهُمَّ إنْ لَمْ تَکُنْ حَجَّةً فَعُمْرَةً أحْرَمَ لَکَ شَعْری وَبَشَری وَلَحْمِی وَدَمِی وَعِظامِی وَمُخِّی وَعَصَبِی مِنَ النِّساءِ وَالثِّیابِ وَالطِّیبِ أبْتَغِی بِذلِکَ وَجْهَکَ وَالدّارَ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أن یتلّفظ بنیّة الإحرام، ولا یکتفی بالإخطار أو بمجرّد الداعی النفسانی، ویستحبّ للرجال رفع الصوت فی التلبیة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ذکرنا سابقاً أنّ التلبیة الواجبة التی یتحقّق بها </w:t>
      </w:r>
    </w:p>
    <w:p>
      <w:pPr>
        <w:pStyle w:val="BookText"/>
        <w:rPr/>
      </w:pPr>
      <w:r>
        <w:rPr>
          <w:rFonts w:ascii="IRNazanin" w:hAnsi="IRNazanin" w:eastAsia="IRNazanin"/>
          <w:color w:val="111111"/>
          <w:sz w:val="28"/>
          <w:sz w:val="28"/>
          <w:szCs w:val="28"/>
          <w:rtl w:val="true"/>
          <w:lang w:bidi="fa-IR"/>
        </w:rPr>
        <w:t>الإحرام عَلی الأحوط 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اللّهُمَّ لَبَّیْکَ، لَبَّیْکَ لا شَریکَ لَکَ لَبَّیْکَ، إنَّ الحَمْدَ وَالنِّعْمَةَ لَکَ وَالمُلْکَ، لا شَریکَ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یقول بعدها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ذَا المَعارِجِ لَبَّیْکَ، لَبَّیْکَ داعِیاً إلی دارِ السَّلامِ لَبَّیْکَ، لَبَّیْکَ غَفّارَ الذُّنُوبِ لَبَّیْکَ، لَبَّیْکَ أهْلَ التَّلْبِیَةِ لَبَّیْکَ، لَبَّیْکَ ذَا الجَلالِ وَالإکرامِ لَبَّیْکَ، لَبَّیْکَ تُبْدِئ وَالمَعادُ إلَیْکَ لَبَّیْکَ، لَبَّیْکَ تَسْتَغْنی وَیُفْتَقَرُ إلَیْکَ لَبَّیْکَ، لَبَّیْکَ مَرْهُوباً وَمَرْغوباً إلَیْکَ لَبَّیْکَ، لَبَّیْکَ إلهَ الحَقِّ لَبَّیْکَ، لَبَّیْکَ ذا النَّعْماءِ وَالفَضْلِ الحَسَنِ الجَمیلِ لَبَّیْکَ، لَبَّیْکَ کَشّافَ الکُرَبِ العِظامِ لَبَّیْکَ، لَبَّیْکَ عَبْدُکَ وَابْنُ عَبْدَیْکَ لَبَّیْکَ، لَبَّیْکَ یا کَریمُ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 یقول کذلک</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أتَقَرَّبُ إلَیْکَ بِمُحَمَّدٍ وآلِ مُحَمَّدٍ لَبَّیْکَ، لَبَّیْکَ بِحَجَّةٍ أو عُمْرَةٍ لَبَّیْکَ، لَبَّیْکَ وَهذِهِ عُمْرَةُ مُتْعَةٍ إلی الحَجِّ لَبَّیْکَ، لَبَّیْکَ أهْلَ التَلْبِیةِ لَبَّیْکَ، لَبَّیْکَ تَلْبِیَةً تَمامُها وَبَلاغُها عَلَیْکَ</w:t>
      </w:r>
      <w:r>
        <w:rPr>
          <w:rFonts w:eastAsia="Amiri" w:cs="Amiri" w:ascii="Amiri" w:hAnsi="Amiri"/>
          <w:color w:val="111111"/>
          <w:sz w:val="28"/>
          <w:szCs w:val="28"/>
          <w:rtl w:val="true"/>
          <w:lang w:bidi="ar-SA"/>
        </w:rPr>
        <w:t xml:space="preserve">». </w:t>
      </w:r>
      <w:bookmarkStart w:id="269" w:name="pg4714_41645"/>
    </w:p>
    <w:p>
      <w:pPr>
        <w:pStyle w:val="BookText"/>
        <w:rPr/>
      </w:pPr>
      <w:bookmarkEnd w:id="269"/>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تکرار التلبیة حال الإحرام، وعند الیقظة من النوم، وبعد کلّ صلاة، وعند الرکوب علی الراحلة والنزول منها، وعند کلّ علوٍّ وهبوطٍ، وعند ملاقاة الراکب، وفی الأسحار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إکثارها ولو کان جنباً أو حائضاً، ولا یقطعها فی عمرة التمتّع إلی أن یشاهد بیوت مکّة، وفی حجّ التمتّع إلی زوال یوم عرفة</w:t>
      </w:r>
      <w:r>
        <w:rPr>
          <w:rFonts w:eastAsia="IRNazanin" w:cs="IRNazanin"/>
          <w:color w:val="111111"/>
          <w:sz w:val="28"/>
          <w:szCs w:val="28"/>
          <w:rtl w:val="true"/>
          <w:lang w:bidi="fa-IR"/>
        </w:rPr>
        <w:t>.</w:t>
      </w:r>
    </w:p>
    <w:p>
      <w:pPr>
        <w:pStyle w:val="Heading2"/>
        <w:numPr>
          <w:ilvl w:val="1"/>
          <w:numId w:val="1"/>
        </w:numPr>
        <w:rPr/>
      </w:pPr>
      <w:bookmarkStart w:id="270" w:name="__RefHeading___Toc1180668_2035185390"/>
      <w:bookmarkStart w:id="271" w:name="_Toc100"/>
      <w:bookmarkEnd w:id="270"/>
      <w:r>
        <w:rPr>
          <w:rtl w:val="true"/>
        </w:rPr>
        <w:t>مکروهات الإحرام</w:t>
      </w:r>
      <w:bookmarkEnd w:id="271"/>
    </w:p>
    <w:p>
      <w:pPr>
        <w:pStyle w:val="BookText"/>
        <w:rPr/>
      </w:pPr>
      <w:r>
        <w:rPr>
          <w:rFonts w:ascii="Amiri" w:hAnsi="Amiri" w:eastAsia="Amiri" w:cs="Amiri"/>
          <w:color w:val="111111"/>
          <w:sz w:val="28"/>
          <w:sz w:val="28"/>
          <w:szCs w:val="28"/>
          <w:rtl w:val="true"/>
          <w:lang w:bidi="ar-SA"/>
        </w:rPr>
        <w:t>یُکره فی الإحرام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الإحرام فی ثوبٍ أسود، بل الأحوط ترک ذلک، والأفضل الإحرام فی ثوبٍ 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النوم علی الفراش الأصفر والوسادة الصفراء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الإحرام فی الثیاب الوسخة، ولو وسخت حال الإحرام، فالأحوط أن لا یغسلها ما دام محرماً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الإحرام فی ثیابٍ مخطّطةٍ</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استعمال الحناء قبل الإحرام إن بقی الأثر إلی وقت الإحرام</w:t>
      </w:r>
      <w:r>
        <w:rPr>
          <w:rFonts w:eastAsia="IRNazanin" w:cs="IRNazanin"/>
          <w:color w:val="111111"/>
          <w:sz w:val="28"/>
          <w:szCs w:val="28"/>
          <w:rtl w:val="true"/>
          <w:lang w:bidi="fa-IR"/>
        </w:rPr>
        <w:t xml:space="preserve">. </w:t>
      </w:r>
      <w:bookmarkStart w:id="272" w:name="pg4714_41646"/>
    </w:p>
    <w:p>
      <w:pPr>
        <w:pStyle w:val="BookText"/>
        <w:rPr/>
      </w:pPr>
      <w:bookmarkEnd w:id="272"/>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دخول الحمّام، والأولی بل الأحوط أن لا یدلک المحرم جسده بکیس الحمام ونحوه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أن یقول لمن ینادیه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الأحوط ترک ذلک</w:t>
      </w:r>
      <w:r>
        <w:rPr>
          <w:rFonts w:eastAsia="IRNazanin" w:cs="IRNazanin"/>
          <w:color w:val="111111"/>
          <w:sz w:val="28"/>
          <w:szCs w:val="28"/>
          <w:rtl w:val="true"/>
          <w:lang w:bidi="fa-IR"/>
        </w:rPr>
        <w:t>.</w:t>
      </w:r>
    </w:p>
    <w:p>
      <w:pPr>
        <w:pStyle w:val="Heading2"/>
        <w:numPr>
          <w:ilvl w:val="1"/>
          <w:numId w:val="1"/>
        </w:numPr>
        <w:rPr/>
      </w:pPr>
      <w:bookmarkStart w:id="273" w:name="__RefHeading___Toc1180670_2035185390"/>
      <w:bookmarkStart w:id="274" w:name="_Toc101"/>
      <w:bookmarkEnd w:id="273"/>
      <w:r>
        <w:rPr>
          <w:rtl w:val="true"/>
        </w:rPr>
        <w:t>مستحبّات دخول الحرم</w:t>
      </w:r>
      <w:bookmarkEnd w:id="27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النزول من المرکوب عند وصوله الحرم والاغتسال لدخوله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خلع نعلیه عند دخوله الحرم وأخذهما بیده متواضعاً وخشوعاً لله تعالی، وفیه ثوابٌ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أن یدعو بهذا الدعاء عند دخول الحرم</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فِی کِتابِکَ المُنزَلِ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فِی النَّاسِ بِالحَجِّ یأتُوکَ رِجالاً وَعَلی کُلِّ ضامِرٍ یَأتینَ مِنْ کُلِّ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أَرْجُو أنْ أَکُونَ مِمَّنْ أجابَ دَعْوَتَکَ، قَدْ جِئْتُ مِنْ شُقَّةٍ بَعِیدَةٍ وَفَجٍّ عَمِیقٍ سامِعاً لِنِدائِکَ وَمُسْتَجِیباً لَکَ مُطِیعاً لأمْرِکَ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ذلِکَ بِفَضْلِکَ عَلیَّ وَإحْسانِکَ إلَیَّ فَلَکَ الحَمْدُ عَلی مَا وَفَّقْتَنِی </w:t>
      </w:r>
      <w:bookmarkStart w:id="275" w:name="pg4714_41647"/>
    </w:p>
    <w:p>
      <w:pPr>
        <w:pStyle w:val="BookText"/>
        <w:rPr/>
      </w:pPr>
      <w:bookmarkEnd w:id="275"/>
      <w:r>
        <w:rPr>
          <w:rFonts w:ascii="Amiri" w:hAnsi="Amiri" w:eastAsia="Amiri" w:cs="Amiri"/>
          <w:color w:val="111111"/>
          <w:sz w:val="28"/>
          <w:sz w:val="28"/>
          <w:szCs w:val="28"/>
          <w:rtl w:val="true"/>
          <w:lang w:bidi="ar-SA"/>
        </w:rPr>
        <w:t>لَهُ أبْتَغِی بِذلِکَ الزُّلْفَةَ عِنْدَکَ وَالقُرْبَةَ إلَیْکَ وَالمَنْزِلَةَ لَدَیْکَ وَالمَغْفِرَةَ لِذُنُوبِی وَالتَّوْبَةَ عَلَیَّ مِنْها بِمَنِّکَ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وَحَرِّمْ بَدَنِی عَلَی النَّارِ وَآمِنِّی مِنْ عَذابِکَ وَعِقابِکَ برَحْمَتِکَ یا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یمضغ شیئاً من نبات الأُذخر عند دخوله الحرم</w:t>
      </w:r>
      <w:r>
        <w:rPr>
          <w:rFonts w:eastAsia="IRNazanin" w:cs="IRNazanin"/>
          <w:color w:val="111111"/>
          <w:sz w:val="28"/>
          <w:szCs w:val="28"/>
          <w:rtl w:val="true"/>
          <w:lang w:bidi="fa-IR"/>
        </w:rPr>
        <w:t>.</w:t>
      </w:r>
    </w:p>
    <w:p>
      <w:pPr>
        <w:pStyle w:val="Heading2"/>
        <w:numPr>
          <w:ilvl w:val="1"/>
          <w:numId w:val="1"/>
        </w:numPr>
        <w:rPr/>
      </w:pPr>
      <w:bookmarkStart w:id="276" w:name="__RefHeading___Toc1180672_2035185390"/>
      <w:bookmarkStart w:id="277" w:name="_Toc102"/>
      <w:bookmarkEnd w:id="276"/>
      <w:r>
        <w:rPr>
          <w:rtl w:val="true"/>
        </w:rPr>
        <w:t>مستحبّات دخول مکّة المعظّمة</w:t>
      </w:r>
      <w:bookmarkEnd w:id="277"/>
    </w:p>
    <w:p>
      <w:pPr>
        <w:pStyle w:val="BookText"/>
        <w:rPr/>
      </w:pPr>
      <w:r>
        <w:rPr>
          <w:rFonts w:ascii="IRNazanin" w:hAnsi="IRNazanin" w:eastAsia="IRNazanin"/>
          <w:color w:val="111111"/>
          <w:sz w:val="28"/>
          <w:sz w:val="28"/>
          <w:szCs w:val="28"/>
          <w:rtl w:val="true"/>
          <w:lang w:bidi="fa-IR"/>
        </w:rPr>
        <w:t>یُستحبّ لمن أراد أن یدخل مکّة المکرّمة أن یغتسل قبل دخولها، وأن یدخلها بسکینةٍ ووقارٍ، ویُستحبّ لمن جاء من طریق المدینة أن یدخل من أعلاها، ویخرج من أسفلها</w:t>
      </w:r>
      <w:r>
        <w:rPr>
          <w:rFonts w:eastAsia="IRNazanin" w:cs="IRNazanin"/>
          <w:color w:val="111111"/>
          <w:sz w:val="28"/>
          <w:szCs w:val="28"/>
          <w:rtl w:val="true"/>
          <w:lang w:bidi="fa-IR"/>
        </w:rPr>
        <w:t>.</w:t>
      </w:r>
    </w:p>
    <w:p>
      <w:pPr>
        <w:pStyle w:val="Heading2"/>
        <w:numPr>
          <w:ilvl w:val="1"/>
          <w:numId w:val="1"/>
        </w:numPr>
        <w:rPr/>
      </w:pPr>
      <w:bookmarkStart w:id="278" w:name="__RefHeading___Toc1180674_2035185390"/>
      <w:bookmarkStart w:id="279" w:name="_Toc103"/>
      <w:bookmarkEnd w:id="278"/>
      <w:r>
        <w:rPr>
          <w:rtl w:val="true"/>
        </w:rPr>
        <w:t>آداب المسجد الحرام</w:t>
      </w:r>
      <w:bookmarkEnd w:id="279"/>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لمن أراد دخول المسجد الحرام أن یغتسل، وأن یکون حافیاً حال دخوله علی سکینةٍ ووقارٍ، وأن یکون دخوله من باب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یقابل فی الوقت الحالی باب السلام، فالأولی الدخول من باب </w:t>
      </w:r>
    </w:p>
    <w:p>
      <w:pPr>
        <w:pStyle w:val="BookText"/>
        <w:rPr/>
      </w:pPr>
      <w:r>
        <w:rPr>
          <w:rFonts w:ascii="IRNazanin" w:hAnsi="IRNazanin" w:eastAsia="IRNazanin"/>
          <w:color w:val="111111"/>
          <w:sz w:val="28"/>
          <w:sz w:val="28"/>
          <w:szCs w:val="28"/>
          <w:rtl w:val="true"/>
          <w:lang w:bidi="fa-IR"/>
        </w:rPr>
        <w:t>السلام، ثمّ یأتی مستقیماً إلی أن یتجاوز الاسطوانات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یقف علی باب المسجد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النَّبِیُّ وَرَحْمَةُ الله وَبَرَکاتُهُ، بِسْمِ اللّهِ وَبِاللّهِ وَما شاءَ اللّهُ، السَّلامُ عَلی أنْبِیاءِ اللّهِ وَرُسُلِهِ، وَالسَّلامُ عَلی رَسُولِ اللّهِ السَّلامُ عَلی إبْراهِیمَ خَلِیلِ اللّهِ،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یدخل المسجد متوجّهاً إلی الکعبة رافعاً یدیه إلی السماء ویقول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فی مَقامِی هذا وَ فی أوَّلِ مَناسِکِی أنْ تَقْبَلَ تَوْبَتِی وَأنْ تَتَجاوَزَ عَنْ خَطیئَتی وَأنْ تَضَعَ عَنِّی وِزْری، الحَمْدُ للّهِ الَّذی بَلَّغَنِی بَیْتَهُ الحَرامَ اللَّهُمَّ إنِّی أشْهَدُ أنَّ هذا بَیْتُکَ الحَرامُ الَّذِی جَعَلْتَهُ مَثابَةً لِلنَّاسِ وَأمْناً مُبارَکاً وَهُدیً لِلْعالَمِینَ اللَّهُمَّ إنّی عَبْدُکَ وَالبَلَدُ بَلَدُکَ وَالبَیْتُ بَیْتُکَ جِئْتُ أطْلُبُ رَحْمَتَکَ وَأؤُمُّ طاعَتَکَ مُطیعاً لأمْرِکَ راضِیاً بِقَدَرِکَ أسْألُکَ مَسألَةَ الفَقِیرِ إلَیْکَ الْخائِفِ لِعُقوبَتِکَ اللَّهُمَّ افْتَحْ لِی أبْوابَ رَحْمَتِکَ وَاسْتَعْمِلْنی بِطاعَتِکَ وَمَرْضاتِکَ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اُخری یقف علی باب المسجد الحرام ویقول</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وَمِنَ اللّهِ وَإلَی اللّهِ، وَما شاءَ اللّهُ وَعَلی مِلَّةِ رَسُولِ اللّهِ صَلَّی اللهُ عَلَیْهِ وَآلِهِ، وَخَیْرُ الأسْماءِ لِلّهِ، وَالحَمْدُ للّهِ، وَالسَّلامُ عَلی رَسُولِ اللهِ، السَّلامُ عَلی مُحَمَّدِ بْنِ عَبْدِ اللّه، السَّلامُ عَلَیْکَ أیُّهَا النَّبِیُّ وَرَحْمَةُ اللّهِ وَبَرَکاتُهُ، السَّلامُ عَلی أنْبِیاءِ اللّهِ وَرُسُلِهِ، السَّلامُ عَلی إبْراهیمَ خَلِیلِ اللّهِ الرَّحْمنِ السَّلامُ عَلی المُرْسَلِینَ، وَالحَمْدُ للّهِ رَبِّ العالَمِینَ، السَّلامُ عَلَیْنا وَعَلی عِبادِ اللّهِ الصّالِحِینَ، اللَّهُمَّ صَلِّ عَلی مُحَمَّدٍ وآلِ مُحَمَّد وَبارِکْ عَلی مُحَمَّدٍ وآلِ مُحَمَّدٍ وَارْحَمْ مُحَمَّداً وآلِ مُحَمَّدٍ کَما صَلَّیْتَ وَبارَکْتَ وَتَرَحَّمْتَ عَلی إبْراهِیمَ وآلِ إبْراهِیمَ إنَّکَ حَمِیدٌ مَجِیدٌ اللَّهُمَّ صَلِّ عَلی مُحَمَّدٍ وآل مُحَمَّدٍ عَبْدِکَ ورَسُولِک اللَّهُمَّ صَلِّ عَلی إبْراهِیمَ خَلِیلِکَ وَعَلی أنْبِیائِکَ وَرُسُلِکَ وَسَلِّمْ عَلَیْهِمْ، وَسَلامٌ عَلی المُرْسَلِینَ وَالحَمْدُ للّهِ رَبِّ العالَمینَ اللَّهُمَّ افْتَحْ لِی أبْوابَ رَحْمَتِکَ وَاْسْتَعْمِلْنی فی طاعَتِکَ وَمَرْضاتِکَ وَاحْفَظْنی بِحِفْظِ الإیمانِ أبَداً ما </w:t>
      </w:r>
    </w:p>
    <w:p>
      <w:pPr>
        <w:pStyle w:val="BookText"/>
        <w:rPr/>
      </w:pPr>
      <w:r>
        <w:rPr>
          <w:rFonts w:ascii="Amiri" w:hAnsi="Amiri" w:eastAsia="Amiri" w:cs="Amiri"/>
          <w:color w:val="111111"/>
          <w:sz w:val="28"/>
          <w:sz w:val="28"/>
          <w:szCs w:val="28"/>
          <w:rtl w:val="true"/>
          <w:lang w:bidi="ar-SA"/>
        </w:rPr>
        <w:t xml:space="preserve">أبْقَیْتَنِی جَلَّ ثَناءُ وَجْهِکَ، الحَمْدُ‌للّهِ الَّذِی جَعَلَنِی مِنْ وَفْدِهِ وَزُوّارِهِ وَجَعَلَنِی مِمَّنْ یَعْمُرُ مَساجِدَهُ، وَجَعَلَنی مِمَّنْ یُناجِیهِ اللَّهُمَّ إنی عَبْدُکَ وَزائِرُکَ فی بَیْتِکَ وَعَلی کُلِّ مَأتِیٍّ حَقٌّ لِمَنْ أتاهُ وَزارَهُ، وَأنْتَ خَیْرُ مَأتِیٍّ وَأکْرَمُ مَزُورٍ فأسْألُکَ یا اللّهُ یا رَحْمنُ بِأنَّکَ أنْتَ اللّهُ لا إلهَ إلّا أنْتَ وَحْدَکَ لا شَرِیکَ لَکَ وَبِأنَّکَ واحِدٌ أحَدٌ صَمَدٌ لَمْ تَلِدْ وَلَمْ تُولَدْ وَلَمْ یَکُنْ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کُفُواً أحَدٌ،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یقول ثلاثا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عَلَیَّ مِنْ رِزْقِکَ الحَلالِ الطَّیِّبِ وَادْرَأ عَنِّی شَرَّ شَیاطِینَ الجِنِّ وَ 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عندما یحاذی الحجر أن یقول</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شَرِیکَ لَهُ وَ أنْ مُحَمَّداً </w:t>
      </w:r>
    </w:p>
    <w:p>
      <w:pPr>
        <w:pStyle w:val="BookText"/>
        <w:rPr/>
      </w:pPr>
      <w:r>
        <w:rPr>
          <w:rFonts w:ascii="Amiri" w:hAnsi="Amiri" w:eastAsia="Amiri" w:cs="Amiri"/>
          <w:color w:val="111111"/>
          <w:sz w:val="28"/>
          <w:sz w:val="28"/>
          <w:szCs w:val="28"/>
          <w:rtl w:val="true"/>
          <w:lang w:bidi="ar-SA"/>
        </w:rPr>
        <w:t>عَبْدُهُ وَرَسُولُهُ آمَنْتُ بِاللّهِ وَکَفَرْتُ بِالْجِبْتِ وَ الطّاغُوتِ وَبِاللاَّتِ وَالعُزّی وَبِعِبادَةِ الشَّیْطانِ وَبِعِبادَةِ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الحجر الأسود ویستلمه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 سُبْحانَ اللّهِ والحَمْدُ للّهِ ولا إله الاَ اللّهُ وَاللّهُ أکْبَرُ، اللّهُ أکبَرُ مِنْ خَلْقِهِ اللّهُ أکبَرُ مِمَّا أخْشی وَأحْذَرُ، وَلا إلهَ إلّا اللّهُ وَحْدَهُ لا شَرِیکَ لَهُ، لَهُ المُلْکُ وَلَهُ الحَمْدُ یُحْیِی وَیُمِیتُ، وَیُمِیتُ وَیُحْیِی وَ هُوَ حَیُّ لا یَمُوتُ بِیَدِهِ الخَیْرُ وَهُوَ عَلی کُلِّ شَیْءٍ قَدِیرٌ، اللَّهُمَّ صَلِّ عَلی مُحَمَّدٍ وآلِ مُحَمَّدٍ وَ بارَکْ عَلی مُحَمَّدٍ وآلِهِ کَأفْضَلِ ما صَلَّیْتَ وَ بَارَکْتَ وَ تَرَحَّمْتَ عَلی إبْراهِیمَ وآلِ إبْراهِیمَ إنَّکَ حَمِیدٌ مَجِیدٌ، وَ سَلامٌ عَلی جَمِیعِ النَّبِیِّیْنَ وَ المُرْسَلِینَ وَ الْحَمْدُ للّهِ رَبِّ العالَمِینَ اللَّهُمَّ إنِّی اُوْمِنُ بِوَعْدِکَ وَاُصَدِّقُ رُسُلَکَ وَ أتَّبِعُ کِتابَکَ</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ویصلّی علی محمّدٍ وآل محمّدٍ ویسلّم علی الأنبیاء، کما کان یصلّی ویسلّم عند دخول المسجد الحرام ثمّ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اُؤمِنُ بِوَعْدِکَ، وَاُوفِی بِعَهْدِکَ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معتبرةٍ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دنوت من الحجر الأسود، فارفع یدیک، واحمد اللّه، وأثنِ علیه، وصلِّ علی النبی، وأسأل اللّه أنْ یتقبّل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استلم الحجر وقبّله، فإن لم تستطع أن تقبله، فاستلمه بیدک، فإن لم تستطع أنْ تستلمه بیدک، فأشر إلیه،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 وَمِیثاقِی تَعاهَدْتُهُ لِتَشْهَدَ لِی بِالمُوافاةِ اللَّهُمَّ تَصْدِیقاً بِکِتابِکَ وَعَلی سُنَّةِ نَبِیِّکَ صَلَواتُکَ عَلَیْهِ وَ آلِهِ أشْهَدُ أنْ لا إلهَ إلّا اللهُ وَحْدَهُ لا شَرِیکَ لَهُ وَأنَّ مُحَمَّداً عَبْدُهُ وَرَسُولُهُ آمَنْتُ بِاللّهِ وَکَفَرْت بِالجِبْتِ وَالطّاغُوتِ وَبِاللّاتِ وَالعُزّی وَعِبادَةِ الشَّیْطانِ وَعِبادَةِ کُلِّ نِدٍّ یُدعی مِنْ دُونِ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یقول هذا فبعضه، وقل</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إلَیْکَ بَسَطْتُ یَدِی وَفِیما عِنْدَکَ عَظُمَتْ رَغْبَتی فَاقْبَلْ سُبْحَتِی وَاغْفِرْ لِی وَارْحَمْنی، اللَّهُمَّ إنِّی </w:t>
      </w:r>
      <w:bookmarkStart w:id="280" w:name="pg4714_41653"/>
    </w:p>
    <w:p>
      <w:pPr>
        <w:pStyle w:val="BookText"/>
        <w:rPr/>
      </w:pPr>
      <w:bookmarkEnd w:id="280"/>
      <w:r>
        <w:rPr>
          <w:rFonts w:ascii="Amiri" w:hAnsi="Amiri" w:eastAsia="Amiri" w:cs="Amiri"/>
          <w:color w:val="111111"/>
          <w:sz w:val="28"/>
          <w:sz w:val="28"/>
          <w:szCs w:val="28"/>
          <w:rtl w:val="true"/>
          <w:lang w:bidi="ar-SA"/>
        </w:rPr>
        <w:t>أعُوذُ بِکَ مِنَ الکُفْرِ وَالفَقْرِ وَمَواقِفِ الخِزْیِ فی الدُّنْیا وَالآخِرَةِ</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1180676_2035185390"/>
      <w:bookmarkStart w:id="282" w:name="_Toc104"/>
      <w:bookmarkEnd w:id="281"/>
      <w:r>
        <w:rPr>
          <w:rtl w:val="true"/>
        </w:rPr>
        <w:t>آداب الطواف مستحبّاته</w:t>
      </w:r>
      <w:bookmarkEnd w:id="282"/>
    </w:p>
    <w:p>
      <w:pPr>
        <w:pStyle w:val="BookText"/>
        <w:rPr/>
      </w:pPr>
      <w:r>
        <w:rPr>
          <w:rFonts w:ascii="IRNazanin" w:hAnsi="IRNazanin" w:eastAsia="IRNazanin"/>
          <w:color w:val="111111"/>
          <w:sz w:val="28"/>
          <w:sz w:val="28"/>
          <w:szCs w:val="28"/>
          <w:rtl w:val="true"/>
          <w:lang w:bidi="fa-IR"/>
        </w:rPr>
        <w:t>یُستحبّ أن یقول حال الطواف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الَّذِی یُمْشی بِهِ عَلَی ظُلَلِ الْماءِ کَمَا یُمْشی بِهِ عَلی جُدَدِ الأرْضِ، وَأسْألُکَ بِاسْمِکَ الَّذِی یَهْتَزُّ لَهُ عَرْشُکَ وَأسْألُکَ بِاسْمِکَ الَّذی تَهْتَزُّ لَهُ أقْدامُ مَلائِکَتِکَ وَأسْألُکَ بِاسْمِکَ الَّذی دَعاکَ بِهِ مُوسی مِنْ جانِبِ الطُّورِ فَاسْتَجَبْتَ لَهُ وَألْقَیْتَ عَلَیْهِ مَحَبَّةً مِنْکَ وَأسْألُکَ بِاسْمِکَ الَّذی غَفَرْتَ بِهِ لِمُحَمَّدٍ ما تَقَدَّمَ مِنْ ذَنْبِهِ وَما تَأخَّرَ وَأتْمَمْتَ عَلَیْهِ نِعْمَتَکَ أنْ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ویذکر حاجته ویطلبها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أیضاً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إلَیْکَ فَقِیرٌ وَإنّی خائِفٌ مُسْتَجیرٌ فَلا تُغَیِّرْ جِسْمِی وَلا تُبَدِّلْ إسْمِی</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یصلّی علی النبیّ وآله، وعندما یصل باب الکعبة ویصل إلی حجر اسماعیل ینظر إلی المیزاب ویقول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أدْخِلْنِی الجَنِّةَ وَأجِرْنِی مِنَ النَّارِ بِرَحْمَتِکَ وَعافِنِی مِنَ السُّقْمِ وَأوْسِعْ عَلَیَّ مِنَ الرِّزْقِ الْحَلالِ وَادْرَأ عَنِّی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یتجاوز الحجر إلی ظهر الکعبة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ذَا المَنِّ وَالطَّوْلِ یاذَالْجُودِ وَالکَرَمِ إنَّ عَمَلِی ضَعِیفٌ فَضاعِفْهُ لی وَتَقَبَّلْهُ مِنِّی إنَّکَ أنْتَ السَّمیعُ العَلِیمُ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أبی الحسن الرضا علیه السلام أنه لمّا صار بحذاء الرکن الیمانی أقام فرفع یدیه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وَلِیَّ العافِیَةِ وَخَالِقَ العافِیَةِ وَرازِقَ العافِیَةِ وَالمُنْعِمَ بِالْعافِیَةِ وَالمَنّانُ بِالْعافِیَةِ وَالمُتَفَضِّلُ بِالْعافِیَةِ عَلَیَّ وَعَلی جَمِیعِ خَلْقِکَ یا رَحْمنَ الدُّنْیا وَالآخِرَةِ وَرَحِیمَهُما صَلِّ عَلی مُحَمَّدٍ وآل مُحَمَّدٍ وَارْزُقْنا العافِیَةَ وَدوامَ العافِیَةِ وَتَمامَ الْعافِیَةِ وَشُکْرَ العافِیَةِ فی الدُّنْیا وَالآخِرَةِ، یا أرْحَمَ الرّاحِمینَ</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یرفع رأسه إلی الطرف الأعلی من الکعبة الشریفة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شَرَّفَکِ وَعَظَّمَکِ وَالحَمْدُ للّهِ الَّذِی بَعثَ مُحَمَّداً نَبِیّاً وَجَعَلَ عَلیّاً إماماً اللَّهُمَّ اهْدِ لَهُ خِیارَ خَلْقِکَ وَجَنّبْهُ شِرارَ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یصل بین الرکن الیمانی والحجر الأسود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الانتهاء من الشوط السابع وبلوغ مؤخّر الکعبة دون الرکن الیمانی بقلیلٍ یبسط یده علی البیت لاصقاً بدنه وبطه وصدره وخده بالبیت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الْبَیْتُ بَیْتُکَ وَالْعَبْدُ عَبْدُکَ وَهذا مَکانُ العائِذِ بِکَ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یقرّ لربّه بما عمل؛ فإنّه لیس من عبدٍ مؤمنٍ یُقرّ لربّه بذنوبه فی هذا المکان، إلّا غفر الله له إن شاء الله، ویقول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قِبَلِکَ الرَّوْحُ وَالْفَرَجُ وَالعَافِیَةُ اللَّهُمَّ إنَّ </w:t>
      </w:r>
      <w:bookmarkStart w:id="283" w:name="pg4714_41656"/>
    </w:p>
    <w:p>
      <w:pPr>
        <w:pStyle w:val="BookText"/>
        <w:rPr/>
      </w:pPr>
      <w:bookmarkEnd w:id="283"/>
      <w:r>
        <w:rPr>
          <w:rFonts w:ascii="Amiri" w:hAnsi="Amiri" w:eastAsia="Amiri" w:cs="Amiri"/>
          <w:color w:val="111111"/>
          <w:sz w:val="28"/>
          <w:sz w:val="28"/>
          <w:szCs w:val="28"/>
          <w:rtl w:val="true"/>
          <w:lang w:bidi="ar-SA"/>
        </w:rPr>
        <w:t>عَمَلِی ضَعِیفٌ فَضاعِفْهُ لِی وَاغْفِرْ لِی ما اطَّلَعْتَ عَلَیْهِ مِنِّی وَخَفِیَ عَلَی خَلْقِکَ أسْتَجِیرُ بِاللّهِ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استقبل الرکن الیمانی والرکن الذی فیه الحجر الأسود واختم بهِ وتقول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قَنِّعْنِی بِما رَزَقْتَنی وَبارِکْ لِی فیما آتَیْتَنِی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للطائف فی کلّ شوطٍ أن یستلم الأرکان کلّها وأن یقول عند استلام الحجر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أمانَتِی أدَّیْتُها وَمِیثاقی تَعاهَدْتُهُ لِتَشْهَدَ لِی بِالمُوافاةِ</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180678_2035185390"/>
      <w:bookmarkStart w:id="285" w:name="_Toc105"/>
      <w:bookmarkEnd w:id="284"/>
      <w:r>
        <w:rPr>
          <w:rtl w:val="true"/>
        </w:rPr>
        <w:t>مستحبّات صلاة الطواف</w:t>
      </w:r>
      <w:bookmarkEnd w:id="285"/>
    </w:p>
    <w:p>
      <w:pPr>
        <w:pStyle w:val="BookText"/>
        <w:rPr/>
      </w:pPr>
      <w:r>
        <w:rPr>
          <w:rFonts w:ascii="IRNazanin" w:hAnsi="IRNazanin" w:eastAsia="IRNazanin"/>
          <w:color w:val="111111"/>
          <w:sz w:val="28"/>
          <w:sz w:val="28"/>
          <w:szCs w:val="28"/>
          <w:rtl w:val="true"/>
          <w:lang w:bidi="fa-IR"/>
        </w:rPr>
        <w:t>یُستحبّ فی صلاة الطواف أن یقرأ بعد الفاتحة سورة التوحید فی الرکعة الاُولی، وسورة الجحد فی الرکعة الثانیة، فإذا فرغ من صلاته، حمد اللّه وأثنی علیه وصلّی علی محمّدٍ وآل محمّدٍ، وطلب من اللّه تعالی أن یتقبّل منه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أنّه سجد بعد رکعتی الطواف وقال </w:t>
      </w:r>
      <w:bookmarkStart w:id="286" w:name="pg4714_41657"/>
    </w:p>
    <w:p>
      <w:pPr>
        <w:pStyle w:val="BookText"/>
        <w:rPr/>
      </w:pPr>
      <w:bookmarkEnd w:id="286"/>
      <w:r>
        <w:rPr>
          <w:rFonts w:ascii="IRNazanin" w:hAnsi="IRNazanin" w:eastAsia="IRNazanin"/>
          <w:color w:val="111111"/>
          <w:sz w:val="28"/>
          <w:sz w:val="28"/>
          <w:szCs w:val="28"/>
          <w:rtl w:val="true"/>
          <w:lang w:bidi="fa-IR"/>
        </w:rPr>
        <w:t>فی سجوده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لَکَ وَجْهِی تَعَبُّداً وَرِقّاً لا إلهَ إلّا أنْتَ حَقّاً حَقّاً الأوَّلُ قَبْلَ کُلِّ شَیْءٍ وَالآخِرُ بَعْدَ کُلِّ شَیْءٍ وَها أنَا ذَا بَیْنَ یَدَیْکَ ناصِیَتی بِیَدِکَ فَاغْفِرْ لی إنَّهُ لا یَغْفِرُ الذَّنْبَ الْعَظِیمَ غَیْرُکَ فَاغْفِرْ لی فَإنِّی مُقِرٌّ بِذُنُوبِی عَلی نَفْسی وَلا یَدْفَعُ الذَّنْبَ العَظِیمَ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رفع رأسه من السجود کان وجهه الشریف مبتلاً من دموع البکاء، وکأنّما غطه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بعد الفراغ من صلاة الطواف وقبل السعی أن یذهب إلی بئر زمزم، ویأخذ دلواً أو دلوین من الماء، ویشرب منه ویصبّ علی رأسه وظهره وبطنه منه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فیخرج منه إلی الصفا</w:t>
      </w:r>
      <w:r>
        <w:rPr>
          <w:rFonts w:eastAsia="IRNazanin" w:cs="IRNazanin"/>
          <w:color w:val="111111"/>
          <w:sz w:val="28"/>
          <w:szCs w:val="28"/>
          <w:rtl w:val="true"/>
          <w:lang w:bidi="fa-IR"/>
        </w:rPr>
        <w:t>.</w:t>
      </w:r>
    </w:p>
    <w:p>
      <w:pPr>
        <w:pStyle w:val="Heading2"/>
        <w:numPr>
          <w:ilvl w:val="1"/>
          <w:numId w:val="1"/>
        </w:numPr>
        <w:rPr/>
      </w:pPr>
      <w:bookmarkStart w:id="287" w:name="__RefHeading___Toc1180680_2035185390"/>
      <w:bookmarkStart w:id="288" w:name="_Toc106"/>
      <w:bookmarkEnd w:id="287"/>
      <w:r>
        <w:rPr>
          <w:rtl w:val="true"/>
        </w:rPr>
        <w:t>مستحبّات السعی</w:t>
      </w:r>
      <w:bookmarkEnd w:id="288"/>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الخروج إلی الصفا من مقابل الحجر الأسود </w:t>
      </w:r>
    </w:p>
    <w:p>
      <w:pPr>
        <w:pStyle w:val="BookText"/>
        <w:rPr/>
      </w:pPr>
      <w:r>
        <w:rPr>
          <w:rFonts w:ascii="IRNazanin" w:hAnsi="IRNazanin" w:eastAsia="IRNazanin"/>
          <w:color w:val="111111"/>
          <w:sz w:val="28"/>
          <w:sz w:val="28"/>
          <w:szCs w:val="28"/>
          <w:rtl w:val="true"/>
          <w:lang w:bidi="fa-IR"/>
        </w:rPr>
        <w:t>مع سکینةٍ ووقارٍ، فإذا صعد علی الصفا نظر إلی الکعبة، ویتوجّه إلی الرکن الذی فیه الحجر الأسود، ویحمد الله ویثنی علیه ویتذکّر آلاء الله ونعمه، ثمّ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وَهُوَ حَیٌّ لا یَمُوتُ بِیَدِهِ الْخَیْرُ وَهُوَ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یصلّی علی محمّدٍ وآل محمّدٍ،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عَلی ما هَدانا وَالحَمْدُ للّهِ عَلی مَا أبْلانا وَالحَمْدُ للّهِ الْحَیِّ القَیُّومِ وَالحَمْدُ للّهِ الْحَیِّ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إیّاهُ مُخْلِصِینَ لَهُ الدِّینَ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العَفْوَ والعافِیَةَ وَالیَقینَ فی الدُّنْیا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فی الدُّنْیا حَسَنَةً وَفی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یقول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 أنْجَزَ وَعْدَهُ وَنَصَرَ عَبْدَهُ وَغَلَبَ الأحْزابَ وَحْدَهُ فَلَهُ المُلْکُ وَلَهُ الحَمْدُ وَحْدَهُ وَحْدَهُ، اللَّهُمَّ بارِکْ لِی فی المَوْتِ وَفِیما بَعْدَ الْمَوْتِ، اللَّهُمَّ إنِّی أعُوذُ بِکَ مِنْ ظُلْمَةِ القَبْرِ وَوَحْشَتِهِ اللَّهُمَّ أظِلَّنِی فی ظِلِّ عَرْشِکَ یَوْمَ لا ظِلَّ إلّا ظِلُّکَ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ویستودع اللّه دینه ونفسه وأهله کثیراً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 اللّهَ الرَّحْمنَ الرَّحیمَ الَّذِی لا تَضِیعُ وَدائِعُهُ دِینِی وَنَفْسی وَأهْلی، اللَّهُمَّ اسْتَعْمِلْنی عَلی کِتابِکَ وَسُنَّةِ نَبِیِّکَ وَتَوَفَّنِی عَلی مِلَّتِهِ وَأعِذْنِی مِنَ الفِتْنَةِ</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ثمّ یعیدها </w:t>
      </w:r>
    </w:p>
    <w:p>
      <w:pPr>
        <w:pStyle w:val="BookText"/>
        <w:rPr/>
      </w:pPr>
      <w:r>
        <w:rPr>
          <w:rFonts w:ascii="Amiri" w:hAnsi="Amiri" w:eastAsia="Amiri" w:cs="Amiri"/>
          <w:color w:val="111111"/>
          <w:sz w:val="28"/>
          <w:sz w:val="28"/>
          <w:szCs w:val="28"/>
          <w:rtl w:val="true"/>
          <w:lang w:bidi="ar-SA"/>
        </w:rPr>
        <w:t>مرّتین، ثمّ یکبّر واحدةً، ثمّ یعیدها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یستطع هذا فبعضه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أمیر المؤمنین علیه السلام أنّه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 الکعبة ثمّ رفع یدیه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لی کُلَّ ذَنْبٍ أذْنَبْتُهُ قَطُّ فَإنْ عُدْتُ فَعُدْ عَلَیَّ بِالمَغْفِرَةِ فَإنَّکَ أنْتَ الغَفُورُ الرَّحیمُ، اللَّهُمَّ افْعَلْ بی ما أنْتَ أهْلُهُ فَإنَّکَ إنْ تَفْعَلْ بی مَا أنْتَ أهْلُهُ تَرْحَمْنِی وَإنْ تُعَذِّبنِی فَأنْتَ غَنِیٌّ عَنْ عَذابِی وَأنا مُحْتاجٌ إلی رَحْمَتِکَ، فَیا مَنْ أنَا مُحْتاجٌ إلی رَحْمَتِهِ ارْحَمْنی اللَّهُمَّ لا تَفْعَلْ بِی ما أنَا أهْلُهُ فَإنَّکَ إنْ تَفْعَلْ بِی ما أنَا أهْلُهُ تُعَذِّبْنِی وَلَمْ تَظْلِمْنی أصْبَحْتُ أتَّقِی عَدْلَکَ وَلا أخافُ جَوْرَکَ فَیا مَنْ هُوَ عَدْلٌ لا یَجُورُ ارْحَمْنِی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أردت أنْ یکثر مالک، فأکثر مِنْ الوقوف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یسعی ماشیاً، وأن یمشی مع سکینةٍ ووقارٍ حتّی یأتی محلّ المنارة الاُولی، فیهرول إلی محلّ المنارة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یمشی مع السکینة والوقار حتّی یصعد علی </w:t>
      </w:r>
      <w:bookmarkStart w:id="289" w:name="pg4714_41661"/>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فیصنع علیها کما صنع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ویرجع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النهج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راکباً أسرع فیما بین المنارتین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یجدّ فی البکاء، ویدعو الله کثیراً، ولا هرولة علی النساء</w:t>
      </w:r>
      <w:r>
        <w:rPr>
          <w:rFonts w:eastAsia="IRNazanin" w:cs="IRNazanin"/>
          <w:color w:val="111111"/>
          <w:sz w:val="28"/>
          <w:szCs w:val="28"/>
          <w:rtl w:val="true"/>
          <w:lang w:bidi="fa-IR"/>
        </w:rPr>
        <w:t>.</w:t>
      </w:r>
    </w:p>
    <w:p>
      <w:pPr>
        <w:pStyle w:val="Heading2"/>
        <w:numPr>
          <w:ilvl w:val="1"/>
          <w:numId w:val="1"/>
        </w:numPr>
        <w:rPr/>
      </w:pPr>
      <w:bookmarkStart w:id="290" w:name="__RefHeading___Toc1180682_2035185390"/>
      <w:bookmarkStart w:id="291" w:name="_Toc107"/>
      <w:bookmarkEnd w:id="290"/>
      <w:r>
        <w:rPr>
          <w:rtl w:val="true"/>
        </w:rPr>
        <w:t>آداب الإحرام إلی الوقوف بعرفات</w:t>
      </w:r>
      <w:bookmarkEnd w:id="291"/>
    </w:p>
    <w:p>
      <w:pPr>
        <w:pStyle w:val="BookText"/>
        <w:rPr/>
      </w:pPr>
      <w:r>
        <w:rPr>
          <w:rFonts w:ascii="IRNazanin" w:hAnsi="IRNazanin" w:eastAsia="IRNazanin"/>
          <w:color w:val="111111"/>
          <w:sz w:val="28"/>
          <w:sz w:val="28"/>
          <w:szCs w:val="28"/>
          <w:rtl w:val="true"/>
          <w:lang w:bidi="fa-IR"/>
        </w:rPr>
        <w:t>ما تقدّم من الآداب فی إحرام العمرة یجری فی إحرام الحَجّ أیضاً، وإذا أحرم للحَجّ وخرج من مکة وأشرف علی الأبطح، رفع صوته بالتلبیة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توجّه إلی منی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إیّاکَ أرْجُو وَإیّاکَ أدْعُو فَبَلِّغْنی أمَلی وَأصْلِحْ لی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یذهب إلی منی بسکینةٍ ووقارٍ مشتغلاً بذکر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إلیها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أقْدَمَنیها صالِحاً فی عافِیَةِ وَبَلَّغَنی هذا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مِنی وَهِیَ مِمّا مَنَنْتَ بِهِ عَلَیْنا مِنَ </w:t>
      </w:r>
    </w:p>
    <w:p>
      <w:pPr>
        <w:pStyle w:val="BookText"/>
        <w:rPr/>
      </w:pPr>
      <w:r>
        <w:rPr>
          <w:rFonts w:ascii="Amiri" w:hAnsi="Amiri" w:eastAsia="Amiri" w:cs="Amiri"/>
          <w:color w:val="111111"/>
          <w:sz w:val="28"/>
          <w:sz w:val="28"/>
          <w:szCs w:val="28"/>
          <w:rtl w:val="true"/>
          <w:lang w:bidi="ar-SA"/>
        </w:rPr>
        <w:t>المَناسِکِ، فَأسْألُکَ أنْ تُصَلِّیَ علی محمّدٍ و آل محمّدٍ أنْ تَمُنَّ عَلَیَّ بِما مَنَنْتَ عَلَی أنْبِیائِکَ فَإنَّما أنَا عَبْدُکَ وَفی قَبْضَتِکَ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له المبیت فی منی لیلة عرفة یقتضیها فی طاعة اللّه تبارک وتعالی، والأفضل أن تکون عباداته وخصوصاً صلواته 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صلّی الفجر، عقّب إلی طلوع الشمس، ثمّ یذهب إلی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بخروجه من منی بعد طلوع الفجر، ولکنّ السنّة بل الأحوط أن لا یتجاوز وادی محّسر قبل طلوع الشمس، ویکره خروجه منها قبل الفجر، وذهب بعضهم إلی عدم جوازه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کمرضٍ أو خوفٍ من الزحام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توجّه إلی عرفات دعا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إلَیْکَ صَمَدْتُ، وَإیّاکَ اعْتَمَدْتُ وَوَجْهَکَ أرَدْتُ أسْألُکَ أنْ تُبارِکَ لی فی رِحْلَتی وأنْ تَقْضِیَ لی حاجَتی وَأنْ تَجْعَلَنی مِمَّنْ تُباهی بِهِ الیَوْمَ مَنْ هُوَ أفْضَلُ مِنِّی</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یلبّی إلی أن یصل إلی عرفات</w:t>
      </w:r>
      <w:r>
        <w:rPr>
          <w:rFonts w:eastAsia="IRNazanin" w:cs="IRNazanin"/>
          <w:color w:val="111111"/>
          <w:sz w:val="28"/>
          <w:szCs w:val="28"/>
          <w:rtl w:val="true"/>
          <w:lang w:bidi="fa-IR"/>
        </w:rPr>
        <w:t xml:space="preserve">. </w:t>
      </w:r>
      <w:bookmarkStart w:id="292" w:name="pg4714_41663"/>
    </w:p>
    <w:p>
      <w:pPr>
        <w:pStyle w:val="Heading2"/>
        <w:numPr>
          <w:ilvl w:val="1"/>
          <w:numId w:val="1"/>
        </w:numPr>
        <w:rPr/>
      </w:pPr>
      <w:bookmarkStart w:id="293" w:name="__RefHeading___Toc1180684_2035185390"/>
      <w:bookmarkStart w:id="294" w:name="_Toc108"/>
      <w:bookmarkEnd w:id="292"/>
      <w:bookmarkEnd w:id="293"/>
      <w:r>
        <w:rPr>
          <w:rtl w:val="true"/>
        </w:rPr>
        <w:t>مستحبّات الوقوف فی عرفات</w:t>
      </w:r>
      <w:bookmarkEnd w:id="294"/>
    </w:p>
    <w:p>
      <w:pPr>
        <w:pStyle w:val="BookText"/>
        <w:rPr/>
      </w:pPr>
      <w:r>
        <w:rPr>
          <w:rFonts w:ascii="Amiri" w:hAnsi="Amiri" w:eastAsia="Amiri" w:cs="Amiri"/>
          <w:color w:val="111111"/>
          <w:sz w:val="28"/>
          <w:sz w:val="28"/>
          <w:szCs w:val="28"/>
          <w:rtl w:val="true"/>
          <w:lang w:bidi="ar-SA"/>
        </w:rPr>
        <w:t>یُستحبّ فی الوقوف بعرفات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الطهارة حال الوقوف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الغسل وأفضل أوقاته عند الزوال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تفریغ النفس ممّا یشغلها للدعاء والتوجّه إلی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یُستحبّ للقادم من مکّة الوقوف علی سفح الجبل من الجهة الیسری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الوقوف فی أسفل الجبل من طرفه، ویکره الصعود علی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یجمع بین الظهر والعصر بأذانٍ وإقامتین فی أوّل الوقت</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أن یتوجّه بقلبه للّه تعالی، ویحمد اللّه، ویهلّل ویمجّده سبحانه، ویثنی علیه، وبعد ذلک یقول مائة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ویقرأ سورة التوحید مائة مرة، ویدعو بما شاء، ویستعیذ بالله من الشیطان الرجیم ویقول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عَبْدُکَ، فَلا تَجْعَلْنی مِنْ أخْیَبِ وَفْدِکَ وَارْحَمْ مَسیری إلَیْکَ مِنَ الفَجِّ العَمیقَ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ویدعو بهذا الدعاء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کُلِّها فُکَّ رَقَبَتِی مَنَ النّارِ وَأوْسعْ عَلَیَّ مِنْ رِزْقِکَ الحَلالِ وَادْرَأ عَنِّی شَرَّ فَسَقَةِ الجِنِّ وَالإنْسِ، اللَّهُمَّ لا تَمْکُرْ بِی ولا تَخْدَعْنِی وَلا تَسْتَدْرِجْنِی یا أسْمَعَ السّامِعِینَ وَیا أبْصَرَ النْاظِرِینَ وَیا أسْرَعَ الحاسِبِینَ وَیا أرْحَمَ الرّاحِمینَ أسْألُکَ أنْ تُصَلِّیَ عَلی مُحَمَّدٍ وآل مُحَمَّدٍ وَأنْ تَفْعَلَ بی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 حاجته، ویرفع یدیه إلی السماء، ویدعو بهذا الدعاء</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حاجَتی إلَیْکَ الَّتِی إنْ أعْطَیْتَنِیها لَمْ یَضُرَّنِی ما مَنَعْتَنی وَ إنْ مَنَعْتَنِیها لَمْ یَنْفَعْنِی ما أعْطَیْتَنِی، أسْألُکَ خَلاصَ رَقَبَتی مِنَ النّارِ اللَّهُمَّ إنّی عَبْدُکَ ومِلْکُ یَدِک وَ ناصِیَتی بِیَدکَ وَأجَلِی بِعِلْمِکَ أسْألُکَ أنْ تُوَفِّقَنِی لِما یُرْضِیکَ عَنِّی وَأنْ تَسَلَّمَ مِنِّی مَناسِکی الَّتِی أرَیْتَها خَلِیلَکَ إبْراهیمَ صَلَواتُ اللّهِ عَلَیْهِ وَدَلَلْتَ عَلَیْها نَبِیَّکَ مُحَمَّداً </w:t>
      </w:r>
    </w:p>
    <w:p>
      <w:pPr>
        <w:pStyle w:val="BookText"/>
        <w:rPr/>
      </w:pPr>
      <w:r>
        <w:rPr>
          <w:rFonts w:ascii="Amiri" w:hAnsi="Amiri" w:eastAsia="Amiri" w:cs="Amiri"/>
          <w:color w:val="111111"/>
          <w:sz w:val="28"/>
          <w:sz w:val="28"/>
          <w:szCs w:val="28"/>
          <w:rtl w:val="true"/>
          <w:lang w:bidi="ar-SA"/>
        </w:rPr>
        <w:t>صَلّی اللّهُ عَلَیْهِ وَآلِهِ، اللَّهُمَّ اجْعَلْنِی مِمَّنْ رَضِیتَ عَمَلَهُ وَأطَلْتَ عُمرَهُ وَأحْیَیْتَهُ بَعْدَ المَوْتِ حیاة طَیِّبَةً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أن 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شَرِیکَ لَهُ، لَهُ المُلْکُ وَلَهُ الحَمْدُ یُحْیِی وَیُمِیتُ وَیُمِیتُ وَیُحْیی وَهُوَ حَیٌّ لا یَمُوتُ بِیَدِهِ الخَیْرُ وَهُوَ عَلی کُلِّ شَیْءٍ قَدِیرٌ، اللَّهُمَّ لَکَ الحَمْدُ کَالَّذِی تَقُولُ وَخَیْراً مِمّا نَقُولُ وَ فَوْقَ ما یَقُولُ القائِلُونَ، اللَّهُمَّ لَکَ صَلاتِی وَنُسُکِی وَمَحْیایَ وَمَماتی وَلَکَ تُراثِی وَبِکَ حَوْلِی وَمِنْکَ قُوَّتِی، اللّهُمَّ إنِّی أعُوذُ بِکَ مِنَ الفَقْرِ وَمِنْ وَساوِسِ الْصُّدورِ وَمِنْ شَتاتِ الأمْر وَمِنْ عَذابَ القَبْرِ، اللَّهُمَّ إنِّی أسْألُکَ خَیْرِ الرِّیاحِ وَأعُوذُ بِکَ مِنْ شَرِّ مَا یَجِیءُ بِهِ الرِّیاحُ وأسْألُکَ خَیْرَ اللَّیلِ وَخَیْرَ النَّهارِ، اللَّهُمَّ اجْعَلْ فی قَلْبِی نُوراً وَفی سَمْعِی نُوراً وَبَصَرِی نُوراً فی وَلَحْمِی وَدَمِی وَعِظامِی وَعُرُوقِی وَمَقْعَدِی وَمَقامِی وَمَدْخَلِی وَمَخْرَجِی نُوراً وَأعْظِمْ لِی نُوراً یا رَبِّ یَوْمَ ألْقاکَ إنَّکَ عَلی کُلِّ شَیْءٍ قَدیرٌ</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الیوم یجهد ما استطاع فی فعل الخیرات </w:t>
      </w:r>
    </w:p>
    <w:p>
      <w:pPr>
        <w:pStyle w:val="BookText"/>
        <w:rPr/>
      </w:pPr>
      <w:r>
        <w:rPr>
          <w:rFonts w:ascii="IRNazanin" w:hAnsi="IRNazanin" w:eastAsia="IRNazanin"/>
          <w:color w:val="111111"/>
          <w:sz w:val="28"/>
          <w:sz w:val="28"/>
          <w:szCs w:val="28"/>
          <w:rtl w:val="true"/>
          <w:lang w:bidi="fa-IR"/>
        </w:rPr>
        <w:t>والصدقات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أن یقول عند استقبال الکعبة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شَرِیکَ لَهُ لَهُ المُلْکُ وَلَهُ الحَمْدُ یُحْیِی وَیُمِیتُ وَیُمِیتُ وَیُحْیِی وَهُوَ حَیٌّ لایَمُوتُ بِیَدِهِ الخَیْرُ وَهُوُ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ذلک یقرأ الآیات العشر من أوّل سورة البقرة، ثمّ یقرأ سورة التوحید ثلاث مرّات وآیة الکرسی، وبعد ذلک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رَبَّکُمُ تَضَرُّعاً وَخُفْیَةً إِنَّهُ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تُفْسِدُوا فِی الأَرْضِ بَعْدَ إِصْلاحِها وادْعُوهُ خَوْفاً وَطَمَعاً إنَّ رَحْمَةَ اللّهِ قَرِیبٌ مِنَ الْمُحْسِنِینَ</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ذلک یقرأ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یذکر نعم اللّه عزّ وجلّ ویحمده، ویذکر ما أنعم علیه وعلی أهله وماله وما تفضّل علیه، ثمّ 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لَکَ الحَمْدُ عَلی نَعْمائِکَ الَّتی لا تُحْصی بِعَدَدٍ وَلا تُکافَأُ بِعَمَلٍ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ویحمد اللّه عز وجل بقراءة الآیات الَّتی فیها الحمد، ویسبّح اللّه بآیات التسبیح، ویکبّر اللّه بآیات التکبیر، ویهلّل بآیات التهلیل، ویصلّی علی محمّدٍ وآل محمّدٍ، ویذکر اللّه بالأسماء الَّتی ذکرها فی القرآن الکریم وما یتذکّره من أسماء اللّه، ویذکر أسماء اللّه الَّتی ذکرها فی آخر سورة الحشر، وهی عبارةٌ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الْغَیْبِ وَالشَّهَادَةِ الرَّحْمَنُ الرَّحِیمُ المَلِکُ القُدُّوس السَّلامُ المُؤمِنُ المُهَیْمِنُ العَزِیزُ الْجَبّارُ المُتَکَبِّرُ الخالِقُ البارِئُ المُصَوِّرُ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یدعو بهذا الدعاء</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أسْألُکَ یا اللّهُ یا رَحْمنُ بِکُلِّ اسْمٍ هُوَ لَکَ وَأسْألُکَ بِقُوَّتِکَ وَقُدْرَتِکَ وَعِزَّتِکَ وَبِجَمِیعِ ما أحاطَ بِهِ عِلْمُکَ </w:t>
      </w:r>
    </w:p>
    <w:p>
      <w:pPr>
        <w:pStyle w:val="BookText"/>
        <w:rPr/>
      </w:pPr>
      <w:r>
        <w:rPr>
          <w:rFonts w:ascii="Amiri" w:hAnsi="Amiri" w:eastAsia="Amiri" w:cs="Amiri"/>
          <w:color w:val="111111"/>
          <w:sz w:val="28"/>
          <w:sz w:val="28"/>
          <w:szCs w:val="28"/>
          <w:rtl w:val="true"/>
          <w:lang w:bidi="ar-SA"/>
        </w:rPr>
        <w:t>وَبِجَمْعِکَ وَبِأرْکانِکَ کُلِّها وَبِحَقِّ رَسُولِکَ صَلواتُ اللّهِ عَلَیْهِ وَ آلِهِ وَبِاسْمِکَ الأکْبَرِ الأکْبَرِ وَباسْمِکَ العَظِیمِ الَّذِی مَنْ دَعاکَ بِهِ کانَ حَقّاً عَلَیْکَ أنْ لا تُخَیِّبَهُ وَبِاسْمِکَ الأعْظَمِ الأعْظَمِ الَّذی مَنْ دَعاکَ بِهِ کانَ حَقّاً عَلَیْکَ أنْ لا ترُدَّهُ وَأنْ تُعْطِیَهُ مَا سَأل أنْ تَغْفِرَ لی جَمِیعَ ذُنُوبِی فی جَمِیعَ عِلْمِکَ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ویسأل اللّه حاجته، ویذکر حاجاته، ویطلب من اللّه عزّ وجلّ أن یوّفقه للحَجّ فی العام القابل وکلّ عام، ویقول سبعین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وسبعین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 اللّهَ رَبّی وَأتُوبُ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یدعو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فُکَّنِی مِنَ النّارِ وَأوْسِعْ عَلَیَّ مِنْ رِزْقِکَ الحَلالِ الطَّیِّبِ وَادْرَأ عَنِّی شَرَّ فَسَقَةِ الجِنِّ وَالإِنْسِ وَشَرَّ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عند الغروب</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أعُوذُ بِکَ مِنَ الفَقْرِ وَمِنْ تَشَتُّتِ الاُمُورِ وَمِنْ شَرِّ مَا یَحْدُثُ بِاللَّیْلِ وَالنَّهارِ أمْسی ظُلْمِی مُسْتَجِیراً بِعَفْوِکَ وَأمْسی خَوْفی مُسْتَجیراً بِأمانِکَ وَأمْسی ذُنُوبِی </w:t>
      </w:r>
    </w:p>
    <w:p>
      <w:pPr>
        <w:pStyle w:val="BookText"/>
        <w:rPr/>
      </w:pPr>
      <w:r>
        <w:rPr>
          <w:rFonts w:ascii="Amiri" w:hAnsi="Amiri" w:eastAsia="Amiri" w:cs="Amiri"/>
          <w:color w:val="111111"/>
          <w:sz w:val="28"/>
          <w:sz w:val="28"/>
          <w:szCs w:val="28"/>
          <w:rtl w:val="true"/>
          <w:lang w:bidi="ar-SA"/>
        </w:rPr>
        <w:t>مُسْتَجِیرةً بِمَغْفِرَتِکَ وَ أمْسی ذُلِّی مُسْتَجیراً بِعِزِّکَ وَأمْسی وَجْهِیَ الْفانی الْبالِی مُسْتَجِیراً بِوَجْهَک الباقی یا خَیْرَ مَنْ سُئِلَ ویا أجْوَدَ مَنْ أعْطی جَلِّلْنِی بِرَحْمَتِکَ وَألْبِسْنِی عافِیَتَک وَاصْرِفْ عَنّی شَرَّ جَمِیعِ خَلْقِکَ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ویدعو بما ورد من أدعیةٍ فی هذا الیوم بالقدر المیسور، والأفضل أن یدعو بما ورد فی الصحیفة ودعاء سیّد الشهداء علیه السلام ودعاء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غروب الشمس یقول</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وَأرْزُقْنیهِ مِنْ العود أبَداً مَا أبْقَیْتَنی وَاقْلِبْنِیَ الیَومَ مُفْلِحاً مُنْجِحاً مُسْتَجاباً لِی مَرْحُوماً مَغْفُوراً لِی بِأفْضَلِ ما یَنْقَلِبُ بِهِ الیَوْمَ أحَدٌ مِنْ وَفْدِکَ وَحُجّاجِ بَیْتِکَ الحَرامِ وَاجْعَلْنی الیَوْمَ مِنْ أکْرَمِ وَفْدِکَ عَلَیْکَ وَأعْطِنی أفْضَلَ مَا أعْطَیْتَ أحَداً مِنْهُمْ مِنَ الخَیْرِ وَالبَرکَةِ وَالرَّحْمَةِ وَالرِّضْوانِ وَالمَغْفِرَةِ،وَبارِکْ لِی فِیما أرْجِعُ إلَیْهِ مِنْ أهْلِ أوْ مالٍ قَلِیلٍ أوْ کَثِیرٍ، وَبارِکْ لَهُمْ فِیَّ</w:t>
      </w:r>
      <w:r>
        <w:rPr>
          <w:rFonts w:eastAsia="Amiri" w:cs="Amiri" w:ascii="Amiri" w:hAnsi="Amiri"/>
          <w:color w:val="111111"/>
          <w:sz w:val="28"/>
          <w:szCs w:val="28"/>
          <w:rtl w:val="true"/>
          <w:lang w:bidi="ar-SA"/>
        </w:rPr>
        <w:t xml:space="preserve">». </w:t>
      </w:r>
      <w:bookmarkStart w:id="295" w:name="pg4714_41670"/>
    </w:p>
    <w:p>
      <w:pPr>
        <w:pStyle w:val="Heading2"/>
        <w:numPr>
          <w:ilvl w:val="1"/>
          <w:numId w:val="1"/>
        </w:numPr>
        <w:rPr/>
      </w:pPr>
      <w:bookmarkStart w:id="296" w:name="__RefHeading___Toc1180686_2035185390"/>
      <w:bookmarkStart w:id="297" w:name="_Toc109"/>
      <w:bookmarkEnd w:id="295"/>
      <w:bookmarkEnd w:id="296"/>
      <w:r>
        <w:rPr>
          <w:rtl w:val="true"/>
        </w:rPr>
        <w:t>مستحبّات الوقوف بالمزدلفة</w:t>
      </w:r>
      <w:bookmarkEnd w:id="297"/>
    </w:p>
    <w:p>
      <w:pPr>
        <w:pStyle w:val="BookText"/>
        <w:rPr/>
      </w:pPr>
      <w:r>
        <w:rPr>
          <w:rFonts w:ascii="IRNazanin" w:hAnsi="IRNazanin" w:eastAsia="IRNazanin"/>
          <w:color w:val="111111"/>
          <w:sz w:val="28"/>
          <w:sz w:val="28"/>
          <w:szCs w:val="28"/>
          <w:rtl w:val="true"/>
          <w:lang w:bidi="fa-IR"/>
        </w:rPr>
        <w:t>یُستحبّ الإفاضة من عرفات علی سکینةٍ ووقارٍ، فإذا انتهی إلی الکثیب الأحمر عن یمین الطریق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مُوقفی وَزِدْ فی عِلمی وَسَلِّمْ لِی دِینِی وَتَقَبَّلْ مَناسِکِی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والاقتصاد فی المشی وتأخیر العشائین إلی المزدلفة، یجمع بینهما بأذانٍ وإقامتین وإن تأخّر إلی ثلث اللیل، وأن یأتی بنافلة المغرب بعد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 أن لا یصل إلی المزدلفة إلی ما قبل نصف اللیل، فلا مانع من أن یصلّی العشائین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نزول بطن الوادی عن یمین الطریق، وإذا کان صرورةً یُستحبّ له وطئ المشعر برجله، وکذلک یُستحبّ إحیاء تلک اللیلة بالعبادة والدعاء بالمأثور وغیره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الدعاء المأثور</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هذِهِ جُمَعُ، اللَّهُمَّ إنِّی أسْألُکَ أنْ تَجْمَعَ لِی فِیها جَوامِعَ الخَیْرِ، اللَّهُمَّ لا تُؤْیِسْنِی مِنَ الخَیْرِ الَّذِی سَألْتُکَ أنْ تَجْمَعَهُ لِی فی قَلْبِی وَأطْلُبُ إلَیْکَ أنْ تُعَرِّفَنِی ما عَرَّفْتَ </w:t>
      </w:r>
    </w:p>
    <w:p>
      <w:pPr>
        <w:pStyle w:val="BookText"/>
        <w:rPr/>
      </w:pPr>
      <w:r>
        <w:rPr>
          <w:rFonts w:ascii="Amiri" w:hAnsi="Amiri" w:eastAsia="Amiri" w:cs="Amiri"/>
          <w:color w:val="111111"/>
          <w:sz w:val="28"/>
          <w:sz w:val="28"/>
          <w:szCs w:val="28"/>
          <w:rtl w:val="true"/>
          <w:lang w:bidi="ar-SA"/>
        </w:rPr>
        <w:t>أوْلِیائَکَ فی مَنْزِلی هذا وَأن تَقِیَنِی جَوامِعَ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یکون علی طهارةٍ بعد صلاة الصبح، ویحمد اللّه عزّ وجلّ، ویذکر نعمه علیه وآلائه بما تمکّن، ویصلّی علی النبیّ وآله علیهم السلام ویدعو، وقال بعضهم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المَشْعَرِ الحَرامِ فُکَّ رَقَبَتِی مِنَ النّارِ وَأوْسِعْ عَلَیَّ مِنْ رِزقِکَ الحَلالِ وَادْرَأ عَنِّی شَرَّ فَسَقَةِ الجِنِّ وَالإنْسِ، اللَّهُمَّ أنْتَ خَیْرُ مَطْلوبٍ إلَیْهِ وَخَیْرُ مَدْعُوٍّ وَخَیْرُ مَسْؤُولٍ وَلِکُلِّ وافِدٍ جائِزَةٌ فَاجْعَلْ جائِزَتِی فی مَوْطِنِی هذا أنْ تُقِیلَنِی عَثْرَتِی وَتَقْبَلَ مَعْذِرَتِی وَأنْ تُجاوِزَ عَنْ خَطِیئَتِی ثُمَّ اجْعَلِ التَّقْوی مِنَ الدُّنْیا زادِی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التقاط حصی الجمار من المزدلفة، وعددها سبعون حصاةً، ویُستحبّ أن یسرع فی المسیر إذا مرّ بوادی محسّر، وقدر السعی مائة خطوة، وإذا کان راکباً یجدّ فی سیره ویقول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سَلِّمْ لِی عَهْدِی وَاقْبَلْ تَوْبَتِی وَأجِبْ دَعْوَتی وَاخْلُفْنِی فِیمَنْ تَرَکْتُ بَعْدِی</w:t>
      </w:r>
      <w:r>
        <w:rPr>
          <w:rFonts w:eastAsia="Amiri" w:cs="Amiri" w:ascii="Amiri" w:hAnsi="Amiri"/>
          <w:color w:val="111111"/>
          <w:sz w:val="28"/>
          <w:szCs w:val="28"/>
          <w:rtl w:val="true"/>
          <w:lang w:bidi="ar-SA"/>
        </w:rPr>
        <w:t xml:space="preserve">». </w:t>
      </w:r>
      <w:bookmarkStart w:id="298" w:name="pg4714_41672"/>
    </w:p>
    <w:p>
      <w:pPr>
        <w:pStyle w:val="Heading2"/>
        <w:numPr>
          <w:ilvl w:val="1"/>
          <w:numId w:val="1"/>
        </w:numPr>
        <w:rPr/>
      </w:pPr>
      <w:bookmarkStart w:id="299" w:name="__RefHeading___Toc1180688_2035185390"/>
      <w:bookmarkStart w:id="300" w:name="_Toc110"/>
      <w:bookmarkEnd w:id="298"/>
      <w:bookmarkEnd w:id="299"/>
      <w:r>
        <w:rPr>
          <w:rtl w:val="true"/>
        </w:rPr>
        <w:t>مستحبّات رمی الجمرات</w:t>
      </w:r>
      <w:bookmarkEnd w:id="300"/>
    </w:p>
    <w:p>
      <w:pPr>
        <w:pStyle w:val="BookText"/>
        <w:rPr/>
      </w:pPr>
      <w:r>
        <w:rPr>
          <w:rFonts w:ascii="Amiri" w:hAnsi="Amiri" w:eastAsia="Amiri" w:cs="Amiri"/>
          <w:color w:val="111111"/>
          <w:sz w:val="28"/>
          <w:sz w:val="28"/>
          <w:szCs w:val="28"/>
          <w:rtl w:val="true"/>
          <w:lang w:bidi="ar-SA"/>
        </w:rPr>
        <w:t>یُستحب فی رمی الجمرات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علی طهارةٍ حال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یقول إذا أخذ الحصاة بیده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حَصَیاتِی فأحْصِهِنَّ لِی وَارْفَعْهُنَّ فی عَمَلی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أن یکبّر عند رمی کلّ حصاةٍ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یدعو عند کلّ رمیة حصاةٍ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اللَّهُمَّ ادْخَرْ عَنِّی الشَّیْطانَ اللَّهُمَّ تَصْدیِقاً بِکِتابِکَ وَعَلی سُنَّةِ نَبِیِّکَ اللَّهُمَّ اجْعَلْهُ حَجّاً مَبْرُوراً وَعَمَلاً مَقْبولاً وَسَعْیاً مَشْکُورا، وَذَنْباً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یقف الرامی علی بُعدٍ من جمرة العقبة بعشر أذرع، وأن یکون قریباً حال رمی الجمرة الوسطی والصغری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یرمی جمرة العقبة متوجّهاً إلیها، ویرمی الجمرتین الاُولی والوسطی مستقبلاً القبلة</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أن یضع الحصاة علی إبهامه، ویدفعها بظفر </w:t>
      </w:r>
      <w:bookmarkStart w:id="301" w:name="pg4714_41673"/>
    </w:p>
    <w:p>
      <w:pPr>
        <w:pStyle w:val="BookText"/>
        <w:rPr/>
      </w:pPr>
      <w:bookmarkEnd w:id="301"/>
      <w:r>
        <w:rPr>
          <w:rFonts w:ascii="Amiri" w:hAnsi="Amiri" w:eastAsia="Amiri" w:cs="Amiri"/>
          <w:color w:val="111111"/>
          <w:sz w:val="28"/>
          <w:sz w:val="28"/>
          <w:szCs w:val="28"/>
          <w:rtl w:val="true"/>
          <w:lang w:bidi="ar-SA"/>
        </w:rPr>
        <w:t>السبابة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أن یدعو عند رجوعه من منی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بِکَ وَثِقْتُ وَعَلَیْکَ تَوَکَّلْتُ فَنِعْمَ الرَّبُ وَنِعْمَ المَوْلی وَنِعْمَ النَّصیرُ</w:t>
      </w:r>
      <w:r>
        <w:rPr>
          <w:rFonts w:eastAsia="Amiri" w:cs="Amiri" w:ascii="Amiri" w:hAnsi="Amiri"/>
          <w:color w:val="111111"/>
          <w:sz w:val="28"/>
          <w:szCs w:val="28"/>
          <w:rtl w:val="true"/>
          <w:lang w:bidi="ar-SA"/>
        </w:rPr>
        <w:t>».</w:t>
      </w:r>
    </w:p>
    <w:p>
      <w:pPr>
        <w:pStyle w:val="Heading2"/>
        <w:numPr>
          <w:ilvl w:val="1"/>
          <w:numId w:val="1"/>
        </w:numPr>
        <w:rPr/>
      </w:pPr>
      <w:bookmarkStart w:id="302" w:name="__RefHeading___Toc1180690_2035185390"/>
      <w:bookmarkStart w:id="303" w:name="_Toc111"/>
      <w:bookmarkEnd w:id="302"/>
      <w:r>
        <w:rPr>
          <w:rtl w:val="true"/>
        </w:rPr>
        <w:t>مستحبّات الهدی</w:t>
      </w:r>
      <w:bookmarkEnd w:id="303"/>
    </w:p>
    <w:p>
      <w:pPr>
        <w:pStyle w:val="BookText"/>
        <w:rPr/>
      </w:pPr>
      <w:r>
        <w:rPr>
          <w:rFonts w:ascii="Amiri" w:hAnsi="Amiri" w:eastAsia="Amiri" w:cs="Amiri"/>
          <w:color w:val="111111"/>
          <w:sz w:val="28"/>
          <w:sz w:val="28"/>
          <w:szCs w:val="28"/>
          <w:rtl w:val="true"/>
          <w:lang w:bidi="ar-SA"/>
        </w:rPr>
        <w:t>یُستحبّ فی الهدی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یکون بدنةً، ومع العجز بقرةً، ومع العجز فکبشاً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یکون سمیناً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إذا کان الهدی من الإبل أو البقر أن یکون اُنثی، وإن کان من الغنم أو المعاعز أن یکون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أن ینحر الإبل وهی واقفةٌ، وأن یشدّ رجلیها إلی رکبتیها، وأن یقف من الطرف الأیمن وینحر، ویدعو أثناء النحر أو الذبح بهذا الدعاء</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السَّمَاوَاتِ وَالأَرْضَ حَنِیفاً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مِنَ الْمُشْرِکِینَ، إِنَّ صَلاتِی وَنُسُکِی وَمَحیَایَ وَمَمَاتِی لِلَّهِ رَبِّ الْعَالَمِینَ لا شَرِیکَ لَه وَبِذَلِکَ </w:t>
      </w:r>
      <w:bookmarkStart w:id="304" w:name="pg4714_41674"/>
    </w:p>
    <w:p>
      <w:pPr>
        <w:pStyle w:val="BookText"/>
        <w:rPr/>
      </w:pPr>
      <w:bookmarkEnd w:id="304"/>
      <w:r>
        <w:rPr>
          <w:rFonts w:ascii="Amiri" w:hAnsi="Amiri" w:eastAsia="Amiri" w:cs="Amiri"/>
          <w:color w:val="111111"/>
          <w:sz w:val="28"/>
          <w:sz w:val="28"/>
          <w:szCs w:val="28"/>
          <w:rtl w:val="true"/>
          <w:lang w:bidi="ar-SA"/>
        </w:rPr>
        <w:t>اُمِرْتُ وَأنَا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مِنکَ وَلَکَ، بِسْمِ اللّهِ واللّهُ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تَقَبَّل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أن یباشر الذبح بنفسه، فإن لم یتمکّن یضع یده علی ید الذابح</w:t>
      </w:r>
      <w:r>
        <w:rPr>
          <w:rFonts w:eastAsia="IRNazanin" w:cs="IRNazanin"/>
          <w:color w:val="111111"/>
          <w:sz w:val="28"/>
          <w:szCs w:val="28"/>
          <w:rtl w:val="true"/>
          <w:lang w:bidi="fa-IR"/>
        </w:rPr>
        <w:t>.</w:t>
      </w:r>
    </w:p>
    <w:p>
      <w:pPr>
        <w:pStyle w:val="Heading2"/>
        <w:numPr>
          <w:ilvl w:val="1"/>
          <w:numId w:val="1"/>
        </w:numPr>
        <w:rPr/>
      </w:pPr>
      <w:bookmarkStart w:id="305" w:name="__RefHeading___Toc1180692_2035185390"/>
      <w:bookmarkStart w:id="306" w:name="_Toc112"/>
      <w:bookmarkEnd w:id="305"/>
      <w:r>
        <w:rPr>
          <w:rtl w:val="true"/>
        </w:rPr>
        <w:t>مستحبّات الحلق</w:t>
      </w:r>
      <w:bookmarkEnd w:id="306"/>
    </w:p>
    <w:p>
      <w:pPr>
        <w:pStyle w:val="BookText"/>
        <w:rPr/>
      </w:pPr>
      <w:r>
        <w:rPr>
          <w:rFonts w:ascii="Amiri" w:hAnsi="Amiri" w:eastAsia="Amiri" w:cs="Amiri"/>
          <w:color w:val="111111"/>
          <w:sz w:val="28"/>
          <w:sz w:val="28"/>
          <w:szCs w:val="28"/>
          <w:rtl w:val="true"/>
          <w:lang w:bidi="ar-SA"/>
        </w:rPr>
        <w:t>ویُستحبّ فیه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أن یبتدأ من مقدّم الرأس من الطرف الأیمن، ویدعو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أعْطِنِی بِکُلِّ شَعْرَةٍ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أن یدفن شعره فی خیمته فی منی، والأولی بعد الحلق أن یأخذ من لحیته وشاربه ویُقلّم أظافیره</w:t>
      </w:r>
      <w:r>
        <w:rPr>
          <w:rFonts w:eastAsia="IRNazanin" w:cs="IRNazanin"/>
          <w:color w:val="111111"/>
          <w:sz w:val="28"/>
          <w:szCs w:val="28"/>
          <w:rtl w:val="true"/>
          <w:lang w:bidi="fa-IR"/>
        </w:rPr>
        <w:t>.</w:t>
      </w:r>
    </w:p>
    <w:p>
      <w:pPr>
        <w:pStyle w:val="Heading2"/>
        <w:numPr>
          <w:ilvl w:val="1"/>
          <w:numId w:val="1"/>
        </w:numPr>
        <w:rPr/>
      </w:pPr>
      <w:bookmarkStart w:id="307" w:name="__RefHeading___Toc1180694_2035185390"/>
      <w:bookmarkStart w:id="308" w:name="_Toc113"/>
      <w:bookmarkEnd w:id="307"/>
      <w:r>
        <w:rPr>
          <w:rtl w:val="true"/>
        </w:rPr>
        <w:t>مستحبّات طواف الحجّ وصلاته والسعی</w:t>
      </w:r>
      <w:bookmarkEnd w:id="30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ذکرناه من الآداب فی طواف العمرة وصلاته والسعی فیها یجری هنا أیضاً، ویُستحبّ الإتیان بالطواف یوم العید، فإذا قام علی باب المسجد یقول</w:t>
      </w:r>
      <w:r>
        <w:rPr>
          <w:rFonts w:eastAsia="IRNazanin" w:cs="IRNazanin"/>
          <w:color w:val="111111"/>
          <w:sz w:val="28"/>
          <w:szCs w:val="28"/>
          <w:rtl w:val="true"/>
          <w:lang w:bidi="fa-IR"/>
        </w:rPr>
        <w:t xml:space="preserve">: </w:t>
      </w:r>
      <w:bookmarkStart w:id="309" w:name="pg4714_41675"/>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أعِنِّی عَلی نُسُکِکَ وَسَلِّمْنِی لَهُ وَسَلِّمْهُ لی أسْألُکَ مَسْألَةَ العَلِیْلِ الذَّلِیلِ المُعْتَرِفِ بِذَنْبِهِ أنْ یَغْفِرَ لی ذُنُوبِی وَأنْ تُرْجِعَنِی بِحاجَتی، اللَّهُمَّ إنِّی عَبْدُکَ وَالبَلَدُ بَلَدُکَ وَالبَیْتُ بَیْتُکَ جِئْتُ أطْلُبُ رَحْمَتَکَ وَأؤُمُّ طاعَتَکَ مُتَّبِعاً لأمْرَکَ راضِیاً بِقَدَرِکَ أسْألُکَ مَسْألَةَ المُضْطَرِّ إلَیْکَ المُطِیعِ لأمْرِکَ المُشْفِقِ مِنْ عَذابِکَ الخائِفِ لِعُقُوبَتِکَ أنْ تُبَلِّغَنِی عَفْوَکَ وَتُجِیرَنی مِن النّارِ بِرَحْمَتِکَ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یأتی الحجر الأسود، فیستلمه ویقبّله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یستطع، استلمه بیده وقبّلها، وإن لم یستطع من ذلِکَ أیضاً، استقبل الحَجر وکبّر وقال، کما قال حین طاف بالبیت یوم قدم مکّة، وقد مرّ ذلک</w:t>
      </w:r>
      <w:r>
        <w:rPr>
          <w:rFonts w:eastAsia="IRNazanin" w:cs="IRNazanin"/>
          <w:color w:val="111111"/>
          <w:sz w:val="28"/>
          <w:szCs w:val="28"/>
          <w:rtl w:val="true"/>
          <w:lang w:bidi="fa-IR"/>
        </w:rPr>
        <w:t>.</w:t>
      </w:r>
    </w:p>
    <w:p>
      <w:pPr>
        <w:pStyle w:val="Heading2"/>
        <w:numPr>
          <w:ilvl w:val="1"/>
          <w:numId w:val="1"/>
        </w:numPr>
        <w:rPr/>
      </w:pPr>
      <w:bookmarkStart w:id="310" w:name="__RefHeading___Toc1180696_2035185390"/>
      <w:bookmarkStart w:id="311" w:name="_Toc114"/>
      <w:bookmarkEnd w:id="310"/>
      <w:r>
        <w:rPr>
          <w:rtl w:val="true"/>
        </w:rPr>
        <w:t>مستحبّات مِنی</w:t>
      </w:r>
      <w:bookmarkEnd w:id="311"/>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المقام بمنی أیّام التشریق وعدم الخروج منها ولو کان الخروج للطواف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التکبیر فیها بعد خمس عشرة صلاة، أوّلها ظهر یوم النحر، وبعد عشر صلوات خارج منی، وقال بعضهم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w:t>
      </w:r>
      <w:bookmarkStart w:id="312" w:name="pg4714_41676"/>
    </w:p>
    <w:p>
      <w:pPr>
        <w:pStyle w:val="BookText"/>
        <w:rPr/>
      </w:pPr>
      <w:bookmarkEnd w:id="312"/>
      <w:r>
        <w:rPr>
          <w:rFonts w:ascii="IRNazanin" w:hAnsi="IRNazanin" w:eastAsia="IRNazanin"/>
          <w:color w:val="111111"/>
          <w:sz w:val="28"/>
          <w:sz w:val="28"/>
          <w:szCs w:val="28"/>
          <w:rtl w:val="true"/>
          <w:lang w:bidi="fa-IR"/>
        </w:rPr>
        <w:t>فی کیفیّة التکبیر أن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اللّهُ أکْبَرُ لا إلهَ إلّا اللّهُ واللّهُ أکبَر اللّهُ أکبرُ وَلِلّهِ الحَمْدُ اللّهُ أکْبَرُ عَلی مَا هَدانا اللّهُ أکْبَرُ عَلی مَا رَزَقَنا مِنْ بَهِیمَةِ الأنْعامِ وَالحَمْدُ للّهِ عَلی ما أبْلانا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أن یصلّی فرائضه ونوافله مادام فی منی فی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صلّی فی مسجد الخیف بمنی مائة رکعة قبل أن یخرج منه عدلت عبادة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سبّح اللّه فیهِ مائة مرّة، کُتب له کأجر 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هلّل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مائة تهلیلة، عدلت أجر إحیاء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حمد اللّه فیه مائة تحمیدة، عدلت أجر خراج العراقَین یتصدّق به فی سبیل اللّه</w:t>
      </w:r>
      <w:r>
        <w:rPr>
          <w:rFonts w:eastAsia="IRNazanin" w:cs="IRNazanin"/>
          <w:color w:val="111111"/>
          <w:sz w:val="28"/>
          <w:szCs w:val="28"/>
          <w:rtl w:val="true"/>
          <w:lang w:bidi="fa-IR"/>
        </w:rPr>
        <w:t>».</w:t>
      </w:r>
    </w:p>
    <w:p>
      <w:pPr>
        <w:pStyle w:val="Heading2"/>
        <w:numPr>
          <w:ilvl w:val="1"/>
          <w:numId w:val="1"/>
        </w:numPr>
        <w:rPr/>
      </w:pPr>
      <w:bookmarkStart w:id="313" w:name="__RefHeading___Toc1180698_2035185390"/>
      <w:bookmarkStart w:id="314" w:name="_Toc115"/>
      <w:bookmarkEnd w:id="313"/>
      <w:r>
        <w:rPr>
          <w:rtl w:val="true"/>
        </w:rPr>
        <w:t>مستحبّات اُخری لمکّة المعظّمة</w:t>
      </w:r>
      <w:bookmarkEnd w:id="314"/>
    </w:p>
    <w:p>
      <w:pPr>
        <w:pStyle w:val="BookText"/>
        <w:rPr/>
      </w:pPr>
      <w:r>
        <w:rPr>
          <w:rFonts w:ascii="Amiri" w:hAnsi="Amiri" w:eastAsia="Amiri" w:cs="Amiri"/>
          <w:color w:val="111111"/>
          <w:sz w:val="28"/>
          <w:sz w:val="28"/>
          <w:szCs w:val="28"/>
          <w:rtl w:val="true"/>
          <w:lang w:bidi="ar-SA"/>
        </w:rPr>
        <w:t>یُستحبّ فیها اُمورٌ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الإکثار من ذکر الله وتلاوة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ختم القرآن فیها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الشرب من ماء زمزم ثمّ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کُلِّ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 وَالشُکْرُ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النظر إلی الکعبة المشرّفة والإکثار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الطواف حول الکعبة عشر مرّات فی الیوم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فی أوّل اللیل وثلاثة فی آخره، وطوافان بعد الفجر، وطوافان بعد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أن یطوف أیّام إقامته بعدد أیّام السنة،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وستّین طوافاً، وإن لم یتمکّن فاثنین وخمسین طوافاً، فإن لم یتمکّن أتی بما قدر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دخول الکعبة للصرورة، ویُستحبّ لَهُ أن یغتسل قبل دخوله وأن یقول عند دخوله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إنَّکَ قُلْتَ وَمَنْ دَخَلَهُ کانَ آمِناً فَآمِنّی مِنْ عَذابِ النّارِ</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یصلّی رکعتین یقرأ فی الاُولی بعد الفاتحة سورة حم السجدة، وفی الثانیة بعد الفاتحة خمساً وخمسین آیة من القرآن الکریم، وأن تکون الصلاة بین الاسطوانتین </w:t>
      </w:r>
    </w:p>
    <w:p>
      <w:pPr>
        <w:pStyle w:val="BookText"/>
        <w:rPr/>
      </w:pPr>
      <w:r>
        <w:rPr>
          <w:rFonts w:ascii="IRNazanin" w:hAnsi="IRNazanin" w:eastAsia="IRNazanin"/>
          <w:color w:val="111111"/>
          <w:sz w:val="28"/>
          <w:sz w:val="28"/>
          <w:szCs w:val="28"/>
          <w:rtl w:val="true"/>
          <w:lang w:bidi="fa-IR"/>
        </w:rPr>
        <w:t>علی الرخامة الحمراء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أن یصلّی فی کلّ زاویةٍ من زوایا البیت، وبعد الصلاة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تَهَیَّأ أوْ تَعَبَّأ أو أعَدَّ أوْ اسْتَعَدَّ لِوِفادَةٍ إلی مَخْلُوقٍ رَجاءَ رِفْدِهِ وَجائِزَتِهِ وَنَوافِلِهِ وَفَواضِلِهِ، فَإلَیْکَ یا سَیِّدِی تَهْیِئَتِی وَتَعْبِئَتِی وَإعْدادِی وَاسْتِعْدادی رَجاءَ رِفْدِکَ وَنَوافِلِکَ وَجائِزَتِکَ فَلا تُخَیِّبِ الیَوْمَ رَجائِی یا مَنْ لا یَخِیبُ عَلَیْهِ سائِلٌ وَلا یَنْقُصُهُ نائِلٌ فَإنِّی لَمْ آتِکَ الیَوْمَ بِعَمَلٍ صالحٍ قَدَّمْتُهُ ولا شَفاعَةِ مَخْلُوقٍ رَجَوْتُهُ وَلکِّنِی أتَیتُکَ مُقِرّاً بِالظُلْمِ وَالإساءَةِ عَلی نَفْسی فَإنَّهُ لا حُجَّةَ لِی وَلا عُذْرَ فَأسْألُکَ یا مَنْ هُو کَذلِکَ أنْ تُصَلِّیَ عَلی مُحَمَّدٍ وآلِهِ وَتُعْطیَنِی مَسْألَتِی وَتُقِیلَنی عَثْرَتِی وَتَقْبِلَنی بِرَغْبَتِی وَلا تَرُدَّنی مَجْبُوهاً مَمْنُوعاً وَلا خائِباً یا عَظِیمُ یا عَظِیمُ یا عَظِیمُ أرْجوکَ لِلْعَظِیمِ أسْألُکَ یا عَظِیمُ أنْ تَغْفِرَ لِی الذَّنْبَ العَظِیمَ لا إلهَ إلّا أنْتَ</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ویُستحبّ أن یکبّر ثلاثاً عند خروجه من الکعبة وأن یقول</w:t>
      </w:r>
      <w:r>
        <w:rPr>
          <w:rFonts w:eastAsia="IRNazanin" w:cs="IRNazanin"/>
          <w:color w:val="111111"/>
          <w:sz w:val="28"/>
          <w:szCs w:val="28"/>
          <w:rtl w:val="true"/>
          <w:lang w:bidi="fa-IR"/>
        </w:rPr>
        <w:t xml:space="preserve">: </w:t>
      </w:r>
      <w:bookmarkStart w:id="315" w:name="pg4714_41679"/>
    </w:p>
    <w:p>
      <w:pPr>
        <w:pStyle w:val="BookText"/>
        <w:rPr/>
      </w:pPr>
      <w:bookmarkEnd w:id="3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فَإنَّکَ أنْتَ الضارُّ وَالنَّافِعُ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ینزل ویستقبل الکعبة، ویجعل الدرجات علی جانبه الأیسر، ویصلّی رکعتین عند الدرجات</w:t>
      </w:r>
      <w:r>
        <w:rPr>
          <w:rFonts w:eastAsia="IRNazanin" w:cs="IRNazanin"/>
          <w:color w:val="111111"/>
          <w:sz w:val="28"/>
          <w:szCs w:val="28"/>
          <w:rtl w:val="true"/>
          <w:lang w:bidi="fa-IR"/>
        </w:rPr>
        <w:t>.</w:t>
      </w:r>
    </w:p>
    <w:p>
      <w:pPr>
        <w:pStyle w:val="Heading2"/>
        <w:numPr>
          <w:ilvl w:val="1"/>
          <w:numId w:val="1"/>
        </w:numPr>
        <w:rPr/>
      </w:pPr>
      <w:bookmarkStart w:id="316" w:name="__RefHeading___Toc1180700_2035185390"/>
      <w:bookmarkStart w:id="317" w:name="_Toc116"/>
      <w:bookmarkEnd w:id="316"/>
      <w:r>
        <w:rPr>
          <w:rtl w:val="true"/>
        </w:rPr>
        <w:t>طواف الوداع</w:t>
      </w:r>
      <w:bookmarkEnd w:id="317"/>
    </w:p>
    <w:p>
      <w:pPr>
        <w:pStyle w:val="BookText"/>
        <w:rPr/>
      </w:pPr>
      <w:r>
        <w:rPr>
          <w:rFonts w:ascii="IRNazanin" w:hAnsi="IRNazanin" w:eastAsia="IRNazanin"/>
          <w:color w:val="111111"/>
          <w:sz w:val="28"/>
          <w:sz w:val="28"/>
          <w:szCs w:val="28"/>
          <w:rtl w:val="true"/>
          <w:lang w:bidi="fa-IR"/>
        </w:rPr>
        <w:t>یُستحبّ لمن أراد الخروج من مکّة أن یطوف طواف الوداع، وأن یستلم الحجر الأسود والرکن الیمانی فی کلّ شوطٍ مع الإمکان، وعندما یصل إلی المستجار یدعو الله بما شاء، ویأتی بما ذکرنا من المستحبّات، ثمّ یستلم الحجر الأسود، ویلصق بطنه بالبیت، ویضع إحدی یدیه علی الحجر والاُخری نحو الباب، ویحمد اللّه ویثنی علیه ویصلّی علی النبیّ وآله ویقول</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عَبْدِکَ ورَسُولِکَ ونَبِیِّکَ وَأمینِکَ وَحَبیبِکَ وَنَجِیَّکَ وَخَیْرَتِکَ مِنْ خَلْقِکَ، اللَّهُمَّ کَما بَلَّغَ رِسالاتِکَ وَجاهَدَ فی سَبِیلِکَ وَصَدَعَ بِأمْرِکَ وَاُوذِیَ فی جَنْبِکَ وَعَبَدَکَ حَتّی أتاهُ الیَقینُ، اللَّهُمَّ اقْلِبْنِی مُفْلِحاً </w:t>
      </w:r>
    </w:p>
    <w:p>
      <w:pPr>
        <w:pStyle w:val="BookText"/>
        <w:rPr/>
      </w:pPr>
      <w:r>
        <w:rPr>
          <w:rFonts w:ascii="Amiri" w:hAnsi="Amiri" w:eastAsia="Amiri" w:cs="Amiri"/>
          <w:color w:val="111111"/>
          <w:sz w:val="28"/>
          <w:sz w:val="28"/>
          <w:szCs w:val="28"/>
          <w:rtl w:val="true"/>
          <w:lang w:bidi="ar-SA"/>
        </w:rPr>
        <w:t>مُنْجِحاً مُسْتَجاباً لی بِأفْضَلِ مَا یَرْجِعُ بِهِ أحَدٌ مِنْ وَفْدِکَ مِنَ المَغْفِرَةِ وَالبَرَکَةِ وَالرَّحمَةِ وَالرِّضْوانِ وَالعافِیَةِ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یَسَعُنی أنْ أطْلُبَ، أنْ تُعْطِیَنی مِثْلَ الَّذی أعْطَیْتَهُ أفْضَل مِنْ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تَزیدَنی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أمَتَّنی فَأغْفِرْ لی، وَإنْ أحْیَیْتَنی فَارْزُقْنیهِ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بَیتِکَ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عَبْدُکَ إبْنُ عَبْدِکَ وَإبْنُ أمَتِکَ، حَمَلْتَنی عَلی دابَّتِکَ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وَسَیَّرْتَنی فی بِلادِکَ حتّی أدْخَلْتَنی حَرَمَکَ وَأمْنکَ، وَقَدْ کانَ فی حُسْنِ ظَنّی بِکَ أنْ تَغْفِرَ لی ذُنُوبِی، فَإنْ کُنْتَ قَدْ غَفَرْتَ لی ذُنُوبِی، فَازْدَدْ عَنّی رَضا، وَقَرِّبْنی إلَیْکَ زُلْفی، وَلا تباعِدْنی، وَإنْ کُنْتَ لَمْ تَغْفِرْ لی، فَمِنَ الآن فَأغْفِرْ لی قَبْل أنْ تَنایَ عَنْ بَیْتِکَ داری، وَهذا أوانَ انْصِرافی إنْ کُنْتَ أذِنْتَ لی، غَیْرُ راغِبٍ عَنْکَ وَلا عَنْ بَیْتِکَ، وَلا مُسْتَبْدِلَ بِکَ وَلا بِهِ</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احْفَظْنی مِنْ بَیْنَ یَدَیَّ وَمِنْ خَلْفی وَعَنْ یَمینی وَعَنْ شِمالی حَتّی تَبْلِغُنی أهْلی، وَاکْفِنی مَؤُنَةَ عِبادِکَ وَعِیالی؛ فَإنَّکَ وَلِیُّ ذلِکَ مِنْ خَلْقِکَ وَمِنّی</w:t>
      </w:r>
      <w:r>
        <w:rPr>
          <w:rFonts w:eastAsia="Amiri" w:cs="Amiri" w:ascii="Amiri" w:hAnsi="Amiri"/>
          <w:color w:val="111111"/>
          <w:sz w:val="28"/>
          <w:szCs w:val="28"/>
          <w:rtl w:val="true"/>
          <w:lang w:bidi="ar-SA"/>
        </w:rPr>
        <w:t xml:space="preserve">». </w:t>
      </w:r>
      <w:bookmarkStart w:id="318" w:name="pg4714_41681"/>
    </w:p>
    <w:p>
      <w:pPr>
        <w:pStyle w:val="BookText"/>
        <w:rPr/>
      </w:pPr>
      <w:bookmarkEnd w:id="318"/>
      <w:r>
        <w:rPr>
          <w:rFonts w:ascii="IRNazanin" w:hAnsi="IRNazanin" w:eastAsia="IRNazanin"/>
          <w:color w:val="111111"/>
          <w:sz w:val="28"/>
          <w:sz w:val="28"/>
          <w:szCs w:val="28"/>
          <w:rtl w:val="true"/>
          <w:lang w:bidi="fa-IR"/>
        </w:rPr>
        <w:t>ثمّ یذهب إلی زمزم ویشرب من مائها، وعند خروجه یدعو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آئِبُونَ تائِبونَ عابِدُونَ، لِرَبِّنا حامِدُونَ، إلی رَبِّنا راغِبُونَ إلی رَبِّنا راجِعُونَ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ویُستحبّ له الخروج من باب الحنّاطین المقابل للرکن الشامی، وأن یسأل الله التوفیق للعود، وأن یتصدّق بمقدار قیمة درهمٍ من التمر یشتریها ویتصدّق بها</w:t>
      </w:r>
      <w:r>
        <w:rPr>
          <w:rFonts w:eastAsia="IRNazanin" w:cs="IRNazanin"/>
          <w:color w:val="111111"/>
          <w:sz w:val="28"/>
          <w:szCs w:val="28"/>
          <w:rtl w:val="true"/>
          <w:lang w:bidi="fa-IR"/>
        </w:rPr>
        <w:t>.</w:t>
      </w:r>
    </w:p>
    <w:p>
      <w:pPr>
        <w:pStyle w:val="Heading2"/>
        <w:numPr>
          <w:ilvl w:val="1"/>
          <w:numId w:val="1"/>
        </w:numPr>
        <w:rPr/>
      </w:pPr>
      <w:bookmarkStart w:id="319" w:name="__RefHeading___Toc1180702_2035185390"/>
      <w:bookmarkStart w:id="320" w:name="_Toc117"/>
      <w:bookmarkEnd w:id="319"/>
      <w:r>
        <w:rPr>
          <w:rtl w:val="true"/>
        </w:rPr>
        <w:t>زیارة الرَسُول الأکرم بعد الحجّ</w:t>
      </w:r>
      <w:bookmarkEnd w:id="320"/>
    </w:p>
    <w:p>
      <w:pPr>
        <w:pStyle w:val="BookText"/>
        <w:rPr/>
      </w:pPr>
      <w:r>
        <w:rPr>
          <w:rFonts w:ascii="IRNazanin" w:hAnsi="IRNazanin" w:eastAsia="IRNazanin"/>
          <w:color w:val="111111"/>
          <w:sz w:val="28"/>
          <w:sz w:val="28"/>
          <w:szCs w:val="28"/>
          <w:rtl w:val="true"/>
          <w:lang w:bidi="fa-IR"/>
        </w:rPr>
        <w:t xml:space="preserve">ومن المستحبّات المؤکّدة عند رجوع الحاجّ أن یرجع عن طریق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الرسول صلی الله علیه و آله والسیّدة الزهراء علیها السلام، وأئمة البقیع علیهم السلام</w:t>
      </w:r>
      <w:r>
        <w:rPr>
          <w:rFonts w:eastAsia="IRNazanin" w:cs="IRNazanin"/>
          <w:color w:val="111111"/>
          <w:sz w:val="28"/>
          <w:szCs w:val="28"/>
          <w:rtl w:val="true"/>
          <w:lang w:bidi="fa-IR"/>
        </w:rPr>
        <w:t>.</w:t>
      </w:r>
    </w:p>
    <w:p>
      <w:pPr>
        <w:pStyle w:val="Heading2"/>
        <w:numPr>
          <w:ilvl w:val="1"/>
          <w:numId w:val="1"/>
        </w:numPr>
        <w:rPr/>
      </w:pPr>
      <w:bookmarkStart w:id="321" w:name="__RefHeading___Toc1180704_2035185390"/>
      <w:bookmarkStart w:id="322" w:name="_Toc118"/>
      <w:bookmarkEnd w:id="321"/>
      <w:r>
        <w:rPr>
          <w:rtl w:val="true"/>
        </w:rPr>
        <w:t>زیارة الرَسُول</w:t>
      </w:r>
      <w:r>
        <w:rPr>
          <w:rtl w:val="true"/>
        </w:rPr>
        <w:t>(</w:t>
      </w:r>
      <w:r>
        <w:rPr>
          <w:rtl w:val="true"/>
        </w:rPr>
        <w:t>صلی الله علیه وآله وسلم</w:t>
      </w:r>
      <w:r>
        <w:rPr>
          <w:rtl w:val="true"/>
        </w:rPr>
        <w:t>)</w:t>
      </w:r>
      <w:bookmarkEnd w:id="32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رَسُولِ اللّهِ، السَّلامُ عَلَیْکَ یا حَبیبَ اللّه، السَّلامُ عَلَیْکَ یا صَفْوَةَ اللّهِ، السَّلامُ عَلَیْکَ یا أمینَ اللّهِ، أشْهَدُ أنَّکَ قَدْ نَصَحْتَ لأُمَّتِکَ وَجاهَدْتَ فی سَبیلِ اللّهِ، </w:t>
      </w:r>
      <w:bookmarkStart w:id="323" w:name="pg4714_41682"/>
    </w:p>
    <w:p>
      <w:pPr>
        <w:pStyle w:val="BookText"/>
        <w:rPr/>
      </w:pPr>
      <w:bookmarkEnd w:id="323"/>
      <w:r>
        <w:rPr>
          <w:rFonts w:ascii="Amiri" w:hAnsi="Amiri" w:eastAsia="Amiri" w:cs="Amiri"/>
          <w:color w:val="111111"/>
          <w:sz w:val="28"/>
          <w:sz w:val="28"/>
          <w:szCs w:val="28"/>
          <w:rtl w:val="true"/>
          <w:lang w:bidi="ar-SA"/>
        </w:rPr>
        <w:t>وَعَبَدْتَهُ حَتّی أتاکَ الیَقینُ، فَجَزاکَ اللّهُ أفْضَلَ ما جَزی نَبِیّاً عَنْ 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أفْضَلَ مَا صَلَّیْتَ عَلی إبْراهِیمَ وآلِ إبْراهیمَ، إنَّکَ حَمیدٌ مَجیدٌ</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1180706_2035185390"/>
      <w:bookmarkStart w:id="325" w:name="_Toc119"/>
      <w:bookmarkEnd w:id="324"/>
      <w:r>
        <w:rPr>
          <w:rtl w:val="true"/>
        </w:rPr>
        <w:t xml:space="preserve">زیارة الصدّیقة الزهراء </w:t>
      </w:r>
      <w:r>
        <w:rPr>
          <w:rtl w:val="true"/>
        </w:rPr>
        <w:t>(</w:t>
      </w:r>
      <w:r>
        <w:rPr>
          <w:rtl w:val="true"/>
        </w:rPr>
        <w:t>علیها السَّلام</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وَزَعَمْنا أنّا لَکِ أوْلِیاءُ وَمُصَدِّقُونَ وَصابِرُونَ لِکُلِّ ما أتانا بِهِ أبُوکِ صَلّی اللهُ عَلَیْهِ وَآلِهِ، وَأتانا بِهِ وَصیُّهُ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نَسْألُکِ إنْ کُنّا صَدَّقْناکِ إلّا ألْحَقْتِنا بَتَصْدِیقِنا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بالبُشْری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لِنُبَشِّرَ أنْفُسَنا بِأنّا قَدْ طَهُرْنا بِوِلایَتِکِ</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1180708_2035185390"/>
      <w:bookmarkStart w:id="327" w:name="_Toc120"/>
      <w:bookmarkEnd w:id="326"/>
      <w:r>
        <w:rPr>
          <w:rtl w:val="true"/>
        </w:rPr>
        <w:t>الزیارة الجامعة</w:t>
      </w:r>
      <w:bookmarkEnd w:id="327"/>
    </w:p>
    <w:p>
      <w:pPr>
        <w:pStyle w:val="BookText"/>
        <w:rPr/>
      </w:pPr>
      <w:r>
        <w:rPr>
          <w:rFonts w:ascii="IRNazanin" w:hAnsi="IRNazanin" w:eastAsia="IRNazanin"/>
          <w:color w:val="111111"/>
          <w:sz w:val="28"/>
          <w:sz w:val="28"/>
          <w:szCs w:val="28"/>
          <w:rtl w:val="true"/>
          <w:lang w:bidi="fa-IR"/>
        </w:rPr>
        <w:t>یزور بها کلّ إمامٍ من الأئمة علیهم السلام</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عَلی أوْلِیاءَ اللّهِ وَأصْفِیائِهِ، السَّلامُ عَلی اُمَناءِ اللّهِ وَأحِبّائِهِ، السَّلامُ عَلی أنْصارِ اللّهِ وَخُلَفائِهِ، السَّلامُ عَلی مَحالِّ مَعْرِفَةِ اللّهِ، السَّلامُ عَلی مَساکِنِ ذِکْرِ اللّهِ، </w:t>
      </w:r>
    </w:p>
    <w:p>
      <w:pPr>
        <w:pStyle w:val="BookText"/>
        <w:rPr/>
      </w:pPr>
      <w:r>
        <w:rPr>
          <w:rFonts w:ascii="Amiri" w:hAnsi="Amiri" w:eastAsia="Amiri" w:cs="Amiri"/>
          <w:color w:val="111111"/>
          <w:sz w:val="28"/>
          <w:sz w:val="28"/>
          <w:szCs w:val="28"/>
          <w:rtl w:val="true"/>
          <w:lang w:bidi="ar-SA"/>
        </w:rPr>
        <w:t>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أنِّی سِلْمٌ لِمَنْ سالَمْتُمْ، وَحَرْبٌ لِمَنْ حارَبْتُمْ، مُؤْمِنٌ بِسِرِّکُمْ وَعَلانِیَتِکُمْ، مُفَوِّضٌ فی ذلِکَ کُلِّهِ إلَیْکُمْ، لَعَنَ اللّهُ عَدُوَّ آلِ مُحَمَّدٍ مِنَ الجِنِّ وَالإنْسِ، وَأبْرَاُ إلی اللّهِ مِنْهُمْ، وَصَلّی اللّهُ عَلی مُحَمَّدٍ وآلِ مُحَمَّدٍ</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328" w:name="pg4714_41684"/>
    </w:p>
    <w:p>
      <w:pPr>
        <w:pStyle w:val="Heading2"/>
        <w:numPr>
          <w:ilvl w:val="1"/>
          <w:numId w:val="1"/>
        </w:numPr>
        <w:rPr/>
      </w:pPr>
      <w:bookmarkStart w:id="329" w:name="__RefHeading___Toc1180710_2035185390"/>
      <w:bookmarkStart w:id="330" w:name="_Toc121"/>
      <w:bookmarkEnd w:id="328"/>
      <w:bookmarkEnd w:id="329"/>
      <w:r>
        <w:rPr>
          <w:rtl w:val="true"/>
        </w:rPr>
        <w:t>الفهرس</w:t>
      </w:r>
      <w:bookmarkEnd w:id="330"/>
    </w:p>
    <w:p>
      <w:pPr>
        <w:pStyle w:val="BookText"/>
        <w:rPr/>
      </w:pPr>
      <w:r>
        <w:rPr>
          <w:rFonts w:ascii="Amiri" w:hAnsi="Amiri" w:eastAsia="Amiri" w:cs="Amiri"/>
          <w:color w:val="111111"/>
          <w:sz w:val="28"/>
          <w:sz w:val="28"/>
          <w:szCs w:val="28"/>
          <w:rtl w:val="true"/>
          <w:lang w:bidi="ar-SA"/>
        </w:rPr>
        <w:t>وجوب الحجّ</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شرائط وجوب حجّة الإسلام</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الحریّة</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الوصیّة بالحجّ</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أحاکم النیابة</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الحجّ المندوب</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أقسام العمرة</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أقسام الحجّ</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أعمال عمرة التمتّع</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أعمال حجّ التمتّع</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شرائط حجّ التمتّع</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حجّ الإفراد</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حجّ القِران</w:t>
      </w:r>
      <w:r>
        <w:rPr>
          <w:rFonts w:eastAsia="Amiri" w:cs="Amiri" w:ascii="Amiri" w:hAnsi="Amiri"/>
          <w:color w:val="111111"/>
          <w:sz w:val="28"/>
          <w:szCs w:val="28"/>
          <w:lang w:bidi="ar-SA"/>
        </w:rPr>
        <w:t>68</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مواقیت الإحرام</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مسجد الشجرة</w:t>
      </w:r>
      <w:r>
        <w:rPr>
          <w:rFonts w:eastAsia="Amiri" w:cs="Amiri" w:ascii="Amiri" w:hAnsi="Amiri"/>
          <w:color w:val="111111"/>
          <w:sz w:val="28"/>
          <w:szCs w:val="28"/>
          <w:lang w:bidi="ar-SA"/>
        </w:rPr>
        <w:t>69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وادی العقیق</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الجحفة</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یلملم</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قرن المنازل</w:t>
      </w:r>
      <w:r>
        <w:rPr>
          <w:rFonts w:eastAsia="IRNazanin" w:cs="IRNazanin"/>
          <w:color w:val="111111"/>
          <w:sz w:val="28"/>
          <w:szCs w:val="28"/>
          <w:lang w:bidi="fa-IR"/>
        </w:rPr>
        <w:t>70</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مکّة</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المنزل الذی یسکنه المکلّف</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 الجعرانة</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 محاذاة مسجد الشجرة</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أدنی الحلّ</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أحکام المواقیت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کیفیّة الإحرام</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تروک الإحرام</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الصید البرّی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کفّارات الصید</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مجامعة النساء</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تقبیل النساء</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لمس النساء</w:t>
      </w:r>
      <w:r>
        <w:rPr>
          <w:rFonts w:eastAsia="IRNazanin" w:cs="IRNazanin"/>
          <w:color w:val="111111"/>
          <w:sz w:val="28"/>
          <w:szCs w:val="28"/>
          <w:lang w:bidi="fa-IR"/>
        </w:rPr>
        <w:t>96</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النظر إلی المرأة وملاعبتها</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الاستمناء</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عقد النکاح</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استعمال الطیب</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لبس المخیط للرجال</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الاکتحال</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النظر فی المرآة</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لبس الخف والجوراب</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الکذب والسبّ</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الجدال</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قتل هوامّ الجسد</w:t>
      </w:r>
      <w:r>
        <w:rPr>
          <w:rFonts w:eastAsia="IRNazanin" w:cs="IRNazanin"/>
          <w:color w:val="111111"/>
          <w:sz w:val="28"/>
          <w:szCs w:val="28"/>
          <w:lang w:bidi="fa-IR"/>
        </w:rPr>
        <w:t>105</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 التزیّن</w:t>
      </w:r>
      <w:r>
        <w:rPr>
          <w:rFonts w:eastAsia="Amiri" w:cs="Amiri" w:ascii="Amiri" w:hAnsi="Amiri"/>
          <w:color w:val="111111"/>
          <w:sz w:val="28"/>
          <w:szCs w:val="28"/>
          <w:lang w:bidi="ar-SA"/>
        </w:rPr>
        <w:t>106</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الإدهان</w:t>
      </w:r>
      <w:r>
        <w:rPr>
          <w:rFonts w:eastAsia="IRNazanin" w:cs="IRNazanin"/>
          <w:color w:val="111111"/>
          <w:sz w:val="28"/>
          <w:szCs w:val="28"/>
          <w:lang w:bidi="fa-IR"/>
        </w:rPr>
        <w:t>107</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ـ إزالة الشعر عن البدن</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ستر الرأس للرجال</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ستر الوجه للنساء</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التظلیل للرجال</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إخراج الدم من البدن</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التقلیم</w:t>
      </w:r>
      <w:r>
        <w:rPr>
          <w:rFonts w:eastAsia="IRNazanin" w:cs="IRNazanin"/>
          <w:color w:val="111111"/>
          <w:sz w:val="28"/>
          <w:szCs w:val="28"/>
          <w:lang w:bidi="fa-IR"/>
        </w:rPr>
        <w:t>112</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قلع الضرس</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حمل السلاح</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الصید فی الحرم</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قلع شجر ونبت الحرم</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مکان ذبح الکفّارة ومصرفها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شرائط الطواف</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الخروج عن الطواف إلی الداخل أو الخارج</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النقصان فی الطواف</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الزیادة فی الطواف</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الشکّ فی عدد الأشواط</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السعی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معنی السعی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أحکام السعی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الشکّ فی السعی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التقصیر</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واجبات الحجّ</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إحرام الحجّ</w:t>
      </w:r>
      <w:r>
        <w:rPr>
          <w:rFonts w:eastAsia="IRNazanin" w:cs="IRNazanin"/>
          <w:color w:val="111111"/>
          <w:sz w:val="28"/>
          <w:szCs w:val="28"/>
          <w:lang w:bidi="fa-IR"/>
        </w:rPr>
        <w:t>146</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الوقوف بعرفات</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الوقوف فی المزدلفة</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إدراک الوقوفین</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واجبات مِنی</w:t>
      </w:r>
      <w:r>
        <w:rPr>
          <w:rFonts w:eastAsia="Amiri" w:cs="Amiri" w:ascii="Amiri" w:hAnsi="Amiri"/>
          <w:color w:val="111111"/>
          <w:sz w:val="28"/>
          <w:szCs w:val="28"/>
          <w:lang w:bidi="ar-SA"/>
        </w:rPr>
        <w:t>156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رمی جمرة العقبة</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الذبح أو النحر فی مِنی</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مصرف الهدی</w:t>
      </w:r>
      <w:r>
        <w:rPr>
          <w:rFonts w:eastAsia="IRNazanin" w:cs="IRNazanin"/>
          <w:color w:val="111111"/>
          <w:sz w:val="28"/>
          <w:szCs w:val="28"/>
          <w:lang w:bidi="fa-IR"/>
        </w:rPr>
        <w:t>165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الحلق أو التقصیر</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طواف الحجّ وصلاته والسعی</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طواف النساء وصلاته</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المبیت فی مِنی</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رمی الجمار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أحکام المصدود</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أحکام المحصور</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آداب الحجّ ومستحبّاته</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مستحبّات السفر</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مستحبّات الإحرام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مکروهات الإحرام</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مستحبّات دخول الحرم</w:t>
      </w:r>
      <w:r>
        <w:rPr>
          <w:rFonts w:eastAsia="IRNazanin" w:cs="IRNazanin"/>
          <w:color w:val="111111"/>
          <w:sz w:val="28"/>
          <w:szCs w:val="28"/>
          <w:lang w:bidi="fa-IR"/>
        </w:rPr>
        <w:t>189</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دخول مکّة المعظّمة</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آداب المسجد الحرام</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آداب الطواف مستحبّاته</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مستحبّات صلاة الطواف</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مستحبّات السعی</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آداب الإحرام إلی الوقوف بعرفات</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مستحبّات الوقوف فی عرفات</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مستحبّات الوقوف بالمزدلفة</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مستحبّات رمی الجمرات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مستحبّات الهدی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مستحبّات الحلق</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مستحبّات طواف الحَجّ وصلاته والسعی</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مستحبّات منی</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مستحبّات أُخری لمکّة المعظّمة</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طواف الوداع</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زیارة الرَسُول الأکرم بعد الحَجّ</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زیارة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زیارة الصدّیقة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الزیارة الجامعة</w:t>
      </w:r>
      <w:r>
        <w:rPr>
          <w:rFonts w:eastAsia="IRNazanin" w:cs="IRNazanin"/>
          <w:color w:val="111111"/>
          <w:sz w:val="28"/>
          <w:szCs w:val="28"/>
          <w:lang w:bidi="fa-IR"/>
        </w:rPr>
        <w:t>225</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image" Target="media/image2.jpeg"/><Relationship Id="rId239" Type="http://schemas.openxmlformats.org/officeDocument/2006/relationships/image" Target="media/image2.jpeg"/><Relationship Id="rId240" Type="http://schemas.openxmlformats.org/officeDocument/2006/relationships/footer" Target="footer233.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237</Pages>
  <Words>29635</Words>
  <Characters>129598</Characters>
  <CharactersWithSpaces>157916</CharactersWithSpaces>
  <Paragraphs>1666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2026-08-18T19:21:44Z</dcterms:created>
  <dc:creator>ghaemiyeh.com</dc:creator>
  <dc:description/>
  <dc:language>en-US</dc:language>
  <cp:lastModifiedBy/>
  <dcterms:modified xsi:type="dcterms:W3CDTF">2026-08-18T22:51:49Z</dcterms:modified>
  <cp:revision>1</cp:revision>
  <dc:subject/>
  <dc:title>منهج الناسکین</dc:title>
</cp:coreProperties>
</file>

<file path=docProps/custom.xml><?xml version="1.0" encoding="utf-8"?>
<Properties xmlns="http://schemas.openxmlformats.org/officeDocument/2006/custom-properties" xmlns:vt="http://schemas.openxmlformats.org/officeDocument/2006/docPropsVTypes"/>
</file>