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دلیل روشن پاسخ به شبهات قفاری درباره اندیشه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501_425041290">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98503_425041290">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98505_425041290">
            <w:r>
              <w:rPr>
                <w:webHidden/>
                <w:rStyle w:val="IndexLink"/>
                <w:rtl w:val="true"/>
              </w:rPr>
              <w:t>فهرست</w:t>
            </w:r>
            <w:r>
              <w:rPr>
                <w:rStyle w:val="IndexLink"/>
                <w:rtl w:val="true"/>
              </w:rPr>
              <w:tab/>
            </w:r>
            <w:r>
              <w:rPr>
                <w:rStyle w:val="IndexLink"/>
              </w:rPr>
              <w:t>21</w:t>
            </w:r>
          </w:hyperlink>
        </w:p>
        <w:p>
          <w:pPr>
            <w:pStyle w:val="Contents2"/>
            <w:tabs>
              <w:tab w:val="clear" w:pos="8743"/>
              <w:tab w:val="right" w:pos="9026" w:leader="dot"/>
            </w:tabs>
            <w:rPr/>
          </w:pPr>
          <w:hyperlink w:anchor="__RefHeading___Toc98507_425041290">
            <w:r>
              <w:rPr>
                <w:webHidden/>
                <w:rStyle w:val="IndexLink"/>
                <w:rtl w:val="true"/>
              </w:rPr>
              <w:t>مقدمه</w:t>
            </w:r>
            <w:r>
              <w:rPr>
                <w:rStyle w:val="IndexLink"/>
                <w:rtl w:val="true"/>
              </w:rPr>
              <w:tab/>
            </w:r>
            <w:r>
              <w:rPr>
                <w:rStyle w:val="IndexLink"/>
              </w:rPr>
              <w:t>37</w:t>
            </w:r>
          </w:hyperlink>
        </w:p>
        <w:p>
          <w:pPr>
            <w:pStyle w:val="Contents3"/>
            <w:tabs>
              <w:tab w:val="clear" w:pos="8459"/>
              <w:tab w:val="right" w:pos="9026" w:leader="dot"/>
            </w:tabs>
            <w:rPr/>
          </w:pPr>
          <w:hyperlink w:anchor="__RefHeading___Toc98509_42504129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98511_425041290">
            <w:r>
              <w:rPr>
                <w:webHidden/>
                <w:rStyle w:val="IndexLink"/>
                <w:rtl w:val="true"/>
              </w:rPr>
              <w:t>اهمیت موضوع</w:t>
            </w:r>
            <w:r>
              <w:rPr>
                <w:rStyle w:val="IndexLink"/>
                <w:rtl w:val="true"/>
              </w:rPr>
              <w:tab/>
            </w:r>
            <w:r>
              <w:rPr>
                <w:rStyle w:val="IndexLink"/>
              </w:rPr>
              <w:t>39</w:t>
            </w:r>
          </w:hyperlink>
        </w:p>
        <w:p>
          <w:pPr>
            <w:pStyle w:val="Contents3"/>
            <w:tabs>
              <w:tab w:val="clear" w:pos="8459"/>
              <w:tab w:val="right" w:pos="9026" w:leader="dot"/>
            </w:tabs>
            <w:rPr/>
          </w:pPr>
          <w:hyperlink w:anchor="__RefHeading___Toc98513_425041290">
            <w:r>
              <w:rPr>
                <w:webHidden/>
                <w:rStyle w:val="IndexLink"/>
                <w:rtl w:val="true"/>
              </w:rPr>
              <w:t>پیشینه تحقیق</w:t>
            </w:r>
            <w:r>
              <w:rPr>
                <w:rStyle w:val="IndexLink"/>
                <w:rtl w:val="true"/>
              </w:rPr>
              <w:tab/>
            </w:r>
            <w:r>
              <w:rPr>
                <w:rStyle w:val="IndexLink"/>
              </w:rPr>
              <w:t>40</w:t>
            </w:r>
          </w:hyperlink>
        </w:p>
        <w:p>
          <w:pPr>
            <w:pStyle w:val="Contents3"/>
            <w:tabs>
              <w:tab w:val="clear" w:pos="8459"/>
              <w:tab w:val="right" w:pos="9026" w:leader="dot"/>
            </w:tabs>
            <w:rPr/>
          </w:pPr>
          <w:hyperlink w:anchor="__RefHeading___Toc98515_425041290">
            <w:r>
              <w:rPr>
                <w:webHidden/>
                <w:rStyle w:val="IndexLink"/>
                <w:rtl w:val="true"/>
              </w:rPr>
              <w:t>روش تحقیق</w:t>
            </w:r>
            <w:r>
              <w:rPr>
                <w:rStyle w:val="IndexLink"/>
                <w:rtl w:val="true"/>
              </w:rPr>
              <w:tab/>
            </w:r>
            <w:r>
              <w:rPr>
                <w:rStyle w:val="IndexLink"/>
              </w:rPr>
              <w:t>41</w:t>
            </w:r>
          </w:hyperlink>
        </w:p>
        <w:p>
          <w:pPr>
            <w:pStyle w:val="Contents2"/>
            <w:tabs>
              <w:tab w:val="clear" w:pos="8743"/>
              <w:tab w:val="right" w:pos="9026" w:leader="dot"/>
            </w:tabs>
            <w:rPr/>
          </w:pPr>
          <w:hyperlink w:anchor="__RefHeading___Toc98517_425041290">
            <w:r>
              <w:rPr>
                <w:webHidden/>
                <w:rStyle w:val="IndexLink"/>
                <w:rtl w:val="true"/>
              </w:rPr>
              <w:t>فصل اول</w:t>
            </w:r>
            <w:r>
              <w:rPr>
                <w:rStyle w:val="IndexLink"/>
                <w:rtl w:val="true"/>
              </w:rPr>
              <w:t xml:space="preserve">: </w:t>
            </w:r>
            <w:r>
              <w:rPr>
                <w:rStyle w:val="IndexLink"/>
                <w:rtl w:val="true"/>
              </w:rPr>
              <w:t>نقدهای روشی</w:t>
            </w:r>
            <w:r>
              <w:rPr>
                <w:rStyle w:val="IndexLink"/>
                <w:rtl w:val="true"/>
              </w:rPr>
              <w:tab/>
            </w:r>
            <w:r>
              <w:rPr>
                <w:rStyle w:val="IndexLink"/>
              </w:rPr>
              <w:t>43</w:t>
            </w:r>
          </w:hyperlink>
        </w:p>
        <w:p>
          <w:pPr>
            <w:pStyle w:val="Contents3"/>
            <w:tabs>
              <w:tab w:val="clear" w:pos="8459"/>
              <w:tab w:val="right" w:pos="9026" w:leader="dot"/>
            </w:tabs>
            <w:rPr/>
          </w:pPr>
          <w:hyperlink w:anchor="__RefHeading___Toc98519_42504129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98521_425041290">
            <w:r>
              <w:rPr>
                <w:webHidden/>
                <w:rStyle w:val="IndexLink"/>
              </w:rPr>
              <w:t>1</w:t>
            </w:r>
            <w:r>
              <w:rPr>
                <w:rStyle w:val="IndexLink"/>
                <w:rtl w:val="true"/>
              </w:rPr>
              <w:t xml:space="preserve">. </w:t>
            </w:r>
            <w:r>
              <w:rPr>
                <w:rStyle w:val="IndexLink"/>
                <w:rtl w:val="true"/>
              </w:rPr>
              <w:t>استناد به روایات غیرمعتبر و شاذ</w:t>
            </w:r>
            <w:r>
              <w:rPr>
                <w:rStyle w:val="IndexLink"/>
                <w:rtl w:val="true"/>
              </w:rPr>
              <w:tab/>
            </w:r>
            <w:r>
              <w:rPr>
                <w:rStyle w:val="IndexLink"/>
              </w:rPr>
              <w:t>45</w:t>
            </w:r>
          </w:hyperlink>
        </w:p>
        <w:p>
          <w:pPr>
            <w:pStyle w:val="Contents3"/>
            <w:tabs>
              <w:tab w:val="clear" w:pos="8459"/>
              <w:tab w:val="right" w:pos="9026" w:leader="dot"/>
            </w:tabs>
            <w:rPr/>
          </w:pPr>
          <w:hyperlink w:anchor="__RefHeading___Toc98523_425041290">
            <w:r>
              <w:rPr>
                <w:webHidden/>
                <w:rStyle w:val="IndexLink"/>
              </w:rPr>
              <w:t>2</w:t>
            </w:r>
            <w:r>
              <w:rPr>
                <w:rStyle w:val="IndexLink"/>
                <w:rtl w:val="true"/>
              </w:rPr>
              <w:t xml:space="preserve">. </w:t>
            </w:r>
            <w:r>
              <w:rPr>
                <w:rStyle w:val="IndexLink"/>
                <w:rtl w:val="true"/>
              </w:rPr>
              <w:t>تعمیم دیدگاه یک یا چند عالم شیعی به همه عالمان شیعه</w:t>
            </w:r>
            <w:r>
              <w:rPr>
                <w:rStyle w:val="IndexLink"/>
                <w:rtl w:val="true"/>
              </w:rPr>
              <w:tab/>
            </w:r>
            <w:r>
              <w:rPr>
                <w:rStyle w:val="IndexLink"/>
              </w:rPr>
              <w:t>49</w:t>
            </w:r>
          </w:hyperlink>
        </w:p>
        <w:p>
          <w:pPr>
            <w:pStyle w:val="Contents3"/>
            <w:tabs>
              <w:tab w:val="clear" w:pos="8459"/>
              <w:tab w:val="right" w:pos="9026" w:leader="dot"/>
            </w:tabs>
            <w:rPr/>
          </w:pPr>
          <w:hyperlink w:anchor="__RefHeading___Toc98525_425041290">
            <w:r>
              <w:rPr>
                <w:webHidden/>
                <w:rStyle w:val="IndexLink"/>
              </w:rPr>
              <w:t>3</w:t>
            </w:r>
            <w:r>
              <w:rPr>
                <w:rStyle w:val="IndexLink"/>
                <w:rtl w:val="true"/>
              </w:rPr>
              <w:t xml:space="preserve">. </w:t>
            </w:r>
            <w:r>
              <w:rPr>
                <w:rStyle w:val="IndexLink"/>
                <w:rtl w:val="true"/>
              </w:rPr>
              <w:t>تمرکز بیش از حد بر روی مسائل حاشیه‌ای و فرعی</w:t>
            </w:r>
            <w:r>
              <w:rPr>
                <w:rStyle w:val="IndexLink"/>
                <w:rtl w:val="true"/>
              </w:rPr>
              <w:tab/>
            </w:r>
            <w:r>
              <w:rPr>
                <w:rStyle w:val="IndexLink"/>
              </w:rPr>
              <w:t>50</w:t>
            </w:r>
          </w:hyperlink>
        </w:p>
        <w:p>
          <w:pPr>
            <w:pStyle w:val="Contents3"/>
            <w:tabs>
              <w:tab w:val="clear" w:pos="8459"/>
              <w:tab w:val="right" w:pos="9026" w:leader="dot"/>
            </w:tabs>
            <w:rPr/>
          </w:pPr>
          <w:hyperlink w:anchor="__RefHeading___Toc98527_425041290">
            <w:r>
              <w:rPr>
                <w:webHidden/>
                <w:rStyle w:val="IndexLink"/>
              </w:rPr>
              <w:t>4</w:t>
            </w:r>
            <w:r>
              <w:rPr>
                <w:rStyle w:val="IndexLink"/>
                <w:rtl w:val="true"/>
              </w:rPr>
              <w:t xml:space="preserve">. </w:t>
            </w:r>
            <w:r>
              <w:rPr>
                <w:rStyle w:val="IndexLink"/>
                <w:rtl w:val="true"/>
              </w:rPr>
              <w:t>برخورد گزینشی با روایات</w:t>
            </w:r>
            <w:r>
              <w:rPr>
                <w:rStyle w:val="IndexLink"/>
                <w:rtl w:val="true"/>
              </w:rPr>
              <w:tab/>
            </w:r>
            <w:r>
              <w:rPr>
                <w:rStyle w:val="IndexLink"/>
              </w:rPr>
              <w:t>51</w:t>
            </w:r>
          </w:hyperlink>
        </w:p>
        <w:p>
          <w:pPr>
            <w:pStyle w:val="Contents3"/>
            <w:tabs>
              <w:tab w:val="clear" w:pos="8459"/>
              <w:tab w:val="right" w:pos="9026" w:leader="dot"/>
            </w:tabs>
            <w:rPr/>
          </w:pPr>
          <w:hyperlink w:anchor="__RefHeading___Toc98529_425041290">
            <w:r>
              <w:rPr>
                <w:webHidden/>
                <w:rStyle w:val="IndexLink"/>
              </w:rPr>
              <w:t>5</w:t>
            </w:r>
            <w:r>
              <w:rPr>
                <w:rStyle w:val="IndexLink"/>
                <w:rtl w:val="true"/>
              </w:rPr>
              <w:t xml:space="preserve">. </w:t>
            </w:r>
            <w:r>
              <w:rPr>
                <w:rStyle w:val="IndexLink"/>
                <w:rtl w:val="true"/>
              </w:rPr>
              <w:t>رعایت نکردن جانب ادب در نوشتار</w:t>
            </w:r>
            <w:r>
              <w:rPr>
                <w:rStyle w:val="IndexLink"/>
                <w:rtl w:val="true"/>
              </w:rPr>
              <w:tab/>
            </w:r>
            <w:r>
              <w:rPr>
                <w:rStyle w:val="IndexLink"/>
              </w:rPr>
              <w:t>51</w:t>
            </w:r>
          </w:hyperlink>
        </w:p>
        <w:p>
          <w:pPr>
            <w:pStyle w:val="Contents2"/>
            <w:tabs>
              <w:tab w:val="clear" w:pos="8743"/>
              <w:tab w:val="right" w:pos="9026" w:leader="dot"/>
            </w:tabs>
            <w:rPr/>
          </w:pPr>
          <w:hyperlink w:anchor="__RefHeading___Toc98531_425041290">
            <w:r>
              <w:rPr>
                <w:webHidden/>
                <w:rStyle w:val="IndexLink"/>
                <w:rtl w:val="true"/>
              </w:rPr>
              <w:t>فصل دوم</w:t>
            </w:r>
            <w:r>
              <w:rPr>
                <w:rStyle w:val="IndexLink"/>
                <w:rtl w:val="true"/>
              </w:rPr>
              <w:t xml:space="preserve">: </w:t>
            </w:r>
            <w:r>
              <w:rPr>
                <w:rStyle w:val="IndexLink"/>
                <w:rtl w:val="true"/>
              </w:rPr>
              <w:t>نقدهای موردی</w:t>
            </w:r>
            <w:r>
              <w:rPr>
                <w:rStyle w:val="IndexLink"/>
                <w:rtl w:val="true"/>
              </w:rPr>
              <w:tab/>
            </w:r>
            <w:r>
              <w:rPr>
                <w:rStyle w:val="IndexLink"/>
              </w:rPr>
              <w:t>53</w:t>
            </w:r>
          </w:hyperlink>
        </w:p>
        <w:p>
          <w:pPr>
            <w:pStyle w:val="Contents3"/>
            <w:tabs>
              <w:tab w:val="clear" w:pos="8459"/>
              <w:tab w:val="right" w:pos="9026" w:leader="dot"/>
            </w:tabs>
            <w:rPr/>
          </w:pPr>
          <w:hyperlink w:anchor="__RefHeading___Toc98533_42504129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98535_425041290">
            <w:r>
              <w:rPr>
                <w:webHidden/>
                <w:rStyle w:val="IndexLink"/>
                <w:rtl w:val="true"/>
              </w:rPr>
              <w:t>مهدویت و غیبت از منظر فرقه‌های شیعی</w:t>
            </w:r>
            <w:r>
              <w:rPr>
                <w:rStyle w:val="IndexLink"/>
                <w:rtl w:val="true"/>
              </w:rPr>
              <w:tab/>
            </w:r>
            <w:r>
              <w:rPr>
                <w:rStyle w:val="IndexLink"/>
              </w:rPr>
              <w:t>55</w:t>
            </w:r>
          </w:hyperlink>
        </w:p>
        <w:p>
          <w:pPr>
            <w:pStyle w:val="Contents4"/>
            <w:tabs>
              <w:tab w:val="clear" w:pos="8176"/>
              <w:tab w:val="right" w:pos="9026" w:leader="dot"/>
            </w:tabs>
            <w:rPr/>
          </w:pPr>
          <w:hyperlink w:anchor="__RefHeading___Toc98537_42504129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98539_425041290">
            <w:r>
              <w:rPr>
                <w:webHidden/>
                <w:rStyle w:val="IndexLink"/>
                <w:rtl w:val="true"/>
              </w:rPr>
              <w:t xml:space="preserve">شبهۀ </w:t>
            </w:r>
            <w:r>
              <w:rPr>
                <w:rStyle w:val="IndexLink"/>
              </w:rPr>
              <w:t>1</w:t>
            </w:r>
            <w:r>
              <w:rPr>
                <w:rStyle w:val="IndexLink"/>
                <w:rtl w:val="true"/>
              </w:rPr>
              <w:t xml:space="preserve">. </w:t>
            </w:r>
            <w:r>
              <w:rPr>
                <w:rStyle w:val="IndexLink"/>
                <w:rtl w:val="true"/>
              </w:rPr>
              <w:t>عبد الله بن سبأ، بنیان‌گذار اندیشه غیبت</w:t>
            </w:r>
            <w:r>
              <w:rPr>
                <w:rStyle w:val="IndexLink"/>
                <w:rtl w:val="true"/>
              </w:rPr>
              <w:tab/>
            </w:r>
            <w:r>
              <w:rPr>
                <w:rStyle w:val="IndexLink"/>
              </w:rPr>
              <w:t>55</w:t>
            </w:r>
          </w:hyperlink>
        </w:p>
        <w:p>
          <w:pPr>
            <w:pStyle w:val="Contents5"/>
            <w:tabs>
              <w:tab w:val="clear" w:pos="7892"/>
              <w:tab w:val="right" w:pos="9026" w:leader="dot"/>
            </w:tabs>
            <w:rPr/>
          </w:pPr>
          <w:hyperlink w:anchor="__RefHeading___Toc98541_425041290">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98543_425041290">
            <w:r>
              <w:rPr>
                <w:webHidden/>
                <w:rStyle w:val="IndexLink"/>
                <w:rtl w:val="true"/>
              </w:rPr>
              <w:t>خلاصه شبهه</w:t>
            </w:r>
            <w:r>
              <w:rPr>
                <w:rStyle w:val="IndexLink"/>
                <w:rtl w:val="true"/>
              </w:rPr>
              <w:tab/>
            </w:r>
            <w:r>
              <w:rPr>
                <w:rStyle w:val="IndexLink"/>
              </w:rPr>
              <w:t>59</w:t>
            </w:r>
          </w:hyperlink>
        </w:p>
        <w:p>
          <w:pPr>
            <w:pStyle w:val="Contents5"/>
            <w:tabs>
              <w:tab w:val="clear" w:pos="7892"/>
              <w:tab w:val="right" w:pos="9026" w:leader="dot"/>
            </w:tabs>
            <w:rPr/>
          </w:pPr>
          <w:hyperlink w:anchor="__RefHeading___Toc98545_425041290">
            <w:r>
              <w:rPr>
                <w:webHidden/>
                <w:rStyle w:val="IndexLink"/>
                <w:rtl w:val="true"/>
              </w:rPr>
              <w:t>نقد و بررسی</w:t>
            </w:r>
            <w:r>
              <w:rPr>
                <w:rStyle w:val="IndexLink"/>
                <w:rtl w:val="true"/>
              </w:rPr>
              <w:t xml:space="preserve">: </w:t>
            </w:r>
            <w:r>
              <w:rPr>
                <w:rStyle w:val="IndexLink"/>
                <w:rtl w:val="true"/>
              </w:rPr>
              <w:t>خلط میان بنیان گذاردن اندیشۀ غیبت و تطبیق آن بر مصداقی خاص</w:t>
            </w:r>
            <w:r>
              <w:rPr>
                <w:rStyle w:val="IndexLink"/>
                <w:rtl w:val="true"/>
              </w:rPr>
              <w:tab/>
            </w:r>
            <w:r>
              <w:rPr>
                <w:rStyle w:val="IndexLink"/>
              </w:rPr>
              <w:t>59</w:t>
            </w:r>
          </w:hyperlink>
        </w:p>
        <w:p>
          <w:pPr>
            <w:pStyle w:val="Contents5"/>
            <w:tabs>
              <w:tab w:val="clear" w:pos="7892"/>
              <w:tab w:val="right" w:pos="9026" w:leader="dot"/>
            </w:tabs>
            <w:rPr/>
          </w:pPr>
          <w:hyperlink w:anchor="__RefHeading___Toc98547_425041290">
            <w:r>
              <w:rPr>
                <w:webHidden/>
                <w:rStyle w:val="IndexLink"/>
                <w:rtl w:val="true"/>
              </w:rPr>
              <w:t>عمر بن خطّاب، اولین طراح اندیشه غیبت</w:t>
            </w:r>
            <w:r>
              <w:rPr>
                <w:rStyle w:val="IndexLink"/>
                <w:rtl w:val="true"/>
              </w:rPr>
              <w:tab/>
            </w:r>
            <w:r>
              <w:rPr>
                <w:rStyle w:val="IndexLink"/>
              </w:rPr>
              <w:t>61</w:t>
            </w:r>
          </w:hyperlink>
        </w:p>
        <w:p>
          <w:pPr>
            <w:pStyle w:val="Contents4"/>
            <w:tabs>
              <w:tab w:val="clear" w:pos="8176"/>
              <w:tab w:val="right" w:pos="9026" w:leader="dot"/>
            </w:tabs>
            <w:rPr/>
          </w:pPr>
          <w:hyperlink w:anchor="__RefHeading___Toc98549_425041290">
            <w:r>
              <w:rPr>
                <w:webHidden/>
                <w:rStyle w:val="IndexLink"/>
                <w:rtl w:val="true"/>
              </w:rPr>
              <w:t xml:space="preserve">شبهه </w:t>
            </w:r>
            <w:r>
              <w:rPr>
                <w:rStyle w:val="IndexLink"/>
              </w:rPr>
              <w:t>2</w:t>
            </w:r>
            <w:r>
              <w:rPr>
                <w:rStyle w:val="IndexLink"/>
                <w:rtl w:val="true"/>
              </w:rPr>
              <w:t xml:space="preserve">. </w:t>
            </w:r>
            <w:r>
              <w:rPr>
                <w:rStyle w:val="IndexLink"/>
                <w:rtl w:val="true"/>
              </w:rPr>
              <w:t>اختلاف شیعیان در تعیین مصداق امام غایب</w:t>
            </w:r>
            <w:r>
              <w:rPr>
                <w:rStyle w:val="IndexLink"/>
                <w:rtl w:val="true"/>
              </w:rPr>
              <w:tab/>
            </w:r>
            <w:r>
              <w:rPr>
                <w:rStyle w:val="IndexLink"/>
              </w:rPr>
              <w:t>62</w:t>
            </w:r>
          </w:hyperlink>
        </w:p>
        <w:p>
          <w:pPr>
            <w:pStyle w:val="Contents5"/>
            <w:tabs>
              <w:tab w:val="clear" w:pos="7892"/>
              <w:tab w:val="right" w:pos="9026" w:leader="dot"/>
            </w:tabs>
            <w:rPr/>
          </w:pPr>
          <w:hyperlink w:anchor="__RefHeading___Toc98551_425041290">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98553_425041290">
            <w:r>
              <w:rPr>
                <w:webHidden/>
                <w:rStyle w:val="IndexLink"/>
                <w:rtl w:val="true"/>
              </w:rPr>
              <w:t>نقد و بررسی</w:t>
            </w:r>
            <w:r>
              <w:rPr>
                <w:rStyle w:val="IndexLink"/>
                <w:rtl w:val="true"/>
              </w:rPr>
              <w:t xml:space="preserve">: </w:t>
            </w:r>
            <w:r>
              <w:rPr>
                <w:rStyle w:val="IndexLink"/>
                <w:rtl w:val="true"/>
              </w:rPr>
              <w:t>اگر اختلاف، دلیل بطلان ادعای همۀ اختلاف کنندگان است، این عویصه دامن اهل‌سنت را نیز خواهد گرفت</w:t>
            </w:r>
            <w:r>
              <w:rPr>
                <w:rStyle w:val="IndexLink"/>
                <w:rtl w:val="true"/>
              </w:rPr>
              <w:t>.</w:t>
              <w:tab/>
            </w:r>
            <w:r>
              <w:rPr>
                <w:rStyle w:val="IndexLink"/>
              </w:rPr>
              <w:t>62</w:t>
            </w:r>
          </w:hyperlink>
        </w:p>
        <w:p>
          <w:pPr>
            <w:pStyle w:val="Contents3"/>
            <w:tabs>
              <w:tab w:val="clear" w:pos="8459"/>
              <w:tab w:val="right" w:pos="9026" w:leader="dot"/>
            </w:tabs>
            <w:rPr/>
          </w:pPr>
          <w:hyperlink w:anchor="__RefHeading___Toc98555_425041290">
            <w:r>
              <w:rPr>
                <w:webHidden/>
                <w:rStyle w:val="IndexLink"/>
                <w:rtl w:val="true"/>
              </w:rPr>
              <w:t>پیدایی و تحوّل اندیشۀ غیبت نزد شیعیان دوازده‌امامی</w:t>
            </w:r>
            <w:r>
              <w:rPr>
                <w:rStyle w:val="IndexLink"/>
                <w:rtl w:val="true"/>
              </w:rPr>
              <w:tab/>
            </w:r>
            <w:r>
              <w:rPr>
                <w:rStyle w:val="IndexLink"/>
              </w:rPr>
              <w:t>64</w:t>
            </w:r>
          </w:hyperlink>
        </w:p>
        <w:p>
          <w:pPr>
            <w:pStyle w:val="Contents4"/>
            <w:tabs>
              <w:tab w:val="clear" w:pos="8176"/>
              <w:tab w:val="right" w:pos="9026" w:leader="dot"/>
            </w:tabs>
            <w:rPr/>
          </w:pPr>
          <w:hyperlink w:anchor="__RefHeading___Toc98557_425041290">
            <w:r>
              <w:rPr>
                <w:webHidden/>
                <w:rStyle w:val="IndexLink"/>
                <w:rtl w:val="true"/>
              </w:rPr>
              <w:t xml:space="preserve">شبهۀ </w:t>
            </w:r>
            <w:r>
              <w:rPr>
                <w:rStyle w:val="IndexLink"/>
              </w:rPr>
              <w:t>3</w:t>
            </w:r>
            <w:r>
              <w:rPr>
                <w:rStyle w:val="IndexLink"/>
                <w:rtl w:val="true"/>
              </w:rPr>
              <w:t xml:space="preserve">. </w:t>
            </w:r>
            <w:r>
              <w:rPr>
                <w:rStyle w:val="IndexLink"/>
                <w:rtl w:val="true"/>
              </w:rPr>
              <w:t>انکار تولد و غیبت امام مهدی عجل الله تعالی فرجه الشریف توسط بیشتر شیعیان معاصرِ شهادت امام حسن عسکری علیه السلام</w:t>
            </w:r>
            <w:r>
              <w:rPr>
                <w:rStyle w:val="IndexLink"/>
                <w:rtl w:val="true"/>
              </w:rPr>
              <w:tab/>
            </w:r>
            <w:r>
              <w:rPr>
                <w:rStyle w:val="IndexLink"/>
              </w:rPr>
              <w:t>64</w:t>
            </w:r>
          </w:hyperlink>
        </w:p>
        <w:p>
          <w:pPr>
            <w:pStyle w:val="Contents5"/>
            <w:tabs>
              <w:tab w:val="clear" w:pos="7892"/>
              <w:tab w:val="right" w:pos="9026" w:leader="dot"/>
            </w:tabs>
            <w:rPr/>
          </w:pPr>
          <w:hyperlink w:anchor="__RefHeading___Toc98559_425041290">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98561_425041290">
            <w:r>
              <w:rPr>
                <w:webHidden/>
                <w:rStyle w:val="IndexLink"/>
                <w:rtl w:val="true"/>
              </w:rPr>
              <w:t>خلاصه شبهه</w:t>
            </w:r>
            <w:r>
              <w:rPr>
                <w:rStyle w:val="IndexLink"/>
                <w:rtl w:val="true"/>
              </w:rPr>
              <w:tab/>
            </w:r>
            <w:r>
              <w:rPr>
                <w:rStyle w:val="IndexLink"/>
              </w:rPr>
              <w:t>68</w:t>
            </w:r>
          </w:hyperlink>
        </w:p>
        <w:p>
          <w:pPr>
            <w:pStyle w:val="Contents5"/>
            <w:tabs>
              <w:tab w:val="clear" w:pos="7892"/>
              <w:tab w:val="right" w:pos="9026" w:leader="dot"/>
            </w:tabs>
            <w:rPr/>
          </w:pPr>
          <w:hyperlink w:anchor="__RefHeading___Toc98563_425041290">
            <w:r>
              <w:rPr>
                <w:webHidden/>
                <w:rStyle w:val="IndexLink"/>
                <w:rtl w:val="true"/>
              </w:rPr>
              <w:t>نقد و بررسی</w:t>
            </w:r>
            <w:r>
              <w:rPr>
                <w:rStyle w:val="IndexLink"/>
                <w:rtl w:val="true"/>
              </w:rPr>
              <w:tab/>
            </w:r>
            <w:r>
              <w:rPr>
                <w:rStyle w:val="IndexLink"/>
              </w:rPr>
              <w:t>69</w:t>
            </w:r>
          </w:hyperlink>
        </w:p>
        <w:p>
          <w:pPr>
            <w:pStyle w:val="Contents6"/>
            <w:tabs>
              <w:tab w:val="clear" w:pos="7609"/>
              <w:tab w:val="right" w:pos="9026" w:leader="dot"/>
            </w:tabs>
            <w:rPr/>
          </w:pPr>
          <w:hyperlink w:anchor="__RefHeading___Toc98565_425041290">
            <w:r>
              <w:rPr>
                <w:webHidden/>
                <w:rStyle w:val="IndexLink"/>
                <w:rtl w:val="true"/>
              </w:rPr>
              <w:t>پاسخ ادعای اول</w:t>
            </w:r>
            <w:r>
              <w:rPr>
                <w:rStyle w:val="IndexLink"/>
                <w:rtl w:val="true"/>
              </w:rPr>
              <w:tab/>
            </w:r>
            <w:r>
              <w:rPr>
                <w:rStyle w:val="IndexLink"/>
              </w:rPr>
              <w:t>69</w:t>
            </w:r>
          </w:hyperlink>
        </w:p>
        <w:p>
          <w:pPr>
            <w:pStyle w:val="Contents6"/>
            <w:tabs>
              <w:tab w:val="clear" w:pos="7609"/>
              <w:tab w:val="right" w:pos="9026" w:leader="dot"/>
            </w:tabs>
            <w:rPr/>
          </w:pPr>
          <w:hyperlink w:anchor="__RefHeading___Toc98567_425041290">
            <w:r>
              <w:rPr>
                <w:webHidden/>
                <w:rStyle w:val="IndexLink"/>
                <w:rtl w:val="true"/>
              </w:rPr>
              <w:t>پاسخ اول</w:t>
            </w:r>
            <w:r>
              <w:rPr>
                <w:rStyle w:val="IndexLink"/>
                <w:rtl w:val="true"/>
              </w:rPr>
              <w:t xml:space="preserve">: </w:t>
            </w:r>
            <w:r>
              <w:rPr>
                <w:rStyle w:val="IndexLink"/>
                <w:rtl w:val="true"/>
              </w:rPr>
              <w:t>اعتقاد اکثریت شیعیان معاصر زمان شهادت امام عسکری علیه السلام به وجود فرزند غایبی برای آن حضرت</w:t>
            </w:r>
            <w:r>
              <w:rPr>
                <w:rStyle w:val="IndexLink"/>
                <w:rtl w:val="true"/>
              </w:rPr>
              <w:tab/>
            </w:r>
            <w:r>
              <w:rPr>
                <w:rStyle w:val="IndexLink"/>
              </w:rPr>
              <w:t>69</w:t>
            </w:r>
          </w:hyperlink>
        </w:p>
        <w:p>
          <w:pPr>
            <w:pStyle w:val="Contents6"/>
            <w:tabs>
              <w:tab w:val="clear" w:pos="7609"/>
              <w:tab w:val="right" w:pos="9026" w:leader="dot"/>
            </w:tabs>
            <w:rPr/>
          </w:pPr>
          <w:hyperlink w:anchor="__RefHeading___Toc98569_425041290">
            <w:r>
              <w:rPr>
                <w:webHidden/>
                <w:rStyle w:val="IndexLink"/>
                <w:rtl w:val="true"/>
              </w:rPr>
              <w:t>پاسخ دوم</w:t>
            </w:r>
            <w:r>
              <w:rPr>
                <w:rStyle w:val="IndexLink"/>
                <w:rtl w:val="true"/>
              </w:rPr>
              <w:t xml:space="preserve">: </w:t>
            </w:r>
            <w:r>
              <w:rPr>
                <w:rStyle w:val="IndexLink"/>
                <w:rtl w:val="true"/>
              </w:rPr>
              <w:t>ادعای ندیدن نمی‌تواند با ادعای دیدن مقابله کند</w:t>
            </w:r>
            <w:r>
              <w:rPr>
                <w:rStyle w:val="IndexLink"/>
                <w:rtl w:val="true"/>
              </w:rPr>
              <w:tab/>
            </w:r>
            <w:r>
              <w:rPr>
                <w:rStyle w:val="IndexLink"/>
              </w:rPr>
              <w:t>73</w:t>
            </w:r>
          </w:hyperlink>
        </w:p>
        <w:p>
          <w:pPr>
            <w:pStyle w:val="Contents6"/>
            <w:tabs>
              <w:tab w:val="clear" w:pos="7609"/>
              <w:tab w:val="right" w:pos="9026" w:leader="dot"/>
            </w:tabs>
            <w:rPr/>
          </w:pPr>
          <w:hyperlink w:anchor="__RefHeading___Toc98571_425041290">
            <w:r>
              <w:rPr>
                <w:webHidden/>
                <w:rStyle w:val="IndexLink"/>
                <w:rtl w:val="true"/>
              </w:rPr>
              <w:t>پاسخ سوم</w:t>
            </w:r>
            <w:r>
              <w:rPr>
                <w:rStyle w:val="IndexLink"/>
                <w:rtl w:val="true"/>
              </w:rPr>
              <w:t xml:space="preserve">: </w:t>
            </w:r>
            <w:r>
              <w:rPr>
                <w:rStyle w:val="IndexLink"/>
                <w:rtl w:val="true"/>
              </w:rPr>
              <w:t>معیار حقانیت یک عقیده انبوهی طرفداران آن نیست</w:t>
            </w:r>
            <w:r>
              <w:rPr>
                <w:rStyle w:val="IndexLink"/>
                <w:rtl w:val="true"/>
              </w:rPr>
              <w:tab/>
            </w:r>
            <w:r>
              <w:rPr>
                <w:rStyle w:val="IndexLink"/>
              </w:rPr>
              <w:t>73</w:t>
            </w:r>
          </w:hyperlink>
        </w:p>
        <w:p>
          <w:pPr>
            <w:pStyle w:val="Contents6"/>
            <w:tabs>
              <w:tab w:val="clear" w:pos="7609"/>
              <w:tab w:val="right" w:pos="9026" w:leader="dot"/>
            </w:tabs>
            <w:rPr/>
          </w:pPr>
          <w:hyperlink w:anchor="__RefHeading___Toc98573_425041290">
            <w:r>
              <w:rPr>
                <w:webHidden/>
                <w:rStyle w:val="IndexLink"/>
                <w:rtl w:val="true"/>
              </w:rPr>
              <w:t>پاسخ ادعای دوم</w:t>
            </w:r>
            <w:r>
              <w:rPr>
                <w:rStyle w:val="IndexLink"/>
                <w:rtl w:val="true"/>
              </w:rPr>
              <w:t xml:space="preserve">: </w:t>
            </w:r>
            <w:r>
              <w:rPr>
                <w:rStyle w:val="IndexLink"/>
                <w:rtl w:val="true"/>
              </w:rPr>
              <w:t>اتفاق نظر شیعیان بر اعتقاد به وجود فرزند غایبی برای امام حسن عسکری علیه السلام تا پیش از شهادت آن حضرت</w:t>
            </w:r>
            <w:r>
              <w:rPr>
                <w:rStyle w:val="IndexLink"/>
                <w:rtl w:val="true"/>
              </w:rPr>
              <w:tab/>
            </w:r>
            <w:r>
              <w:rPr>
                <w:rStyle w:val="IndexLink"/>
              </w:rPr>
              <w:t>75</w:t>
            </w:r>
          </w:hyperlink>
        </w:p>
        <w:p>
          <w:pPr>
            <w:pStyle w:val="Contents4"/>
            <w:tabs>
              <w:tab w:val="clear" w:pos="8176"/>
              <w:tab w:val="right" w:pos="9026" w:leader="dot"/>
            </w:tabs>
            <w:rPr/>
          </w:pPr>
          <w:hyperlink w:anchor="__RefHeading___Toc98575_425041290">
            <w:r>
              <w:rPr>
                <w:webHidden/>
                <w:rStyle w:val="IndexLink"/>
                <w:rtl w:val="true"/>
              </w:rPr>
              <w:t xml:space="preserve">شبهۀ </w:t>
            </w:r>
            <w:r>
              <w:rPr>
                <w:rStyle w:val="IndexLink"/>
              </w:rPr>
              <w:t>4</w:t>
            </w:r>
            <w:r>
              <w:rPr>
                <w:rStyle w:val="IndexLink"/>
                <w:rtl w:val="true"/>
              </w:rPr>
              <w:t xml:space="preserve">. </w:t>
            </w:r>
            <w:r>
              <w:rPr>
                <w:rStyle w:val="IndexLink"/>
                <w:rtl w:val="true"/>
              </w:rPr>
              <w:t>ابداع اندیشه غیبت به انگیزه‌های مادی</w:t>
            </w:r>
            <w:r>
              <w:rPr>
                <w:rStyle w:val="IndexLink"/>
                <w:rtl w:val="true"/>
              </w:rPr>
              <w:tab/>
            </w:r>
            <w:r>
              <w:rPr>
                <w:rStyle w:val="IndexLink"/>
              </w:rPr>
              <w:t>79</w:t>
            </w:r>
          </w:hyperlink>
        </w:p>
        <w:p>
          <w:pPr>
            <w:pStyle w:val="Contents5"/>
            <w:tabs>
              <w:tab w:val="clear" w:pos="7892"/>
              <w:tab w:val="right" w:pos="9026" w:leader="dot"/>
            </w:tabs>
            <w:rPr/>
          </w:pPr>
          <w:hyperlink w:anchor="__RefHeading___Toc98577_425041290">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98579_425041290">
            <w:r>
              <w:rPr>
                <w:webHidden/>
                <w:rStyle w:val="IndexLink"/>
                <w:rtl w:val="true"/>
              </w:rPr>
              <w:t>خلاصه شبهه</w:t>
            </w:r>
            <w:r>
              <w:rPr>
                <w:rStyle w:val="IndexLink"/>
                <w:rtl w:val="true"/>
              </w:rPr>
              <w:tab/>
            </w:r>
            <w:r>
              <w:rPr>
                <w:rStyle w:val="IndexLink"/>
              </w:rPr>
              <w:t>81</w:t>
            </w:r>
          </w:hyperlink>
        </w:p>
        <w:p>
          <w:pPr>
            <w:pStyle w:val="Contents5"/>
            <w:tabs>
              <w:tab w:val="clear" w:pos="7892"/>
              <w:tab w:val="right" w:pos="9026" w:leader="dot"/>
            </w:tabs>
            <w:rPr/>
          </w:pPr>
          <w:hyperlink w:anchor="__RefHeading___Toc98581_425041290">
            <w:r>
              <w:rPr>
                <w:webHidden/>
                <w:rStyle w:val="IndexLink"/>
                <w:rtl w:val="true"/>
              </w:rPr>
              <w:t>نقد و بررسی</w:t>
            </w:r>
            <w:r>
              <w:rPr>
                <w:rStyle w:val="IndexLink"/>
                <w:rtl w:val="true"/>
              </w:rPr>
              <w:tab/>
            </w:r>
            <w:r>
              <w:rPr>
                <w:rStyle w:val="IndexLink"/>
              </w:rPr>
              <w:t>82</w:t>
            </w:r>
          </w:hyperlink>
        </w:p>
        <w:p>
          <w:pPr>
            <w:pStyle w:val="Contents6"/>
            <w:tabs>
              <w:tab w:val="clear" w:pos="7609"/>
              <w:tab w:val="right" w:pos="9026" w:leader="dot"/>
            </w:tabs>
            <w:rPr/>
          </w:pPr>
          <w:hyperlink w:anchor="__RefHeading___Toc98583_425041290">
            <w:r>
              <w:rPr>
                <w:webHidden/>
                <w:rStyle w:val="IndexLink"/>
                <w:rtl w:val="true"/>
              </w:rPr>
              <w:t>پاسخ اول</w:t>
            </w:r>
            <w:r>
              <w:rPr>
                <w:rStyle w:val="IndexLink"/>
                <w:rtl w:val="true"/>
              </w:rPr>
              <w:t xml:space="preserve">: </w:t>
            </w:r>
            <w:r>
              <w:rPr>
                <w:rStyle w:val="IndexLink"/>
                <w:rtl w:val="true"/>
              </w:rPr>
              <w:t>وجود اعتقاد به غیبت حتی پیش از شهادت امام حسن عسکری علیه السلام</w:t>
            </w:r>
            <w:r>
              <w:rPr>
                <w:rStyle w:val="IndexLink"/>
                <w:rtl w:val="true"/>
              </w:rPr>
              <w:tab/>
            </w:r>
            <w:r>
              <w:rPr>
                <w:rStyle w:val="IndexLink"/>
              </w:rPr>
              <w:t>82</w:t>
            </w:r>
          </w:hyperlink>
        </w:p>
        <w:p>
          <w:pPr>
            <w:pStyle w:val="Contents6"/>
            <w:tabs>
              <w:tab w:val="clear" w:pos="7609"/>
              <w:tab w:val="right" w:pos="9026" w:leader="dot"/>
            </w:tabs>
            <w:rPr/>
          </w:pPr>
          <w:hyperlink w:anchor="__RefHeading___Toc98585_425041290">
            <w:r>
              <w:rPr>
                <w:webHidden/>
                <w:rStyle w:val="IndexLink"/>
                <w:rtl w:val="true"/>
              </w:rPr>
              <w:t>پاسخ دوم</w:t>
            </w:r>
            <w:r>
              <w:rPr>
                <w:rStyle w:val="IndexLink"/>
                <w:rtl w:val="true"/>
              </w:rPr>
              <w:t xml:space="preserve">: </w:t>
            </w:r>
            <w:r>
              <w:rPr>
                <w:rStyle w:val="IndexLink"/>
                <w:rtl w:val="true"/>
              </w:rPr>
              <w:t>مبتلا بودن بنیادی‌ترین عقاید قفاری به اشکال خودش</w:t>
            </w:r>
            <w:r>
              <w:rPr>
                <w:rStyle w:val="IndexLink"/>
                <w:rtl w:val="true"/>
              </w:rPr>
              <w:tab/>
            </w:r>
            <w:r>
              <w:rPr>
                <w:rStyle w:val="IndexLink"/>
              </w:rPr>
              <w:t>83</w:t>
            </w:r>
          </w:hyperlink>
        </w:p>
        <w:p>
          <w:pPr>
            <w:pStyle w:val="Contents6"/>
            <w:tabs>
              <w:tab w:val="clear" w:pos="7609"/>
              <w:tab w:val="right" w:pos="9026" w:leader="dot"/>
            </w:tabs>
            <w:rPr/>
          </w:pPr>
          <w:hyperlink w:anchor="__RefHeading___Toc98587_425041290">
            <w:r>
              <w:rPr>
                <w:webHidden/>
                <w:rStyle w:val="IndexLink"/>
                <w:rtl w:val="true"/>
              </w:rPr>
              <w:t>پاسخ سوم</w:t>
            </w:r>
            <w:r>
              <w:rPr>
                <w:rStyle w:val="IndexLink"/>
                <w:rtl w:val="true"/>
              </w:rPr>
              <w:t xml:space="preserve">: </w:t>
            </w:r>
            <w:r>
              <w:rPr>
                <w:rStyle w:val="IndexLink"/>
                <w:rtl w:val="true"/>
              </w:rPr>
              <w:t>تأیید اعتقاد به غیبت امام مهدی توسط عالمان بزرگی که عهده‌دار امر نیابت نبودند</w:t>
            </w:r>
            <w:r>
              <w:rPr>
                <w:rStyle w:val="IndexLink"/>
                <w:rtl w:val="true"/>
              </w:rPr>
              <w:tab/>
            </w:r>
            <w:r>
              <w:rPr>
                <w:rStyle w:val="IndexLink"/>
              </w:rPr>
              <w:t>85</w:t>
            </w:r>
          </w:hyperlink>
        </w:p>
        <w:p>
          <w:pPr>
            <w:pStyle w:val="Contents4"/>
            <w:tabs>
              <w:tab w:val="clear" w:pos="8176"/>
              <w:tab w:val="right" w:pos="9026" w:leader="dot"/>
            </w:tabs>
            <w:rPr/>
          </w:pPr>
          <w:hyperlink w:anchor="__RefHeading___Toc98589_425041290">
            <w:r>
              <w:rPr>
                <w:webHidden/>
                <w:rStyle w:val="IndexLink"/>
                <w:rtl w:val="true"/>
              </w:rPr>
              <w:t xml:space="preserve">شبهۀ </w:t>
            </w:r>
            <w:r>
              <w:rPr>
                <w:rStyle w:val="IndexLink"/>
              </w:rPr>
              <w:t>5</w:t>
            </w:r>
            <w:r>
              <w:rPr>
                <w:rStyle w:val="IndexLink"/>
                <w:rtl w:val="true"/>
              </w:rPr>
              <w:t xml:space="preserve">. </w:t>
            </w:r>
            <w:r>
              <w:rPr>
                <w:rStyle w:val="IndexLink"/>
                <w:rtl w:val="true"/>
              </w:rPr>
              <w:t>ابداع اندیشه غیبت به انگیزه رهایی از ناکامی‌های سیاسی</w:t>
            </w:r>
            <w:r>
              <w:rPr>
                <w:rStyle w:val="IndexLink"/>
                <w:rtl w:val="true"/>
              </w:rPr>
              <w:tab/>
            </w:r>
            <w:r>
              <w:rPr>
                <w:rStyle w:val="IndexLink"/>
              </w:rPr>
              <w:t>85</w:t>
            </w:r>
          </w:hyperlink>
        </w:p>
        <w:p>
          <w:pPr>
            <w:pStyle w:val="Contents5"/>
            <w:tabs>
              <w:tab w:val="clear" w:pos="7892"/>
              <w:tab w:val="right" w:pos="9026" w:leader="dot"/>
            </w:tabs>
            <w:rPr/>
          </w:pPr>
          <w:hyperlink w:anchor="__RefHeading___Toc98591_425041290">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98593_425041290">
            <w:r>
              <w:rPr>
                <w:webHidden/>
                <w:rStyle w:val="IndexLink"/>
                <w:rtl w:val="true"/>
              </w:rPr>
              <w:t>خلاصه شبهه</w:t>
            </w:r>
            <w:r>
              <w:rPr>
                <w:rStyle w:val="IndexLink"/>
                <w:rtl w:val="true"/>
              </w:rPr>
              <w:tab/>
            </w:r>
            <w:r>
              <w:rPr>
                <w:rStyle w:val="IndexLink"/>
              </w:rPr>
              <w:t>86</w:t>
            </w:r>
          </w:hyperlink>
        </w:p>
        <w:p>
          <w:pPr>
            <w:pStyle w:val="Contents5"/>
            <w:tabs>
              <w:tab w:val="clear" w:pos="7892"/>
              <w:tab w:val="right" w:pos="9026" w:leader="dot"/>
            </w:tabs>
            <w:rPr/>
          </w:pPr>
          <w:hyperlink w:anchor="__RefHeading___Toc98595_425041290">
            <w:r>
              <w:rPr>
                <w:webHidden/>
                <w:rStyle w:val="IndexLink"/>
                <w:rtl w:val="true"/>
              </w:rPr>
              <w:t>نقد و بررسی</w:t>
            </w:r>
            <w:r>
              <w:rPr>
                <w:rStyle w:val="IndexLink"/>
                <w:rtl w:val="true"/>
              </w:rPr>
              <w:tab/>
            </w:r>
            <w:r>
              <w:rPr>
                <w:rStyle w:val="IndexLink"/>
              </w:rPr>
              <w:t>86</w:t>
            </w:r>
          </w:hyperlink>
        </w:p>
        <w:p>
          <w:pPr>
            <w:pStyle w:val="Contents6"/>
            <w:tabs>
              <w:tab w:val="clear" w:pos="7609"/>
              <w:tab w:val="right" w:pos="9026" w:leader="dot"/>
            </w:tabs>
            <w:rPr/>
          </w:pPr>
          <w:hyperlink w:anchor="__RefHeading___Toc98597_425041290">
            <w:r>
              <w:rPr>
                <w:webHidden/>
                <w:rStyle w:val="IndexLink"/>
                <w:rtl w:val="true"/>
              </w:rPr>
              <w:t>پاسخ اول</w:t>
            </w:r>
            <w:r>
              <w:rPr>
                <w:rStyle w:val="IndexLink"/>
                <w:rtl w:val="true"/>
              </w:rPr>
              <w:t xml:space="preserve">: </w:t>
            </w:r>
            <w:r>
              <w:rPr>
                <w:rStyle w:val="IndexLink"/>
                <w:rtl w:val="true"/>
              </w:rPr>
              <w:t>تحلیل یادشده اصل باور به امام مهدی را هدف قرار می‌دهد، نه اندیشه غیبت را</w:t>
            </w:r>
            <w:r>
              <w:rPr>
                <w:rStyle w:val="IndexLink"/>
                <w:rtl w:val="true"/>
              </w:rPr>
              <w:tab/>
            </w:r>
            <w:r>
              <w:rPr>
                <w:rStyle w:val="IndexLink"/>
              </w:rPr>
              <w:t>86</w:t>
            </w:r>
          </w:hyperlink>
        </w:p>
        <w:p>
          <w:pPr>
            <w:pStyle w:val="Contents6"/>
            <w:tabs>
              <w:tab w:val="clear" w:pos="7609"/>
              <w:tab w:val="right" w:pos="9026" w:leader="dot"/>
            </w:tabs>
            <w:rPr/>
          </w:pPr>
          <w:hyperlink w:anchor="__RefHeading___Toc98599_425041290">
            <w:r>
              <w:rPr>
                <w:webHidden/>
                <w:rStyle w:val="IndexLink"/>
                <w:rtl w:val="true"/>
              </w:rPr>
              <w:t>پاسخ دوم</w:t>
            </w:r>
            <w:r>
              <w:rPr>
                <w:rStyle w:val="IndexLink"/>
                <w:rtl w:val="true"/>
              </w:rPr>
              <w:t xml:space="preserve">: </w:t>
            </w:r>
            <w:r>
              <w:rPr>
                <w:rStyle w:val="IndexLink"/>
                <w:rtl w:val="true"/>
              </w:rPr>
              <w:t>برای تسکین سرخوردگی‌ها نیازی به ابداع اندیشه غیبت نیست</w:t>
            </w:r>
            <w:r>
              <w:rPr>
                <w:rStyle w:val="IndexLink"/>
                <w:rtl w:val="true"/>
              </w:rPr>
              <w:tab/>
            </w:r>
            <w:r>
              <w:rPr>
                <w:rStyle w:val="IndexLink"/>
              </w:rPr>
              <w:t>87</w:t>
            </w:r>
          </w:hyperlink>
        </w:p>
        <w:p>
          <w:pPr>
            <w:pStyle w:val="Contents4"/>
            <w:tabs>
              <w:tab w:val="clear" w:pos="8176"/>
              <w:tab w:val="right" w:pos="9026" w:leader="dot"/>
            </w:tabs>
            <w:rPr/>
          </w:pPr>
          <w:hyperlink w:anchor="__RefHeading___Toc98601_425041290">
            <w:r>
              <w:rPr>
                <w:webHidden/>
                <w:rStyle w:val="IndexLink"/>
                <w:rtl w:val="true"/>
              </w:rPr>
              <w:t xml:space="preserve">شبهۀ </w:t>
            </w:r>
            <w:r>
              <w:rPr>
                <w:rStyle w:val="IndexLink"/>
              </w:rPr>
              <w:t>6</w:t>
            </w:r>
            <w:r>
              <w:rPr>
                <w:rStyle w:val="IndexLink"/>
                <w:rtl w:val="true"/>
              </w:rPr>
              <w:t xml:space="preserve">. </w:t>
            </w:r>
            <w:r>
              <w:rPr>
                <w:rStyle w:val="IndexLink"/>
                <w:rtl w:val="true"/>
              </w:rPr>
              <w:t>سرایت اندیشه غیبت از ابن‌سبا و کعب‌الاحبار و آیین مجوسیت به شیعه</w:t>
            </w:r>
            <w:r>
              <w:rPr>
                <w:rStyle w:val="IndexLink"/>
                <w:rtl w:val="true"/>
              </w:rPr>
              <w:tab/>
            </w:r>
            <w:r>
              <w:rPr>
                <w:rStyle w:val="IndexLink"/>
              </w:rPr>
              <w:t>87</w:t>
            </w:r>
          </w:hyperlink>
        </w:p>
        <w:p>
          <w:pPr>
            <w:pStyle w:val="Contents5"/>
            <w:tabs>
              <w:tab w:val="clear" w:pos="7892"/>
              <w:tab w:val="right" w:pos="9026" w:leader="dot"/>
            </w:tabs>
            <w:rPr/>
          </w:pPr>
          <w:hyperlink w:anchor="__RefHeading___Toc98603_425041290">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98605_425041290">
            <w:r>
              <w:rPr>
                <w:webHidden/>
                <w:rStyle w:val="IndexLink"/>
                <w:rtl w:val="true"/>
              </w:rPr>
              <w:t>خلاصه شبهه</w:t>
            </w:r>
            <w:r>
              <w:rPr>
                <w:rStyle w:val="IndexLink"/>
                <w:rtl w:val="true"/>
              </w:rPr>
              <w:tab/>
            </w:r>
            <w:r>
              <w:rPr>
                <w:rStyle w:val="IndexLink"/>
              </w:rPr>
              <w:t>90</w:t>
            </w:r>
          </w:hyperlink>
        </w:p>
        <w:p>
          <w:pPr>
            <w:pStyle w:val="Contents5"/>
            <w:tabs>
              <w:tab w:val="clear" w:pos="7892"/>
              <w:tab w:val="right" w:pos="9026" w:leader="dot"/>
            </w:tabs>
            <w:rPr/>
          </w:pPr>
          <w:hyperlink w:anchor="__RefHeading___Toc98607_425041290">
            <w:r>
              <w:rPr>
                <w:webHidden/>
                <w:rStyle w:val="IndexLink"/>
                <w:rtl w:val="true"/>
              </w:rPr>
              <w:t>نقد و بررسی</w:t>
            </w:r>
            <w:r>
              <w:rPr>
                <w:rStyle w:val="IndexLink"/>
                <w:rtl w:val="true"/>
              </w:rPr>
              <w:tab/>
            </w:r>
            <w:r>
              <w:rPr>
                <w:rStyle w:val="IndexLink"/>
              </w:rPr>
              <w:t>90</w:t>
            </w:r>
          </w:hyperlink>
        </w:p>
        <w:p>
          <w:pPr>
            <w:pStyle w:val="Contents6"/>
            <w:tabs>
              <w:tab w:val="clear" w:pos="7609"/>
              <w:tab w:val="right" w:pos="9026" w:leader="dot"/>
            </w:tabs>
            <w:rPr/>
          </w:pPr>
          <w:hyperlink w:anchor="__RefHeading___Toc98609_425041290">
            <w:r>
              <w:rPr>
                <w:webHidden/>
                <w:rStyle w:val="IndexLink"/>
                <w:rtl w:val="true"/>
              </w:rPr>
              <w:t>پاسخ اول</w:t>
            </w:r>
            <w:r>
              <w:rPr>
                <w:rStyle w:val="IndexLink"/>
                <w:rtl w:val="true"/>
              </w:rPr>
              <w:t xml:space="preserve">: </w:t>
            </w:r>
            <w:r>
              <w:rPr>
                <w:rStyle w:val="IndexLink"/>
                <w:rtl w:val="true"/>
              </w:rPr>
              <w:t>خلط میان مهدویت محمد بن حنفیه و غیبت او</w:t>
            </w:r>
            <w:r>
              <w:rPr>
                <w:rStyle w:val="IndexLink"/>
                <w:rtl w:val="true"/>
              </w:rPr>
              <w:tab/>
            </w:r>
            <w:r>
              <w:rPr>
                <w:rStyle w:val="IndexLink"/>
              </w:rPr>
              <w:t>90</w:t>
            </w:r>
          </w:hyperlink>
        </w:p>
        <w:p>
          <w:pPr>
            <w:pStyle w:val="Contents6"/>
            <w:tabs>
              <w:tab w:val="clear" w:pos="7609"/>
              <w:tab w:val="right" w:pos="9026" w:leader="dot"/>
            </w:tabs>
            <w:rPr/>
          </w:pPr>
          <w:hyperlink w:anchor="__RefHeading___Toc98611_425041290">
            <w:r>
              <w:rPr>
                <w:webHidden/>
                <w:rStyle w:val="IndexLink"/>
                <w:rtl w:val="true"/>
              </w:rPr>
              <w:t>پاسخ دوم</w:t>
            </w:r>
            <w:r>
              <w:rPr>
                <w:rStyle w:val="IndexLink"/>
                <w:rtl w:val="true"/>
              </w:rPr>
              <w:t xml:space="preserve">: </w:t>
            </w:r>
            <w:r>
              <w:rPr>
                <w:rStyle w:val="IndexLink"/>
                <w:rtl w:val="true"/>
              </w:rPr>
              <w:t>کعب الاحبار محدث پر آوازه اهل‌سنت است و نه شیعیان</w:t>
            </w:r>
            <w:r>
              <w:rPr>
                <w:rStyle w:val="IndexLink"/>
                <w:rtl w:val="true"/>
              </w:rPr>
              <w:tab/>
            </w:r>
            <w:r>
              <w:rPr>
                <w:rStyle w:val="IndexLink"/>
              </w:rPr>
              <w:t>91</w:t>
            </w:r>
          </w:hyperlink>
        </w:p>
        <w:p>
          <w:pPr>
            <w:pStyle w:val="Contents6"/>
            <w:tabs>
              <w:tab w:val="clear" w:pos="7609"/>
              <w:tab w:val="right" w:pos="9026" w:leader="dot"/>
            </w:tabs>
            <w:rPr/>
          </w:pPr>
          <w:hyperlink w:anchor="__RefHeading___Toc98613_425041290">
            <w:r>
              <w:rPr>
                <w:webHidden/>
                <w:rStyle w:val="IndexLink"/>
                <w:rtl w:val="true"/>
              </w:rPr>
              <w:t>پاسخ سوم</w:t>
            </w:r>
            <w:r>
              <w:rPr>
                <w:rStyle w:val="IndexLink"/>
                <w:rtl w:val="true"/>
              </w:rPr>
              <w:t xml:space="preserve">: </w:t>
            </w:r>
            <w:r>
              <w:rPr>
                <w:rStyle w:val="IndexLink"/>
                <w:rtl w:val="true"/>
              </w:rPr>
              <w:t>مجوسیان معتقد به غیبت نیستند</w:t>
            </w:r>
            <w:r>
              <w:rPr>
                <w:rStyle w:val="IndexLink"/>
                <w:rtl w:val="true"/>
              </w:rPr>
              <w:tab/>
            </w:r>
            <w:r>
              <w:rPr>
                <w:rStyle w:val="IndexLink"/>
              </w:rPr>
              <w:t>92</w:t>
            </w:r>
          </w:hyperlink>
        </w:p>
        <w:p>
          <w:pPr>
            <w:pStyle w:val="Contents6"/>
            <w:tabs>
              <w:tab w:val="clear" w:pos="7609"/>
              <w:tab w:val="right" w:pos="9026" w:leader="dot"/>
            </w:tabs>
            <w:rPr/>
          </w:pPr>
          <w:hyperlink w:anchor="__RefHeading___Toc98615_425041290">
            <w:r>
              <w:rPr>
                <w:webHidden/>
                <w:rStyle w:val="IndexLink"/>
                <w:rtl w:val="true"/>
              </w:rPr>
              <w:t>پاسخ چهارم</w:t>
            </w:r>
            <w:r>
              <w:rPr>
                <w:rStyle w:val="IndexLink"/>
                <w:rtl w:val="true"/>
              </w:rPr>
              <w:t xml:space="preserve">: </w:t>
            </w:r>
            <w:r>
              <w:rPr>
                <w:rStyle w:val="IndexLink"/>
                <w:rtl w:val="true"/>
              </w:rPr>
              <w:t>اشتراک دو آیین یا مذهب در یک باور لزوماً به معنای سرایت کردن آن باور از یک کدام به دیگری نیست</w:t>
            </w:r>
            <w:r>
              <w:rPr>
                <w:rStyle w:val="IndexLink"/>
                <w:rtl w:val="true"/>
              </w:rPr>
              <w:tab/>
            </w:r>
            <w:r>
              <w:rPr>
                <w:rStyle w:val="IndexLink"/>
              </w:rPr>
              <w:t>94</w:t>
            </w:r>
          </w:hyperlink>
        </w:p>
        <w:p>
          <w:pPr>
            <w:pStyle w:val="Contents4"/>
            <w:tabs>
              <w:tab w:val="clear" w:pos="8176"/>
              <w:tab w:val="right" w:pos="9026" w:leader="dot"/>
            </w:tabs>
            <w:rPr/>
          </w:pPr>
          <w:hyperlink w:anchor="__RefHeading___Toc98617_425041290">
            <w:r>
              <w:rPr>
                <w:webHidden/>
                <w:rStyle w:val="IndexLink"/>
                <w:rtl w:val="true"/>
              </w:rPr>
              <w:t xml:space="preserve">شبهۀ </w:t>
            </w:r>
            <w:r>
              <w:rPr>
                <w:rStyle w:val="IndexLink"/>
              </w:rPr>
              <w:t>7</w:t>
            </w:r>
            <w:r>
              <w:rPr>
                <w:rStyle w:val="IndexLink"/>
                <w:rtl w:val="true"/>
              </w:rPr>
              <w:t xml:space="preserve">. </w:t>
            </w:r>
            <w:r>
              <w:rPr>
                <w:rStyle w:val="IndexLink"/>
                <w:rtl w:val="true"/>
              </w:rPr>
              <w:t>عثمان بن سعید بنیان‌گذار اندیشه غیبت</w:t>
            </w:r>
            <w:r>
              <w:rPr>
                <w:rStyle w:val="IndexLink"/>
                <w:rtl w:val="true"/>
              </w:rPr>
              <w:tab/>
            </w:r>
            <w:r>
              <w:rPr>
                <w:rStyle w:val="IndexLink"/>
              </w:rPr>
              <w:t>94</w:t>
            </w:r>
          </w:hyperlink>
        </w:p>
        <w:p>
          <w:pPr>
            <w:pStyle w:val="Contents5"/>
            <w:tabs>
              <w:tab w:val="clear" w:pos="7892"/>
              <w:tab w:val="right" w:pos="9026" w:leader="dot"/>
            </w:tabs>
            <w:rPr/>
          </w:pPr>
          <w:hyperlink w:anchor="__RefHeading___Toc98619_425041290">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98621_425041290">
            <w:r>
              <w:rPr>
                <w:webHidden/>
                <w:rStyle w:val="IndexLink"/>
                <w:rtl w:val="true"/>
              </w:rPr>
              <w:t>نقد و بررسی</w:t>
            </w:r>
            <w:r>
              <w:rPr>
                <w:rStyle w:val="IndexLink"/>
                <w:rtl w:val="true"/>
              </w:rPr>
              <w:t xml:space="preserve">: </w:t>
            </w:r>
            <w:r>
              <w:rPr>
                <w:rStyle w:val="IndexLink"/>
                <w:rtl w:val="true"/>
              </w:rPr>
              <w:t>پیامبر گرامی اسلام صلی الله علیه و آله و سلم و امامان معصوم علیهم السلام بنیان‌گذاران اندیشه غیبت</w:t>
            </w:r>
            <w:r>
              <w:rPr>
                <w:rStyle w:val="IndexLink"/>
                <w:rtl w:val="true"/>
              </w:rPr>
              <w:tab/>
            </w:r>
            <w:r>
              <w:rPr>
                <w:rStyle w:val="IndexLink"/>
              </w:rPr>
              <w:t>103</w:t>
            </w:r>
          </w:hyperlink>
        </w:p>
        <w:p>
          <w:pPr>
            <w:pStyle w:val="Contents5"/>
            <w:tabs>
              <w:tab w:val="clear" w:pos="7892"/>
              <w:tab w:val="right" w:pos="9026" w:leader="dot"/>
            </w:tabs>
            <w:rPr/>
          </w:pPr>
          <w:hyperlink w:anchor="__RefHeading___Toc98623_425041290">
            <w:r>
              <w:rPr>
                <w:webHidden/>
                <w:rStyle w:val="IndexLink"/>
                <w:rtl w:val="true"/>
              </w:rPr>
              <w:t>نقدی دیگر</w:t>
            </w:r>
            <w:r>
              <w:rPr>
                <w:rStyle w:val="IndexLink"/>
                <w:rtl w:val="true"/>
              </w:rPr>
              <w:tab/>
            </w:r>
            <w:r>
              <w:rPr>
                <w:rStyle w:val="IndexLink"/>
              </w:rPr>
              <w:t>106</w:t>
            </w:r>
          </w:hyperlink>
        </w:p>
        <w:p>
          <w:pPr>
            <w:pStyle w:val="Contents4"/>
            <w:tabs>
              <w:tab w:val="clear" w:pos="8176"/>
              <w:tab w:val="right" w:pos="9026" w:leader="dot"/>
            </w:tabs>
            <w:rPr/>
          </w:pPr>
          <w:hyperlink w:anchor="__RefHeading___Toc98625_425041290">
            <w:r>
              <w:rPr>
                <w:webHidden/>
                <w:rStyle w:val="IndexLink"/>
                <w:rtl w:val="true"/>
              </w:rPr>
              <w:t xml:space="preserve">شبهۀ </w:t>
            </w:r>
            <w:r>
              <w:rPr>
                <w:rStyle w:val="IndexLink"/>
              </w:rPr>
              <w:t>8</w:t>
            </w:r>
            <w:r>
              <w:rPr>
                <w:rStyle w:val="IndexLink"/>
                <w:rtl w:val="true"/>
              </w:rPr>
              <w:t xml:space="preserve">. </w:t>
            </w:r>
            <w:r>
              <w:rPr>
                <w:rStyle w:val="IndexLink"/>
                <w:rtl w:val="true"/>
              </w:rPr>
              <w:t>نزاع مدعیان نیابت با عثمان بن سعید</w:t>
            </w:r>
            <w:r>
              <w:rPr>
                <w:rStyle w:val="IndexLink"/>
                <w:rtl w:val="true"/>
              </w:rPr>
              <w:tab/>
            </w:r>
            <w:r>
              <w:rPr>
                <w:rStyle w:val="IndexLink"/>
              </w:rPr>
              <w:t>115</w:t>
            </w:r>
          </w:hyperlink>
        </w:p>
        <w:p>
          <w:pPr>
            <w:pStyle w:val="Contents5"/>
            <w:tabs>
              <w:tab w:val="clear" w:pos="7892"/>
              <w:tab w:val="right" w:pos="9026" w:leader="dot"/>
            </w:tabs>
            <w:rPr/>
          </w:pPr>
          <w:hyperlink w:anchor="__RefHeading___Toc98627_425041290">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98629_425041290">
            <w:r>
              <w:rPr>
                <w:webHidden/>
                <w:rStyle w:val="IndexLink"/>
                <w:rtl w:val="true"/>
              </w:rPr>
              <w:t>نقد و بررسی</w:t>
            </w:r>
            <w:r>
              <w:rPr>
                <w:rStyle w:val="IndexLink"/>
                <w:rtl w:val="true"/>
              </w:rPr>
              <w:t xml:space="preserve">: </w:t>
            </w:r>
            <w:r>
              <w:rPr>
                <w:rStyle w:val="IndexLink"/>
                <w:rtl w:val="true"/>
              </w:rPr>
              <w:t>فقدان ادعای نیابت در عصر سفارت عثمان بن سعید</w:t>
            </w:r>
            <w:r>
              <w:rPr>
                <w:rStyle w:val="IndexLink"/>
                <w:rtl w:val="true"/>
              </w:rPr>
              <w:tab/>
            </w:r>
            <w:r>
              <w:rPr>
                <w:rStyle w:val="IndexLink"/>
              </w:rPr>
              <w:t>115</w:t>
            </w:r>
          </w:hyperlink>
        </w:p>
        <w:p>
          <w:pPr>
            <w:pStyle w:val="Contents4"/>
            <w:tabs>
              <w:tab w:val="clear" w:pos="8176"/>
              <w:tab w:val="right" w:pos="9026" w:leader="dot"/>
            </w:tabs>
            <w:rPr/>
          </w:pPr>
          <w:hyperlink w:anchor="__RefHeading___Toc98631_425041290">
            <w:r>
              <w:rPr>
                <w:webHidden/>
                <w:rStyle w:val="IndexLink"/>
                <w:rtl w:val="true"/>
              </w:rPr>
              <w:t xml:space="preserve">شبهۀ </w:t>
            </w:r>
            <w:r>
              <w:rPr>
                <w:rStyle w:val="IndexLink"/>
              </w:rPr>
              <w:t>9</w:t>
            </w:r>
            <w:r>
              <w:rPr>
                <w:rStyle w:val="IndexLink"/>
                <w:rtl w:val="true"/>
              </w:rPr>
              <w:t xml:space="preserve">. </w:t>
            </w:r>
            <w:r>
              <w:rPr>
                <w:rStyle w:val="IndexLink"/>
                <w:rtl w:val="true"/>
              </w:rPr>
              <w:t>بیرون آوردن توقیع توسط سایر مدعیان نیابت</w:t>
            </w:r>
            <w:r>
              <w:rPr>
                <w:rStyle w:val="IndexLink"/>
                <w:rtl w:val="true"/>
              </w:rPr>
              <w:tab/>
            </w:r>
            <w:r>
              <w:rPr>
                <w:rStyle w:val="IndexLink"/>
              </w:rPr>
              <w:t>116</w:t>
            </w:r>
          </w:hyperlink>
        </w:p>
        <w:p>
          <w:pPr>
            <w:pStyle w:val="Contents5"/>
            <w:tabs>
              <w:tab w:val="clear" w:pos="7892"/>
              <w:tab w:val="right" w:pos="9026" w:leader="dot"/>
            </w:tabs>
            <w:rPr/>
          </w:pPr>
          <w:hyperlink w:anchor="__RefHeading___Toc98633_425041290">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98635_425041290">
            <w:r>
              <w:rPr>
                <w:webHidden/>
                <w:rStyle w:val="IndexLink"/>
                <w:rtl w:val="true"/>
              </w:rPr>
              <w:t>نقد و بررسی</w:t>
            </w:r>
            <w:r>
              <w:rPr>
                <w:rStyle w:val="IndexLink"/>
                <w:rtl w:val="true"/>
              </w:rPr>
              <w:tab/>
            </w:r>
            <w:r>
              <w:rPr>
                <w:rStyle w:val="IndexLink"/>
              </w:rPr>
              <w:t>116</w:t>
            </w:r>
          </w:hyperlink>
        </w:p>
        <w:p>
          <w:pPr>
            <w:pStyle w:val="Contents4"/>
            <w:tabs>
              <w:tab w:val="clear" w:pos="8176"/>
              <w:tab w:val="right" w:pos="9026" w:leader="dot"/>
            </w:tabs>
            <w:rPr/>
          </w:pPr>
          <w:hyperlink w:anchor="__RefHeading___Toc98637_425041290">
            <w:r>
              <w:rPr>
                <w:webHidden/>
                <w:rStyle w:val="IndexLink"/>
                <w:rtl w:val="true"/>
              </w:rPr>
              <w:t xml:space="preserve">شبهۀ </w:t>
            </w:r>
            <w:r>
              <w:rPr>
                <w:rStyle w:val="IndexLink"/>
              </w:rPr>
              <w:t>10</w:t>
            </w:r>
            <w:r>
              <w:rPr>
                <w:rStyle w:val="IndexLink"/>
                <w:rtl w:val="true"/>
              </w:rPr>
              <w:t xml:space="preserve">. </w:t>
            </w:r>
            <w:r>
              <w:rPr>
                <w:rStyle w:val="IndexLink"/>
                <w:rtl w:val="true"/>
              </w:rPr>
              <w:t>مخالفت بخشی از جامعه شیعی با نیابت محمد بن عثمان</w:t>
            </w:r>
            <w:r>
              <w:rPr>
                <w:rStyle w:val="IndexLink"/>
                <w:rtl w:val="true"/>
              </w:rPr>
              <w:tab/>
            </w:r>
            <w:r>
              <w:rPr>
                <w:rStyle w:val="IndexLink"/>
              </w:rPr>
              <w:t>116</w:t>
            </w:r>
          </w:hyperlink>
        </w:p>
        <w:p>
          <w:pPr>
            <w:pStyle w:val="Contents5"/>
            <w:tabs>
              <w:tab w:val="clear" w:pos="7892"/>
              <w:tab w:val="right" w:pos="9026" w:leader="dot"/>
            </w:tabs>
            <w:rPr/>
          </w:pPr>
          <w:hyperlink w:anchor="__RefHeading___Toc98639_425041290">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98641_425041290">
            <w:r>
              <w:rPr>
                <w:webHidden/>
                <w:rStyle w:val="IndexLink"/>
                <w:rtl w:val="true"/>
              </w:rPr>
              <w:t>نقد و بررسی</w:t>
            </w:r>
            <w:r>
              <w:rPr>
                <w:rStyle w:val="IndexLink"/>
                <w:rtl w:val="true"/>
              </w:rPr>
              <w:tab/>
            </w:r>
            <w:r>
              <w:rPr>
                <w:rStyle w:val="IndexLink"/>
              </w:rPr>
              <w:t>117</w:t>
            </w:r>
          </w:hyperlink>
        </w:p>
        <w:p>
          <w:pPr>
            <w:pStyle w:val="Contents4"/>
            <w:tabs>
              <w:tab w:val="clear" w:pos="8176"/>
              <w:tab w:val="right" w:pos="9026" w:leader="dot"/>
            </w:tabs>
            <w:rPr/>
          </w:pPr>
          <w:hyperlink w:anchor="__RefHeading___Toc98643_425041290">
            <w:r>
              <w:rPr>
                <w:webHidden/>
                <w:rStyle w:val="IndexLink"/>
                <w:rtl w:val="true"/>
              </w:rPr>
              <w:t xml:space="preserve">شبهۀ </w:t>
            </w:r>
            <w:r>
              <w:rPr>
                <w:rStyle w:val="IndexLink"/>
              </w:rPr>
              <w:t>11</w:t>
            </w:r>
            <w:r>
              <w:rPr>
                <w:rStyle w:val="IndexLink"/>
                <w:rtl w:val="true"/>
              </w:rPr>
              <w:t xml:space="preserve">. </w:t>
            </w:r>
            <w:r>
              <w:rPr>
                <w:rStyle w:val="IndexLink"/>
                <w:rtl w:val="true"/>
              </w:rPr>
              <w:t>وکالت محمد بن بلال</w:t>
            </w:r>
            <w:r>
              <w:rPr>
                <w:rStyle w:val="IndexLink"/>
                <w:rtl w:val="true"/>
              </w:rPr>
              <w:tab/>
            </w:r>
            <w:r>
              <w:rPr>
                <w:rStyle w:val="IndexLink"/>
              </w:rPr>
              <w:t>118</w:t>
            </w:r>
          </w:hyperlink>
        </w:p>
        <w:p>
          <w:pPr>
            <w:pStyle w:val="Contents5"/>
            <w:tabs>
              <w:tab w:val="clear" w:pos="7892"/>
              <w:tab w:val="right" w:pos="9026" w:leader="dot"/>
            </w:tabs>
            <w:rPr/>
          </w:pPr>
          <w:hyperlink w:anchor="__RefHeading___Toc98645_425041290">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98647_425041290">
            <w:r>
              <w:rPr>
                <w:webHidden/>
                <w:rStyle w:val="IndexLink"/>
                <w:rtl w:val="true"/>
              </w:rPr>
              <w:t>نقد و بررسی</w:t>
            </w:r>
            <w:r>
              <w:rPr>
                <w:rStyle w:val="IndexLink"/>
                <w:rtl w:val="true"/>
              </w:rPr>
              <w:tab/>
            </w:r>
            <w:r>
              <w:rPr>
                <w:rStyle w:val="IndexLink"/>
              </w:rPr>
              <w:t>118</w:t>
            </w:r>
          </w:hyperlink>
        </w:p>
        <w:p>
          <w:pPr>
            <w:pStyle w:val="Contents4"/>
            <w:tabs>
              <w:tab w:val="clear" w:pos="8176"/>
              <w:tab w:val="right" w:pos="9026" w:leader="dot"/>
            </w:tabs>
            <w:rPr/>
          </w:pPr>
          <w:hyperlink w:anchor="__RefHeading___Toc98649_425041290">
            <w:r>
              <w:rPr>
                <w:webHidden/>
                <w:rStyle w:val="IndexLink"/>
                <w:rtl w:val="true"/>
              </w:rPr>
              <w:t xml:space="preserve">شبهۀ </w:t>
            </w:r>
            <w:r>
              <w:rPr>
                <w:rStyle w:val="IndexLink"/>
              </w:rPr>
              <w:t>12</w:t>
            </w:r>
            <w:r>
              <w:rPr>
                <w:rStyle w:val="IndexLink"/>
                <w:rtl w:val="true"/>
              </w:rPr>
              <w:t xml:space="preserve">. </w:t>
            </w:r>
            <w:r>
              <w:rPr>
                <w:rStyle w:val="IndexLink"/>
                <w:rtl w:val="true"/>
              </w:rPr>
              <w:t>وجود افراد خائن در میان نواب</w:t>
            </w:r>
            <w:r>
              <w:rPr>
                <w:rStyle w:val="IndexLink"/>
                <w:rtl w:val="true"/>
              </w:rPr>
              <w:tab/>
            </w:r>
            <w:r>
              <w:rPr>
                <w:rStyle w:val="IndexLink"/>
              </w:rPr>
              <w:t>119</w:t>
            </w:r>
          </w:hyperlink>
        </w:p>
        <w:p>
          <w:pPr>
            <w:pStyle w:val="Contents5"/>
            <w:tabs>
              <w:tab w:val="clear" w:pos="7892"/>
              <w:tab w:val="right" w:pos="9026" w:leader="dot"/>
            </w:tabs>
            <w:rPr/>
          </w:pPr>
          <w:hyperlink w:anchor="__RefHeading___Toc98651_425041290">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98653_425041290">
            <w:r>
              <w:rPr>
                <w:webHidden/>
                <w:rStyle w:val="IndexLink"/>
                <w:rtl w:val="true"/>
              </w:rPr>
              <w:t>نقد و بررسی</w:t>
            </w:r>
            <w:r>
              <w:rPr>
                <w:rStyle w:val="IndexLink"/>
                <w:rtl w:val="true"/>
              </w:rPr>
              <w:tab/>
            </w:r>
            <w:r>
              <w:rPr>
                <w:rStyle w:val="IndexLink"/>
              </w:rPr>
              <w:t>119</w:t>
            </w:r>
          </w:hyperlink>
        </w:p>
        <w:p>
          <w:pPr>
            <w:pStyle w:val="Contents6"/>
            <w:tabs>
              <w:tab w:val="clear" w:pos="7609"/>
              <w:tab w:val="right" w:pos="9026" w:leader="dot"/>
            </w:tabs>
            <w:rPr/>
          </w:pPr>
          <w:hyperlink w:anchor="__RefHeading___Toc98655_425041290">
            <w:r>
              <w:rPr>
                <w:webHidden/>
                <w:rStyle w:val="IndexLink"/>
                <w:rtl w:val="true"/>
              </w:rPr>
              <w:t>پاسخ اول</w:t>
            </w:r>
            <w:r>
              <w:rPr>
                <w:rStyle w:val="IndexLink"/>
                <w:rtl w:val="true"/>
              </w:rPr>
              <w:t xml:space="preserve">: </w:t>
            </w:r>
            <w:r>
              <w:rPr>
                <w:rStyle w:val="IndexLink"/>
                <w:rtl w:val="true"/>
              </w:rPr>
              <w:t>هیچ‌یک از خائنان وکیل نبوده‌اند</w:t>
            </w:r>
            <w:r>
              <w:rPr>
                <w:rStyle w:val="IndexLink"/>
                <w:rtl w:val="true"/>
              </w:rPr>
              <w:tab/>
            </w:r>
            <w:r>
              <w:rPr>
                <w:rStyle w:val="IndexLink"/>
              </w:rPr>
              <w:t>119</w:t>
            </w:r>
          </w:hyperlink>
        </w:p>
        <w:p>
          <w:pPr>
            <w:pStyle w:val="Contents6"/>
            <w:tabs>
              <w:tab w:val="clear" w:pos="7609"/>
              <w:tab w:val="right" w:pos="9026" w:leader="dot"/>
            </w:tabs>
            <w:rPr/>
          </w:pPr>
          <w:hyperlink w:anchor="__RefHeading___Toc98657_425041290">
            <w:r>
              <w:rPr>
                <w:webHidden/>
                <w:rStyle w:val="IndexLink"/>
                <w:rtl w:val="true"/>
              </w:rPr>
              <w:t>پاسخ دوم</w:t>
            </w:r>
            <w:r>
              <w:rPr>
                <w:rStyle w:val="IndexLink"/>
                <w:rtl w:val="true"/>
              </w:rPr>
              <w:t xml:space="preserve">: </w:t>
            </w:r>
            <w:r>
              <w:rPr>
                <w:rStyle w:val="IndexLink"/>
                <w:rtl w:val="true"/>
              </w:rPr>
              <w:t>امام مأمور به ظاهر است</w:t>
            </w:r>
            <w:r>
              <w:rPr>
                <w:rStyle w:val="IndexLink"/>
                <w:rtl w:val="true"/>
              </w:rPr>
              <w:tab/>
            </w:r>
            <w:r>
              <w:rPr>
                <w:rStyle w:val="IndexLink"/>
              </w:rPr>
              <w:t>121</w:t>
            </w:r>
          </w:hyperlink>
        </w:p>
        <w:p>
          <w:pPr>
            <w:pStyle w:val="Contents6"/>
            <w:tabs>
              <w:tab w:val="clear" w:pos="7609"/>
              <w:tab w:val="right" w:pos="9026" w:leader="dot"/>
            </w:tabs>
            <w:rPr/>
          </w:pPr>
          <w:hyperlink w:anchor="__RefHeading___Toc98659_425041290">
            <w:r>
              <w:rPr>
                <w:webHidden/>
                <w:rStyle w:val="IndexLink"/>
                <w:rtl w:val="true"/>
              </w:rPr>
              <w:t>پاسخ سوم</w:t>
            </w:r>
            <w:r>
              <w:rPr>
                <w:rStyle w:val="IndexLink"/>
                <w:rtl w:val="true"/>
              </w:rPr>
              <w:t xml:space="preserve">: </w:t>
            </w:r>
            <w:r>
              <w:rPr>
                <w:rStyle w:val="IndexLink"/>
                <w:rtl w:val="true"/>
              </w:rPr>
              <w:t>قصاص قبل از جنایت ممنوع است</w:t>
            </w:r>
            <w:r>
              <w:rPr>
                <w:rStyle w:val="IndexLink"/>
                <w:rtl w:val="true"/>
              </w:rPr>
              <w:tab/>
            </w:r>
            <w:r>
              <w:rPr>
                <w:rStyle w:val="IndexLink"/>
              </w:rPr>
              <w:t>122</w:t>
            </w:r>
          </w:hyperlink>
        </w:p>
        <w:p>
          <w:pPr>
            <w:pStyle w:val="Contents4"/>
            <w:tabs>
              <w:tab w:val="clear" w:pos="8176"/>
              <w:tab w:val="right" w:pos="9026" w:leader="dot"/>
            </w:tabs>
            <w:rPr/>
          </w:pPr>
          <w:hyperlink w:anchor="__RefHeading___Toc98661_425041290">
            <w:r>
              <w:rPr>
                <w:webHidden/>
                <w:rStyle w:val="IndexLink"/>
                <w:rtl w:val="true"/>
              </w:rPr>
              <w:t xml:space="preserve">شبهۀ </w:t>
            </w:r>
            <w:r>
              <w:rPr>
                <w:rStyle w:val="IndexLink"/>
              </w:rPr>
              <w:t>13</w:t>
            </w:r>
            <w:r>
              <w:rPr>
                <w:rStyle w:val="IndexLink"/>
                <w:rtl w:val="true"/>
              </w:rPr>
              <w:t xml:space="preserve">. </w:t>
            </w:r>
            <w:r>
              <w:rPr>
                <w:rStyle w:val="IndexLink"/>
                <w:rtl w:val="true"/>
              </w:rPr>
              <w:t>لعن مخالفان شیوه رایج نواب</w:t>
            </w:r>
            <w:r>
              <w:rPr>
                <w:rStyle w:val="IndexLink"/>
                <w:rtl w:val="true"/>
              </w:rPr>
              <w:tab/>
            </w:r>
            <w:r>
              <w:rPr>
                <w:rStyle w:val="IndexLink"/>
              </w:rPr>
              <w:t>122</w:t>
            </w:r>
          </w:hyperlink>
        </w:p>
        <w:p>
          <w:pPr>
            <w:pStyle w:val="Contents5"/>
            <w:tabs>
              <w:tab w:val="clear" w:pos="7892"/>
              <w:tab w:val="right" w:pos="9026" w:leader="dot"/>
            </w:tabs>
            <w:rPr/>
          </w:pPr>
          <w:hyperlink w:anchor="__RefHeading___Toc98663_425041290">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98665_425041290">
            <w:r>
              <w:rPr>
                <w:webHidden/>
                <w:rStyle w:val="IndexLink"/>
                <w:rtl w:val="true"/>
              </w:rPr>
              <w:t>نقد و بررسی</w:t>
            </w:r>
            <w:r>
              <w:rPr>
                <w:rStyle w:val="IndexLink"/>
                <w:rtl w:val="true"/>
              </w:rPr>
              <w:tab/>
            </w:r>
            <w:r>
              <w:rPr>
                <w:rStyle w:val="IndexLink"/>
              </w:rPr>
              <w:t>123</w:t>
            </w:r>
          </w:hyperlink>
        </w:p>
        <w:p>
          <w:pPr>
            <w:pStyle w:val="Contents6"/>
            <w:tabs>
              <w:tab w:val="clear" w:pos="7609"/>
              <w:tab w:val="right" w:pos="9026" w:leader="dot"/>
            </w:tabs>
            <w:rPr/>
          </w:pPr>
          <w:hyperlink w:anchor="__RefHeading___Toc98667_425041290">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98669_425041290">
            <w:r>
              <w:rPr>
                <w:webHidden/>
                <w:rStyle w:val="IndexLink"/>
                <w:rtl w:val="true"/>
              </w:rPr>
              <w:t>پاسخ ادعای نخست</w:t>
            </w:r>
            <w:r>
              <w:rPr>
                <w:rStyle w:val="IndexLink"/>
                <w:rtl w:val="true"/>
              </w:rPr>
              <w:tab/>
            </w:r>
            <w:r>
              <w:rPr>
                <w:rStyle w:val="IndexLink"/>
              </w:rPr>
              <w:t>123</w:t>
            </w:r>
          </w:hyperlink>
        </w:p>
        <w:p>
          <w:pPr>
            <w:pStyle w:val="Contents6"/>
            <w:tabs>
              <w:tab w:val="clear" w:pos="7609"/>
              <w:tab w:val="right" w:pos="9026" w:leader="dot"/>
            </w:tabs>
            <w:rPr/>
          </w:pPr>
          <w:hyperlink w:anchor="__RefHeading___Toc98671_425041290">
            <w:r>
              <w:rPr>
                <w:webHidden/>
                <w:rStyle w:val="IndexLink"/>
                <w:rtl w:val="true"/>
              </w:rPr>
              <w:t>پاسخ ادعای دوم</w:t>
            </w:r>
            <w:r>
              <w:rPr>
                <w:rStyle w:val="IndexLink"/>
                <w:rtl w:val="true"/>
              </w:rPr>
              <w:tab/>
            </w:r>
            <w:r>
              <w:rPr>
                <w:rStyle w:val="IndexLink"/>
              </w:rPr>
              <w:t>123</w:t>
            </w:r>
          </w:hyperlink>
        </w:p>
        <w:p>
          <w:pPr>
            <w:pStyle w:val="Contents4"/>
            <w:tabs>
              <w:tab w:val="clear" w:pos="8176"/>
              <w:tab w:val="right" w:pos="9026" w:leader="dot"/>
            </w:tabs>
            <w:rPr/>
          </w:pPr>
          <w:hyperlink w:anchor="__RefHeading___Toc98673_425041290">
            <w:r>
              <w:rPr>
                <w:webHidden/>
                <w:rStyle w:val="IndexLink"/>
                <w:rtl w:val="true"/>
              </w:rPr>
              <w:t xml:space="preserve">شبهۀ </w:t>
            </w:r>
            <w:r>
              <w:rPr>
                <w:rStyle w:val="IndexLink"/>
              </w:rPr>
              <w:t>14</w:t>
            </w:r>
            <w:r>
              <w:rPr>
                <w:rStyle w:val="IndexLink"/>
                <w:rtl w:val="true"/>
              </w:rPr>
              <w:t xml:space="preserve">. </w:t>
            </w:r>
            <w:r>
              <w:rPr>
                <w:rStyle w:val="IndexLink"/>
                <w:rtl w:val="true"/>
              </w:rPr>
              <w:t>ادعای عصمت نواب</w:t>
            </w:r>
            <w:r>
              <w:rPr>
                <w:rStyle w:val="IndexLink"/>
                <w:rtl w:val="true"/>
              </w:rPr>
              <w:tab/>
            </w:r>
            <w:r>
              <w:rPr>
                <w:rStyle w:val="IndexLink"/>
              </w:rPr>
              <w:t>124</w:t>
            </w:r>
          </w:hyperlink>
        </w:p>
        <w:p>
          <w:pPr>
            <w:pStyle w:val="Contents5"/>
            <w:tabs>
              <w:tab w:val="clear" w:pos="7892"/>
              <w:tab w:val="right" w:pos="9026" w:leader="dot"/>
            </w:tabs>
            <w:rPr/>
          </w:pPr>
          <w:hyperlink w:anchor="__RefHeading___Toc98675_425041290">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98677_425041290">
            <w:r>
              <w:rPr>
                <w:webHidden/>
                <w:rStyle w:val="IndexLink"/>
                <w:rtl w:val="true"/>
              </w:rPr>
              <w:t>نقدو بررسی</w:t>
            </w:r>
            <w:r>
              <w:rPr>
                <w:rStyle w:val="IndexLink"/>
                <w:rtl w:val="true"/>
              </w:rPr>
              <w:tab/>
            </w:r>
            <w:r>
              <w:rPr>
                <w:rStyle w:val="IndexLink"/>
              </w:rPr>
              <w:t>124</w:t>
            </w:r>
          </w:hyperlink>
        </w:p>
        <w:p>
          <w:pPr>
            <w:pStyle w:val="Contents6"/>
            <w:tabs>
              <w:tab w:val="clear" w:pos="7609"/>
              <w:tab w:val="right" w:pos="9026" w:leader="dot"/>
            </w:tabs>
            <w:rPr/>
          </w:pPr>
          <w:hyperlink w:anchor="__RefHeading___Toc98679_425041290">
            <w:r>
              <w:rPr>
                <w:webHidden/>
                <w:rStyle w:val="IndexLink"/>
                <w:rtl w:val="true"/>
              </w:rPr>
              <w:t>پاسخ اول</w:t>
            </w:r>
            <w:r>
              <w:rPr>
                <w:rStyle w:val="IndexLink"/>
                <w:rtl w:val="true"/>
              </w:rPr>
              <w:t xml:space="preserve">: </w:t>
            </w:r>
            <w:r>
              <w:rPr>
                <w:rStyle w:val="IndexLink"/>
                <w:rtl w:val="true"/>
              </w:rPr>
              <w:t>وجوب اطاعت به معنای عصمت نیست</w:t>
            </w:r>
            <w:r>
              <w:rPr>
                <w:rStyle w:val="IndexLink"/>
                <w:rtl w:val="true"/>
              </w:rPr>
              <w:tab/>
            </w:r>
            <w:r>
              <w:rPr>
                <w:rStyle w:val="IndexLink"/>
              </w:rPr>
              <w:t>124</w:t>
            </w:r>
          </w:hyperlink>
        </w:p>
        <w:p>
          <w:pPr>
            <w:pStyle w:val="Contents6"/>
            <w:tabs>
              <w:tab w:val="clear" w:pos="7609"/>
              <w:tab w:val="right" w:pos="9026" w:leader="dot"/>
            </w:tabs>
            <w:rPr/>
          </w:pPr>
          <w:hyperlink w:anchor="__RefHeading___Toc98681_425041290">
            <w:r>
              <w:rPr>
                <w:webHidden/>
                <w:rStyle w:val="IndexLink"/>
                <w:rtl w:val="true"/>
              </w:rPr>
              <w:t>پاسخ دوم</w:t>
            </w:r>
            <w:r>
              <w:rPr>
                <w:rStyle w:val="IndexLink"/>
                <w:rtl w:val="true"/>
              </w:rPr>
              <w:t xml:space="preserve">: </w:t>
            </w:r>
            <w:r>
              <w:rPr>
                <w:rStyle w:val="IndexLink"/>
                <w:rtl w:val="true"/>
              </w:rPr>
              <w:t>هم‌مسلکان قفاری فاسق را هم واجب‌الاطاعه می‌دانند</w:t>
            </w:r>
            <w:r>
              <w:rPr>
                <w:rStyle w:val="IndexLink"/>
                <w:rtl w:val="true"/>
              </w:rPr>
              <w:tab/>
            </w:r>
            <w:r>
              <w:rPr>
                <w:rStyle w:val="IndexLink"/>
              </w:rPr>
              <w:t>125</w:t>
            </w:r>
          </w:hyperlink>
        </w:p>
        <w:p>
          <w:pPr>
            <w:pStyle w:val="Contents4"/>
            <w:tabs>
              <w:tab w:val="clear" w:pos="8176"/>
              <w:tab w:val="right" w:pos="9026" w:leader="dot"/>
            </w:tabs>
            <w:rPr/>
          </w:pPr>
          <w:hyperlink w:anchor="__RefHeading___Toc98683_425041290">
            <w:r>
              <w:rPr>
                <w:webHidden/>
                <w:rStyle w:val="IndexLink"/>
                <w:rtl w:val="true"/>
              </w:rPr>
              <w:t xml:space="preserve">شبهۀ </w:t>
            </w:r>
            <w:r>
              <w:rPr>
                <w:rStyle w:val="IndexLink"/>
              </w:rPr>
              <w:t>15</w:t>
            </w:r>
            <w:r>
              <w:rPr>
                <w:rStyle w:val="IndexLink"/>
                <w:rtl w:val="true"/>
              </w:rPr>
              <w:t xml:space="preserve">. </w:t>
            </w:r>
            <w:r>
              <w:rPr>
                <w:rStyle w:val="IndexLink"/>
                <w:rtl w:val="true"/>
              </w:rPr>
              <w:t>شیوع واژه پول در ادبیات وکلا</w:t>
            </w:r>
            <w:r>
              <w:rPr>
                <w:rStyle w:val="IndexLink"/>
                <w:rtl w:val="true"/>
              </w:rPr>
              <w:tab/>
            </w:r>
            <w:r>
              <w:rPr>
                <w:rStyle w:val="IndexLink"/>
              </w:rPr>
              <w:t>126</w:t>
            </w:r>
          </w:hyperlink>
        </w:p>
        <w:p>
          <w:pPr>
            <w:pStyle w:val="Contents5"/>
            <w:tabs>
              <w:tab w:val="clear" w:pos="7892"/>
              <w:tab w:val="right" w:pos="9026" w:leader="dot"/>
            </w:tabs>
            <w:rPr/>
          </w:pPr>
          <w:hyperlink w:anchor="__RefHeading___Toc98685_425041290">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98687_425041290">
            <w:r>
              <w:rPr>
                <w:webHidden/>
                <w:rStyle w:val="IndexLink"/>
                <w:rtl w:val="true"/>
              </w:rPr>
              <w:t>نقد و بررسی</w:t>
            </w:r>
            <w:r>
              <w:rPr>
                <w:rStyle w:val="IndexLink"/>
                <w:rtl w:val="true"/>
              </w:rPr>
              <w:tab/>
            </w:r>
            <w:r>
              <w:rPr>
                <w:rStyle w:val="IndexLink"/>
              </w:rPr>
              <w:t>126</w:t>
            </w:r>
          </w:hyperlink>
        </w:p>
        <w:p>
          <w:pPr>
            <w:pStyle w:val="Contents6"/>
            <w:tabs>
              <w:tab w:val="clear" w:pos="7609"/>
              <w:tab w:val="right" w:pos="9026" w:leader="dot"/>
            </w:tabs>
            <w:rPr/>
          </w:pPr>
          <w:hyperlink w:anchor="__RefHeading___Toc98689_425041290">
            <w:r>
              <w:rPr>
                <w:webHidden/>
                <w:rStyle w:val="IndexLink"/>
                <w:rtl w:val="true"/>
              </w:rPr>
              <w:t>پاسخ اول</w:t>
            </w:r>
            <w:r>
              <w:rPr>
                <w:rStyle w:val="IndexLink"/>
                <w:rtl w:val="true"/>
              </w:rPr>
              <w:tab/>
            </w:r>
            <w:r>
              <w:rPr>
                <w:rStyle w:val="IndexLink"/>
              </w:rPr>
              <w:t>126</w:t>
            </w:r>
          </w:hyperlink>
        </w:p>
        <w:p>
          <w:pPr>
            <w:pStyle w:val="Contents6"/>
            <w:tabs>
              <w:tab w:val="clear" w:pos="7609"/>
              <w:tab w:val="right" w:pos="9026" w:leader="dot"/>
            </w:tabs>
            <w:rPr/>
          </w:pPr>
          <w:hyperlink w:anchor="__RefHeading___Toc98691_425041290">
            <w:r>
              <w:rPr>
                <w:webHidden/>
                <w:rStyle w:val="IndexLink"/>
                <w:rtl w:val="true"/>
              </w:rPr>
              <w:t>پاسخ دوم</w:t>
            </w:r>
            <w:r>
              <w:rPr>
                <w:rStyle w:val="IndexLink"/>
                <w:rtl w:val="true"/>
              </w:rPr>
              <w:tab/>
            </w:r>
            <w:r>
              <w:rPr>
                <w:rStyle w:val="IndexLink"/>
              </w:rPr>
              <w:t>126</w:t>
            </w:r>
          </w:hyperlink>
        </w:p>
        <w:p>
          <w:pPr>
            <w:pStyle w:val="Contents4"/>
            <w:tabs>
              <w:tab w:val="clear" w:pos="8176"/>
              <w:tab w:val="right" w:pos="9026" w:leader="dot"/>
            </w:tabs>
            <w:rPr/>
          </w:pPr>
          <w:hyperlink w:anchor="__RefHeading___Toc98693_425041290">
            <w:r>
              <w:rPr>
                <w:webHidden/>
                <w:rStyle w:val="IndexLink"/>
                <w:rtl w:val="true"/>
              </w:rPr>
              <w:t xml:space="preserve">شبهۀ </w:t>
            </w:r>
            <w:r>
              <w:rPr>
                <w:rStyle w:val="IndexLink"/>
              </w:rPr>
              <w:t>16</w:t>
            </w:r>
            <w:r>
              <w:rPr>
                <w:rStyle w:val="IndexLink"/>
                <w:rtl w:val="true"/>
              </w:rPr>
              <w:t xml:space="preserve">. </w:t>
            </w:r>
            <w:r>
              <w:rPr>
                <w:rStyle w:val="IndexLink"/>
                <w:rtl w:val="true"/>
              </w:rPr>
              <w:t>نزاع شیعیان در عصر نیابت نایب سوم</w:t>
            </w:r>
            <w:r>
              <w:rPr>
                <w:rStyle w:val="IndexLink"/>
                <w:rtl w:val="true"/>
              </w:rPr>
              <w:tab/>
            </w:r>
            <w:r>
              <w:rPr>
                <w:rStyle w:val="IndexLink"/>
              </w:rPr>
              <w:t>127</w:t>
            </w:r>
          </w:hyperlink>
        </w:p>
        <w:p>
          <w:pPr>
            <w:pStyle w:val="Contents5"/>
            <w:tabs>
              <w:tab w:val="clear" w:pos="7892"/>
              <w:tab w:val="right" w:pos="9026" w:leader="dot"/>
            </w:tabs>
            <w:rPr/>
          </w:pPr>
          <w:hyperlink w:anchor="__RefHeading___Toc98695_425041290">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98697_425041290">
            <w:r>
              <w:rPr>
                <w:webHidden/>
                <w:rStyle w:val="IndexLink"/>
                <w:rtl w:val="true"/>
              </w:rPr>
              <w:t>پاسخ اول</w:t>
            </w:r>
            <w:r>
              <w:rPr>
                <w:rStyle w:val="IndexLink"/>
                <w:rtl w:val="true"/>
              </w:rPr>
              <w:t xml:space="preserve">: </w:t>
            </w:r>
            <w:r>
              <w:rPr>
                <w:rStyle w:val="IndexLink"/>
                <w:rtl w:val="true"/>
              </w:rPr>
              <w:t>تنهایک نفر به نزاع با نایب سوم برخاست</w:t>
            </w:r>
            <w:r>
              <w:rPr>
                <w:rStyle w:val="IndexLink"/>
                <w:rtl w:val="true"/>
              </w:rPr>
              <w:tab/>
            </w:r>
            <w:r>
              <w:rPr>
                <w:rStyle w:val="IndexLink"/>
              </w:rPr>
              <w:t>127</w:t>
            </w:r>
          </w:hyperlink>
        </w:p>
        <w:p>
          <w:pPr>
            <w:pStyle w:val="Contents5"/>
            <w:tabs>
              <w:tab w:val="clear" w:pos="7892"/>
              <w:tab w:val="right" w:pos="9026" w:leader="dot"/>
            </w:tabs>
            <w:rPr/>
          </w:pPr>
          <w:hyperlink w:anchor="__RefHeading___Toc98699_425041290">
            <w:r>
              <w:rPr>
                <w:webHidden/>
                <w:rStyle w:val="IndexLink"/>
                <w:rtl w:val="true"/>
              </w:rPr>
              <w:t>پاسخ دوم</w:t>
            </w:r>
            <w:r>
              <w:rPr>
                <w:rStyle w:val="IndexLink"/>
                <w:rtl w:val="true"/>
              </w:rPr>
              <w:t xml:space="preserve">: </w:t>
            </w:r>
            <w:r>
              <w:rPr>
                <w:rStyle w:val="IndexLink"/>
                <w:rtl w:val="true"/>
              </w:rPr>
              <w:t>منازعه به معنای باطل بودن طرف‌های نزاع نیست</w:t>
            </w:r>
            <w:r>
              <w:rPr>
                <w:rStyle w:val="IndexLink"/>
                <w:rtl w:val="true"/>
              </w:rPr>
              <w:tab/>
            </w:r>
            <w:r>
              <w:rPr>
                <w:rStyle w:val="IndexLink"/>
              </w:rPr>
              <w:t>128</w:t>
            </w:r>
          </w:hyperlink>
        </w:p>
        <w:p>
          <w:pPr>
            <w:pStyle w:val="Contents4"/>
            <w:tabs>
              <w:tab w:val="clear" w:pos="8176"/>
              <w:tab w:val="right" w:pos="9026" w:leader="dot"/>
            </w:tabs>
            <w:rPr/>
          </w:pPr>
          <w:hyperlink w:anchor="__RefHeading___Toc98701_425041290">
            <w:r>
              <w:rPr>
                <w:webHidden/>
                <w:rStyle w:val="IndexLink"/>
                <w:rtl w:val="true"/>
              </w:rPr>
              <w:t xml:space="preserve">شبهۀ </w:t>
            </w:r>
            <w:r>
              <w:rPr>
                <w:rStyle w:val="IndexLink"/>
              </w:rPr>
              <w:t>17</w:t>
            </w:r>
            <w:r>
              <w:rPr>
                <w:rStyle w:val="IndexLink"/>
                <w:rtl w:val="true"/>
              </w:rPr>
              <w:t xml:space="preserve">. </w:t>
            </w:r>
            <w:r>
              <w:rPr>
                <w:rStyle w:val="IndexLink"/>
                <w:rtl w:val="true"/>
              </w:rPr>
              <w:t>اعتراف شلمغانی به مادی بودن انگیزه نزاع‌ها</w:t>
            </w:r>
            <w:r>
              <w:rPr>
                <w:rStyle w:val="IndexLink"/>
                <w:rtl w:val="true"/>
              </w:rPr>
              <w:tab/>
            </w:r>
            <w:r>
              <w:rPr>
                <w:rStyle w:val="IndexLink"/>
              </w:rPr>
              <w:t>129</w:t>
            </w:r>
          </w:hyperlink>
        </w:p>
        <w:p>
          <w:pPr>
            <w:pStyle w:val="Contents5"/>
            <w:tabs>
              <w:tab w:val="clear" w:pos="7892"/>
              <w:tab w:val="right" w:pos="9026" w:leader="dot"/>
            </w:tabs>
            <w:rPr/>
          </w:pPr>
          <w:hyperlink w:anchor="__RefHeading___Toc98703_425041290">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98705_425041290">
            <w:r>
              <w:rPr>
                <w:webHidden/>
                <w:rStyle w:val="IndexLink"/>
                <w:rtl w:val="true"/>
              </w:rPr>
              <w:t>نقد و بررسی</w:t>
            </w:r>
            <w:r>
              <w:rPr>
                <w:rStyle w:val="IndexLink"/>
                <w:rtl w:val="true"/>
              </w:rPr>
              <w:tab/>
            </w:r>
            <w:r>
              <w:rPr>
                <w:rStyle w:val="IndexLink"/>
              </w:rPr>
              <w:t>129</w:t>
            </w:r>
          </w:hyperlink>
        </w:p>
        <w:p>
          <w:pPr>
            <w:pStyle w:val="Contents6"/>
            <w:tabs>
              <w:tab w:val="clear" w:pos="7609"/>
              <w:tab w:val="right" w:pos="9026" w:leader="dot"/>
            </w:tabs>
            <w:rPr/>
          </w:pPr>
          <w:hyperlink w:anchor="__RefHeading___Toc98707_425041290">
            <w:r>
              <w:rPr>
                <w:webHidden/>
                <w:rStyle w:val="IndexLink"/>
                <w:rtl w:val="true"/>
              </w:rPr>
              <w:t>پاسخ اول</w:t>
            </w:r>
            <w:r>
              <w:rPr>
                <w:rStyle w:val="IndexLink"/>
                <w:rtl w:val="true"/>
              </w:rPr>
              <w:t xml:space="preserve">: </w:t>
            </w:r>
            <w:r>
              <w:rPr>
                <w:rStyle w:val="IndexLink"/>
                <w:rtl w:val="true"/>
              </w:rPr>
              <w:t>برای نقد یک تفکر نمی‌توان به ادعاهای دشمنان آن استناد کرد</w:t>
            </w:r>
            <w:r>
              <w:rPr>
                <w:rStyle w:val="IndexLink"/>
                <w:rtl w:val="true"/>
              </w:rPr>
              <w:tab/>
            </w:r>
            <w:r>
              <w:rPr>
                <w:rStyle w:val="IndexLink"/>
              </w:rPr>
              <w:t>129</w:t>
            </w:r>
          </w:hyperlink>
        </w:p>
        <w:p>
          <w:pPr>
            <w:pStyle w:val="Contents6"/>
            <w:tabs>
              <w:tab w:val="clear" w:pos="7609"/>
              <w:tab w:val="right" w:pos="9026" w:leader="dot"/>
            </w:tabs>
            <w:rPr/>
          </w:pPr>
          <w:hyperlink w:anchor="__RefHeading___Toc98709_425041290">
            <w:r>
              <w:rPr>
                <w:webHidden/>
                <w:rStyle w:val="IndexLink"/>
                <w:rtl w:val="true"/>
              </w:rPr>
              <w:t>پاسخ دوم</w:t>
            </w:r>
            <w:r>
              <w:rPr>
                <w:rStyle w:val="IndexLink"/>
                <w:rtl w:val="true"/>
              </w:rPr>
              <w:t xml:space="preserve">: </w:t>
            </w:r>
            <w:r>
              <w:rPr>
                <w:rStyle w:val="IndexLink"/>
                <w:rtl w:val="true"/>
              </w:rPr>
              <w:t>فساد شلمغانی از منظر اهل‌سنت</w:t>
            </w:r>
            <w:r>
              <w:rPr>
                <w:rStyle w:val="IndexLink"/>
                <w:rtl w:val="true"/>
              </w:rPr>
              <w:tab/>
            </w:r>
            <w:r>
              <w:rPr>
                <w:rStyle w:val="IndexLink"/>
              </w:rPr>
              <w:t>130</w:t>
            </w:r>
          </w:hyperlink>
        </w:p>
        <w:p>
          <w:pPr>
            <w:pStyle w:val="Contents4"/>
            <w:tabs>
              <w:tab w:val="clear" w:pos="8176"/>
              <w:tab w:val="right" w:pos="9026" w:leader="dot"/>
            </w:tabs>
            <w:rPr/>
          </w:pPr>
          <w:hyperlink w:anchor="__RefHeading___Toc98711_425041290">
            <w:r>
              <w:rPr>
                <w:webHidden/>
                <w:rStyle w:val="IndexLink"/>
                <w:rtl w:val="true"/>
              </w:rPr>
              <w:t xml:space="preserve">شبهۀ </w:t>
            </w:r>
            <w:r>
              <w:rPr>
                <w:rStyle w:val="IndexLink"/>
              </w:rPr>
              <w:t>18</w:t>
            </w:r>
            <w:r>
              <w:rPr>
                <w:rStyle w:val="IndexLink"/>
                <w:rtl w:val="true"/>
              </w:rPr>
              <w:t xml:space="preserve">. </w:t>
            </w:r>
            <w:r>
              <w:rPr>
                <w:rStyle w:val="IndexLink"/>
                <w:rtl w:val="true"/>
              </w:rPr>
              <w:t>تعطیل شدن نیابت به دلیل دروغ بودن وعده‌ها و شعله‌ور شدن نزاع</w:t>
            </w:r>
            <w:r>
              <w:rPr>
                <w:rStyle w:val="IndexLink"/>
                <w:rtl w:val="true"/>
              </w:rPr>
              <w:tab/>
            </w:r>
            <w:r>
              <w:rPr>
                <w:rStyle w:val="IndexLink"/>
              </w:rPr>
              <w:t>131</w:t>
            </w:r>
          </w:hyperlink>
        </w:p>
        <w:p>
          <w:pPr>
            <w:pStyle w:val="Contents5"/>
            <w:tabs>
              <w:tab w:val="clear" w:pos="7892"/>
              <w:tab w:val="right" w:pos="9026" w:leader="dot"/>
            </w:tabs>
            <w:rPr/>
          </w:pPr>
          <w:hyperlink w:anchor="__RefHeading___Toc98713_425041290">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98715_425041290">
            <w:r>
              <w:rPr>
                <w:webHidden/>
                <w:rStyle w:val="IndexLink"/>
                <w:rtl w:val="true"/>
              </w:rPr>
              <w:t>نقد و بررسی</w:t>
            </w:r>
            <w:r>
              <w:rPr>
                <w:rStyle w:val="IndexLink"/>
                <w:rtl w:val="true"/>
              </w:rPr>
              <w:tab/>
            </w:r>
            <w:r>
              <w:rPr>
                <w:rStyle w:val="IndexLink"/>
              </w:rPr>
              <w:t>131</w:t>
            </w:r>
          </w:hyperlink>
        </w:p>
        <w:p>
          <w:pPr>
            <w:pStyle w:val="Contents5"/>
            <w:tabs>
              <w:tab w:val="clear" w:pos="7892"/>
              <w:tab w:val="right" w:pos="9026" w:leader="dot"/>
            </w:tabs>
            <w:rPr/>
          </w:pPr>
          <w:hyperlink w:anchor="__RefHeading___Toc98717_425041290">
            <w:r>
              <w:rPr>
                <w:webHidden/>
                <w:rStyle w:val="IndexLink"/>
                <w:rtl w:val="true"/>
              </w:rPr>
              <w:t>چرایی پایان یافتن دوران نیابت</w:t>
            </w:r>
            <w:r>
              <w:rPr>
                <w:rStyle w:val="IndexLink"/>
                <w:rtl w:val="true"/>
              </w:rPr>
              <w:tab/>
            </w:r>
            <w:r>
              <w:rPr>
                <w:rStyle w:val="IndexLink"/>
              </w:rPr>
              <w:t>132</w:t>
            </w:r>
          </w:hyperlink>
        </w:p>
        <w:p>
          <w:pPr>
            <w:pStyle w:val="Contents4"/>
            <w:tabs>
              <w:tab w:val="clear" w:pos="8176"/>
              <w:tab w:val="right" w:pos="9026" w:leader="dot"/>
            </w:tabs>
            <w:rPr/>
          </w:pPr>
          <w:hyperlink w:anchor="__RefHeading___Toc98719_425041290">
            <w:r>
              <w:rPr>
                <w:webHidden/>
                <w:rStyle w:val="IndexLink"/>
                <w:rtl w:val="true"/>
              </w:rPr>
              <w:t xml:space="preserve">شبهۀ </w:t>
            </w:r>
            <w:r>
              <w:rPr>
                <w:rStyle w:val="IndexLink"/>
              </w:rPr>
              <w:t>19</w:t>
            </w:r>
            <w:r>
              <w:rPr>
                <w:rStyle w:val="IndexLink"/>
                <w:rtl w:val="true"/>
              </w:rPr>
              <w:t xml:space="preserve">. </w:t>
            </w:r>
            <w:r>
              <w:rPr>
                <w:rStyle w:val="IndexLink"/>
                <w:rtl w:val="true"/>
              </w:rPr>
              <w:t>افسانۀ مادر امام مهدی عجل الله تعالی فرجه الشریف</w:t>
            </w:r>
            <w:r>
              <w:rPr>
                <w:rStyle w:val="IndexLink"/>
                <w:rtl w:val="true"/>
              </w:rPr>
              <w:tab/>
            </w:r>
            <w:r>
              <w:rPr>
                <w:rStyle w:val="IndexLink"/>
              </w:rPr>
              <w:t>134</w:t>
            </w:r>
          </w:hyperlink>
        </w:p>
        <w:p>
          <w:pPr>
            <w:pStyle w:val="Contents5"/>
            <w:tabs>
              <w:tab w:val="clear" w:pos="7892"/>
              <w:tab w:val="right" w:pos="9026" w:leader="dot"/>
            </w:tabs>
            <w:rPr/>
          </w:pPr>
          <w:hyperlink w:anchor="__RefHeading___Toc98721_425041290">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98723_425041290">
            <w:r>
              <w:rPr>
                <w:webHidden/>
                <w:rStyle w:val="IndexLink"/>
                <w:rtl w:val="true"/>
              </w:rPr>
              <w:t>نقد و بررسی سندی</w:t>
            </w:r>
            <w:r>
              <w:rPr>
                <w:rStyle w:val="IndexLink"/>
                <w:rtl w:val="true"/>
              </w:rPr>
              <w:tab/>
            </w:r>
            <w:r>
              <w:rPr>
                <w:rStyle w:val="IndexLink"/>
              </w:rPr>
              <w:t>136</w:t>
            </w:r>
          </w:hyperlink>
        </w:p>
        <w:p>
          <w:pPr>
            <w:pStyle w:val="Contents6"/>
            <w:tabs>
              <w:tab w:val="clear" w:pos="7609"/>
              <w:tab w:val="right" w:pos="9026" w:leader="dot"/>
            </w:tabs>
            <w:rPr/>
          </w:pPr>
          <w:hyperlink w:anchor="__RefHeading___Toc98725_425041290">
            <w:r>
              <w:rPr>
                <w:webHidden/>
                <w:rStyle w:val="IndexLink"/>
                <w:rtl w:val="true"/>
              </w:rPr>
              <w:t>اشاره</w:t>
            </w:r>
            <w:r>
              <w:rPr>
                <w:rStyle w:val="IndexLink"/>
                <w:rtl w:val="true"/>
              </w:rPr>
              <w:tab/>
            </w:r>
            <w:r>
              <w:rPr>
                <w:rStyle w:val="IndexLink"/>
              </w:rPr>
              <w:t>136</w:t>
            </w:r>
          </w:hyperlink>
        </w:p>
        <w:p>
          <w:pPr>
            <w:pStyle w:val="Contents6"/>
            <w:tabs>
              <w:tab w:val="clear" w:pos="7609"/>
              <w:tab w:val="right" w:pos="9026" w:leader="dot"/>
            </w:tabs>
            <w:rPr/>
          </w:pPr>
          <w:hyperlink w:anchor="__RefHeading___Toc98727_425041290">
            <w:r>
              <w:rPr>
                <w:webHidden/>
                <w:rStyle w:val="IndexLink"/>
                <w:rtl w:val="true"/>
              </w:rPr>
              <w:t>بررسی اول</w:t>
            </w:r>
            <w:r>
              <w:rPr>
                <w:rStyle w:val="IndexLink"/>
                <w:rtl w:val="true"/>
              </w:rPr>
              <w:t xml:space="preserve">: </w:t>
            </w:r>
            <w:r>
              <w:rPr>
                <w:rStyle w:val="IndexLink"/>
                <w:rtl w:val="true"/>
              </w:rPr>
              <w:t>بررسی منابع</w:t>
            </w:r>
            <w:r>
              <w:rPr>
                <w:rStyle w:val="IndexLink"/>
                <w:rtl w:val="true"/>
              </w:rPr>
              <w:tab/>
            </w:r>
            <w:r>
              <w:rPr>
                <w:rStyle w:val="IndexLink"/>
              </w:rPr>
              <w:t>137</w:t>
            </w:r>
          </w:hyperlink>
        </w:p>
        <w:p>
          <w:pPr>
            <w:pStyle w:val="Contents6"/>
            <w:tabs>
              <w:tab w:val="clear" w:pos="7609"/>
              <w:tab w:val="right" w:pos="9026" w:leader="dot"/>
            </w:tabs>
            <w:rPr/>
          </w:pPr>
          <w:hyperlink w:anchor="__RefHeading___Toc98729_425041290">
            <w:r>
              <w:rPr>
                <w:webHidden/>
                <w:rStyle w:val="IndexLink"/>
                <w:rtl w:val="true"/>
              </w:rPr>
              <w:t>بررسی دوم</w:t>
            </w:r>
            <w:r>
              <w:rPr>
                <w:rStyle w:val="IndexLink"/>
                <w:rtl w:val="true"/>
              </w:rPr>
              <w:t xml:space="preserve">: </w:t>
            </w:r>
            <w:r>
              <w:rPr>
                <w:rStyle w:val="IndexLink"/>
                <w:rtl w:val="true"/>
              </w:rPr>
              <w:t>بررسی سند</w:t>
            </w:r>
            <w:r>
              <w:rPr>
                <w:rStyle w:val="IndexLink"/>
                <w:rtl w:val="true"/>
              </w:rPr>
              <w:tab/>
            </w:r>
            <w:r>
              <w:rPr>
                <w:rStyle w:val="IndexLink"/>
              </w:rPr>
              <w:t>138</w:t>
            </w:r>
          </w:hyperlink>
        </w:p>
        <w:p>
          <w:pPr>
            <w:pStyle w:val="Contents5"/>
            <w:tabs>
              <w:tab w:val="clear" w:pos="7892"/>
              <w:tab w:val="right" w:pos="9026" w:leader="dot"/>
            </w:tabs>
            <w:rPr/>
          </w:pPr>
          <w:hyperlink w:anchor="__RefHeading___Toc98731_425041290">
            <w:r>
              <w:rPr>
                <w:webHidden/>
                <w:rStyle w:val="IndexLink"/>
                <w:rtl w:val="true"/>
              </w:rPr>
              <w:t>نقد و بررسی محتوایی</w:t>
            </w:r>
            <w:r>
              <w:rPr>
                <w:rStyle w:val="IndexLink"/>
                <w:rtl w:val="true"/>
              </w:rPr>
              <w:tab/>
            </w:r>
            <w:r>
              <w:rPr>
                <w:rStyle w:val="IndexLink"/>
              </w:rPr>
              <w:t>139</w:t>
            </w:r>
          </w:hyperlink>
        </w:p>
        <w:p>
          <w:pPr>
            <w:pStyle w:val="Contents6"/>
            <w:tabs>
              <w:tab w:val="clear" w:pos="7609"/>
              <w:tab w:val="right" w:pos="9026" w:leader="dot"/>
            </w:tabs>
            <w:rPr/>
          </w:pPr>
          <w:hyperlink w:anchor="__RefHeading___Toc98733_425041290">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98735_425041290">
            <w:r>
              <w:rPr>
                <w:webHidden/>
                <w:rStyle w:val="IndexLink"/>
                <w:rtl w:val="true"/>
              </w:rPr>
              <w:t>احتمال اول</w:t>
            </w:r>
            <w:r>
              <w:rPr>
                <w:rStyle w:val="IndexLink"/>
                <w:rtl w:val="true"/>
              </w:rPr>
              <w:tab/>
            </w:r>
            <w:r>
              <w:rPr>
                <w:rStyle w:val="IndexLink"/>
              </w:rPr>
              <w:t>139</w:t>
            </w:r>
          </w:hyperlink>
        </w:p>
        <w:p>
          <w:pPr>
            <w:pStyle w:val="Contents6"/>
            <w:tabs>
              <w:tab w:val="clear" w:pos="7609"/>
              <w:tab w:val="right" w:pos="9026" w:leader="dot"/>
            </w:tabs>
            <w:rPr/>
          </w:pPr>
          <w:hyperlink w:anchor="__RefHeading___Toc98737_425041290">
            <w:r>
              <w:rPr>
                <w:webHidden/>
                <w:rStyle w:val="IndexLink"/>
                <w:rtl w:val="true"/>
              </w:rPr>
              <w:t>احتمال دوم</w:t>
            </w:r>
            <w:r>
              <w:rPr>
                <w:rStyle w:val="IndexLink"/>
                <w:rtl w:val="true"/>
              </w:rPr>
              <w:tab/>
            </w:r>
            <w:r>
              <w:rPr>
                <w:rStyle w:val="IndexLink"/>
              </w:rPr>
              <w:t>140</w:t>
            </w:r>
          </w:hyperlink>
        </w:p>
        <w:p>
          <w:pPr>
            <w:pStyle w:val="Contents6"/>
            <w:tabs>
              <w:tab w:val="clear" w:pos="7609"/>
              <w:tab w:val="right" w:pos="9026" w:leader="dot"/>
            </w:tabs>
            <w:rPr/>
          </w:pPr>
          <w:hyperlink w:anchor="__RefHeading___Toc98739_425041290">
            <w:r>
              <w:rPr>
                <w:webHidden/>
                <w:rStyle w:val="IndexLink"/>
                <w:rtl w:val="true"/>
              </w:rPr>
              <w:t>نقد احتمال اول</w:t>
            </w:r>
            <w:r>
              <w:rPr>
                <w:rStyle w:val="IndexLink"/>
                <w:rtl w:val="true"/>
              </w:rPr>
              <w:tab/>
            </w:r>
            <w:r>
              <w:rPr>
                <w:rStyle w:val="IndexLink"/>
              </w:rPr>
              <w:t>140</w:t>
            </w:r>
          </w:hyperlink>
        </w:p>
        <w:p>
          <w:pPr>
            <w:pStyle w:val="Contents6"/>
            <w:tabs>
              <w:tab w:val="clear" w:pos="7609"/>
              <w:tab w:val="right" w:pos="9026" w:leader="dot"/>
            </w:tabs>
            <w:rPr/>
          </w:pPr>
          <w:hyperlink w:anchor="__RefHeading___Toc98741_425041290">
            <w:r>
              <w:rPr>
                <w:webHidden/>
                <w:rStyle w:val="IndexLink"/>
                <w:rtl w:val="true"/>
              </w:rPr>
              <w:t>پاسخ اول</w:t>
            </w:r>
            <w:r>
              <w:rPr>
                <w:rStyle w:val="IndexLink"/>
                <w:rtl w:val="true"/>
              </w:rPr>
              <w:t xml:space="preserve">: </w:t>
            </w:r>
            <w:r>
              <w:rPr>
                <w:rStyle w:val="IndexLink"/>
                <w:rtl w:val="true"/>
              </w:rPr>
              <w:t>غرابت نمی‌تواند دلیل انکار باشد</w:t>
            </w:r>
            <w:r>
              <w:rPr>
                <w:rStyle w:val="IndexLink"/>
                <w:rtl w:val="true"/>
              </w:rPr>
              <w:t>.</w:t>
              <w:tab/>
            </w:r>
            <w:r>
              <w:rPr>
                <w:rStyle w:val="IndexLink"/>
              </w:rPr>
              <w:t>140</w:t>
            </w:r>
          </w:hyperlink>
        </w:p>
        <w:p>
          <w:pPr>
            <w:pStyle w:val="Contents6"/>
            <w:tabs>
              <w:tab w:val="clear" w:pos="7609"/>
              <w:tab w:val="right" w:pos="9026" w:leader="dot"/>
            </w:tabs>
            <w:rPr/>
          </w:pPr>
          <w:hyperlink w:anchor="__RefHeading___Toc98743_425041290">
            <w:r>
              <w:rPr>
                <w:webHidden/>
                <w:rStyle w:val="IndexLink"/>
                <w:rtl w:val="true"/>
              </w:rPr>
              <w:t>پاسخ دوم</w:t>
            </w:r>
            <w:r>
              <w:rPr>
                <w:rStyle w:val="IndexLink"/>
                <w:rtl w:val="true"/>
              </w:rPr>
              <w:t xml:space="preserve">: </w:t>
            </w:r>
            <w:r>
              <w:rPr>
                <w:rStyle w:val="IndexLink"/>
                <w:rtl w:val="true"/>
              </w:rPr>
              <w:t>وجود نمونه‌های مشابه در منابع اهل‌سنت؛</w:t>
            </w:r>
            <w:r>
              <w:rPr>
                <w:rStyle w:val="IndexLink"/>
                <w:rtl w:val="true"/>
              </w:rPr>
              <w:tab/>
            </w:r>
            <w:r>
              <w:rPr>
                <w:rStyle w:val="IndexLink"/>
              </w:rPr>
              <w:t>142</w:t>
            </w:r>
          </w:hyperlink>
        </w:p>
        <w:p>
          <w:pPr>
            <w:pStyle w:val="Contents6"/>
            <w:tabs>
              <w:tab w:val="clear" w:pos="7609"/>
              <w:tab w:val="right" w:pos="9026" w:leader="dot"/>
            </w:tabs>
            <w:rPr/>
          </w:pPr>
          <w:hyperlink w:anchor="__RefHeading___Toc98745_425041290">
            <w:r>
              <w:rPr>
                <w:webHidden/>
                <w:rStyle w:val="IndexLink"/>
                <w:rtl w:val="true"/>
              </w:rPr>
              <w:t>نقد احتمال دوم</w:t>
            </w:r>
            <w:r>
              <w:rPr>
                <w:rStyle w:val="IndexLink"/>
                <w:rtl w:val="true"/>
              </w:rPr>
              <w:tab/>
            </w:r>
            <w:r>
              <w:rPr>
                <w:rStyle w:val="IndexLink"/>
              </w:rPr>
              <w:t>143</w:t>
            </w:r>
          </w:hyperlink>
        </w:p>
        <w:p>
          <w:pPr>
            <w:pStyle w:val="Contents6"/>
            <w:tabs>
              <w:tab w:val="clear" w:pos="7609"/>
              <w:tab w:val="right" w:pos="9026" w:leader="dot"/>
            </w:tabs>
            <w:rPr/>
          </w:pPr>
          <w:hyperlink w:anchor="__RefHeading___Toc98747_425041290">
            <w:r>
              <w:rPr>
                <w:webHidden/>
                <w:rStyle w:val="IndexLink"/>
                <w:rtl w:val="true"/>
              </w:rPr>
              <w:t>اشاره</w:t>
            </w:r>
            <w:r>
              <w:rPr>
                <w:rStyle w:val="IndexLink"/>
                <w:rtl w:val="true"/>
              </w:rPr>
              <w:tab/>
            </w:r>
            <w:r>
              <w:rPr>
                <w:rStyle w:val="IndexLink"/>
              </w:rPr>
              <w:t>143</w:t>
            </w:r>
          </w:hyperlink>
        </w:p>
        <w:p>
          <w:pPr>
            <w:pStyle w:val="Contents6"/>
            <w:tabs>
              <w:tab w:val="clear" w:pos="7609"/>
              <w:tab w:val="right" w:pos="9026" w:leader="dot"/>
            </w:tabs>
            <w:rPr/>
          </w:pPr>
          <w:hyperlink w:anchor="__RefHeading___Toc98749_425041290">
            <w:r>
              <w:rPr>
                <w:webHidden/>
                <w:rStyle w:val="IndexLink"/>
                <w:rtl w:val="true"/>
              </w:rPr>
              <w:t>پاسخ اول</w:t>
            </w:r>
            <w:r>
              <w:rPr>
                <w:rStyle w:val="IndexLink"/>
                <w:rtl w:val="true"/>
              </w:rPr>
              <w:t xml:space="preserve">: </w:t>
            </w:r>
            <w:r>
              <w:rPr>
                <w:rStyle w:val="IndexLink"/>
                <w:rtl w:val="true"/>
              </w:rPr>
              <w:t>از منظر قرآن علم غیب به انبیا اختصاص ندارد</w:t>
            </w:r>
            <w:r>
              <w:rPr>
                <w:rStyle w:val="IndexLink"/>
                <w:rtl w:val="true"/>
              </w:rPr>
              <w:t>.</w:t>
              <w:tab/>
            </w:r>
            <w:r>
              <w:rPr>
                <w:rStyle w:val="IndexLink"/>
              </w:rPr>
              <w:t>143</w:t>
            </w:r>
          </w:hyperlink>
        </w:p>
        <w:p>
          <w:pPr>
            <w:pStyle w:val="Contents6"/>
            <w:tabs>
              <w:tab w:val="clear" w:pos="7609"/>
              <w:tab w:val="right" w:pos="9026" w:leader="dot"/>
            </w:tabs>
            <w:rPr/>
          </w:pPr>
          <w:hyperlink w:anchor="__RefHeading___Toc98751_425041290">
            <w:r>
              <w:rPr>
                <w:webHidden/>
                <w:rStyle w:val="IndexLink"/>
                <w:rtl w:val="true"/>
              </w:rPr>
              <w:t>پاسخ دوم</w:t>
            </w:r>
            <w:r>
              <w:rPr>
                <w:rStyle w:val="IndexLink"/>
                <w:rtl w:val="true"/>
              </w:rPr>
              <w:t xml:space="preserve">: </w:t>
            </w:r>
            <w:r>
              <w:rPr>
                <w:rStyle w:val="IndexLink"/>
                <w:rtl w:val="true"/>
              </w:rPr>
              <w:t>به نظر دانشمندان سنی‌مذهب علم غیب به انبیا اختصاص ندارد</w:t>
            </w:r>
            <w:r>
              <w:rPr>
                <w:rStyle w:val="IndexLink"/>
                <w:rtl w:val="true"/>
              </w:rPr>
              <w:t>.</w:t>
              <w:tab/>
            </w:r>
            <w:r>
              <w:rPr>
                <w:rStyle w:val="IndexLink"/>
              </w:rPr>
              <w:t>146</w:t>
            </w:r>
          </w:hyperlink>
        </w:p>
        <w:p>
          <w:pPr>
            <w:pStyle w:val="Contents5"/>
            <w:tabs>
              <w:tab w:val="clear" w:pos="7892"/>
              <w:tab w:val="right" w:pos="9026" w:leader="dot"/>
            </w:tabs>
            <w:rPr/>
          </w:pPr>
          <w:hyperlink w:anchor="__RefHeading___Toc98753_425041290">
            <w:r>
              <w:rPr>
                <w:webHidden/>
                <w:rStyle w:val="IndexLink"/>
                <w:rtl w:val="true"/>
              </w:rPr>
              <w:t>تحلیل اختلاف روایت مربوط به مادر امام مهدی</w:t>
            </w:r>
            <w:r>
              <w:rPr>
                <w:rStyle w:val="IndexLink"/>
                <w:rtl w:val="true"/>
              </w:rPr>
              <w:tab/>
            </w:r>
            <w:r>
              <w:rPr>
                <w:rStyle w:val="IndexLink"/>
              </w:rPr>
              <w:t>148</w:t>
            </w:r>
          </w:hyperlink>
        </w:p>
        <w:p>
          <w:pPr>
            <w:pStyle w:val="Contents4"/>
            <w:tabs>
              <w:tab w:val="clear" w:pos="8176"/>
              <w:tab w:val="right" w:pos="9026" w:leader="dot"/>
            </w:tabs>
            <w:rPr/>
          </w:pPr>
          <w:hyperlink w:anchor="__RefHeading___Toc98755_425041290">
            <w:r>
              <w:rPr>
                <w:webHidden/>
                <w:rStyle w:val="IndexLink"/>
                <w:rtl w:val="true"/>
              </w:rPr>
              <w:t xml:space="preserve">شبهۀ </w:t>
            </w:r>
            <w:r>
              <w:rPr>
                <w:rStyle w:val="IndexLink"/>
              </w:rPr>
              <w:t>20</w:t>
            </w:r>
            <w:r>
              <w:rPr>
                <w:rStyle w:val="IndexLink"/>
                <w:rtl w:val="true"/>
              </w:rPr>
              <w:t xml:space="preserve">. </w:t>
            </w:r>
            <w:r>
              <w:rPr>
                <w:rStyle w:val="IndexLink"/>
                <w:rtl w:val="true"/>
              </w:rPr>
              <w:t>توصیف مادر امام مهدی به سیدة النساء</w:t>
            </w:r>
            <w:r>
              <w:rPr>
                <w:rStyle w:val="IndexLink"/>
                <w:rtl w:val="true"/>
              </w:rPr>
              <w:tab/>
            </w:r>
            <w:r>
              <w:rPr>
                <w:rStyle w:val="IndexLink"/>
              </w:rPr>
              <w:t>149</w:t>
            </w:r>
          </w:hyperlink>
        </w:p>
        <w:p>
          <w:pPr>
            <w:pStyle w:val="Contents5"/>
            <w:tabs>
              <w:tab w:val="clear" w:pos="7892"/>
              <w:tab w:val="right" w:pos="9026" w:leader="dot"/>
            </w:tabs>
            <w:rPr/>
          </w:pPr>
          <w:hyperlink w:anchor="__RefHeading___Toc98757_425041290">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98759_425041290">
            <w:r>
              <w:rPr>
                <w:webHidden/>
                <w:rStyle w:val="IndexLink"/>
                <w:rtl w:val="true"/>
              </w:rPr>
              <w:t>نقد و بررسی</w:t>
            </w:r>
            <w:r>
              <w:rPr>
                <w:rStyle w:val="IndexLink"/>
                <w:rtl w:val="true"/>
              </w:rPr>
              <w:t xml:space="preserve">: </w:t>
            </w:r>
            <w:r>
              <w:rPr>
                <w:rStyle w:val="IndexLink"/>
                <w:rtl w:val="true"/>
              </w:rPr>
              <w:t>منظور از سیدة النساء، حضرت فاطمه علیها السلام است</w:t>
            </w:r>
            <w:r>
              <w:rPr>
                <w:rStyle w:val="IndexLink"/>
                <w:rtl w:val="true"/>
              </w:rPr>
              <w:tab/>
            </w:r>
            <w:r>
              <w:rPr>
                <w:rStyle w:val="IndexLink"/>
              </w:rPr>
              <w:t>149</w:t>
            </w:r>
          </w:hyperlink>
        </w:p>
        <w:p>
          <w:pPr>
            <w:pStyle w:val="Contents4"/>
            <w:tabs>
              <w:tab w:val="clear" w:pos="8176"/>
              <w:tab w:val="right" w:pos="9026" w:leader="dot"/>
            </w:tabs>
            <w:rPr/>
          </w:pPr>
          <w:hyperlink w:anchor="__RefHeading___Toc98761_425041290">
            <w:r>
              <w:rPr>
                <w:webHidden/>
                <w:rStyle w:val="IndexLink"/>
                <w:rtl w:val="true"/>
              </w:rPr>
              <w:t xml:space="preserve">شبهه </w:t>
            </w:r>
            <w:r>
              <w:rPr>
                <w:rStyle w:val="IndexLink"/>
              </w:rPr>
              <w:t>21</w:t>
            </w:r>
            <w:r>
              <w:rPr>
                <w:rStyle w:val="IndexLink"/>
                <w:rtl w:val="true"/>
              </w:rPr>
              <w:t xml:space="preserve">. </w:t>
            </w:r>
            <w:r>
              <w:rPr>
                <w:rStyle w:val="IndexLink"/>
                <w:rtl w:val="true"/>
              </w:rPr>
              <w:t>امتناع از ملاقات به دلیل شرک</w:t>
            </w:r>
            <w:r>
              <w:rPr>
                <w:rStyle w:val="IndexLink"/>
                <w:rtl w:val="true"/>
              </w:rPr>
              <w:tab/>
            </w:r>
            <w:r>
              <w:rPr>
                <w:rStyle w:val="IndexLink"/>
              </w:rPr>
              <w:t>150</w:t>
            </w:r>
          </w:hyperlink>
        </w:p>
        <w:p>
          <w:pPr>
            <w:pStyle w:val="Contents5"/>
            <w:tabs>
              <w:tab w:val="clear" w:pos="7892"/>
              <w:tab w:val="right" w:pos="9026" w:leader="dot"/>
            </w:tabs>
            <w:rPr/>
          </w:pPr>
          <w:hyperlink w:anchor="__RefHeading___Toc98763_425041290">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98765_425041290">
            <w:r>
              <w:rPr>
                <w:webHidden/>
                <w:rStyle w:val="IndexLink"/>
                <w:rtl w:val="true"/>
              </w:rPr>
              <w:t>نقد و بررسی</w:t>
            </w:r>
            <w:r>
              <w:rPr>
                <w:rStyle w:val="IndexLink"/>
                <w:rtl w:val="true"/>
              </w:rPr>
              <w:t xml:space="preserve">: </w:t>
            </w:r>
            <w:r>
              <w:rPr>
                <w:rStyle w:val="IndexLink"/>
                <w:rtl w:val="true"/>
              </w:rPr>
              <w:t>امتناع برای تشویق به اسلام آوردن بوده است</w:t>
            </w:r>
            <w:r>
              <w:rPr>
                <w:rStyle w:val="IndexLink"/>
                <w:rtl w:val="true"/>
              </w:rPr>
              <w:tab/>
            </w:r>
            <w:r>
              <w:rPr>
                <w:rStyle w:val="IndexLink"/>
              </w:rPr>
              <w:t>150</w:t>
            </w:r>
          </w:hyperlink>
        </w:p>
        <w:p>
          <w:pPr>
            <w:pStyle w:val="Contents4"/>
            <w:tabs>
              <w:tab w:val="clear" w:pos="8176"/>
              <w:tab w:val="right" w:pos="9026" w:leader="dot"/>
            </w:tabs>
            <w:rPr/>
          </w:pPr>
          <w:hyperlink w:anchor="__RefHeading___Toc98767_425041290">
            <w:r>
              <w:rPr>
                <w:webHidden/>
                <w:rStyle w:val="IndexLink"/>
                <w:rtl w:val="true"/>
              </w:rPr>
              <w:t xml:space="preserve">شبهۀ </w:t>
            </w:r>
            <w:r>
              <w:rPr>
                <w:rStyle w:val="IndexLink"/>
              </w:rPr>
              <w:t>22</w:t>
            </w:r>
            <w:r>
              <w:rPr>
                <w:rStyle w:val="IndexLink"/>
                <w:rtl w:val="true"/>
              </w:rPr>
              <w:t xml:space="preserve">. </w:t>
            </w:r>
            <w:r>
              <w:rPr>
                <w:rStyle w:val="IndexLink"/>
                <w:rtl w:val="true"/>
              </w:rPr>
              <w:t>آشکار نشدن نشانه‌های بارداری</w:t>
            </w:r>
            <w:r>
              <w:rPr>
                <w:rStyle w:val="IndexLink"/>
                <w:rtl w:val="true"/>
              </w:rPr>
              <w:tab/>
            </w:r>
            <w:r>
              <w:rPr>
                <w:rStyle w:val="IndexLink"/>
              </w:rPr>
              <w:t>151</w:t>
            </w:r>
          </w:hyperlink>
        </w:p>
        <w:p>
          <w:pPr>
            <w:pStyle w:val="Contents5"/>
            <w:tabs>
              <w:tab w:val="clear" w:pos="7892"/>
              <w:tab w:val="right" w:pos="9026" w:leader="dot"/>
            </w:tabs>
            <w:rPr/>
          </w:pPr>
          <w:hyperlink w:anchor="__RefHeading___Toc98769_425041290">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98771_425041290">
            <w:r>
              <w:rPr>
                <w:webHidden/>
                <w:rStyle w:val="IndexLink"/>
                <w:rtl w:val="true"/>
              </w:rPr>
              <w:t>نقد و بررسی سندی</w:t>
            </w:r>
            <w:r>
              <w:rPr>
                <w:rStyle w:val="IndexLink"/>
                <w:rtl w:val="true"/>
              </w:rPr>
              <w:tab/>
            </w:r>
            <w:r>
              <w:rPr>
                <w:rStyle w:val="IndexLink"/>
              </w:rPr>
              <w:t>152</w:t>
            </w:r>
          </w:hyperlink>
        </w:p>
        <w:p>
          <w:pPr>
            <w:pStyle w:val="Contents5"/>
            <w:tabs>
              <w:tab w:val="clear" w:pos="7892"/>
              <w:tab w:val="right" w:pos="9026" w:leader="dot"/>
            </w:tabs>
            <w:rPr/>
          </w:pPr>
          <w:hyperlink w:anchor="__RefHeading___Toc98773_425041290">
            <w:r>
              <w:rPr>
                <w:webHidden/>
                <w:rStyle w:val="IndexLink"/>
                <w:rtl w:val="true"/>
              </w:rPr>
              <w:t>نقد و بررسی محتوایی</w:t>
            </w:r>
            <w:r>
              <w:rPr>
                <w:rStyle w:val="IndexLink"/>
                <w:rtl w:val="true"/>
              </w:rPr>
              <w:t xml:space="preserve">: </w:t>
            </w:r>
            <w:r>
              <w:rPr>
                <w:rStyle w:val="IndexLink"/>
                <w:rtl w:val="true"/>
              </w:rPr>
              <w:t>وجود نمونه‌های مشابه در گذشته تاریخ</w:t>
            </w:r>
            <w:r>
              <w:rPr>
                <w:rStyle w:val="IndexLink"/>
                <w:rtl w:val="true"/>
              </w:rPr>
              <w:tab/>
            </w:r>
            <w:r>
              <w:rPr>
                <w:rStyle w:val="IndexLink"/>
              </w:rPr>
              <w:t>155</w:t>
            </w:r>
          </w:hyperlink>
        </w:p>
        <w:p>
          <w:pPr>
            <w:pStyle w:val="Contents5"/>
            <w:tabs>
              <w:tab w:val="clear" w:pos="7892"/>
              <w:tab w:val="right" w:pos="9026" w:leader="dot"/>
            </w:tabs>
            <w:rPr/>
          </w:pPr>
          <w:hyperlink w:anchor="__RefHeading___Toc98775_425041290">
            <w:r>
              <w:rPr>
                <w:webHidden/>
                <w:rStyle w:val="IndexLink"/>
                <w:rtl w:val="true"/>
              </w:rPr>
              <w:t>تحلیل قفاری ونقد آن</w:t>
            </w:r>
            <w:r>
              <w:rPr>
                <w:rStyle w:val="IndexLink"/>
                <w:rtl w:val="true"/>
              </w:rPr>
              <w:tab/>
            </w:r>
            <w:r>
              <w:rPr>
                <w:rStyle w:val="IndexLink"/>
              </w:rPr>
              <w:t>157</w:t>
            </w:r>
          </w:hyperlink>
        </w:p>
        <w:p>
          <w:pPr>
            <w:pStyle w:val="Contents4"/>
            <w:tabs>
              <w:tab w:val="clear" w:pos="8176"/>
              <w:tab w:val="right" w:pos="9026" w:leader="dot"/>
            </w:tabs>
            <w:rPr/>
          </w:pPr>
          <w:hyperlink w:anchor="__RefHeading___Toc98777_425041290">
            <w:r>
              <w:rPr>
                <w:webHidden/>
                <w:rStyle w:val="IndexLink"/>
                <w:rtl w:val="true"/>
              </w:rPr>
              <w:t xml:space="preserve">شبهۀ </w:t>
            </w:r>
            <w:r>
              <w:rPr>
                <w:rStyle w:val="IndexLink"/>
              </w:rPr>
              <w:t>23</w:t>
            </w:r>
            <w:r>
              <w:rPr>
                <w:rStyle w:val="IndexLink"/>
                <w:rtl w:val="true"/>
              </w:rPr>
              <w:t xml:space="preserve">. </w:t>
            </w:r>
            <w:r>
              <w:rPr>
                <w:rStyle w:val="IndexLink"/>
                <w:rtl w:val="true"/>
              </w:rPr>
              <w:t>تعارض در روایت تولد امام مهدی</w:t>
            </w:r>
            <w:r>
              <w:rPr>
                <w:rStyle w:val="IndexLink"/>
                <w:rtl w:val="true"/>
              </w:rPr>
              <w:tab/>
            </w:r>
            <w:r>
              <w:rPr>
                <w:rStyle w:val="IndexLink"/>
              </w:rPr>
              <w:t>158</w:t>
            </w:r>
          </w:hyperlink>
        </w:p>
        <w:p>
          <w:pPr>
            <w:pStyle w:val="Contents5"/>
            <w:tabs>
              <w:tab w:val="clear" w:pos="7892"/>
              <w:tab w:val="right" w:pos="9026" w:leader="dot"/>
            </w:tabs>
            <w:rPr/>
          </w:pPr>
          <w:hyperlink w:anchor="__RefHeading___Toc98779_425041290">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98781_425041290">
            <w:r>
              <w:rPr>
                <w:webHidden/>
                <w:rStyle w:val="IndexLink"/>
                <w:rtl w:val="true"/>
              </w:rPr>
              <w:t>نقد و بررسی سندی</w:t>
            </w:r>
            <w:r>
              <w:rPr>
                <w:rStyle w:val="IndexLink"/>
                <w:rtl w:val="true"/>
              </w:rPr>
              <w:tab/>
            </w:r>
            <w:r>
              <w:rPr>
                <w:rStyle w:val="IndexLink"/>
              </w:rPr>
              <w:t>159</w:t>
            </w:r>
          </w:hyperlink>
        </w:p>
        <w:p>
          <w:pPr>
            <w:pStyle w:val="Contents5"/>
            <w:tabs>
              <w:tab w:val="clear" w:pos="7892"/>
              <w:tab w:val="right" w:pos="9026" w:leader="dot"/>
            </w:tabs>
            <w:rPr/>
          </w:pPr>
          <w:hyperlink w:anchor="__RefHeading___Toc98783_425041290">
            <w:r>
              <w:rPr>
                <w:webHidden/>
                <w:rStyle w:val="IndexLink"/>
                <w:rtl w:val="true"/>
              </w:rPr>
              <w:t>نقد و بررسی محتوایی</w:t>
            </w:r>
            <w:r>
              <w:rPr>
                <w:rStyle w:val="IndexLink"/>
                <w:rtl w:val="true"/>
              </w:rPr>
              <w:tab/>
            </w:r>
            <w:r>
              <w:rPr>
                <w:rStyle w:val="IndexLink"/>
              </w:rPr>
              <w:t>159</w:t>
            </w:r>
          </w:hyperlink>
        </w:p>
        <w:p>
          <w:pPr>
            <w:pStyle w:val="Contents4"/>
            <w:tabs>
              <w:tab w:val="clear" w:pos="8176"/>
              <w:tab w:val="right" w:pos="9026" w:leader="dot"/>
            </w:tabs>
            <w:rPr/>
          </w:pPr>
          <w:hyperlink w:anchor="__RefHeading___Toc98785_425041290">
            <w:r>
              <w:rPr>
                <w:webHidden/>
                <w:rStyle w:val="IndexLink"/>
                <w:rtl w:val="true"/>
              </w:rPr>
              <w:t xml:space="preserve">شبهۀ </w:t>
            </w:r>
            <w:r>
              <w:rPr>
                <w:rStyle w:val="IndexLink"/>
              </w:rPr>
              <w:t>24</w:t>
            </w:r>
            <w:r>
              <w:rPr>
                <w:rStyle w:val="IndexLink"/>
                <w:rtl w:val="true"/>
              </w:rPr>
              <w:t xml:space="preserve">. </w:t>
            </w:r>
            <w:r>
              <w:rPr>
                <w:rStyle w:val="IndexLink"/>
                <w:rtl w:val="true"/>
              </w:rPr>
              <w:t>تعارض روایات از نظر آشکار بودن یا مخفی بودن حمل</w:t>
            </w:r>
            <w:r>
              <w:rPr>
                <w:rStyle w:val="IndexLink"/>
                <w:rtl w:val="true"/>
              </w:rPr>
              <w:tab/>
            </w:r>
            <w:r>
              <w:rPr>
                <w:rStyle w:val="IndexLink"/>
              </w:rPr>
              <w:t>160</w:t>
            </w:r>
          </w:hyperlink>
        </w:p>
        <w:p>
          <w:pPr>
            <w:pStyle w:val="Contents5"/>
            <w:tabs>
              <w:tab w:val="clear" w:pos="7892"/>
              <w:tab w:val="right" w:pos="9026" w:leader="dot"/>
            </w:tabs>
            <w:rPr/>
          </w:pPr>
          <w:hyperlink w:anchor="__RefHeading___Toc98787_425041290">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98789_425041290">
            <w:r>
              <w:rPr>
                <w:webHidden/>
                <w:rStyle w:val="IndexLink"/>
                <w:rtl w:val="true"/>
              </w:rPr>
              <w:t>نقد و بررسی سندی</w:t>
            </w:r>
            <w:r>
              <w:rPr>
                <w:rStyle w:val="IndexLink"/>
                <w:rtl w:val="true"/>
              </w:rPr>
              <w:tab/>
            </w:r>
            <w:r>
              <w:rPr>
                <w:rStyle w:val="IndexLink"/>
              </w:rPr>
              <w:t>161</w:t>
            </w:r>
          </w:hyperlink>
        </w:p>
        <w:p>
          <w:pPr>
            <w:pStyle w:val="Contents4"/>
            <w:tabs>
              <w:tab w:val="clear" w:pos="8176"/>
              <w:tab w:val="right" w:pos="9026" w:leader="dot"/>
            </w:tabs>
            <w:rPr/>
          </w:pPr>
          <w:hyperlink w:anchor="__RefHeading___Toc98791_425041290">
            <w:r>
              <w:rPr>
                <w:webHidden/>
                <w:rStyle w:val="IndexLink"/>
                <w:rtl w:val="true"/>
              </w:rPr>
              <w:t xml:space="preserve">شبهۀ </w:t>
            </w:r>
            <w:r>
              <w:rPr>
                <w:rStyle w:val="IndexLink"/>
              </w:rPr>
              <w:t>25</w:t>
            </w:r>
            <w:r>
              <w:rPr>
                <w:rStyle w:val="IndexLink"/>
                <w:rtl w:val="true"/>
              </w:rPr>
              <w:t xml:space="preserve">. </w:t>
            </w:r>
            <w:r>
              <w:rPr>
                <w:rStyle w:val="IndexLink"/>
                <w:rtl w:val="true"/>
              </w:rPr>
              <w:t>تعارض در نام مادر امام مهدی عجل الله تعالی فرجه الشریف</w:t>
            </w:r>
            <w:r>
              <w:rPr>
                <w:rStyle w:val="IndexLink"/>
                <w:rtl w:val="true"/>
              </w:rPr>
              <w:tab/>
            </w:r>
            <w:r>
              <w:rPr>
                <w:rStyle w:val="IndexLink"/>
              </w:rPr>
              <w:t>162</w:t>
            </w:r>
          </w:hyperlink>
        </w:p>
        <w:p>
          <w:pPr>
            <w:pStyle w:val="Contents5"/>
            <w:tabs>
              <w:tab w:val="clear" w:pos="7892"/>
              <w:tab w:val="right" w:pos="9026" w:leader="dot"/>
            </w:tabs>
            <w:rPr/>
          </w:pPr>
          <w:hyperlink w:anchor="__RefHeading___Toc98793_425041290">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98795_425041290">
            <w:r>
              <w:rPr>
                <w:webHidden/>
                <w:rStyle w:val="IndexLink"/>
                <w:rtl w:val="true"/>
              </w:rPr>
              <w:t>نقد و بررسی</w:t>
            </w:r>
            <w:r>
              <w:rPr>
                <w:rStyle w:val="IndexLink"/>
                <w:rtl w:val="true"/>
              </w:rPr>
              <w:tab/>
            </w:r>
            <w:r>
              <w:rPr>
                <w:rStyle w:val="IndexLink"/>
              </w:rPr>
              <w:t>162</w:t>
            </w:r>
          </w:hyperlink>
        </w:p>
        <w:p>
          <w:pPr>
            <w:pStyle w:val="Contents4"/>
            <w:tabs>
              <w:tab w:val="clear" w:pos="8176"/>
              <w:tab w:val="right" w:pos="9026" w:leader="dot"/>
            </w:tabs>
            <w:rPr/>
          </w:pPr>
          <w:hyperlink w:anchor="__RefHeading___Toc98797_425041290">
            <w:r>
              <w:rPr>
                <w:webHidden/>
                <w:rStyle w:val="IndexLink"/>
                <w:rtl w:val="true"/>
              </w:rPr>
              <w:t xml:space="preserve">شبهۀ </w:t>
            </w:r>
            <w:r>
              <w:rPr>
                <w:rStyle w:val="IndexLink"/>
              </w:rPr>
              <w:t>26</w:t>
            </w:r>
            <w:r>
              <w:rPr>
                <w:rStyle w:val="IndexLink"/>
                <w:rtl w:val="true"/>
              </w:rPr>
              <w:t xml:space="preserve">. </w:t>
            </w:r>
            <w:r>
              <w:rPr>
                <w:rStyle w:val="IndexLink"/>
                <w:rtl w:val="true"/>
              </w:rPr>
              <w:t>تعارض در رفتار مولود</w:t>
            </w:r>
            <w:r>
              <w:rPr>
                <w:rStyle w:val="IndexLink"/>
                <w:rtl w:val="true"/>
              </w:rPr>
              <w:tab/>
            </w:r>
            <w:r>
              <w:rPr>
                <w:rStyle w:val="IndexLink"/>
              </w:rPr>
              <w:t>163</w:t>
            </w:r>
          </w:hyperlink>
        </w:p>
        <w:p>
          <w:pPr>
            <w:pStyle w:val="Contents5"/>
            <w:tabs>
              <w:tab w:val="clear" w:pos="7892"/>
              <w:tab w:val="right" w:pos="9026" w:leader="dot"/>
            </w:tabs>
            <w:rPr/>
          </w:pPr>
          <w:hyperlink w:anchor="__RefHeading___Toc98799_425041290">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98801_425041290">
            <w:r>
              <w:rPr>
                <w:webHidden/>
                <w:rStyle w:val="IndexLink"/>
                <w:rtl w:val="true"/>
              </w:rPr>
              <w:t>نقد و بررسی سندی</w:t>
            </w:r>
            <w:r>
              <w:rPr>
                <w:rStyle w:val="IndexLink"/>
                <w:rtl w:val="true"/>
              </w:rPr>
              <w:tab/>
            </w:r>
            <w:r>
              <w:rPr>
                <w:rStyle w:val="IndexLink"/>
              </w:rPr>
              <w:t>164</w:t>
            </w:r>
          </w:hyperlink>
        </w:p>
        <w:p>
          <w:pPr>
            <w:pStyle w:val="Contents5"/>
            <w:tabs>
              <w:tab w:val="clear" w:pos="7892"/>
              <w:tab w:val="right" w:pos="9026" w:leader="dot"/>
            </w:tabs>
            <w:rPr/>
          </w:pPr>
          <w:hyperlink w:anchor="__RefHeading___Toc98803_425041290">
            <w:r>
              <w:rPr>
                <w:webHidden/>
                <w:rStyle w:val="IndexLink"/>
                <w:rtl w:val="true"/>
              </w:rPr>
              <w:t>نقد و بررسی محتوایی</w:t>
            </w:r>
            <w:r>
              <w:rPr>
                <w:rStyle w:val="IndexLink"/>
                <w:rtl w:val="true"/>
              </w:rPr>
              <w:t xml:space="preserve">: </w:t>
            </w:r>
            <w:r>
              <w:rPr>
                <w:rStyle w:val="IndexLink"/>
                <w:rtl w:val="true"/>
              </w:rPr>
              <w:t>تقطیع حدیث از سوی قفاری</w:t>
            </w:r>
            <w:r>
              <w:rPr>
                <w:rStyle w:val="IndexLink"/>
                <w:rtl w:val="true"/>
              </w:rPr>
              <w:tab/>
            </w:r>
            <w:r>
              <w:rPr>
                <w:rStyle w:val="IndexLink"/>
              </w:rPr>
              <w:t>164</w:t>
            </w:r>
          </w:hyperlink>
        </w:p>
        <w:p>
          <w:pPr>
            <w:pStyle w:val="Contents4"/>
            <w:tabs>
              <w:tab w:val="clear" w:pos="8176"/>
              <w:tab w:val="right" w:pos="9026" w:leader="dot"/>
            </w:tabs>
            <w:rPr/>
          </w:pPr>
          <w:hyperlink w:anchor="__RefHeading___Toc98805_425041290">
            <w:r>
              <w:rPr>
                <w:webHidden/>
                <w:rStyle w:val="IndexLink"/>
                <w:rtl w:val="true"/>
              </w:rPr>
              <w:t xml:space="preserve">شبهۀ </w:t>
            </w:r>
            <w:r>
              <w:rPr>
                <w:rStyle w:val="IndexLink"/>
              </w:rPr>
              <w:t>27</w:t>
            </w:r>
            <w:r>
              <w:rPr>
                <w:rStyle w:val="IndexLink"/>
                <w:rtl w:val="true"/>
              </w:rPr>
              <w:t xml:space="preserve">. </w:t>
            </w:r>
            <w:r>
              <w:rPr>
                <w:rStyle w:val="IndexLink"/>
                <w:rtl w:val="true"/>
              </w:rPr>
              <w:t>رشد غیر عادی امام مهدی</w:t>
            </w:r>
            <w:r>
              <w:rPr>
                <w:rStyle w:val="IndexLink"/>
                <w:rtl w:val="true"/>
              </w:rPr>
              <w:tab/>
            </w:r>
            <w:r>
              <w:rPr>
                <w:rStyle w:val="IndexLink"/>
              </w:rPr>
              <w:t>166</w:t>
            </w:r>
          </w:hyperlink>
        </w:p>
        <w:p>
          <w:pPr>
            <w:pStyle w:val="Contents5"/>
            <w:tabs>
              <w:tab w:val="clear" w:pos="7892"/>
              <w:tab w:val="right" w:pos="9026" w:leader="dot"/>
            </w:tabs>
            <w:rPr/>
          </w:pPr>
          <w:hyperlink w:anchor="__RefHeading___Toc98807_425041290">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98809_425041290">
            <w:r>
              <w:rPr>
                <w:webHidden/>
                <w:rStyle w:val="IndexLink"/>
                <w:rtl w:val="true"/>
              </w:rPr>
              <w:t>نقد و بررسی سندی</w:t>
            </w:r>
            <w:r>
              <w:rPr>
                <w:rStyle w:val="IndexLink"/>
                <w:rtl w:val="true"/>
              </w:rPr>
              <w:tab/>
            </w:r>
            <w:r>
              <w:rPr>
                <w:rStyle w:val="IndexLink"/>
              </w:rPr>
              <w:t>167</w:t>
            </w:r>
          </w:hyperlink>
        </w:p>
        <w:p>
          <w:pPr>
            <w:pStyle w:val="Contents5"/>
            <w:tabs>
              <w:tab w:val="clear" w:pos="7892"/>
              <w:tab w:val="right" w:pos="9026" w:leader="dot"/>
            </w:tabs>
            <w:rPr/>
          </w:pPr>
          <w:hyperlink w:anchor="__RefHeading___Toc98811_425041290">
            <w:r>
              <w:rPr>
                <w:webHidden/>
                <w:rStyle w:val="IndexLink"/>
                <w:rtl w:val="true"/>
              </w:rPr>
              <w:t>نقد و بررسی محتوایی</w:t>
            </w:r>
            <w:r>
              <w:rPr>
                <w:rStyle w:val="IndexLink"/>
                <w:rtl w:val="true"/>
              </w:rPr>
              <w:tab/>
            </w:r>
            <w:r>
              <w:rPr>
                <w:rStyle w:val="IndexLink"/>
              </w:rPr>
              <w:t>167</w:t>
            </w:r>
          </w:hyperlink>
        </w:p>
        <w:p>
          <w:pPr>
            <w:pStyle w:val="Contents6"/>
            <w:tabs>
              <w:tab w:val="clear" w:pos="7609"/>
              <w:tab w:val="right" w:pos="9026" w:leader="dot"/>
            </w:tabs>
            <w:rPr/>
          </w:pPr>
          <w:hyperlink w:anchor="__RefHeading___Toc98813_425041290">
            <w:r>
              <w:rPr>
                <w:webHidden/>
                <w:rStyle w:val="IndexLink"/>
                <w:rtl w:val="true"/>
              </w:rPr>
              <w:t>پاسخ اول</w:t>
            </w:r>
            <w:r>
              <w:rPr>
                <w:rStyle w:val="IndexLink"/>
                <w:rtl w:val="true"/>
              </w:rPr>
              <w:t xml:space="preserve">: </w:t>
            </w:r>
            <w:r>
              <w:rPr>
                <w:rStyle w:val="IndexLink"/>
                <w:rtl w:val="true"/>
              </w:rPr>
              <w:t>اعتراف عالمان سنی‌مذهب به نمونه‌های مشابه</w:t>
            </w:r>
            <w:r>
              <w:rPr>
                <w:rStyle w:val="IndexLink"/>
                <w:rtl w:val="true"/>
              </w:rPr>
              <w:tab/>
            </w:r>
            <w:r>
              <w:rPr>
                <w:rStyle w:val="IndexLink"/>
              </w:rPr>
              <w:t>167</w:t>
            </w:r>
          </w:hyperlink>
        </w:p>
        <w:p>
          <w:pPr>
            <w:pStyle w:val="Contents6"/>
            <w:tabs>
              <w:tab w:val="clear" w:pos="7609"/>
              <w:tab w:val="right" w:pos="9026" w:leader="dot"/>
            </w:tabs>
            <w:rPr/>
          </w:pPr>
          <w:hyperlink w:anchor="__RefHeading___Toc98815_425041290">
            <w:r>
              <w:rPr>
                <w:webHidden/>
                <w:rStyle w:val="IndexLink"/>
                <w:rtl w:val="true"/>
              </w:rPr>
              <w:t>پاسخ دوم</w:t>
            </w:r>
            <w:r>
              <w:rPr>
                <w:rStyle w:val="IndexLink"/>
                <w:rtl w:val="true"/>
              </w:rPr>
              <w:t xml:space="preserve">: </w:t>
            </w:r>
            <w:r>
              <w:rPr>
                <w:rStyle w:val="IndexLink"/>
                <w:rtl w:val="true"/>
              </w:rPr>
              <w:t>برخورد گزینشی قفاری با روایات</w:t>
            </w:r>
            <w:r>
              <w:rPr>
                <w:rStyle w:val="IndexLink"/>
                <w:rtl w:val="true"/>
              </w:rPr>
              <w:tab/>
            </w:r>
            <w:r>
              <w:rPr>
                <w:rStyle w:val="IndexLink"/>
              </w:rPr>
              <w:t>168</w:t>
            </w:r>
          </w:hyperlink>
        </w:p>
        <w:p>
          <w:pPr>
            <w:pStyle w:val="Contents6"/>
            <w:tabs>
              <w:tab w:val="clear" w:pos="7609"/>
              <w:tab w:val="right" w:pos="9026" w:leader="dot"/>
            </w:tabs>
            <w:rPr/>
          </w:pPr>
          <w:hyperlink w:anchor="__RefHeading___Toc98817_425041290">
            <w:r>
              <w:rPr>
                <w:webHidden/>
                <w:rStyle w:val="IndexLink"/>
                <w:rtl w:val="true"/>
              </w:rPr>
              <w:t>پاسخ سوم</w:t>
            </w:r>
            <w:r>
              <w:rPr>
                <w:rStyle w:val="IndexLink"/>
                <w:rtl w:val="true"/>
              </w:rPr>
              <w:t xml:space="preserve">: </w:t>
            </w:r>
            <w:r>
              <w:rPr>
                <w:rStyle w:val="IndexLink"/>
                <w:rtl w:val="true"/>
              </w:rPr>
              <w:t>پی نبردن قفاری به مفهوم حقیقی روایات</w:t>
            </w:r>
            <w:r>
              <w:rPr>
                <w:rStyle w:val="IndexLink"/>
                <w:rtl w:val="true"/>
              </w:rPr>
              <w:tab/>
            </w:r>
            <w:r>
              <w:rPr>
                <w:rStyle w:val="IndexLink"/>
              </w:rPr>
              <w:t>169</w:t>
            </w:r>
          </w:hyperlink>
        </w:p>
        <w:p>
          <w:pPr>
            <w:pStyle w:val="Contents4"/>
            <w:tabs>
              <w:tab w:val="clear" w:pos="8176"/>
              <w:tab w:val="right" w:pos="9026" w:leader="dot"/>
            </w:tabs>
            <w:rPr/>
          </w:pPr>
          <w:hyperlink w:anchor="__RefHeading___Toc98819_425041290">
            <w:r>
              <w:rPr>
                <w:webHidden/>
                <w:rStyle w:val="IndexLink"/>
                <w:rtl w:val="true"/>
              </w:rPr>
              <w:t xml:space="preserve">شبهۀ </w:t>
            </w:r>
            <w:r>
              <w:rPr>
                <w:rStyle w:val="IndexLink"/>
              </w:rPr>
              <w:t>28</w:t>
            </w:r>
            <w:r>
              <w:rPr>
                <w:rStyle w:val="IndexLink"/>
                <w:rtl w:val="true"/>
              </w:rPr>
              <w:t xml:space="preserve">. </w:t>
            </w:r>
            <w:r>
              <w:rPr>
                <w:rStyle w:val="IndexLink"/>
                <w:rtl w:val="true"/>
              </w:rPr>
              <w:t>لغو بودن تحقق امور خارق‌العاده برای مولودی که غایب است</w:t>
            </w:r>
            <w:r>
              <w:rPr>
                <w:rStyle w:val="IndexLink"/>
                <w:rtl w:val="true"/>
              </w:rPr>
              <w:tab/>
            </w:r>
            <w:r>
              <w:rPr>
                <w:rStyle w:val="IndexLink"/>
              </w:rPr>
              <w:t>171</w:t>
            </w:r>
          </w:hyperlink>
        </w:p>
        <w:p>
          <w:pPr>
            <w:pStyle w:val="Contents5"/>
            <w:tabs>
              <w:tab w:val="clear" w:pos="7892"/>
              <w:tab w:val="right" w:pos="9026" w:leader="dot"/>
            </w:tabs>
            <w:rPr/>
          </w:pPr>
          <w:hyperlink w:anchor="__RefHeading___Toc98821_425041290">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98823_425041290">
            <w:r>
              <w:rPr>
                <w:webHidden/>
                <w:rStyle w:val="IndexLink"/>
                <w:rtl w:val="true"/>
              </w:rPr>
              <w:t>نقد و بررسی</w:t>
            </w:r>
            <w:r>
              <w:rPr>
                <w:rStyle w:val="IndexLink"/>
                <w:rtl w:val="true"/>
              </w:rPr>
              <w:t xml:space="preserve">: </w:t>
            </w:r>
            <w:r>
              <w:rPr>
                <w:rStyle w:val="IndexLink"/>
                <w:rtl w:val="true"/>
              </w:rPr>
              <w:t>برای فایده داشتن امور خارق‌العاده لازم نیست همه مردم حضور داشته باشند</w:t>
            </w:r>
            <w:r>
              <w:rPr>
                <w:rStyle w:val="IndexLink"/>
                <w:rtl w:val="true"/>
              </w:rPr>
              <w:tab/>
            </w:r>
            <w:r>
              <w:rPr>
                <w:rStyle w:val="IndexLink"/>
              </w:rPr>
              <w:t>172</w:t>
            </w:r>
          </w:hyperlink>
        </w:p>
        <w:p>
          <w:pPr>
            <w:pStyle w:val="Contents4"/>
            <w:tabs>
              <w:tab w:val="clear" w:pos="8176"/>
              <w:tab w:val="right" w:pos="9026" w:leader="dot"/>
            </w:tabs>
            <w:rPr/>
          </w:pPr>
          <w:hyperlink w:anchor="__RefHeading___Toc98825_425041290">
            <w:r>
              <w:rPr>
                <w:webHidden/>
                <w:rStyle w:val="IndexLink"/>
                <w:rtl w:val="true"/>
              </w:rPr>
              <w:t xml:space="preserve">شبهۀ </w:t>
            </w:r>
            <w:r>
              <w:rPr>
                <w:rStyle w:val="IndexLink"/>
              </w:rPr>
              <w:t>29</w:t>
            </w:r>
            <w:r>
              <w:rPr>
                <w:rStyle w:val="IndexLink"/>
                <w:rtl w:val="true"/>
              </w:rPr>
              <w:t xml:space="preserve">. </w:t>
            </w:r>
            <w:r>
              <w:rPr>
                <w:rStyle w:val="IndexLink"/>
                <w:rtl w:val="true"/>
              </w:rPr>
              <w:t>اعتقاد به تولد امام مهدی مستند به سخن یک زن است</w:t>
            </w:r>
            <w:r>
              <w:rPr>
                <w:rStyle w:val="IndexLink"/>
                <w:rtl w:val="true"/>
              </w:rPr>
              <w:tab/>
            </w:r>
            <w:r>
              <w:rPr>
                <w:rStyle w:val="IndexLink"/>
              </w:rPr>
              <w:t>173</w:t>
            </w:r>
          </w:hyperlink>
        </w:p>
        <w:p>
          <w:pPr>
            <w:pStyle w:val="Contents5"/>
            <w:tabs>
              <w:tab w:val="clear" w:pos="7892"/>
              <w:tab w:val="right" w:pos="9026" w:leader="dot"/>
            </w:tabs>
            <w:rPr/>
          </w:pPr>
          <w:hyperlink w:anchor="__RefHeading___Toc98827_425041290">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98829_425041290">
            <w:r>
              <w:rPr>
                <w:webHidden/>
                <w:rStyle w:val="IndexLink"/>
                <w:rtl w:val="true"/>
              </w:rPr>
              <w:t>نقد و بررسی سندی</w:t>
            </w:r>
            <w:r>
              <w:rPr>
                <w:rStyle w:val="IndexLink"/>
                <w:rtl w:val="true"/>
              </w:rPr>
              <w:tab/>
            </w:r>
            <w:r>
              <w:rPr>
                <w:rStyle w:val="IndexLink"/>
              </w:rPr>
              <w:t>173</w:t>
            </w:r>
          </w:hyperlink>
        </w:p>
        <w:p>
          <w:pPr>
            <w:pStyle w:val="Contents5"/>
            <w:tabs>
              <w:tab w:val="clear" w:pos="7892"/>
              <w:tab w:val="right" w:pos="9026" w:leader="dot"/>
            </w:tabs>
            <w:rPr/>
          </w:pPr>
          <w:hyperlink w:anchor="__RefHeading___Toc98831_425041290">
            <w:r>
              <w:rPr>
                <w:webHidden/>
                <w:rStyle w:val="IndexLink"/>
                <w:rtl w:val="true"/>
              </w:rPr>
              <w:t>نقد و بررسی محتوایی</w:t>
            </w:r>
            <w:r>
              <w:rPr>
                <w:rStyle w:val="IndexLink"/>
                <w:rtl w:val="true"/>
              </w:rPr>
              <w:tab/>
            </w:r>
            <w:r>
              <w:rPr>
                <w:rStyle w:val="IndexLink"/>
              </w:rPr>
              <w:t>173</w:t>
            </w:r>
          </w:hyperlink>
        </w:p>
        <w:p>
          <w:pPr>
            <w:pStyle w:val="Contents6"/>
            <w:tabs>
              <w:tab w:val="clear" w:pos="7609"/>
              <w:tab w:val="right" w:pos="9026" w:leader="dot"/>
            </w:tabs>
            <w:rPr/>
          </w:pPr>
          <w:hyperlink w:anchor="__RefHeading___Toc98833_425041290">
            <w:r>
              <w:rPr>
                <w:webHidden/>
                <w:rStyle w:val="IndexLink"/>
                <w:rtl w:val="true"/>
              </w:rPr>
              <w:t>پاسخ اول</w:t>
            </w:r>
            <w:r>
              <w:rPr>
                <w:rStyle w:val="IndexLink"/>
                <w:rtl w:val="true"/>
              </w:rPr>
              <w:t xml:space="preserve">: </w:t>
            </w:r>
            <w:r>
              <w:rPr>
                <w:rStyle w:val="IndexLink"/>
                <w:rtl w:val="true"/>
              </w:rPr>
              <w:t>آگاهی بسیاری از شیعیان از تولد امام مهدی</w:t>
            </w:r>
            <w:r>
              <w:rPr>
                <w:rStyle w:val="IndexLink"/>
                <w:rtl w:val="true"/>
              </w:rPr>
              <w:tab/>
            </w:r>
            <w:r>
              <w:rPr>
                <w:rStyle w:val="IndexLink"/>
              </w:rPr>
              <w:t>173</w:t>
            </w:r>
          </w:hyperlink>
        </w:p>
        <w:p>
          <w:pPr>
            <w:pStyle w:val="Contents6"/>
            <w:tabs>
              <w:tab w:val="clear" w:pos="7609"/>
              <w:tab w:val="right" w:pos="9026" w:leader="dot"/>
            </w:tabs>
            <w:rPr/>
          </w:pPr>
          <w:hyperlink w:anchor="__RefHeading___Toc98835_425041290">
            <w:r>
              <w:rPr>
                <w:webHidden/>
                <w:rStyle w:val="IndexLink"/>
                <w:rtl w:val="true"/>
              </w:rPr>
              <w:t>پاسخ دوم</w:t>
            </w:r>
            <w:r>
              <w:rPr>
                <w:rStyle w:val="IndexLink"/>
                <w:rtl w:val="true"/>
              </w:rPr>
              <w:t xml:space="preserve">: </w:t>
            </w:r>
            <w:r>
              <w:rPr>
                <w:rStyle w:val="IndexLink"/>
                <w:rtl w:val="true"/>
              </w:rPr>
              <w:t>شیخ طوسی مستند ماجرای تولد امام مهدی عجل الله تعالی فرجه الشریف را منحصر در گزارش حضرت حکیمه نمی‌داند</w:t>
            </w:r>
            <w:r>
              <w:rPr>
                <w:rStyle w:val="IndexLink"/>
                <w:rtl w:val="true"/>
              </w:rPr>
              <w:t>.</w:t>
              <w:tab/>
            </w:r>
            <w:r>
              <w:rPr>
                <w:rStyle w:val="IndexLink"/>
              </w:rPr>
              <w:t>183</w:t>
            </w:r>
          </w:hyperlink>
        </w:p>
        <w:p>
          <w:pPr>
            <w:pStyle w:val="Contents4"/>
            <w:tabs>
              <w:tab w:val="clear" w:pos="8176"/>
              <w:tab w:val="right" w:pos="9026" w:leader="dot"/>
            </w:tabs>
            <w:rPr/>
          </w:pPr>
          <w:hyperlink w:anchor="__RefHeading___Toc98837_425041290">
            <w:r>
              <w:rPr>
                <w:webHidden/>
                <w:rStyle w:val="IndexLink"/>
                <w:rtl w:val="true"/>
              </w:rPr>
              <w:t xml:space="preserve">شبهۀ </w:t>
            </w:r>
            <w:r>
              <w:rPr>
                <w:rStyle w:val="IndexLink"/>
              </w:rPr>
              <w:t>30</w:t>
            </w:r>
            <w:r>
              <w:rPr>
                <w:rStyle w:val="IndexLink"/>
                <w:rtl w:val="true"/>
              </w:rPr>
              <w:t xml:space="preserve">. </w:t>
            </w:r>
            <w:r>
              <w:rPr>
                <w:rStyle w:val="IndexLink"/>
                <w:rtl w:val="true"/>
              </w:rPr>
              <w:t>تعارض غیبت با لزوم معرفت امام</w:t>
            </w:r>
            <w:r>
              <w:rPr>
                <w:rStyle w:val="IndexLink"/>
                <w:rtl w:val="true"/>
              </w:rPr>
              <w:tab/>
            </w:r>
            <w:r>
              <w:rPr>
                <w:rStyle w:val="IndexLink"/>
              </w:rPr>
              <w:t>185</w:t>
            </w:r>
          </w:hyperlink>
        </w:p>
        <w:p>
          <w:pPr>
            <w:pStyle w:val="Contents5"/>
            <w:tabs>
              <w:tab w:val="clear" w:pos="7892"/>
              <w:tab w:val="right" w:pos="9026" w:leader="dot"/>
            </w:tabs>
            <w:rPr/>
          </w:pPr>
          <w:hyperlink w:anchor="__RefHeading___Toc98839_425041290">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98841_425041290">
            <w:r>
              <w:rPr>
                <w:webHidden/>
                <w:rStyle w:val="IndexLink"/>
                <w:rtl w:val="true"/>
              </w:rPr>
              <w:t>نقد و بررسی سندی</w:t>
            </w:r>
            <w:r>
              <w:rPr>
                <w:rStyle w:val="IndexLink"/>
                <w:rtl w:val="true"/>
              </w:rPr>
              <w:tab/>
            </w:r>
            <w:r>
              <w:rPr>
                <w:rStyle w:val="IndexLink"/>
              </w:rPr>
              <w:t>185</w:t>
            </w:r>
          </w:hyperlink>
        </w:p>
        <w:p>
          <w:pPr>
            <w:pStyle w:val="Contents5"/>
            <w:tabs>
              <w:tab w:val="clear" w:pos="7892"/>
              <w:tab w:val="right" w:pos="9026" w:leader="dot"/>
            </w:tabs>
            <w:rPr/>
          </w:pPr>
          <w:hyperlink w:anchor="__RefHeading___Toc98843_425041290">
            <w:r>
              <w:rPr>
                <w:webHidden/>
                <w:rStyle w:val="IndexLink"/>
                <w:rtl w:val="true"/>
              </w:rPr>
              <w:t>نقد و بررسی محتوایی</w:t>
            </w:r>
            <w:r>
              <w:rPr>
                <w:rStyle w:val="IndexLink"/>
                <w:rtl w:val="true"/>
              </w:rPr>
              <w:tab/>
            </w:r>
            <w:r>
              <w:rPr>
                <w:rStyle w:val="IndexLink"/>
              </w:rPr>
              <w:t>185</w:t>
            </w:r>
          </w:hyperlink>
        </w:p>
        <w:p>
          <w:pPr>
            <w:pStyle w:val="Contents6"/>
            <w:tabs>
              <w:tab w:val="clear" w:pos="7609"/>
              <w:tab w:val="right" w:pos="9026" w:leader="dot"/>
            </w:tabs>
            <w:rPr/>
          </w:pPr>
          <w:hyperlink w:anchor="__RefHeading___Toc98845_425041290">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98847_425041290">
            <w:r>
              <w:rPr>
                <w:webHidden/>
                <w:rStyle w:val="IndexLink"/>
                <w:rtl w:val="true"/>
              </w:rPr>
              <w:t>پاسخ اول</w:t>
            </w:r>
            <w:r>
              <w:rPr>
                <w:rStyle w:val="IndexLink"/>
                <w:rtl w:val="true"/>
              </w:rPr>
              <w:t xml:space="preserve">: </w:t>
            </w:r>
            <w:r>
              <w:rPr>
                <w:rStyle w:val="IndexLink"/>
                <w:rtl w:val="true"/>
              </w:rPr>
              <w:t>در پاسخ پرسش دوم باید گفت اول آن‌که در کنار روایت مورد نظر</w:t>
            </w:r>
            <w:r>
              <w:rPr>
                <w:rStyle w:val="IndexLink"/>
                <w:rtl w:val="true"/>
              </w:rPr>
              <w:tab/>
            </w:r>
            <w:r>
              <w:rPr>
                <w:rStyle w:val="IndexLink"/>
              </w:rPr>
              <w:t>187</w:t>
            </w:r>
          </w:hyperlink>
        </w:p>
        <w:p>
          <w:pPr>
            <w:pStyle w:val="Contents6"/>
            <w:tabs>
              <w:tab w:val="clear" w:pos="7609"/>
              <w:tab w:val="right" w:pos="9026" w:leader="dot"/>
            </w:tabs>
            <w:rPr/>
          </w:pPr>
          <w:hyperlink w:anchor="__RefHeading___Toc98849_425041290">
            <w:r>
              <w:rPr>
                <w:webHidden/>
                <w:rStyle w:val="IndexLink"/>
                <w:rtl w:val="true"/>
              </w:rPr>
              <w:t>پاسخ دوم</w:t>
            </w:r>
            <w:r>
              <w:rPr>
                <w:rStyle w:val="IndexLink"/>
                <w:rtl w:val="true"/>
              </w:rPr>
              <w:t xml:space="preserve">: </w:t>
            </w:r>
            <w:r>
              <w:rPr>
                <w:rStyle w:val="IndexLink"/>
                <w:rtl w:val="true"/>
              </w:rPr>
              <w:t>پاسخ دوم این‌که مقصود از مرگ کفر و نفاق همچنان‌که در روایات اهل‌بیت آمده است، مرگ بر غیر دین اسلام نیست، بلکه مقصود مرگ</w:t>
            </w:r>
            <w:r>
              <w:rPr>
                <w:rStyle w:val="IndexLink"/>
                <w:rtl w:val="true"/>
              </w:rPr>
              <w:tab/>
            </w:r>
            <w:r>
              <w:rPr>
                <w:rStyle w:val="IndexLink"/>
              </w:rPr>
              <w:t>188</w:t>
            </w:r>
          </w:hyperlink>
        </w:p>
        <w:p>
          <w:pPr>
            <w:pStyle w:val="Contents4"/>
            <w:tabs>
              <w:tab w:val="clear" w:pos="8176"/>
              <w:tab w:val="right" w:pos="9026" w:leader="dot"/>
            </w:tabs>
            <w:rPr/>
          </w:pPr>
          <w:hyperlink w:anchor="__RefHeading___Toc98851_425041290">
            <w:r>
              <w:rPr>
                <w:webHidden/>
                <w:rStyle w:val="IndexLink"/>
                <w:rtl w:val="true"/>
              </w:rPr>
              <w:t xml:space="preserve">شبهۀ </w:t>
            </w:r>
            <w:r>
              <w:rPr>
                <w:rStyle w:val="IndexLink"/>
              </w:rPr>
              <w:t>31</w:t>
            </w:r>
            <w:r>
              <w:rPr>
                <w:rStyle w:val="IndexLink"/>
                <w:rtl w:val="true"/>
              </w:rPr>
              <w:t xml:space="preserve">. </w:t>
            </w:r>
            <w:r>
              <w:rPr>
                <w:rStyle w:val="IndexLink"/>
                <w:rtl w:val="true"/>
              </w:rPr>
              <w:t>تعارض روایات آغاز غیبت</w:t>
            </w:r>
            <w:r>
              <w:rPr>
                <w:rStyle w:val="IndexLink"/>
                <w:rtl w:val="true"/>
              </w:rPr>
              <w:tab/>
            </w:r>
            <w:r>
              <w:rPr>
                <w:rStyle w:val="IndexLink"/>
              </w:rPr>
              <w:t>190</w:t>
            </w:r>
          </w:hyperlink>
        </w:p>
        <w:p>
          <w:pPr>
            <w:pStyle w:val="Contents5"/>
            <w:tabs>
              <w:tab w:val="clear" w:pos="7892"/>
              <w:tab w:val="right" w:pos="9026" w:leader="dot"/>
            </w:tabs>
            <w:rPr/>
          </w:pPr>
          <w:hyperlink w:anchor="__RefHeading___Toc98853_425041290">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98855_425041290">
            <w:r>
              <w:rPr>
                <w:webHidden/>
                <w:rStyle w:val="IndexLink"/>
                <w:rtl w:val="true"/>
              </w:rPr>
              <w:t>نقد و بررسی سندی</w:t>
            </w:r>
            <w:r>
              <w:rPr>
                <w:rStyle w:val="IndexLink"/>
                <w:rtl w:val="true"/>
              </w:rPr>
              <w:tab/>
            </w:r>
            <w:r>
              <w:rPr>
                <w:rStyle w:val="IndexLink"/>
              </w:rPr>
              <w:t>191</w:t>
            </w:r>
          </w:hyperlink>
        </w:p>
        <w:p>
          <w:pPr>
            <w:pStyle w:val="Contents5"/>
            <w:tabs>
              <w:tab w:val="clear" w:pos="7892"/>
              <w:tab w:val="right" w:pos="9026" w:leader="dot"/>
            </w:tabs>
            <w:rPr/>
          </w:pPr>
          <w:hyperlink w:anchor="__RefHeading___Toc98857_425041290">
            <w:r>
              <w:rPr>
                <w:webHidden/>
                <w:rStyle w:val="IndexLink"/>
                <w:rtl w:val="true"/>
              </w:rPr>
              <w:t>نقد و بررسی محتوایی</w:t>
            </w:r>
            <w:r>
              <w:rPr>
                <w:rStyle w:val="IndexLink"/>
                <w:rtl w:val="true"/>
              </w:rPr>
              <w:tab/>
            </w:r>
            <w:r>
              <w:rPr>
                <w:rStyle w:val="IndexLink"/>
              </w:rPr>
              <w:t>192</w:t>
            </w:r>
          </w:hyperlink>
        </w:p>
        <w:p>
          <w:pPr>
            <w:pStyle w:val="Contents6"/>
            <w:tabs>
              <w:tab w:val="clear" w:pos="7609"/>
              <w:tab w:val="right" w:pos="9026" w:leader="dot"/>
            </w:tabs>
            <w:rPr/>
          </w:pPr>
          <w:hyperlink w:anchor="__RefHeading___Toc98859_425041290">
            <w:r>
              <w:rPr>
                <w:webHidden/>
                <w:rStyle w:val="IndexLink"/>
                <w:rtl w:val="true"/>
              </w:rPr>
              <w:t>پاسخ اول</w:t>
            </w:r>
            <w:r>
              <w:rPr>
                <w:rStyle w:val="IndexLink"/>
                <w:rtl w:val="true"/>
              </w:rPr>
              <w:t xml:space="preserve">: </w:t>
            </w:r>
            <w:r>
              <w:rPr>
                <w:rStyle w:val="IndexLink"/>
                <w:rtl w:val="true"/>
              </w:rPr>
              <w:t>غیبت امری تدریجی بود و نه دفعی</w:t>
            </w:r>
            <w:r>
              <w:rPr>
                <w:rStyle w:val="IndexLink"/>
                <w:rtl w:val="true"/>
              </w:rPr>
              <w:tab/>
            </w:r>
            <w:r>
              <w:rPr>
                <w:rStyle w:val="IndexLink"/>
              </w:rPr>
              <w:t>192</w:t>
            </w:r>
          </w:hyperlink>
        </w:p>
        <w:p>
          <w:pPr>
            <w:pStyle w:val="Contents6"/>
            <w:tabs>
              <w:tab w:val="clear" w:pos="7609"/>
              <w:tab w:val="right" w:pos="9026" w:leader="dot"/>
            </w:tabs>
            <w:rPr/>
          </w:pPr>
          <w:hyperlink w:anchor="__RefHeading___Toc98861_425041290">
            <w:r>
              <w:rPr>
                <w:webHidden/>
                <w:rStyle w:val="IndexLink"/>
                <w:rtl w:val="true"/>
              </w:rPr>
              <w:t>پاسخ دوم</w:t>
            </w:r>
            <w:r>
              <w:rPr>
                <w:rStyle w:val="IndexLink"/>
                <w:rtl w:val="true"/>
              </w:rPr>
              <w:t xml:space="preserve">: </w:t>
            </w:r>
            <w:r>
              <w:rPr>
                <w:rStyle w:val="IndexLink"/>
                <w:rtl w:val="true"/>
              </w:rPr>
              <w:t>فقدان تعارض در روایات مورد نظر قفاری</w:t>
            </w:r>
            <w:r>
              <w:rPr>
                <w:rStyle w:val="IndexLink"/>
                <w:rtl w:val="true"/>
              </w:rPr>
              <w:tab/>
            </w:r>
            <w:r>
              <w:rPr>
                <w:rStyle w:val="IndexLink"/>
              </w:rPr>
              <w:t>194</w:t>
            </w:r>
          </w:hyperlink>
        </w:p>
        <w:p>
          <w:pPr>
            <w:pStyle w:val="Contents4"/>
            <w:tabs>
              <w:tab w:val="clear" w:pos="8176"/>
              <w:tab w:val="right" w:pos="9026" w:leader="dot"/>
            </w:tabs>
            <w:rPr/>
          </w:pPr>
          <w:hyperlink w:anchor="__RefHeading___Toc98863_425041290">
            <w:r>
              <w:rPr>
                <w:webHidden/>
                <w:rStyle w:val="IndexLink"/>
                <w:rtl w:val="true"/>
              </w:rPr>
              <w:t xml:space="preserve">شبهۀ </w:t>
            </w:r>
            <w:r>
              <w:rPr>
                <w:rStyle w:val="IndexLink"/>
              </w:rPr>
              <w:t>32</w:t>
            </w:r>
            <w:r>
              <w:rPr>
                <w:rStyle w:val="IndexLink"/>
                <w:rtl w:val="true"/>
              </w:rPr>
              <w:t xml:space="preserve">. </w:t>
            </w:r>
            <w:r>
              <w:rPr>
                <w:rStyle w:val="IndexLink"/>
                <w:rtl w:val="true"/>
              </w:rPr>
              <w:t>تناقض در روایات مربوط به مکان زندگی امام مهدی عجل الله تعال فرجه الشریف</w:t>
            </w:r>
            <w:r>
              <w:rPr>
                <w:rStyle w:val="IndexLink"/>
                <w:rtl w:val="true"/>
              </w:rPr>
              <w:tab/>
            </w:r>
            <w:r>
              <w:rPr>
                <w:rStyle w:val="IndexLink"/>
              </w:rPr>
              <w:t>197</w:t>
            </w:r>
          </w:hyperlink>
        </w:p>
        <w:p>
          <w:pPr>
            <w:pStyle w:val="Contents5"/>
            <w:tabs>
              <w:tab w:val="clear" w:pos="7892"/>
              <w:tab w:val="right" w:pos="9026" w:leader="dot"/>
            </w:tabs>
            <w:rPr/>
          </w:pPr>
          <w:hyperlink w:anchor="__RefHeading___Toc98865_425041290">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98867_425041290">
            <w:r>
              <w:rPr>
                <w:webHidden/>
                <w:rStyle w:val="IndexLink"/>
                <w:rtl w:val="true"/>
              </w:rPr>
              <w:t>خلاصه شبهه</w:t>
            </w:r>
            <w:r>
              <w:rPr>
                <w:rStyle w:val="IndexLink"/>
                <w:rtl w:val="true"/>
              </w:rPr>
              <w:tab/>
            </w:r>
            <w:r>
              <w:rPr>
                <w:rStyle w:val="IndexLink"/>
              </w:rPr>
              <w:t>201</w:t>
            </w:r>
          </w:hyperlink>
        </w:p>
        <w:p>
          <w:pPr>
            <w:pStyle w:val="Contents5"/>
            <w:tabs>
              <w:tab w:val="clear" w:pos="7892"/>
              <w:tab w:val="right" w:pos="9026" w:leader="dot"/>
            </w:tabs>
            <w:rPr/>
          </w:pPr>
          <w:hyperlink w:anchor="__RefHeading___Toc98869_425041290">
            <w:r>
              <w:rPr>
                <w:webHidden/>
                <w:rStyle w:val="IndexLink"/>
                <w:rtl w:val="true"/>
              </w:rPr>
              <w:t>پاسخ ادعای نخست</w:t>
            </w:r>
            <w:r>
              <w:rPr>
                <w:rStyle w:val="IndexLink"/>
                <w:rtl w:val="true"/>
              </w:rPr>
              <w:tab/>
            </w:r>
            <w:r>
              <w:rPr>
                <w:rStyle w:val="IndexLink"/>
              </w:rPr>
              <w:t>202</w:t>
            </w:r>
          </w:hyperlink>
        </w:p>
        <w:p>
          <w:pPr>
            <w:pStyle w:val="Contents6"/>
            <w:tabs>
              <w:tab w:val="clear" w:pos="7609"/>
              <w:tab w:val="right" w:pos="9026" w:leader="dot"/>
            </w:tabs>
            <w:rPr/>
          </w:pPr>
          <w:hyperlink w:anchor="__RefHeading___Toc98871_425041290">
            <w:r>
              <w:rPr>
                <w:webHidden/>
                <w:rStyle w:val="IndexLink"/>
                <w:rtl w:val="true"/>
              </w:rPr>
              <w:t>نقد و بررسی سندی</w:t>
            </w:r>
            <w:r>
              <w:rPr>
                <w:rStyle w:val="IndexLink"/>
                <w:rtl w:val="true"/>
              </w:rPr>
              <w:tab/>
            </w:r>
            <w:r>
              <w:rPr>
                <w:rStyle w:val="IndexLink"/>
              </w:rPr>
              <w:t>202</w:t>
            </w:r>
          </w:hyperlink>
        </w:p>
        <w:p>
          <w:pPr>
            <w:pStyle w:val="Contents6"/>
            <w:tabs>
              <w:tab w:val="clear" w:pos="7609"/>
              <w:tab w:val="right" w:pos="9026" w:leader="dot"/>
            </w:tabs>
            <w:rPr/>
          </w:pPr>
          <w:hyperlink w:anchor="__RefHeading___Toc98873_425041290">
            <w:r>
              <w:rPr>
                <w:webHidden/>
                <w:rStyle w:val="IndexLink"/>
                <w:rtl w:val="true"/>
              </w:rPr>
              <w:t>نقد و بررسی محتوایی</w:t>
            </w:r>
            <w:r>
              <w:rPr>
                <w:rStyle w:val="IndexLink"/>
                <w:rtl w:val="true"/>
              </w:rPr>
              <w:tab/>
            </w:r>
            <w:r>
              <w:rPr>
                <w:rStyle w:val="IndexLink"/>
              </w:rPr>
              <w:t>202</w:t>
            </w:r>
          </w:hyperlink>
        </w:p>
        <w:p>
          <w:pPr>
            <w:pStyle w:val="Contents5"/>
            <w:tabs>
              <w:tab w:val="clear" w:pos="7892"/>
              <w:tab w:val="right" w:pos="9026" w:leader="dot"/>
            </w:tabs>
            <w:rPr/>
          </w:pPr>
          <w:hyperlink w:anchor="__RefHeading___Toc98875_425041290">
            <w:r>
              <w:rPr>
                <w:webHidden/>
                <w:rStyle w:val="IndexLink"/>
                <w:rtl w:val="true"/>
              </w:rPr>
              <w:t>پاسخ ادعای دوم</w:t>
            </w:r>
            <w:r>
              <w:rPr>
                <w:rStyle w:val="IndexLink"/>
                <w:rtl w:val="true"/>
              </w:rPr>
              <w:tab/>
            </w:r>
            <w:r>
              <w:rPr>
                <w:rStyle w:val="IndexLink"/>
              </w:rPr>
              <w:t>204</w:t>
            </w:r>
          </w:hyperlink>
        </w:p>
        <w:p>
          <w:pPr>
            <w:pStyle w:val="Contents6"/>
            <w:tabs>
              <w:tab w:val="clear" w:pos="7609"/>
              <w:tab w:val="right" w:pos="9026" w:leader="dot"/>
            </w:tabs>
            <w:rPr/>
          </w:pPr>
          <w:hyperlink w:anchor="__RefHeading___Toc98877_425041290">
            <w:r>
              <w:rPr>
                <w:webHidden/>
                <w:rStyle w:val="IndexLink"/>
                <w:rtl w:val="true"/>
              </w:rPr>
              <w:t>نقد و بررسی سندی</w:t>
            </w:r>
            <w:r>
              <w:rPr>
                <w:rStyle w:val="IndexLink"/>
                <w:rtl w:val="true"/>
              </w:rPr>
              <w:tab/>
            </w:r>
            <w:r>
              <w:rPr>
                <w:rStyle w:val="IndexLink"/>
              </w:rPr>
              <w:t>204</w:t>
            </w:r>
          </w:hyperlink>
        </w:p>
        <w:p>
          <w:pPr>
            <w:pStyle w:val="Contents6"/>
            <w:tabs>
              <w:tab w:val="clear" w:pos="7609"/>
              <w:tab w:val="right" w:pos="9026" w:leader="dot"/>
            </w:tabs>
            <w:rPr/>
          </w:pPr>
          <w:hyperlink w:anchor="__RefHeading___Toc98879_425041290">
            <w:r>
              <w:rPr>
                <w:webHidden/>
                <w:rStyle w:val="IndexLink"/>
                <w:rtl w:val="true"/>
              </w:rPr>
              <w:t>نقد و بررسی محتوایی</w:t>
            </w:r>
            <w:r>
              <w:rPr>
                <w:rStyle w:val="IndexLink"/>
                <w:rtl w:val="true"/>
              </w:rPr>
              <w:t xml:space="preserve">: </w:t>
            </w:r>
            <w:r>
              <w:rPr>
                <w:rStyle w:val="IndexLink"/>
                <w:rtl w:val="true"/>
              </w:rPr>
              <w:t>مخفی شدن امام مهدی در سرداب، اتهامی بی‌دلیل</w:t>
            </w:r>
            <w:r>
              <w:rPr>
                <w:rStyle w:val="IndexLink"/>
                <w:rtl w:val="true"/>
              </w:rPr>
              <w:tab/>
            </w:r>
            <w:r>
              <w:rPr>
                <w:rStyle w:val="IndexLink"/>
              </w:rPr>
              <w:t>204</w:t>
            </w:r>
          </w:hyperlink>
        </w:p>
        <w:p>
          <w:pPr>
            <w:pStyle w:val="Contents6"/>
            <w:tabs>
              <w:tab w:val="clear" w:pos="7609"/>
              <w:tab w:val="right" w:pos="9026" w:leader="dot"/>
            </w:tabs>
            <w:rPr/>
          </w:pPr>
          <w:hyperlink w:anchor="__RefHeading___Toc98881_425041290">
            <w:r>
              <w:rPr>
                <w:webHidden/>
                <w:rStyle w:val="IndexLink"/>
                <w:rtl w:val="true"/>
              </w:rPr>
              <w:t>اشاره</w:t>
            </w:r>
            <w:r>
              <w:rPr>
                <w:rStyle w:val="IndexLink"/>
                <w:rtl w:val="true"/>
              </w:rPr>
              <w:tab/>
            </w:r>
            <w:r>
              <w:rPr>
                <w:rStyle w:val="IndexLink"/>
              </w:rPr>
              <w:t>204</w:t>
            </w:r>
          </w:hyperlink>
        </w:p>
        <w:p>
          <w:pPr>
            <w:pStyle w:val="Contents6"/>
            <w:tabs>
              <w:tab w:val="clear" w:pos="7609"/>
              <w:tab w:val="right" w:pos="9026" w:leader="dot"/>
            </w:tabs>
            <w:rPr/>
          </w:pPr>
          <w:hyperlink w:anchor="__RefHeading___Toc98883_425041290">
            <w:r>
              <w:rPr>
                <w:webHidden/>
                <w:rStyle w:val="IndexLink"/>
              </w:rPr>
              <w:t>1</w:t>
            </w:r>
            <w:r>
              <w:rPr>
                <w:rStyle w:val="IndexLink"/>
                <w:rtl w:val="true"/>
              </w:rPr>
              <w:t xml:space="preserve">. </w:t>
            </w:r>
            <w:r>
              <w:rPr>
                <w:rStyle w:val="IndexLink"/>
                <w:rtl w:val="true"/>
              </w:rPr>
              <w:t>روایاتی که از مکانی خاص یاد کرده‌اند</w:t>
            </w:r>
            <w:r>
              <w:rPr>
                <w:rStyle w:val="IndexLink"/>
                <w:rtl w:val="true"/>
              </w:rPr>
              <w:tab/>
            </w:r>
            <w:r>
              <w:rPr>
                <w:rStyle w:val="IndexLink"/>
              </w:rPr>
              <w:t>204</w:t>
            </w:r>
          </w:hyperlink>
        </w:p>
        <w:p>
          <w:pPr>
            <w:pStyle w:val="Contents6"/>
            <w:tabs>
              <w:tab w:val="clear" w:pos="7609"/>
              <w:tab w:val="right" w:pos="9026" w:leader="dot"/>
            </w:tabs>
            <w:rPr/>
          </w:pPr>
          <w:hyperlink w:anchor="__RefHeading___Toc98885_425041290">
            <w:r>
              <w:rPr>
                <w:webHidden/>
                <w:rStyle w:val="IndexLink"/>
              </w:rPr>
              <w:t>2</w:t>
            </w:r>
            <w:r>
              <w:rPr>
                <w:rStyle w:val="IndexLink"/>
                <w:rtl w:val="true"/>
              </w:rPr>
              <w:t xml:space="preserve">. </w:t>
            </w:r>
            <w:r>
              <w:rPr>
                <w:rStyle w:val="IndexLink"/>
                <w:rtl w:val="true"/>
              </w:rPr>
              <w:t>روایاتی که مکان حضرت را نامعلوم معرفی کرده‌اند</w:t>
            </w:r>
            <w:r>
              <w:rPr>
                <w:rStyle w:val="IndexLink"/>
                <w:rtl w:val="true"/>
              </w:rPr>
              <w:tab/>
            </w:r>
            <w:r>
              <w:rPr>
                <w:rStyle w:val="IndexLink"/>
              </w:rPr>
              <w:t>206</w:t>
            </w:r>
          </w:hyperlink>
        </w:p>
        <w:p>
          <w:pPr>
            <w:pStyle w:val="Contents4"/>
            <w:tabs>
              <w:tab w:val="clear" w:pos="8176"/>
              <w:tab w:val="right" w:pos="9026" w:leader="dot"/>
            </w:tabs>
            <w:rPr/>
          </w:pPr>
          <w:hyperlink w:anchor="__RefHeading___Toc98887_425041290">
            <w:r>
              <w:rPr>
                <w:webHidden/>
                <w:rStyle w:val="IndexLink"/>
                <w:rtl w:val="true"/>
              </w:rPr>
              <w:t xml:space="preserve">شبهۀ </w:t>
            </w:r>
            <w:r>
              <w:rPr>
                <w:rStyle w:val="IndexLink"/>
              </w:rPr>
              <w:t>33</w:t>
            </w:r>
            <w:r>
              <w:rPr>
                <w:rStyle w:val="IndexLink"/>
                <w:rtl w:val="true"/>
              </w:rPr>
              <w:t xml:space="preserve">. </w:t>
            </w:r>
            <w:r>
              <w:rPr>
                <w:rStyle w:val="IndexLink"/>
                <w:rtl w:val="true"/>
              </w:rPr>
              <w:t>تعارض روایات مربوط به نام امام مهدی عجل الله تعالی فرجه الشریف</w:t>
            </w:r>
            <w:r>
              <w:rPr>
                <w:rStyle w:val="IndexLink"/>
                <w:rtl w:val="true"/>
              </w:rPr>
              <w:tab/>
            </w:r>
            <w:r>
              <w:rPr>
                <w:rStyle w:val="IndexLink"/>
              </w:rPr>
              <w:t>213</w:t>
            </w:r>
          </w:hyperlink>
        </w:p>
        <w:p>
          <w:pPr>
            <w:pStyle w:val="Contents5"/>
            <w:tabs>
              <w:tab w:val="clear" w:pos="7892"/>
              <w:tab w:val="right" w:pos="9026" w:leader="dot"/>
            </w:tabs>
            <w:rPr/>
          </w:pPr>
          <w:hyperlink w:anchor="__RefHeading___Toc98889_425041290">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98891_425041290">
            <w:r>
              <w:rPr>
                <w:webHidden/>
                <w:rStyle w:val="IndexLink"/>
                <w:rtl w:val="true"/>
              </w:rPr>
              <w:t>نقد و بررسی سندی</w:t>
            </w:r>
            <w:r>
              <w:rPr>
                <w:rStyle w:val="IndexLink"/>
                <w:rtl w:val="true"/>
              </w:rPr>
              <w:tab/>
            </w:r>
            <w:r>
              <w:rPr>
                <w:rStyle w:val="IndexLink"/>
              </w:rPr>
              <w:t>214</w:t>
            </w:r>
          </w:hyperlink>
        </w:p>
        <w:p>
          <w:pPr>
            <w:pStyle w:val="Contents5"/>
            <w:tabs>
              <w:tab w:val="clear" w:pos="7892"/>
              <w:tab w:val="right" w:pos="9026" w:leader="dot"/>
            </w:tabs>
            <w:rPr/>
          </w:pPr>
          <w:hyperlink w:anchor="__RefHeading___Toc98893_425041290">
            <w:r>
              <w:rPr>
                <w:webHidden/>
                <w:rStyle w:val="IndexLink"/>
                <w:rtl w:val="true"/>
              </w:rPr>
              <w:t>نقد و بررسی محتوایی</w:t>
            </w:r>
            <w:r>
              <w:rPr>
                <w:rStyle w:val="IndexLink"/>
                <w:rtl w:val="true"/>
              </w:rPr>
              <w:tab/>
            </w:r>
            <w:r>
              <w:rPr>
                <w:rStyle w:val="IndexLink"/>
              </w:rPr>
              <w:t>215</w:t>
            </w:r>
          </w:hyperlink>
        </w:p>
        <w:p>
          <w:pPr>
            <w:pStyle w:val="Contents6"/>
            <w:tabs>
              <w:tab w:val="clear" w:pos="7609"/>
              <w:tab w:val="right" w:pos="9026" w:leader="dot"/>
            </w:tabs>
            <w:rPr/>
          </w:pPr>
          <w:hyperlink w:anchor="__RefHeading___Toc98895_425041290">
            <w:r>
              <w:rPr>
                <w:webHidden/>
                <w:rStyle w:val="IndexLink"/>
                <w:rtl w:val="true"/>
              </w:rPr>
              <w:t>پاسخ اول</w:t>
            </w:r>
            <w:r>
              <w:rPr>
                <w:rStyle w:val="IndexLink"/>
                <w:rtl w:val="true"/>
              </w:rPr>
              <w:t xml:space="preserve">: </w:t>
            </w:r>
            <w:r>
              <w:rPr>
                <w:rStyle w:val="IndexLink"/>
                <w:rtl w:val="true"/>
              </w:rPr>
              <w:t>نهی از نام بردن امام مهدی به معنای مجهول بودن نام آن حضرت نیست</w:t>
            </w:r>
            <w:r>
              <w:rPr>
                <w:rStyle w:val="IndexLink"/>
                <w:rtl w:val="true"/>
              </w:rPr>
              <w:tab/>
            </w:r>
            <w:r>
              <w:rPr>
                <w:rStyle w:val="IndexLink"/>
              </w:rPr>
              <w:t>215</w:t>
            </w:r>
          </w:hyperlink>
        </w:p>
        <w:p>
          <w:pPr>
            <w:pStyle w:val="Contents6"/>
            <w:tabs>
              <w:tab w:val="clear" w:pos="7609"/>
              <w:tab w:val="right" w:pos="9026" w:leader="dot"/>
            </w:tabs>
            <w:rPr/>
          </w:pPr>
          <w:hyperlink w:anchor="__RefHeading___Toc98897_425041290">
            <w:r>
              <w:rPr>
                <w:webHidden/>
                <w:rStyle w:val="IndexLink"/>
                <w:rtl w:val="true"/>
              </w:rPr>
              <w:t>اشاره</w:t>
            </w:r>
            <w:r>
              <w:rPr>
                <w:rStyle w:val="IndexLink"/>
                <w:rtl w:val="true"/>
              </w:rPr>
              <w:tab/>
            </w:r>
            <w:r>
              <w:rPr>
                <w:rStyle w:val="IndexLink"/>
              </w:rPr>
              <w:t>215</w:t>
            </w:r>
          </w:hyperlink>
        </w:p>
        <w:p>
          <w:pPr>
            <w:pStyle w:val="Contents6"/>
            <w:tabs>
              <w:tab w:val="clear" w:pos="7609"/>
              <w:tab w:val="right" w:pos="9026" w:leader="dot"/>
            </w:tabs>
            <w:rPr/>
          </w:pPr>
          <w:hyperlink w:anchor="__RefHeading___Toc98899_425041290">
            <w:r>
              <w:rPr>
                <w:webHidden/>
                <w:rStyle w:val="IndexLink"/>
                <w:rtl w:val="true"/>
              </w:rPr>
              <w:t>تحلیل چرایی ممنوع بودن تصریح به نام امام مهدی</w:t>
            </w:r>
            <w:r>
              <w:rPr>
                <w:rStyle w:val="IndexLink"/>
                <w:rtl w:val="true"/>
              </w:rPr>
              <w:tab/>
            </w:r>
            <w:r>
              <w:rPr>
                <w:rStyle w:val="IndexLink"/>
              </w:rPr>
              <w:t>216</w:t>
            </w:r>
          </w:hyperlink>
        </w:p>
        <w:p>
          <w:pPr>
            <w:pStyle w:val="Contents6"/>
            <w:tabs>
              <w:tab w:val="clear" w:pos="7609"/>
              <w:tab w:val="right" w:pos="9026" w:leader="dot"/>
            </w:tabs>
            <w:rPr/>
          </w:pPr>
          <w:hyperlink w:anchor="__RefHeading___Toc98901_425041290">
            <w:r>
              <w:rPr>
                <w:webHidden/>
                <w:rStyle w:val="IndexLink"/>
                <w:rtl w:val="true"/>
              </w:rPr>
              <w:t>پاسخ دوم</w:t>
            </w:r>
            <w:r>
              <w:rPr>
                <w:rStyle w:val="IndexLink"/>
                <w:rtl w:val="true"/>
              </w:rPr>
              <w:t xml:space="preserve">: </w:t>
            </w:r>
            <w:r>
              <w:rPr>
                <w:rStyle w:val="IndexLink"/>
                <w:rtl w:val="true"/>
              </w:rPr>
              <w:t>حرمت تصریح به نام امام مهدی از اصول مذهب تشیع نیست</w:t>
            </w:r>
            <w:r>
              <w:rPr>
                <w:rStyle w:val="IndexLink"/>
                <w:rtl w:val="true"/>
              </w:rPr>
              <w:tab/>
            </w:r>
            <w:r>
              <w:rPr>
                <w:rStyle w:val="IndexLink"/>
              </w:rPr>
              <w:t>217</w:t>
            </w:r>
          </w:hyperlink>
        </w:p>
        <w:p>
          <w:pPr>
            <w:pStyle w:val="Contents4"/>
            <w:tabs>
              <w:tab w:val="clear" w:pos="8176"/>
              <w:tab w:val="right" w:pos="9026" w:leader="dot"/>
            </w:tabs>
            <w:rPr/>
          </w:pPr>
          <w:hyperlink w:anchor="__RefHeading___Toc98903_425041290">
            <w:r>
              <w:rPr>
                <w:webHidden/>
                <w:rStyle w:val="IndexLink"/>
                <w:rtl w:val="true"/>
              </w:rPr>
              <w:t xml:space="preserve">شبهۀ </w:t>
            </w:r>
            <w:r>
              <w:rPr>
                <w:rStyle w:val="IndexLink"/>
              </w:rPr>
              <w:t>34</w:t>
            </w:r>
            <w:r>
              <w:rPr>
                <w:rStyle w:val="IndexLink"/>
                <w:rtl w:val="true"/>
              </w:rPr>
              <w:t xml:space="preserve">. </w:t>
            </w:r>
            <w:r>
              <w:rPr>
                <w:rStyle w:val="IndexLink"/>
                <w:rtl w:val="true"/>
              </w:rPr>
              <w:t>تعارض روایات مربوط به مدت غیبت امام مهدی عجل الله تعال فرجه الشریف</w:t>
            </w:r>
            <w:r>
              <w:rPr>
                <w:rStyle w:val="IndexLink"/>
                <w:rtl w:val="true"/>
              </w:rPr>
              <w:tab/>
            </w:r>
            <w:r>
              <w:rPr>
                <w:rStyle w:val="IndexLink"/>
              </w:rPr>
              <w:t>218</w:t>
            </w:r>
          </w:hyperlink>
        </w:p>
        <w:p>
          <w:pPr>
            <w:pStyle w:val="Contents5"/>
            <w:tabs>
              <w:tab w:val="clear" w:pos="7892"/>
              <w:tab w:val="right" w:pos="9026" w:leader="dot"/>
            </w:tabs>
            <w:rPr/>
          </w:pPr>
          <w:hyperlink w:anchor="__RefHeading___Toc98905_425041290">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98907_425041290">
            <w:r>
              <w:rPr>
                <w:webHidden/>
                <w:rStyle w:val="IndexLink"/>
                <w:rtl w:val="true"/>
              </w:rPr>
              <w:t>خلاصه شبهه</w:t>
            </w:r>
            <w:r>
              <w:rPr>
                <w:rStyle w:val="IndexLink"/>
                <w:rtl w:val="true"/>
              </w:rPr>
              <w:tab/>
            </w:r>
            <w:r>
              <w:rPr>
                <w:rStyle w:val="IndexLink"/>
              </w:rPr>
              <w:t>222</w:t>
            </w:r>
          </w:hyperlink>
        </w:p>
        <w:p>
          <w:pPr>
            <w:pStyle w:val="Contents5"/>
            <w:tabs>
              <w:tab w:val="clear" w:pos="7892"/>
              <w:tab w:val="right" w:pos="9026" w:leader="dot"/>
            </w:tabs>
            <w:rPr/>
          </w:pPr>
          <w:hyperlink w:anchor="__RefHeading___Toc98909_425041290">
            <w:r>
              <w:rPr>
                <w:webHidden/>
                <w:rStyle w:val="IndexLink"/>
                <w:rtl w:val="true"/>
              </w:rPr>
              <w:t>نقد و بررسی</w:t>
            </w:r>
            <w:r>
              <w:rPr>
                <w:rStyle w:val="IndexLink"/>
                <w:rtl w:val="true"/>
              </w:rPr>
              <w:tab/>
            </w:r>
            <w:r>
              <w:rPr>
                <w:rStyle w:val="IndexLink"/>
              </w:rPr>
              <w:t>223</w:t>
            </w:r>
          </w:hyperlink>
        </w:p>
        <w:p>
          <w:pPr>
            <w:pStyle w:val="Contents6"/>
            <w:tabs>
              <w:tab w:val="clear" w:pos="7609"/>
              <w:tab w:val="right" w:pos="9026" w:leader="dot"/>
            </w:tabs>
            <w:rPr/>
          </w:pPr>
          <w:hyperlink w:anchor="__RefHeading___Toc98911_425041290">
            <w:r>
              <w:rPr>
                <w:webHidden/>
                <w:rStyle w:val="IndexLink"/>
                <w:rtl w:val="true"/>
              </w:rPr>
              <w:t>پاسخ ادعای نخست</w:t>
            </w:r>
            <w:r>
              <w:rPr>
                <w:rStyle w:val="IndexLink"/>
                <w:rtl w:val="true"/>
              </w:rPr>
              <w:t xml:space="preserve">: </w:t>
            </w:r>
            <w:r>
              <w:rPr>
                <w:rStyle w:val="IndexLink"/>
                <w:rtl w:val="true"/>
              </w:rPr>
              <w:t>نزدیک بودن ظهور، همچون نزدیک بودن قیامت</w:t>
            </w:r>
            <w:r>
              <w:rPr>
                <w:rStyle w:val="IndexLink"/>
                <w:rtl w:val="true"/>
              </w:rPr>
              <w:tab/>
            </w:r>
            <w:r>
              <w:rPr>
                <w:rStyle w:val="IndexLink"/>
              </w:rPr>
              <w:t>223</w:t>
            </w:r>
          </w:hyperlink>
        </w:p>
        <w:p>
          <w:pPr>
            <w:pStyle w:val="Contents6"/>
            <w:tabs>
              <w:tab w:val="clear" w:pos="7609"/>
              <w:tab w:val="right" w:pos="9026" w:leader="dot"/>
            </w:tabs>
            <w:rPr/>
          </w:pPr>
          <w:hyperlink w:anchor="__RefHeading___Toc98913_425041290">
            <w:r>
              <w:rPr>
                <w:webHidden/>
                <w:rStyle w:val="IndexLink"/>
                <w:rtl w:val="true"/>
              </w:rPr>
              <w:t>پاسخ ادعای دوم</w:t>
            </w:r>
            <w:r>
              <w:rPr>
                <w:rStyle w:val="IndexLink"/>
                <w:rtl w:val="true"/>
              </w:rPr>
              <w:tab/>
            </w:r>
            <w:r>
              <w:rPr>
                <w:rStyle w:val="IndexLink"/>
              </w:rPr>
              <w:t>225</w:t>
            </w:r>
          </w:hyperlink>
        </w:p>
        <w:p>
          <w:pPr>
            <w:pStyle w:val="Contents4"/>
            <w:tabs>
              <w:tab w:val="clear" w:pos="8176"/>
              <w:tab w:val="right" w:pos="9026" w:leader="dot"/>
            </w:tabs>
            <w:rPr/>
          </w:pPr>
          <w:hyperlink w:anchor="__RefHeading___Toc98915_425041290">
            <w:r>
              <w:rPr>
                <w:webHidden/>
                <w:rStyle w:val="IndexLink"/>
                <w:rtl w:val="true"/>
              </w:rPr>
              <w:t xml:space="preserve">شبهۀ </w:t>
            </w:r>
            <w:r>
              <w:rPr>
                <w:rStyle w:val="IndexLink"/>
              </w:rPr>
              <w:t>35</w:t>
            </w:r>
            <w:r>
              <w:rPr>
                <w:rStyle w:val="IndexLink"/>
                <w:rtl w:val="true"/>
              </w:rPr>
              <w:t xml:space="preserve">. </w:t>
            </w:r>
            <w:r>
              <w:rPr>
                <w:rStyle w:val="IndexLink"/>
                <w:rtl w:val="true"/>
              </w:rPr>
              <w:t>تعارض فلسفه غیبت و علم امام</w:t>
            </w:r>
            <w:r>
              <w:rPr>
                <w:rStyle w:val="IndexLink"/>
                <w:rtl w:val="true"/>
              </w:rPr>
              <w:tab/>
            </w:r>
            <w:r>
              <w:rPr>
                <w:rStyle w:val="IndexLink"/>
              </w:rPr>
              <w:t>233</w:t>
            </w:r>
          </w:hyperlink>
        </w:p>
        <w:p>
          <w:pPr>
            <w:pStyle w:val="Contents5"/>
            <w:tabs>
              <w:tab w:val="clear" w:pos="7892"/>
              <w:tab w:val="right" w:pos="9026" w:leader="dot"/>
            </w:tabs>
            <w:rPr/>
          </w:pPr>
          <w:hyperlink w:anchor="__RefHeading___Toc98917_425041290">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98919_425041290">
            <w:r>
              <w:rPr>
                <w:webHidden/>
                <w:rStyle w:val="IndexLink"/>
                <w:rtl w:val="true"/>
              </w:rPr>
              <w:t>خلاصه شبهه</w:t>
            </w:r>
            <w:r>
              <w:rPr>
                <w:rStyle w:val="IndexLink"/>
                <w:rtl w:val="true"/>
              </w:rPr>
              <w:tab/>
            </w:r>
            <w:r>
              <w:rPr>
                <w:rStyle w:val="IndexLink"/>
              </w:rPr>
              <w:t>235</w:t>
            </w:r>
          </w:hyperlink>
        </w:p>
        <w:p>
          <w:pPr>
            <w:pStyle w:val="Contents5"/>
            <w:tabs>
              <w:tab w:val="clear" w:pos="7892"/>
              <w:tab w:val="right" w:pos="9026" w:leader="dot"/>
            </w:tabs>
            <w:rPr/>
          </w:pPr>
          <w:hyperlink w:anchor="__RefHeading___Toc98921_425041290">
            <w:r>
              <w:rPr>
                <w:webHidden/>
                <w:rStyle w:val="IndexLink"/>
                <w:rtl w:val="true"/>
              </w:rPr>
              <w:t>نقد و بررسی</w:t>
            </w:r>
            <w:r>
              <w:rPr>
                <w:rStyle w:val="IndexLink"/>
                <w:rtl w:val="true"/>
              </w:rPr>
              <w:tab/>
            </w:r>
            <w:r>
              <w:rPr>
                <w:rStyle w:val="IndexLink"/>
              </w:rPr>
              <w:t>235</w:t>
            </w:r>
          </w:hyperlink>
        </w:p>
        <w:p>
          <w:pPr>
            <w:pStyle w:val="Contents6"/>
            <w:tabs>
              <w:tab w:val="clear" w:pos="7609"/>
              <w:tab w:val="right" w:pos="9026" w:leader="dot"/>
            </w:tabs>
            <w:rPr/>
          </w:pPr>
          <w:hyperlink w:anchor="__RefHeading___Toc98923_425041290">
            <w:r>
              <w:rPr>
                <w:webHidden/>
                <w:rStyle w:val="IndexLink"/>
                <w:rtl w:val="true"/>
              </w:rPr>
              <w:t>پاسخ ادعای نخست</w:t>
            </w:r>
            <w:r>
              <w:rPr>
                <w:rStyle w:val="IndexLink"/>
                <w:rtl w:val="true"/>
              </w:rPr>
              <w:tab/>
            </w:r>
            <w:r>
              <w:rPr>
                <w:rStyle w:val="IndexLink"/>
              </w:rPr>
              <w:t>235</w:t>
            </w:r>
          </w:hyperlink>
        </w:p>
        <w:p>
          <w:pPr>
            <w:pStyle w:val="Contents6"/>
            <w:tabs>
              <w:tab w:val="clear" w:pos="7609"/>
              <w:tab w:val="right" w:pos="9026" w:leader="dot"/>
            </w:tabs>
            <w:rPr/>
          </w:pPr>
          <w:hyperlink w:anchor="__RefHeading___Toc98925_425041290">
            <w:r>
              <w:rPr>
                <w:webHidden/>
                <w:rStyle w:val="IndexLink"/>
                <w:rtl w:val="true"/>
              </w:rPr>
              <w:t>پاسخ ادعای دوم</w:t>
            </w:r>
            <w:r>
              <w:rPr>
                <w:rStyle w:val="IndexLink"/>
                <w:rtl w:val="true"/>
              </w:rPr>
              <w:tab/>
            </w:r>
            <w:r>
              <w:rPr>
                <w:rStyle w:val="IndexLink"/>
              </w:rPr>
              <w:t>238</w:t>
            </w:r>
          </w:hyperlink>
        </w:p>
        <w:p>
          <w:pPr>
            <w:pStyle w:val="Contents5"/>
            <w:tabs>
              <w:tab w:val="clear" w:pos="7892"/>
              <w:tab w:val="right" w:pos="9026" w:leader="dot"/>
            </w:tabs>
            <w:rPr/>
          </w:pPr>
          <w:hyperlink w:anchor="__RefHeading___Toc98927_425041290">
            <w:r>
              <w:rPr>
                <w:webHidden/>
                <w:rStyle w:val="IndexLink"/>
                <w:rtl w:val="true"/>
              </w:rPr>
              <w:t>نقد و بررسی محتوایی</w:t>
            </w:r>
            <w:r>
              <w:rPr>
                <w:rStyle w:val="IndexLink"/>
                <w:rtl w:val="true"/>
              </w:rPr>
              <w:t>:</w:t>
              <w:tab/>
            </w:r>
            <w:r>
              <w:rPr>
                <w:rStyle w:val="IndexLink"/>
              </w:rPr>
              <w:t>238</w:t>
            </w:r>
          </w:hyperlink>
        </w:p>
        <w:p>
          <w:pPr>
            <w:pStyle w:val="Contents6"/>
            <w:tabs>
              <w:tab w:val="clear" w:pos="7609"/>
              <w:tab w:val="right" w:pos="9026" w:leader="dot"/>
            </w:tabs>
            <w:rPr/>
          </w:pPr>
          <w:hyperlink w:anchor="__RefHeading___Toc98929_425041290">
            <w:r>
              <w:rPr>
                <w:webHidden/>
                <w:rStyle w:val="IndexLink"/>
                <w:rtl w:val="true"/>
              </w:rPr>
              <w:t>پاسخ اول</w:t>
            </w:r>
            <w:r>
              <w:rPr>
                <w:rStyle w:val="IndexLink"/>
                <w:rtl w:val="true"/>
              </w:rPr>
              <w:t xml:space="preserve">: </w:t>
            </w:r>
            <w:r>
              <w:rPr>
                <w:rStyle w:val="IndexLink"/>
                <w:rtl w:val="true"/>
              </w:rPr>
              <w:t>اختلاف اندیشمندان شیعه درباره دایره علم امام</w:t>
            </w:r>
            <w:r>
              <w:rPr>
                <w:rStyle w:val="IndexLink"/>
                <w:rtl w:val="true"/>
              </w:rPr>
              <w:tab/>
            </w:r>
            <w:r>
              <w:rPr>
                <w:rStyle w:val="IndexLink"/>
              </w:rPr>
              <w:t>238</w:t>
            </w:r>
          </w:hyperlink>
        </w:p>
        <w:p>
          <w:pPr>
            <w:pStyle w:val="Contents6"/>
            <w:tabs>
              <w:tab w:val="clear" w:pos="7609"/>
              <w:tab w:val="right" w:pos="9026" w:leader="dot"/>
            </w:tabs>
            <w:rPr/>
          </w:pPr>
          <w:hyperlink w:anchor="__RefHeading___Toc98931_425041290">
            <w:r>
              <w:rPr>
                <w:webHidden/>
                <w:rStyle w:val="IndexLink"/>
                <w:rtl w:val="true"/>
              </w:rPr>
              <w:t>پاسخ دوم</w:t>
            </w:r>
            <w:r>
              <w:rPr>
                <w:rStyle w:val="IndexLink"/>
                <w:rtl w:val="true"/>
              </w:rPr>
              <w:t xml:space="preserve">: </w:t>
            </w:r>
            <w:r>
              <w:rPr>
                <w:rStyle w:val="IndexLink"/>
                <w:rtl w:val="true"/>
              </w:rPr>
              <w:t>استفاده از علم غیب باعث سلب اختیار از انسان‌ها می‌شود</w:t>
            </w:r>
            <w:r>
              <w:rPr>
                <w:rStyle w:val="IndexLink"/>
                <w:rtl w:val="true"/>
              </w:rPr>
              <w:t>.</w:t>
              <w:tab/>
            </w:r>
            <w:r>
              <w:rPr>
                <w:rStyle w:val="IndexLink"/>
              </w:rPr>
              <w:t>239</w:t>
            </w:r>
          </w:hyperlink>
        </w:p>
        <w:p>
          <w:pPr>
            <w:pStyle w:val="Contents6"/>
            <w:tabs>
              <w:tab w:val="clear" w:pos="7609"/>
              <w:tab w:val="right" w:pos="9026" w:leader="dot"/>
            </w:tabs>
            <w:rPr/>
          </w:pPr>
          <w:hyperlink w:anchor="__RefHeading___Toc98933_425041290">
            <w:r>
              <w:rPr>
                <w:webHidden/>
                <w:rStyle w:val="IndexLink"/>
                <w:rtl w:val="true"/>
              </w:rPr>
              <w:t>پاسخ سوم</w:t>
            </w:r>
            <w:r>
              <w:rPr>
                <w:rStyle w:val="IndexLink"/>
                <w:rtl w:val="true"/>
              </w:rPr>
              <w:t xml:space="preserve">: </w:t>
            </w:r>
            <w:r>
              <w:rPr>
                <w:rStyle w:val="IndexLink"/>
                <w:rtl w:val="true"/>
              </w:rPr>
              <w:t>احتراز از خطرات درباره امام مهدی عجل الله تعالی فرجه الشریف متصور نیست</w:t>
            </w:r>
            <w:r>
              <w:rPr>
                <w:rStyle w:val="IndexLink"/>
                <w:rtl w:val="true"/>
              </w:rPr>
              <w:t>.</w:t>
              <w:tab/>
            </w:r>
            <w:r>
              <w:rPr>
                <w:rStyle w:val="IndexLink"/>
              </w:rPr>
              <w:t>240</w:t>
            </w:r>
          </w:hyperlink>
        </w:p>
        <w:p>
          <w:pPr>
            <w:pStyle w:val="Contents6"/>
            <w:tabs>
              <w:tab w:val="clear" w:pos="7609"/>
              <w:tab w:val="right" w:pos="9026" w:leader="dot"/>
            </w:tabs>
            <w:rPr/>
          </w:pPr>
          <w:hyperlink w:anchor="__RefHeading___Toc98935_425041290">
            <w:r>
              <w:rPr>
                <w:webHidden/>
                <w:rStyle w:val="IndexLink"/>
                <w:rtl w:val="true"/>
              </w:rPr>
              <w:t>پاسخ چهارم</w:t>
            </w:r>
            <w:r>
              <w:rPr>
                <w:rStyle w:val="IndexLink"/>
                <w:rtl w:val="true"/>
              </w:rPr>
              <w:t xml:space="preserve">: </w:t>
            </w:r>
            <w:r>
              <w:rPr>
                <w:rStyle w:val="IndexLink"/>
                <w:rtl w:val="true"/>
              </w:rPr>
              <w:t>برای ایمن ماندن از خطرات نیازی به استفاده از علم غیب نیست</w:t>
            </w:r>
            <w:r>
              <w:rPr>
                <w:rStyle w:val="IndexLink"/>
                <w:rtl w:val="true"/>
              </w:rPr>
              <w:t>.</w:t>
              <w:tab/>
            </w:r>
            <w:r>
              <w:rPr>
                <w:rStyle w:val="IndexLink"/>
              </w:rPr>
              <w:t>240</w:t>
            </w:r>
          </w:hyperlink>
        </w:p>
        <w:p>
          <w:pPr>
            <w:pStyle w:val="Contents4"/>
            <w:tabs>
              <w:tab w:val="clear" w:pos="8176"/>
              <w:tab w:val="right" w:pos="9026" w:leader="dot"/>
            </w:tabs>
            <w:rPr/>
          </w:pPr>
          <w:hyperlink w:anchor="__RefHeading___Toc98937_425041290">
            <w:r>
              <w:rPr>
                <w:webHidden/>
                <w:rStyle w:val="IndexLink"/>
                <w:rtl w:val="true"/>
              </w:rPr>
              <w:t xml:space="preserve">شبهۀ </w:t>
            </w:r>
            <w:r>
              <w:rPr>
                <w:rStyle w:val="IndexLink"/>
              </w:rPr>
              <w:t>36</w:t>
            </w:r>
            <w:r>
              <w:rPr>
                <w:rStyle w:val="IndexLink"/>
                <w:rtl w:val="true"/>
              </w:rPr>
              <w:t xml:space="preserve">. </w:t>
            </w:r>
            <w:r>
              <w:rPr>
                <w:rStyle w:val="IndexLink"/>
                <w:rtl w:val="true"/>
              </w:rPr>
              <w:t>اگر خطر کشته شدن امام مهدی عجل الله تعالی فرجه الشریف را تهدید می‌کرد، چرا این خطر برای نوّاب وجود نداشت؟</w:t>
            </w:r>
            <w:r>
              <w:rPr>
                <w:rStyle w:val="IndexLink"/>
                <w:rtl w:val="true"/>
              </w:rPr>
              <w:tab/>
            </w:r>
            <w:r>
              <w:rPr>
                <w:rStyle w:val="IndexLink"/>
              </w:rPr>
              <w:t>241</w:t>
            </w:r>
          </w:hyperlink>
        </w:p>
        <w:p>
          <w:pPr>
            <w:pStyle w:val="Contents5"/>
            <w:tabs>
              <w:tab w:val="clear" w:pos="7892"/>
              <w:tab w:val="right" w:pos="9026" w:leader="dot"/>
            </w:tabs>
            <w:rPr/>
          </w:pPr>
          <w:hyperlink w:anchor="__RefHeading___Toc98939_425041290">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98941_425041290">
            <w:r>
              <w:rPr>
                <w:webHidden/>
                <w:rStyle w:val="IndexLink"/>
                <w:rtl w:val="true"/>
              </w:rPr>
              <w:t>نقد و بررسی</w:t>
            </w:r>
            <w:r>
              <w:rPr>
                <w:rStyle w:val="IndexLink"/>
                <w:rtl w:val="true"/>
              </w:rPr>
              <w:t xml:space="preserve">: </w:t>
            </w:r>
            <w:r>
              <w:rPr>
                <w:rStyle w:val="IndexLink"/>
                <w:rtl w:val="true"/>
              </w:rPr>
              <w:t>پنهان‌کاری راز ایمن ماندن نواب</w:t>
            </w:r>
            <w:r>
              <w:rPr>
                <w:rStyle w:val="IndexLink"/>
                <w:rtl w:val="true"/>
              </w:rPr>
              <w:tab/>
            </w:r>
            <w:r>
              <w:rPr>
                <w:rStyle w:val="IndexLink"/>
              </w:rPr>
              <w:t>241</w:t>
            </w:r>
          </w:hyperlink>
        </w:p>
        <w:p>
          <w:pPr>
            <w:pStyle w:val="Contents4"/>
            <w:tabs>
              <w:tab w:val="clear" w:pos="8176"/>
              <w:tab w:val="right" w:pos="9026" w:leader="dot"/>
            </w:tabs>
            <w:rPr/>
          </w:pPr>
          <w:hyperlink w:anchor="__RefHeading___Toc98943_425041290">
            <w:r>
              <w:rPr>
                <w:webHidden/>
                <w:rStyle w:val="IndexLink"/>
                <w:rtl w:val="true"/>
              </w:rPr>
              <w:t xml:space="preserve">شبهۀ </w:t>
            </w:r>
            <w:r>
              <w:rPr>
                <w:rStyle w:val="IndexLink"/>
              </w:rPr>
              <w:t>37</w:t>
            </w:r>
            <w:r>
              <w:rPr>
                <w:rStyle w:val="IndexLink"/>
                <w:rtl w:val="true"/>
              </w:rPr>
              <w:t xml:space="preserve">. </w:t>
            </w:r>
            <w:r>
              <w:rPr>
                <w:rStyle w:val="IndexLink"/>
                <w:rtl w:val="true"/>
              </w:rPr>
              <w:t>چرا امام مهدی در دوران حکومت‌های شیعی آشکار نشد؟</w:t>
            </w:r>
            <w:r>
              <w:rPr>
                <w:rStyle w:val="IndexLink"/>
                <w:rtl w:val="true"/>
              </w:rPr>
              <w:tab/>
            </w:r>
            <w:r>
              <w:rPr>
                <w:rStyle w:val="IndexLink"/>
              </w:rPr>
              <w:t>244</w:t>
            </w:r>
          </w:hyperlink>
        </w:p>
        <w:p>
          <w:pPr>
            <w:pStyle w:val="Contents5"/>
            <w:tabs>
              <w:tab w:val="clear" w:pos="7892"/>
              <w:tab w:val="right" w:pos="9026" w:leader="dot"/>
            </w:tabs>
            <w:rPr/>
          </w:pPr>
          <w:hyperlink w:anchor="__RefHeading___Toc98945_425041290">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98947_425041290">
            <w:r>
              <w:rPr>
                <w:webHidden/>
                <w:rStyle w:val="IndexLink"/>
                <w:rtl w:val="true"/>
              </w:rPr>
              <w:t>نقد و بررسی</w:t>
            </w:r>
            <w:r>
              <w:rPr>
                <w:rStyle w:val="IndexLink"/>
                <w:rtl w:val="true"/>
              </w:rPr>
              <w:tab/>
            </w:r>
            <w:r>
              <w:rPr>
                <w:rStyle w:val="IndexLink"/>
              </w:rPr>
              <w:t>245</w:t>
            </w:r>
          </w:hyperlink>
        </w:p>
        <w:p>
          <w:pPr>
            <w:pStyle w:val="Contents4"/>
            <w:tabs>
              <w:tab w:val="clear" w:pos="8176"/>
              <w:tab w:val="right" w:pos="9026" w:leader="dot"/>
            </w:tabs>
            <w:rPr/>
          </w:pPr>
          <w:hyperlink w:anchor="__RefHeading___Toc98949_425041290">
            <w:r>
              <w:rPr>
                <w:webHidden/>
                <w:rStyle w:val="IndexLink"/>
                <w:rtl w:val="true"/>
              </w:rPr>
              <w:t xml:space="preserve">شبهۀ </w:t>
            </w:r>
            <w:r>
              <w:rPr>
                <w:rStyle w:val="IndexLink"/>
              </w:rPr>
              <w:t>38</w:t>
            </w:r>
            <w:r>
              <w:rPr>
                <w:rStyle w:val="IndexLink"/>
                <w:rtl w:val="true"/>
              </w:rPr>
              <w:t xml:space="preserve">. </w:t>
            </w:r>
            <w:r>
              <w:rPr>
                <w:rStyle w:val="IndexLink"/>
                <w:rtl w:val="true"/>
              </w:rPr>
              <w:t>دلیل غیبت، امتحان قلوب شیعیان</w:t>
            </w:r>
            <w:r>
              <w:rPr>
                <w:rStyle w:val="IndexLink"/>
                <w:rtl w:val="true"/>
              </w:rPr>
              <w:tab/>
            </w:r>
            <w:r>
              <w:rPr>
                <w:rStyle w:val="IndexLink"/>
              </w:rPr>
              <w:t>247</w:t>
            </w:r>
          </w:hyperlink>
        </w:p>
        <w:p>
          <w:pPr>
            <w:pStyle w:val="Contents5"/>
            <w:tabs>
              <w:tab w:val="clear" w:pos="7892"/>
              <w:tab w:val="right" w:pos="9026" w:leader="dot"/>
            </w:tabs>
            <w:rPr/>
          </w:pPr>
          <w:hyperlink w:anchor="__RefHeading___Toc98951_425041290">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98953_425041290">
            <w:r>
              <w:rPr>
                <w:webHidden/>
                <w:rStyle w:val="IndexLink"/>
                <w:rtl w:val="true"/>
              </w:rPr>
              <w:t>نقد و بررسی سندی</w:t>
            </w:r>
            <w:r>
              <w:rPr>
                <w:rStyle w:val="IndexLink"/>
                <w:rtl w:val="true"/>
              </w:rPr>
              <w:tab/>
            </w:r>
            <w:r>
              <w:rPr>
                <w:rStyle w:val="IndexLink"/>
              </w:rPr>
              <w:t>256</w:t>
            </w:r>
          </w:hyperlink>
        </w:p>
        <w:p>
          <w:pPr>
            <w:pStyle w:val="Contents5"/>
            <w:tabs>
              <w:tab w:val="clear" w:pos="7892"/>
              <w:tab w:val="right" w:pos="9026" w:leader="dot"/>
            </w:tabs>
            <w:rPr/>
          </w:pPr>
          <w:hyperlink w:anchor="__RefHeading___Toc98955_425041290">
            <w:r>
              <w:rPr>
                <w:webHidden/>
                <w:rStyle w:val="IndexLink"/>
                <w:rtl w:val="true"/>
              </w:rPr>
              <w:t>نقد و بررسی محتوایی</w:t>
            </w:r>
            <w:r>
              <w:rPr>
                <w:rStyle w:val="IndexLink"/>
                <w:rtl w:val="true"/>
              </w:rPr>
              <w:tab/>
            </w:r>
            <w:r>
              <w:rPr>
                <w:rStyle w:val="IndexLink"/>
              </w:rPr>
              <w:t>257</w:t>
            </w:r>
          </w:hyperlink>
        </w:p>
        <w:p>
          <w:pPr>
            <w:pStyle w:val="Contents6"/>
            <w:tabs>
              <w:tab w:val="clear" w:pos="7609"/>
              <w:tab w:val="right" w:pos="9026" w:leader="dot"/>
            </w:tabs>
            <w:rPr/>
          </w:pPr>
          <w:hyperlink w:anchor="__RefHeading___Toc98957_425041290">
            <w:r>
              <w:rPr>
                <w:webHidden/>
                <w:rStyle w:val="IndexLink"/>
                <w:rtl w:val="true"/>
              </w:rPr>
              <w:t>اشاره</w:t>
            </w:r>
            <w:r>
              <w:rPr>
                <w:rStyle w:val="IndexLink"/>
                <w:rtl w:val="true"/>
              </w:rPr>
              <w:tab/>
            </w:r>
            <w:r>
              <w:rPr>
                <w:rStyle w:val="IndexLink"/>
              </w:rPr>
              <w:t>257</w:t>
            </w:r>
          </w:hyperlink>
        </w:p>
        <w:p>
          <w:pPr>
            <w:pStyle w:val="Contents6"/>
            <w:tabs>
              <w:tab w:val="clear" w:pos="7609"/>
              <w:tab w:val="right" w:pos="9026" w:leader="dot"/>
            </w:tabs>
            <w:rPr/>
          </w:pPr>
          <w:hyperlink w:anchor="__RefHeading___Toc98959_425041290">
            <w:r>
              <w:rPr>
                <w:webHidden/>
                <w:rStyle w:val="IndexLink"/>
                <w:rtl w:val="true"/>
              </w:rPr>
              <w:t>شبهه اول</w:t>
            </w:r>
            <w:r>
              <w:rPr>
                <w:rStyle w:val="IndexLink"/>
                <w:rtl w:val="true"/>
              </w:rPr>
              <w:tab/>
            </w:r>
            <w:r>
              <w:rPr>
                <w:rStyle w:val="IndexLink"/>
              </w:rPr>
              <w:t>258</w:t>
            </w:r>
          </w:hyperlink>
        </w:p>
        <w:p>
          <w:pPr>
            <w:pStyle w:val="Contents6"/>
            <w:tabs>
              <w:tab w:val="clear" w:pos="7609"/>
              <w:tab w:val="right" w:pos="9026" w:leader="dot"/>
            </w:tabs>
            <w:rPr/>
          </w:pPr>
          <w:hyperlink w:anchor="__RefHeading___Toc98961_425041290">
            <w:r>
              <w:rPr>
                <w:webHidden/>
                <w:rStyle w:val="IndexLink"/>
                <w:rtl w:val="true"/>
              </w:rPr>
              <w:t>اشاره</w:t>
            </w:r>
            <w:r>
              <w:rPr>
                <w:rStyle w:val="IndexLink"/>
                <w:rtl w:val="true"/>
              </w:rPr>
              <w:tab/>
            </w:r>
            <w:r>
              <w:rPr>
                <w:rStyle w:val="IndexLink"/>
              </w:rPr>
              <w:t>258</w:t>
            </w:r>
          </w:hyperlink>
        </w:p>
        <w:p>
          <w:pPr>
            <w:pStyle w:val="Contents6"/>
            <w:tabs>
              <w:tab w:val="clear" w:pos="7609"/>
              <w:tab w:val="right" w:pos="9026" w:leader="dot"/>
            </w:tabs>
            <w:rPr/>
          </w:pPr>
          <w:hyperlink w:anchor="__RefHeading___Toc98963_425041290">
            <w:r>
              <w:rPr>
                <w:webHidden/>
                <w:rStyle w:val="IndexLink"/>
                <w:rtl w:val="true"/>
              </w:rPr>
              <w:t>پاسخ</w:t>
            </w:r>
            <w:r>
              <w:rPr>
                <w:rStyle w:val="IndexLink"/>
                <w:rtl w:val="true"/>
              </w:rPr>
              <w:tab/>
            </w:r>
            <w:r>
              <w:rPr>
                <w:rStyle w:val="IndexLink"/>
              </w:rPr>
              <w:t>258</w:t>
            </w:r>
          </w:hyperlink>
        </w:p>
        <w:p>
          <w:pPr>
            <w:pStyle w:val="Contents6"/>
            <w:tabs>
              <w:tab w:val="clear" w:pos="7609"/>
              <w:tab w:val="right" w:pos="9026" w:leader="dot"/>
            </w:tabs>
            <w:rPr/>
          </w:pPr>
          <w:hyperlink w:anchor="__RefHeading___Toc98965_425041290">
            <w:r>
              <w:rPr>
                <w:webHidden/>
                <w:rStyle w:val="IndexLink"/>
                <w:rtl w:val="true"/>
              </w:rPr>
              <w:t>شبهه دوم</w:t>
            </w:r>
            <w:r>
              <w:rPr>
                <w:rStyle w:val="IndexLink"/>
                <w:rtl w:val="true"/>
              </w:rPr>
              <w:tab/>
            </w:r>
            <w:r>
              <w:rPr>
                <w:rStyle w:val="IndexLink"/>
              </w:rPr>
              <w:t>260</w:t>
            </w:r>
          </w:hyperlink>
        </w:p>
        <w:p>
          <w:pPr>
            <w:pStyle w:val="Contents6"/>
            <w:tabs>
              <w:tab w:val="clear" w:pos="7609"/>
              <w:tab w:val="right" w:pos="9026" w:leader="dot"/>
            </w:tabs>
            <w:rPr/>
          </w:pPr>
          <w:hyperlink w:anchor="__RefHeading___Toc98967_425041290">
            <w:r>
              <w:rPr>
                <w:webHidden/>
                <w:rStyle w:val="IndexLink"/>
                <w:rtl w:val="true"/>
              </w:rPr>
              <w:t>اشاره</w:t>
            </w:r>
            <w:r>
              <w:rPr>
                <w:rStyle w:val="IndexLink"/>
                <w:rtl w:val="true"/>
              </w:rPr>
              <w:tab/>
            </w:r>
            <w:r>
              <w:rPr>
                <w:rStyle w:val="IndexLink"/>
              </w:rPr>
              <w:t>260</w:t>
            </w:r>
          </w:hyperlink>
        </w:p>
        <w:p>
          <w:pPr>
            <w:pStyle w:val="Contents6"/>
            <w:tabs>
              <w:tab w:val="clear" w:pos="7609"/>
              <w:tab w:val="right" w:pos="9026" w:leader="dot"/>
            </w:tabs>
            <w:rPr/>
          </w:pPr>
          <w:hyperlink w:anchor="__RefHeading___Toc98969_425041290">
            <w:r>
              <w:rPr>
                <w:webHidden/>
                <w:rStyle w:val="IndexLink"/>
                <w:rtl w:val="true"/>
              </w:rPr>
              <w:t>پاسخ</w:t>
            </w:r>
            <w:r>
              <w:rPr>
                <w:rStyle w:val="IndexLink"/>
                <w:rtl w:val="true"/>
              </w:rPr>
              <w:tab/>
            </w:r>
            <w:r>
              <w:rPr>
                <w:rStyle w:val="IndexLink"/>
              </w:rPr>
              <w:t>260</w:t>
            </w:r>
          </w:hyperlink>
        </w:p>
        <w:p>
          <w:pPr>
            <w:pStyle w:val="Contents6"/>
            <w:tabs>
              <w:tab w:val="clear" w:pos="7609"/>
              <w:tab w:val="right" w:pos="9026" w:leader="dot"/>
            </w:tabs>
            <w:rPr/>
          </w:pPr>
          <w:hyperlink w:anchor="__RefHeading___Toc98971_425041290">
            <w:r>
              <w:rPr>
                <w:webHidden/>
                <w:rStyle w:val="IndexLink"/>
                <w:rtl w:val="true"/>
              </w:rPr>
              <w:t>شبهه سوم</w:t>
            </w:r>
            <w:r>
              <w:rPr>
                <w:rStyle w:val="IndexLink"/>
                <w:rtl w:val="true"/>
              </w:rPr>
              <w:tab/>
            </w:r>
            <w:r>
              <w:rPr>
                <w:rStyle w:val="IndexLink"/>
              </w:rPr>
              <w:t>264</w:t>
            </w:r>
          </w:hyperlink>
        </w:p>
        <w:p>
          <w:pPr>
            <w:pStyle w:val="Contents6"/>
            <w:tabs>
              <w:tab w:val="clear" w:pos="7609"/>
              <w:tab w:val="right" w:pos="9026" w:leader="dot"/>
            </w:tabs>
            <w:rPr/>
          </w:pPr>
          <w:hyperlink w:anchor="__RefHeading___Toc98973_425041290">
            <w:r>
              <w:rPr>
                <w:webHidden/>
                <w:rStyle w:val="IndexLink"/>
                <w:rtl w:val="true"/>
              </w:rPr>
              <w:t>اشاره</w:t>
            </w:r>
            <w:r>
              <w:rPr>
                <w:rStyle w:val="IndexLink"/>
                <w:rtl w:val="true"/>
              </w:rPr>
              <w:tab/>
            </w:r>
            <w:r>
              <w:rPr>
                <w:rStyle w:val="IndexLink"/>
              </w:rPr>
              <w:t>264</w:t>
            </w:r>
          </w:hyperlink>
        </w:p>
        <w:p>
          <w:pPr>
            <w:pStyle w:val="Contents6"/>
            <w:tabs>
              <w:tab w:val="clear" w:pos="7609"/>
              <w:tab w:val="right" w:pos="9026" w:leader="dot"/>
            </w:tabs>
            <w:rPr/>
          </w:pPr>
          <w:hyperlink w:anchor="__RefHeading___Toc98975_425041290">
            <w:r>
              <w:rPr>
                <w:webHidden/>
                <w:rStyle w:val="IndexLink"/>
                <w:rtl w:val="true"/>
              </w:rPr>
              <w:t>پاسخ</w:t>
            </w:r>
            <w:r>
              <w:rPr>
                <w:rStyle w:val="IndexLink"/>
                <w:rtl w:val="true"/>
              </w:rPr>
              <w:tab/>
            </w:r>
            <w:r>
              <w:rPr>
                <w:rStyle w:val="IndexLink"/>
              </w:rPr>
              <w:t>265</w:t>
            </w:r>
          </w:hyperlink>
        </w:p>
        <w:p>
          <w:pPr>
            <w:pStyle w:val="Contents6"/>
            <w:tabs>
              <w:tab w:val="clear" w:pos="7609"/>
              <w:tab w:val="right" w:pos="9026" w:leader="dot"/>
            </w:tabs>
            <w:rPr/>
          </w:pPr>
          <w:hyperlink w:anchor="__RefHeading___Toc98977_425041290">
            <w:r>
              <w:rPr>
                <w:webHidden/>
                <w:rStyle w:val="IndexLink"/>
                <w:rtl w:val="true"/>
              </w:rPr>
              <w:t>شبهه چهارم</w:t>
            </w:r>
            <w:r>
              <w:rPr>
                <w:rStyle w:val="IndexLink"/>
                <w:rtl w:val="true"/>
              </w:rPr>
              <w:tab/>
            </w:r>
            <w:r>
              <w:rPr>
                <w:rStyle w:val="IndexLink"/>
              </w:rPr>
              <w:t>266</w:t>
            </w:r>
          </w:hyperlink>
        </w:p>
        <w:p>
          <w:pPr>
            <w:pStyle w:val="Contents6"/>
            <w:tabs>
              <w:tab w:val="clear" w:pos="7609"/>
              <w:tab w:val="right" w:pos="9026" w:leader="dot"/>
            </w:tabs>
            <w:rPr/>
          </w:pPr>
          <w:hyperlink w:anchor="__RefHeading___Toc98979_425041290">
            <w:r>
              <w:rPr>
                <w:webHidden/>
                <w:rStyle w:val="IndexLink"/>
                <w:rtl w:val="true"/>
              </w:rPr>
              <w:t>اشاره</w:t>
            </w:r>
            <w:r>
              <w:rPr>
                <w:rStyle w:val="IndexLink"/>
                <w:rtl w:val="true"/>
              </w:rPr>
              <w:tab/>
            </w:r>
            <w:r>
              <w:rPr>
                <w:rStyle w:val="IndexLink"/>
              </w:rPr>
              <w:t>266</w:t>
            </w:r>
          </w:hyperlink>
        </w:p>
        <w:p>
          <w:pPr>
            <w:pStyle w:val="Contents6"/>
            <w:tabs>
              <w:tab w:val="clear" w:pos="7609"/>
              <w:tab w:val="right" w:pos="9026" w:leader="dot"/>
            </w:tabs>
            <w:rPr/>
          </w:pPr>
          <w:hyperlink w:anchor="__RefHeading___Toc98981_425041290">
            <w:r>
              <w:rPr>
                <w:webHidden/>
                <w:rStyle w:val="IndexLink"/>
                <w:rtl w:val="true"/>
              </w:rPr>
              <w:t>پاسخ</w:t>
            </w:r>
            <w:r>
              <w:rPr>
                <w:rStyle w:val="IndexLink"/>
                <w:rtl w:val="true"/>
              </w:rPr>
              <w:tab/>
            </w:r>
            <w:r>
              <w:rPr>
                <w:rStyle w:val="IndexLink"/>
              </w:rPr>
              <w:t>266</w:t>
            </w:r>
          </w:hyperlink>
        </w:p>
        <w:p>
          <w:pPr>
            <w:pStyle w:val="Contents6"/>
            <w:tabs>
              <w:tab w:val="clear" w:pos="7609"/>
              <w:tab w:val="right" w:pos="9026" w:leader="dot"/>
            </w:tabs>
            <w:rPr/>
          </w:pPr>
          <w:hyperlink w:anchor="__RefHeading___Toc98983_425041290">
            <w:r>
              <w:rPr>
                <w:webHidden/>
                <w:rStyle w:val="IndexLink"/>
                <w:rtl w:val="true"/>
              </w:rPr>
              <w:t>شبهه پنجم</w:t>
            </w:r>
            <w:r>
              <w:rPr>
                <w:rStyle w:val="IndexLink"/>
                <w:rtl w:val="true"/>
              </w:rPr>
              <w:tab/>
            </w:r>
            <w:r>
              <w:rPr>
                <w:rStyle w:val="IndexLink"/>
              </w:rPr>
              <w:t>266</w:t>
            </w:r>
          </w:hyperlink>
        </w:p>
        <w:p>
          <w:pPr>
            <w:pStyle w:val="Contents6"/>
            <w:tabs>
              <w:tab w:val="clear" w:pos="7609"/>
              <w:tab w:val="right" w:pos="9026" w:leader="dot"/>
            </w:tabs>
            <w:rPr/>
          </w:pPr>
          <w:hyperlink w:anchor="__RefHeading___Toc98985_425041290">
            <w:r>
              <w:rPr>
                <w:webHidden/>
                <w:rStyle w:val="IndexLink"/>
                <w:rtl w:val="true"/>
              </w:rPr>
              <w:t>اشاره</w:t>
            </w:r>
            <w:r>
              <w:rPr>
                <w:rStyle w:val="IndexLink"/>
                <w:rtl w:val="true"/>
              </w:rPr>
              <w:tab/>
            </w:r>
            <w:r>
              <w:rPr>
                <w:rStyle w:val="IndexLink"/>
              </w:rPr>
              <w:t>266</w:t>
            </w:r>
          </w:hyperlink>
        </w:p>
        <w:p>
          <w:pPr>
            <w:pStyle w:val="Contents6"/>
            <w:tabs>
              <w:tab w:val="clear" w:pos="7609"/>
              <w:tab w:val="right" w:pos="9026" w:leader="dot"/>
            </w:tabs>
            <w:rPr/>
          </w:pPr>
          <w:hyperlink w:anchor="__RefHeading___Toc98987_425041290">
            <w:r>
              <w:rPr>
                <w:webHidden/>
                <w:rStyle w:val="IndexLink"/>
                <w:rtl w:val="true"/>
              </w:rPr>
              <w:t>پاسخ</w:t>
            </w:r>
            <w:r>
              <w:rPr>
                <w:rStyle w:val="IndexLink"/>
                <w:rtl w:val="true"/>
              </w:rPr>
              <w:tab/>
            </w:r>
            <w:r>
              <w:rPr>
                <w:rStyle w:val="IndexLink"/>
              </w:rPr>
              <w:t>267</w:t>
            </w:r>
          </w:hyperlink>
        </w:p>
        <w:p>
          <w:pPr>
            <w:pStyle w:val="Contents6"/>
            <w:tabs>
              <w:tab w:val="clear" w:pos="7609"/>
              <w:tab w:val="right" w:pos="9026" w:leader="dot"/>
            </w:tabs>
            <w:rPr/>
          </w:pPr>
          <w:hyperlink w:anchor="__RefHeading___Toc98989_425041290">
            <w:r>
              <w:rPr>
                <w:webHidden/>
                <w:rStyle w:val="IndexLink"/>
                <w:rtl w:val="true"/>
              </w:rPr>
              <w:t>شبهه ششم</w:t>
            </w:r>
            <w:r>
              <w:rPr>
                <w:rStyle w:val="IndexLink"/>
                <w:rtl w:val="true"/>
              </w:rPr>
              <w:tab/>
            </w:r>
            <w:r>
              <w:rPr>
                <w:rStyle w:val="IndexLink"/>
              </w:rPr>
              <w:t>267</w:t>
            </w:r>
          </w:hyperlink>
        </w:p>
        <w:p>
          <w:pPr>
            <w:pStyle w:val="Contents6"/>
            <w:tabs>
              <w:tab w:val="clear" w:pos="7609"/>
              <w:tab w:val="right" w:pos="9026" w:leader="dot"/>
            </w:tabs>
            <w:rPr/>
          </w:pPr>
          <w:hyperlink w:anchor="__RefHeading___Toc98991_425041290">
            <w:r>
              <w:rPr>
                <w:webHidden/>
                <w:rStyle w:val="IndexLink"/>
                <w:rtl w:val="true"/>
              </w:rPr>
              <w:t>اشاره</w:t>
            </w:r>
            <w:r>
              <w:rPr>
                <w:rStyle w:val="IndexLink"/>
                <w:rtl w:val="true"/>
              </w:rPr>
              <w:tab/>
            </w:r>
            <w:r>
              <w:rPr>
                <w:rStyle w:val="IndexLink"/>
              </w:rPr>
              <w:t>267</w:t>
            </w:r>
          </w:hyperlink>
        </w:p>
        <w:p>
          <w:pPr>
            <w:pStyle w:val="Contents6"/>
            <w:tabs>
              <w:tab w:val="clear" w:pos="7609"/>
              <w:tab w:val="right" w:pos="9026" w:leader="dot"/>
            </w:tabs>
            <w:rPr/>
          </w:pPr>
          <w:hyperlink w:anchor="__RefHeading___Toc98993_425041290">
            <w:r>
              <w:rPr>
                <w:webHidden/>
                <w:rStyle w:val="IndexLink"/>
                <w:rtl w:val="true"/>
              </w:rPr>
              <w:t>پاسخ</w:t>
            </w:r>
            <w:r>
              <w:rPr>
                <w:rStyle w:val="IndexLink"/>
                <w:rtl w:val="true"/>
              </w:rPr>
              <w:tab/>
            </w:r>
            <w:r>
              <w:rPr>
                <w:rStyle w:val="IndexLink"/>
              </w:rPr>
              <w:t>268</w:t>
            </w:r>
          </w:hyperlink>
        </w:p>
        <w:p>
          <w:pPr>
            <w:pStyle w:val="Contents6"/>
            <w:tabs>
              <w:tab w:val="clear" w:pos="7609"/>
              <w:tab w:val="right" w:pos="9026" w:leader="dot"/>
            </w:tabs>
            <w:rPr/>
          </w:pPr>
          <w:hyperlink w:anchor="__RefHeading___Toc98995_425041290">
            <w:r>
              <w:rPr>
                <w:webHidden/>
                <w:rStyle w:val="IndexLink"/>
                <w:rtl w:val="true"/>
              </w:rPr>
              <w:t>شبهه هفتم</w:t>
            </w:r>
            <w:r>
              <w:rPr>
                <w:rStyle w:val="IndexLink"/>
                <w:rtl w:val="true"/>
              </w:rPr>
              <w:tab/>
            </w:r>
            <w:r>
              <w:rPr>
                <w:rStyle w:val="IndexLink"/>
              </w:rPr>
              <w:t>269</w:t>
            </w:r>
          </w:hyperlink>
        </w:p>
        <w:p>
          <w:pPr>
            <w:pStyle w:val="Contents6"/>
            <w:tabs>
              <w:tab w:val="clear" w:pos="7609"/>
              <w:tab w:val="right" w:pos="9026" w:leader="dot"/>
            </w:tabs>
            <w:rPr/>
          </w:pPr>
          <w:hyperlink w:anchor="__RefHeading___Toc98997_425041290">
            <w:r>
              <w:rPr>
                <w:webHidden/>
                <w:rStyle w:val="IndexLink"/>
                <w:rtl w:val="true"/>
              </w:rPr>
              <w:t>اشاره</w:t>
            </w:r>
            <w:r>
              <w:rPr>
                <w:rStyle w:val="IndexLink"/>
                <w:rtl w:val="true"/>
              </w:rPr>
              <w:tab/>
            </w:r>
            <w:r>
              <w:rPr>
                <w:rStyle w:val="IndexLink"/>
              </w:rPr>
              <w:t>269</w:t>
            </w:r>
          </w:hyperlink>
        </w:p>
        <w:p>
          <w:pPr>
            <w:pStyle w:val="Contents6"/>
            <w:tabs>
              <w:tab w:val="clear" w:pos="7609"/>
              <w:tab w:val="right" w:pos="9026" w:leader="dot"/>
            </w:tabs>
            <w:rPr/>
          </w:pPr>
          <w:hyperlink w:anchor="__RefHeading___Toc98999_425041290">
            <w:r>
              <w:rPr>
                <w:webHidden/>
                <w:rStyle w:val="IndexLink"/>
                <w:rtl w:val="true"/>
              </w:rPr>
              <w:t>پاسخ</w:t>
            </w:r>
            <w:r>
              <w:rPr>
                <w:rStyle w:val="IndexLink"/>
                <w:rtl w:val="true"/>
              </w:rPr>
              <w:tab/>
            </w:r>
            <w:r>
              <w:rPr>
                <w:rStyle w:val="IndexLink"/>
              </w:rPr>
              <w:t>269</w:t>
            </w:r>
          </w:hyperlink>
        </w:p>
        <w:p>
          <w:pPr>
            <w:pStyle w:val="Contents6"/>
            <w:tabs>
              <w:tab w:val="clear" w:pos="7609"/>
              <w:tab w:val="right" w:pos="9026" w:leader="dot"/>
            </w:tabs>
            <w:rPr/>
          </w:pPr>
          <w:hyperlink w:anchor="__RefHeading___Toc99001_425041290">
            <w:r>
              <w:rPr>
                <w:webHidden/>
                <w:rStyle w:val="IndexLink"/>
                <w:rtl w:val="true"/>
              </w:rPr>
              <w:t>شبهه هشتم</w:t>
            </w:r>
            <w:r>
              <w:rPr>
                <w:rStyle w:val="IndexLink"/>
                <w:rtl w:val="true"/>
              </w:rPr>
              <w:tab/>
            </w:r>
            <w:r>
              <w:rPr>
                <w:rStyle w:val="IndexLink"/>
              </w:rPr>
              <w:t>270</w:t>
            </w:r>
          </w:hyperlink>
        </w:p>
        <w:p>
          <w:pPr>
            <w:pStyle w:val="Contents6"/>
            <w:tabs>
              <w:tab w:val="clear" w:pos="7609"/>
              <w:tab w:val="right" w:pos="9026" w:leader="dot"/>
            </w:tabs>
            <w:rPr/>
          </w:pPr>
          <w:hyperlink w:anchor="__RefHeading___Toc99003_425041290">
            <w:r>
              <w:rPr>
                <w:webHidden/>
                <w:rStyle w:val="IndexLink"/>
                <w:rtl w:val="true"/>
              </w:rPr>
              <w:t>اشاره</w:t>
            </w:r>
            <w:r>
              <w:rPr>
                <w:rStyle w:val="IndexLink"/>
                <w:rtl w:val="true"/>
              </w:rPr>
              <w:tab/>
            </w:r>
            <w:r>
              <w:rPr>
                <w:rStyle w:val="IndexLink"/>
              </w:rPr>
              <w:t>270</w:t>
            </w:r>
          </w:hyperlink>
        </w:p>
        <w:p>
          <w:pPr>
            <w:pStyle w:val="Contents6"/>
            <w:tabs>
              <w:tab w:val="clear" w:pos="7609"/>
              <w:tab w:val="right" w:pos="9026" w:leader="dot"/>
            </w:tabs>
            <w:rPr/>
          </w:pPr>
          <w:hyperlink w:anchor="__RefHeading___Toc99005_425041290">
            <w:r>
              <w:rPr>
                <w:webHidden/>
                <w:rStyle w:val="IndexLink"/>
                <w:rtl w:val="true"/>
              </w:rPr>
              <w:t>پاسخ</w:t>
            </w:r>
            <w:r>
              <w:rPr>
                <w:rStyle w:val="IndexLink"/>
                <w:rtl w:val="true"/>
              </w:rPr>
              <w:tab/>
            </w:r>
            <w:r>
              <w:rPr>
                <w:rStyle w:val="IndexLink"/>
              </w:rPr>
              <w:t>270</w:t>
            </w:r>
          </w:hyperlink>
        </w:p>
        <w:p>
          <w:pPr>
            <w:pStyle w:val="Contents6"/>
            <w:tabs>
              <w:tab w:val="clear" w:pos="7609"/>
              <w:tab w:val="right" w:pos="9026" w:leader="dot"/>
            </w:tabs>
            <w:rPr/>
          </w:pPr>
          <w:hyperlink w:anchor="__RefHeading___Toc99007_425041290">
            <w:r>
              <w:rPr>
                <w:webHidden/>
                <w:rStyle w:val="IndexLink"/>
                <w:rtl w:val="true"/>
              </w:rPr>
              <w:t>شبهه نهم</w:t>
            </w:r>
            <w:r>
              <w:rPr>
                <w:rStyle w:val="IndexLink"/>
                <w:rtl w:val="true"/>
              </w:rPr>
              <w:tab/>
            </w:r>
            <w:r>
              <w:rPr>
                <w:rStyle w:val="IndexLink"/>
              </w:rPr>
              <w:t>274</w:t>
            </w:r>
          </w:hyperlink>
        </w:p>
        <w:p>
          <w:pPr>
            <w:pStyle w:val="Contents6"/>
            <w:tabs>
              <w:tab w:val="clear" w:pos="7609"/>
              <w:tab w:val="right" w:pos="9026" w:leader="dot"/>
            </w:tabs>
            <w:rPr/>
          </w:pPr>
          <w:hyperlink w:anchor="__RefHeading___Toc99009_425041290">
            <w:r>
              <w:rPr>
                <w:webHidden/>
                <w:rStyle w:val="IndexLink"/>
                <w:rtl w:val="true"/>
              </w:rPr>
              <w:t>اشاره</w:t>
            </w:r>
            <w:r>
              <w:rPr>
                <w:rStyle w:val="IndexLink"/>
                <w:rtl w:val="true"/>
              </w:rPr>
              <w:tab/>
            </w:r>
            <w:r>
              <w:rPr>
                <w:rStyle w:val="IndexLink"/>
              </w:rPr>
              <w:t>274</w:t>
            </w:r>
          </w:hyperlink>
        </w:p>
        <w:p>
          <w:pPr>
            <w:pStyle w:val="Contents6"/>
            <w:tabs>
              <w:tab w:val="clear" w:pos="7609"/>
              <w:tab w:val="right" w:pos="9026" w:leader="dot"/>
            </w:tabs>
            <w:rPr/>
          </w:pPr>
          <w:hyperlink w:anchor="__RefHeading___Toc99011_425041290">
            <w:r>
              <w:rPr>
                <w:webHidden/>
                <w:rStyle w:val="IndexLink"/>
                <w:rtl w:val="true"/>
              </w:rPr>
              <w:t>پاسخ</w:t>
            </w:r>
            <w:r>
              <w:rPr>
                <w:rStyle w:val="IndexLink"/>
                <w:rtl w:val="true"/>
              </w:rPr>
              <w:tab/>
            </w:r>
            <w:r>
              <w:rPr>
                <w:rStyle w:val="IndexLink"/>
              </w:rPr>
              <w:t>274</w:t>
            </w:r>
          </w:hyperlink>
        </w:p>
        <w:p>
          <w:pPr>
            <w:pStyle w:val="Contents4"/>
            <w:tabs>
              <w:tab w:val="clear" w:pos="8176"/>
              <w:tab w:val="right" w:pos="9026" w:leader="dot"/>
            </w:tabs>
            <w:rPr/>
          </w:pPr>
          <w:hyperlink w:anchor="__RefHeading___Toc99013_425041290">
            <w:r>
              <w:rPr>
                <w:webHidden/>
                <w:rStyle w:val="IndexLink"/>
                <w:rtl w:val="true"/>
              </w:rPr>
              <w:t xml:space="preserve">شبهۀ </w:t>
            </w:r>
            <w:r>
              <w:rPr>
                <w:rStyle w:val="IndexLink"/>
              </w:rPr>
              <w:t>39</w:t>
            </w:r>
            <w:r>
              <w:rPr>
                <w:rStyle w:val="IndexLink"/>
                <w:rtl w:val="true"/>
              </w:rPr>
              <w:t xml:space="preserve">. </w:t>
            </w:r>
            <w:r>
              <w:rPr>
                <w:rStyle w:val="IndexLink"/>
                <w:rtl w:val="true"/>
              </w:rPr>
              <w:t>دست یازیدن شیعه به تأویل قرآن برای اثبات غیبت</w:t>
            </w:r>
            <w:r>
              <w:rPr>
                <w:rStyle w:val="IndexLink"/>
                <w:rtl w:val="true"/>
              </w:rPr>
              <w:tab/>
            </w:r>
            <w:r>
              <w:rPr>
                <w:rStyle w:val="IndexLink"/>
              </w:rPr>
              <w:t>276</w:t>
            </w:r>
          </w:hyperlink>
        </w:p>
        <w:p>
          <w:pPr>
            <w:pStyle w:val="Contents5"/>
            <w:tabs>
              <w:tab w:val="clear" w:pos="7892"/>
              <w:tab w:val="right" w:pos="9026" w:leader="dot"/>
            </w:tabs>
            <w:rPr/>
          </w:pPr>
          <w:hyperlink w:anchor="__RefHeading___Toc99015_425041290">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99017_425041290">
            <w:r>
              <w:rPr>
                <w:webHidden/>
                <w:rStyle w:val="IndexLink"/>
                <w:rtl w:val="true"/>
              </w:rPr>
              <w:t>نقد و بررسی سندی</w:t>
            </w:r>
            <w:r>
              <w:rPr>
                <w:rStyle w:val="IndexLink"/>
                <w:rtl w:val="true"/>
              </w:rPr>
              <w:tab/>
            </w:r>
            <w:r>
              <w:rPr>
                <w:rStyle w:val="IndexLink"/>
              </w:rPr>
              <w:t>277</w:t>
            </w:r>
          </w:hyperlink>
        </w:p>
        <w:p>
          <w:pPr>
            <w:pStyle w:val="Contents5"/>
            <w:tabs>
              <w:tab w:val="clear" w:pos="7892"/>
              <w:tab w:val="right" w:pos="9026" w:leader="dot"/>
            </w:tabs>
            <w:rPr/>
          </w:pPr>
          <w:hyperlink w:anchor="__RefHeading___Toc99019_425041290">
            <w:r>
              <w:rPr>
                <w:webHidden/>
                <w:rStyle w:val="IndexLink"/>
                <w:rtl w:val="true"/>
              </w:rPr>
              <w:t>نقد و بررسی محتوایی</w:t>
            </w:r>
            <w:r>
              <w:rPr>
                <w:rStyle w:val="IndexLink"/>
                <w:rtl w:val="true"/>
              </w:rPr>
              <w:t xml:space="preserve">: </w:t>
            </w:r>
            <w:r>
              <w:rPr>
                <w:rStyle w:val="IndexLink"/>
                <w:rtl w:val="true"/>
              </w:rPr>
              <w:t>دلیل شیعه بر غیبت، روایات تأویلی نیست</w:t>
            </w:r>
            <w:r>
              <w:rPr>
                <w:rStyle w:val="IndexLink"/>
                <w:rtl w:val="true"/>
              </w:rPr>
              <w:tab/>
            </w:r>
            <w:r>
              <w:rPr>
                <w:rStyle w:val="IndexLink"/>
              </w:rPr>
              <w:t>278</w:t>
            </w:r>
          </w:hyperlink>
        </w:p>
        <w:p>
          <w:pPr>
            <w:pStyle w:val="Contents6"/>
            <w:tabs>
              <w:tab w:val="clear" w:pos="7609"/>
              <w:tab w:val="right" w:pos="9026" w:leader="dot"/>
            </w:tabs>
            <w:rPr/>
          </w:pPr>
          <w:hyperlink w:anchor="__RefHeading___Toc99021_425041290">
            <w:r>
              <w:rPr>
                <w:webHidden/>
                <w:rStyle w:val="IndexLink"/>
                <w:rtl w:val="true"/>
              </w:rPr>
              <w:t>اشاره</w:t>
            </w:r>
            <w:r>
              <w:rPr>
                <w:rStyle w:val="IndexLink"/>
                <w:rtl w:val="true"/>
              </w:rPr>
              <w:tab/>
            </w:r>
            <w:r>
              <w:rPr>
                <w:rStyle w:val="IndexLink"/>
              </w:rPr>
              <w:t>278</w:t>
            </w:r>
          </w:hyperlink>
        </w:p>
        <w:p>
          <w:pPr>
            <w:pStyle w:val="Contents6"/>
            <w:tabs>
              <w:tab w:val="clear" w:pos="7609"/>
              <w:tab w:val="right" w:pos="9026" w:leader="dot"/>
            </w:tabs>
            <w:rPr/>
          </w:pPr>
          <w:hyperlink w:anchor="__RefHeading___Toc99023_425041290">
            <w:r>
              <w:rPr>
                <w:webHidden/>
                <w:rStyle w:val="IndexLink"/>
              </w:rPr>
              <w:t>1</w:t>
            </w:r>
            <w:r>
              <w:rPr>
                <w:rStyle w:val="IndexLink"/>
                <w:rtl w:val="true"/>
              </w:rPr>
              <w:t xml:space="preserve">. </w:t>
            </w:r>
            <w:r>
              <w:rPr>
                <w:rStyle w:val="IndexLink"/>
                <w:rtl w:val="true"/>
              </w:rPr>
              <w:t>دلیل عقلی</w:t>
            </w:r>
            <w:r>
              <w:rPr>
                <w:rStyle w:val="IndexLink"/>
                <w:rtl w:val="true"/>
              </w:rPr>
              <w:tab/>
            </w:r>
            <w:r>
              <w:rPr>
                <w:rStyle w:val="IndexLink"/>
              </w:rPr>
              <w:t>279</w:t>
            </w:r>
          </w:hyperlink>
        </w:p>
        <w:p>
          <w:pPr>
            <w:pStyle w:val="Contents6"/>
            <w:tabs>
              <w:tab w:val="clear" w:pos="7609"/>
              <w:tab w:val="right" w:pos="9026" w:leader="dot"/>
            </w:tabs>
            <w:rPr/>
          </w:pPr>
          <w:hyperlink w:anchor="__RefHeading___Toc99025_425041290">
            <w:r>
              <w:rPr>
                <w:webHidden/>
                <w:rStyle w:val="IndexLink"/>
              </w:rPr>
              <w:t>2</w:t>
            </w:r>
            <w:r>
              <w:rPr>
                <w:rStyle w:val="IndexLink"/>
                <w:rtl w:val="true"/>
              </w:rPr>
              <w:t xml:space="preserve">. </w:t>
            </w:r>
            <w:r>
              <w:rPr>
                <w:rStyle w:val="IndexLink"/>
                <w:rtl w:val="true"/>
              </w:rPr>
              <w:t>دلیل نقلی</w:t>
            </w:r>
            <w:r>
              <w:rPr>
                <w:rStyle w:val="IndexLink"/>
                <w:rtl w:val="true"/>
              </w:rPr>
              <w:tab/>
            </w:r>
            <w:r>
              <w:rPr>
                <w:rStyle w:val="IndexLink"/>
              </w:rPr>
              <w:t>280</w:t>
            </w:r>
          </w:hyperlink>
        </w:p>
        <w:p>
          <w:pPr>
            <w:pStyle w:val="Contents4"/>
            <w:tabs>
              <w:tab w:val="clear" w:pos="8176"/>
              <w:tab w:val="right" w:pos="9026" w:leader="dot"/>
            </w:tabs>
            <w:rPr/>
          </w:pPr>
          <w:hyperlink w:anchor="__RefHeading___Toc99027_425041290">
            <w:r>
              <w:rPr>
                <w:webHidden/>
                <w:rStyle w:val="IndexLink"/>
                <w:rtl w:val="true"/>
              </w:rPr>
              <w:t xml:space="preserve">شبهۀ </w:t>
            </w:r>
            <w:r>
              <w:rPr>
                <w:rStyle w:val="IndexLink"/>
              </w:rPr>
              <w:t>40</w:t>
            </w:r>
            <w:r>
              <w:rPr>
                <w:rStyle w:val="IndexLink"/>
                <w:rtl w:val="true"/>
              </w:rPr>
              <w:t xml:space="preserve">. </w:t>
            </w:r>
            <w:r>
              <w:rPr>
                <w:rStyle w:val="IndexLink"/>
                <w:rtl w:val="true"/>
              </w:rPr>
              <w:t>استناد شیعه به غیبت انبیا برای اثبات غیبت امام مهدی</w:t>
            </w:r>
            <w:r>
              <w:rPr>
                <w:rStyle w:val="IndexLink"/>
                <w:rtl w:val="true"/>
              </w:rPr>
              <w:tab/>
            </w:r>
            <w:r>
              <w:rPr>
                <w:rStyle w:val="IndexLink"/>
              </w:rPr>
              <w:t>283</w:t>
            </w:r>
          </w:hyperlink>
        </w:p>
        <w:p>
          <w:pPr>
            <w:pStyle w:val="Contents5"/>
            <w:tabs>
              <w:tab w:val="clear" w:pos="7892"/>
              <w:tab w:val="right" w:pos="9026" w:leader="dot"/>
            </w:tabs>
            <w:rPr/>
          </w:pPr>
          <w:hyperlink w:anchor="__RefHeading___Toc99029_425041290">
            <w:r>
              <w:rPr>
                <w:webHidden/>
                <w:rStyle w:val="IndexLink"/>
                <w:rtl w:val="true"/>
              </w:rPr>
              <w:t>اشاره</w:t>
            </w:r>
            <w:r>
              <w:rPr>
                <w:rStyle w:val="IndexLink"/>
                <w:rtl w:val="true"/>
              </w:rPr>
              <w:tab/>
            </w:r>
            <w:r>
              <w:rPr>
                <w:rStyle w:val="IndexLink"/>
              </w:rPr>
              <w:t>283</w:t>
            </w:r>
          </w:hyperlink>
        </w:p>
        <w:p>
          <w:pPr>
            <w:pStyle w:val="Contents5"/>
            <w:tabs>
              <w:tab w:val="clear" w:pos="7892"/>
              <w:tab w:val="right" w:pos="9026" w:leader="dot"/>
            </w:tabs>
            <w:rPr/>
          </w:pPr>
          <w:hyperlink w:anchor="__RefHeading___Toc99031_425041290">
            <w:r>
              <w:rPr>
                <w:webHidden/>
                <w:rStyle w:val="IndexLink"/>
                <w:rtl w:val="true"/>
              </w:rPr>
              <w:t>نقد و بررسی</w:t>
            </w:r>
            <w:r>
              <w:rPr>
                <w:rStyle w:val="IndexLink"/>
                <w:rtl w:val="true"/>
              </w:rPr>
              <w:tab/>
            </w:r>
            <w:r>
              <w:rPr>
                <w:rStyle w:val="IndexLink"/>
              </w:rPr>
              <w:t>285</w:t>
            </w:r>
          </w:hyperlink>
        </w:p>
        <w:p>
          <w:pPr>
            <w:pStyle w:val="Contents6"/>
            <w:tabs>
              <w:tab w:val="clear" w:pos="7609"/>
              <w:tab w:val="right" w:pos="9026" w:leader="dot"/>
            </w:tabs>
            <w:rPr/>
          </w:pPr>
          <w:hyperlink w:anchor="__RefHeading___Toc99033_425041290">
            <w:r>
              <w:rPr>
                <w:webHidden/>
                <w:rStyle w:val="IndexLink"/>
                <w:rtl w:val="true"/>
              </w:rPr>
              <w:t>پاسخ اول</w:t>
            </w:r>
            <w:r>
              <w:rPr>
                <w:rStyle w:val="IndexLink"/>
                <w:rtl w:val="true"/>
              </w:rPr>
              <w:t xml:space="preserve">: </w:t>
            </w:r>
            <w:r>
              <w:rPr>
                <w:rStyle w:val="IndexLink"/>
                <w:rtl w:val="true"/>
              </w:rPr>
              <w:t>خلط قفاری میان دلایل غیبت و آن‌چه در مقام رفع استبعاد گفته شده</w:t>
            </w:r>
            <w:r>
              <w:rPr>
                <w:rStyle w:val="IndexLink"/>
                <w:rtl w:val="true"/>
              </w:rPr>
              <w:tab/>
            </w:r>
            <w:r>
              <w:rPr>
                <w:rStyle w:val="IndexLink"/>
              </w:rPr>
              <w:t>285</w:t>
            </w:r>
          </w:hyperlink>
        </w:p>
        <w:p>
          <w:pPr>
            <w:pStyle w:val="Contents6"/>
            <w:tabs>
              <w:tab w:val="clear" w:pos="7609"/>
              <w:tab w:val="right" w:pos="9026" w:leader="dot"/>
            </w:tabs>
            <w:rPr/>
          </w:pPr>
          <w:hyperlink w:anchor="__RefHeading___Toc99035_425041290">
            <w:r>
              <w:rPr>
                <w:webHidden/>
                <w:rStyle w:val="IndexLink"/>
                <w:rtl w:val="true"/>
              </w:rPr>
              <w:t>پاسخ دوم</w:t>
            </w:r>
            <w:r>
              <w:rPr>
                <w:rStyle w:val="IndexLink"/>
                <w:rtl w:val="true"/>
              </w:rPr>
              <w:t xml:space="preserve">: </w:t>
            </w:r>
            <w:r>
              <w:rPr>
                <w:rStyle w:val="IndexLink"/>
                <w:rtl w:val="true"/>
              </w:rPr>
              <w:t>رفع استبعادات قفاری</w:t>
            </w:r>
            <w:r>
              <w:rPr>
                <w:rStyle w:val="IndexLink"/>
                <w:rtl w:val="true"/>
              </w:rPr>
              <w:tab/>
            </w:r>
            <w:r>
              <w:rPr>
                <w:rStyle w:val="IndexLink"/>
              </w:rPr>
              <w:t>288</w:t>
            </w:r>
          </w:hyperlink>
        </w:p>
        <w:p>
          <w:pPr>
            <w:pStyle w:val="Contents4"/>
            <w:tabs>
              <w:tab w:val="clear" w:pos="8176"/>
              <w:tab w:val="right" w:pos="9026" w:leader="dot"/>
            </w:tabs>
            <w:rPr/>
          </w:pPr>
          <w:hyperlink w:anchor="__RefHeading___Toc99037_425041290">
            <w:r>
              <w:rPr>
                <w:webHidden/>
                <w:rStyle w:val="IndexLink"/>
                <w:rtl w:val="true"/>
              </w:rPr>
              <w:t xml:space="preserve">شبهۀ </w:t>
            </w:r>
            <w:r>
              <w:rPr>
                <w:rStyle w:val="IndexLink"/>
              </w:rPr>
              <w:t>41</w:t>
            </w:r>
            <w:r>
              <w:rPr>
                <w:rStyle w:val="IndexLink"/>
                <w:rtl w:val="true"/>
              </w:rPr>
              <w:t xml:space="preserve">. </w:t>
            </w:r>
            <w:r>
              <w:rPr>
                <w:rStyle w:val="IndexLink"/>
                <w:rtl w:val="true"/>
              </w:rPr>
              <w:t>طولانی بودن عمر امام مهدی عجل الله تعالی فرجه الشریف پذیرفتنی نیست</w:t>
            </w:r>
            <w:r>
              <w:rPr>
                <w:rStyle w:val="IndexLink"/>
                <w:rtl w:val="true"/>
              </w:rPr>
              <w:tab/>
            </w:r>
            <w:r>
              <w:rPr>
                <w:rStyle w:val="IndexLink"/>
              </w:rPr>
              <w:t>297</w:t>
            </w:r>
          </w:hyperlink>
        </w:p>
        <w:p>
          <w:pPr>
            <w:pStyle w:val="Contents5"/>
            <w:tabs>
              <w:tab w:val="clear" w:pos="7892"/>
              <w:tab w:val="right" w:pos="9026" w:leader="dot"/>
            </w:tabs>
            <w:rPr/>
          </w:pPr>
          <w:hyperlink w:anchor="__RefHeading___Toc99039_425041290">
            <w:r>
              <w:rPr>
                <w:webHidden/>
                <w:rStyle w:val="IndexLink"/>
                <w:rtl w:val="true"/>
              </w:rPr>
              <w:t>اشاره</w:t>
            </w:r>
            <w:r>
              <w:rPr>
                <w:rStyle w:val="IndexLink"/>
                <w:rtl w:val="true"/>
              </w:rPr>
              <w:tab/>
            </w:r>
            <w:r>
              <w:rPr>
                <w:rStyle w:val="IndexLink"/>
              </w:rPr>
              <w:t>297</w:t>
            </w:r>
          </w:hyperlink>
        </w:p>
        <w:p>
          <w:pPr>
            <w:pStyle w:val="Contents5"/>
            <w:tabs>
              <w:tab w:val="clear" w:pos="7892"/>
              <w:tab w:val="right" w:pos="9026" w:leader="dot"/>
            </w:tabs>
            <w:rPr/>
          </w:pPr>
          <w:hyperlink w:anchor="__RefHeading___Toc99041_425041290">
            <w:r>
              <w:rPr>
                <w:webHidden/>
                <w:rStyle w:val="IndexLink"/>
                <w:rtl w:val="true"/>
              </w:rPr>
              <w:t>نقد و بررسی سندی</w:t>
            </w:r>
            <w:r>
              <w:rPr>
                <w:rStyle w:val="IndexLink"/>
                <w:rtl w:val="true"/>
              </w:rPr>
              <w:tab/>
            </w:r>
            <w:r>
              <w:rPr>
                <w:rStyle w:val="IndexLink"/>
              </w:rPr>
              <w:t>303</w:t>
            </w:r>
          </w:hyperlink>
        </w:p>
        <w:p>
          <w:pPr>
            <w:pStyle w:val="Contents5"/>
            <w:tabs>
              <w:tab w:val="clear" w:pos="7892"/>
              <w:tab w:val="right" w:pos="9026" w:leader="dot"/>
            </w:tabs>
            <w:rPr/>
          </w:pPr>
          <w:hyperlink w:anchor="__RefHeading___Toc99043_425041290">
            <w:r>
              <w:rPr>
                <w:webHidden/>
                <w:rStyle w:val="IndexLink"/>
                <w:rtl w:val="true"/>
              </w:rPr>
              <w:t>نقد و بررسی محتوایی</w:t>
            </w:r>
            <w:r>
              <w:rPr>
                <w:rStyle w:val="IndexLink"/>
                <w:rtl w:val="true"/>
              </w:rPr>
              <w:tab/>
            </w:r>
            <w:r>
              <w:rPr>
                <w:rStyle w:val="IndexLink"/>
              </w:rPr>
              <w:t>304</w:t>
            </w:r>
          </w:hyperlink>
        </w:p>
        <w:p>
          <w:pPr>
            <w:pStyle w:val="Contents6"/>
            <w:tabs>
              <w:tab w:val="clear" w:pos="7609"/>
              <w:tab w:val="right" w:pos="9026" w:leader="dot"/>
            </w:tabs>
            <w:rPr/>
          </w:pPr>
          <w:hyperlink w:anchor="__RefHeading___Toc99045_425041290">
            <w:r>
              <w:rPr>
                <w:webHidden/>
                <w:rStyle w:val="IndexLink"/>
                <w:rtl w:val="true"/>
              </w:rPr>
              <w:t>پاسخ اول</w:t>
            </w:r>
            <w:r>
              <w:rPr>
                <w:rStyle w:val="IndexLink"/>
                <w:rtl w:val="true"/>
              </w:rPr>
              <w:t xml:space="preserve">: </w:t>
            </w:r>
            <w:r>
              <w:rPr>
                <w:rStyle w:val="IndexLink"/>
                <w:rtl w:val="true"/>
              </w:rPr>
              <w:t>استبعاد نمی‌تواند دلیل انکار باشد</w:t>
            </w:r>
            <w:r>
              <w:rPr>
                <w:rStyle w:val="IndexLink"/>
                <w:rtl w:val="true"/>
              </w:rPr>
              <w:tab/>
            </w:r>
            <w:r>
              <w:rPr>
                <w:rStyle w:val="IndexLink"/>
              </w:rPr>
              <w:t>304</w:t>
            </w:r>
          </w:hyperlink>
        </w:p>
        <w:p>
          <w:pPr>
            <w:pStyle w:val="Contents6"/>
            <w:tabs>
              <w:tab w:val="clear" w:pos="7609"/>
              <w:tab w:val="right" w:pos="9026" w:leader="dot"/>
            </w:tabs>
            <w:rPr/>
          </w:pPr>
          <w:hyperlink w:anchor="__RefHeading___Toc99047_425041290">
            <w:r>
              <w:rPr>
                <w:webHidden/>
                <w:rStyle w:val="IndexLink"/>
                <w:rtl w:val="true"/>
              </w:rPr>
              <w:t>پاسخ دوم</w:t>
            </w:r>
            <w:r>
              <w:rPr>
                <w:rStyle w:val="IndexLink"/>
                <w:rtl w:val="true"/>
              </w:rPr>
              <w:t xml:space="preserve">: </w:t>
            </w:r>
            <w:r>
              <w:rPr>
                <w:rStyle w:val="IndexLink"/>
                <w:rtl w:val="true"/>
              </w:rPr>
              <w:t>استناد قفاری به روایات اهل‌سنت در نقد شیعه</w:t>
            </w:r>
            <w:r>
              <w:rPr>
                <w:rStyle w:val="IndexLink"/>
                <w:rtl w:val="true"/>
              </w:rPr>
              <w:tab/>
            </w:r>
            <w:r>
              <w:rPr>
                <w:rStyle w:val="IndexLink"/>
              </w:rPr>
              <w:t>305</w:t>
            </w:r>
          </w:hyperlink>
        </w:p>
        <w:p>
          <w:pPr>
            <w:pStyle w:val="Contents4"/>
            <w:tabs>
              <w:tab w:val="clear" w:pos="8176"/>
              <w:tab w:val="right" w:pos="9026" w:leader="dot"/>
            </w:tabs>
            <w:rPr/>
          </w:pPr>
          <w:hyperlink w:anchor="__RefHeading___Toc99049_425041290">
            <w:r>
              <w:rPr>
                <w:webHidden/>
                <w:rStyle w:val="IndexLink"/>
                <w:rtl w:val="true"/>
              </w:rPr>
              <w:t xml:space="preserve">شبهۀ </w:t>
            </w:r>
            <w:r>
              <w:rPr>
                <w:rStyle w:val="IndexLink"/>
              </w:rPr>
              <w:t>42</w:t>
            </w:r>
            <w:r>
              <w:rPr>
                <w:rStyle w:val="IndexLink"/>
                <w:rtl w:val="true"/>
              </w:rPr>
              <w:t xml:space="preserve">. </w:t>
            </w:r>
            <w:r>
              <w:rPr>
                <w:rStyle w:val="IndexLink"/>
                <w:rtl w:val="true"/>
              </w:rPr>
              <w:t>انکار ختم نبوت و نسخ حکم ارث</w:t>
            </w:r>
            <w:r>
              <w:rPr>
                <w:rStyle w:val="IndexLink"/>
                <w:rtl w:val="true"/>
              </w:rPr>
              <w:tab/>
            </w:r>
            <w:r>
              <w:rPr>
                <w:rStyle w:val="IndexLink"/>
              </w:rPr>
              <w:t>315</w:t>
            </w:r>
          </w:hyperlink>
        </w:p>
        <w:p>
          <w:pPr>
            <w:pStyle w:val="Contents5"/>
            <w:tabs>
              <w:tab w:val="clear" w:pos="7892"/>
              <w:tab w:val="right" w:pos="9026" w:leader="dot"/>
            </w:tabs>
            <w:rPr/>
          </w:pPr>
          <w:hyperlink w:anchor="__RefHeading___Toc99051_425041290">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99053_425041290">
            <w:r>
              <w:rPr>
                <w:webHidden/>
                <w:rStyle w:val="IndexLink"/>
                <w:rtl w:val="true"/>
              </w:rPr>
              <w:t>نقد و بررسی سندی</w:t>
            </w:r>
            <w:r>
              <w:rPr>
                <w:rStyle w:val="IndexLink"/>
                <w:rtl w:val="true"/>
              </w:rPr>
              <w:tab/>
            </w:r>
            <w:r>
              <w:rPr>
                <w:rStyle w:val="IndexLink"/>
              </w:rPr>
              <w:t>316</w:t>
            </w:r>
          </w:hyperlink>
        </w:p>
        <w:p>
          <w:pPr>
            <w:pStyle w:val="Contents6"/>
            <w:tabs>
              <w:tab w:val="clear" w:pos="7609"/>
              <w:tab w:val="right" w:pos="9026" w:leader="dot"/>
            </w:tabs>
            <w:rPr/>
          </w:pPr>
          <w:hyperlink w:anchor="__RefHeading___Toc99055_425041290">
            <w:r>
              <w:rPr>
                <w:webHidden/>
                <w:rStyle w:val="IndexLink"/>
                <w:rtl w:val="true"/>
              </w:rPr>
              <w:t>اشاره</w:t>
            </w:r>
            <w:r>
              <w:rPr>
                <w:rStyle w:val="IndexLink"/>
                <w:rtl w:val="true"/>
              </w:rPr>
              <w:tab/>
            </w:r>
            <w:r>
              <w:rPr>
                <w:rStyle w:val="IndexLink"/>
              </w:rPr>
              <w:t>316</w:t>
            </w:r>
          </w:hyperlink>
        </w:p>
        <w:p>
          <w:pPr>
            <w:pStyle w:val="Contents6"/>
            <w:tabs>
              <w:tab w:val="clear" w:pos="7609"/>
              <w:tab w:val="right" w:pos="9026" w:leader="dot"/>
            </w:tabs>
            <w:rPr/>
          </w:pPr>
          <w:hyperlink w:anchor="__RefHeading___Toc99057_425041290">
            <w:r>
              <w:rPr>
                <w:webHidden/>
                <w:rStyle w:val="IndexLink"/>
                <w:rtl w:val="true"/>
              </w:rPr>
              <w:t>بررسی منابع</w:t>
            </w:r>
            <w:r>
              <w:rPr>
                <w:rStyle w:val="IndexLink"/>
                <w:rtl w:val="true"/>
              </w:rPr>
              <w:tab/>
            </w:r>
            <w:r>
              <w:rPr>
                <w:rStyle w:val="IndexLink"/>
              </w:rPr>
              <w:t>316</w:t>
            </w:r>
          </w:hyperlink>
        </w:p>
        <w:p>
          <w:pPr>
            <w:pStyle w:val="Contents6"/>
            <w:tabs>
              <w:tab w:val="clear" w:pos="7609"/>
              <w:tab w:val="right" w:pos="9026" w:leader="dot"/>
            </w:tabs>
            <w:rPr/>
          </w:pPr>
          <w:hyperlink w:anchor="__RefHeading___Toc99059_425041290">
            <w:r>
              <w:rPr>
                <w:webHidden/>
                <w:rStyle w:val="IndexLink"/>
                <w:rtl w:val="true"/>
              </w:rPr>
              <w:t>بررسی سندی</w:t>
            </w:r>
            <w:r>
              <w:rPr>
                <w:rStyle w:val="IndexLink"/>
                <w:rtl w:val="true"/>
              </w:rPr>
              <w:tab/>
            </w:r>
            <w:r>
              <w:rPr>
                <w:rStyle w:val="IndexLink"/>
              </w:rPr>
              <w:t>317</w:t>
            </w:r>
          </w:hyperlink>
        </w:p>
        <w:p>
          <w:pPr>
            <w:pStyle w:val="Contents5"/>
            <w:tabs>
              <w:tab w:val="clear" w:pos="7892"/>
              <w:tab w:val="right" w:pos="9026" w:leader="dot"/>
            </w:tabs>
            <w:rPr/>
          </w:pPr>
          <w:hyperlink w:anchor="__RefHeading___Toc99061_425041290">
            <w:r>
              <w:rPr>
                <w:webHidden/>
                <w:rStyle w:val="IndexLink"/>
                <w:rtl w:val="true"/>
              </w:rPr>
              <w:t>نقد و بررسی محتوایی</w:t>
            </w:r>
            <w:r>
              <w:rPr>
                <w:rStyle w:val="IndexLink"/>
                <w:rtl w:val="true"/>
              </w:rPr>
              <w:tab/>
            </w:r>
            <w:r>
              <w:rPr>
                <w:rStyle w:val="IndexLink"/>
              </w:rPr>
              <w:t>318</w:t>
            </w:r>
          </w:hyperlink>
        </w:p>
        <w:p>
          <w:pPr>
            <w:pStyle w:val="Contents6"/>
            <w:tabs>
              <w:tab w:val="clear" w:pos="7609"/>
              <w:tab w:val="right" w:pos="9026" w:leader="dot"/>
            </w:tabs>
            <w:rPr/>
          </w:pPr>
          <w:hyperlink w:anchor="__RefHeading___Toc99063_425041290">
            <w:r>
              <w:rPr>
                <w:webHidden/>
                <w:rStyle w:val="IndexLink"/>
                <w:rtl w:val="true"/>
              </w:rPr>
              <w:t>پاسخ اول</w:t>
            </w:r>
            <w:r>
              <w:rPr>
                <w:rStyle w:val="IndexLink"/>
                <w:rtl w:val="true"/>
              </w:rPr>
              <w:t xml:space="preserve">: </w:t>
            </w:r>
            <w:r>
              <w:rPr>
                <w:rStyle w:val="IndexLink"/>
                <w:rtl w:val="true"/>
              </w:rPr>
              <w:t>شیخ صدوق اعتقاد به تغییر حکم ارث را عقیده‌ای شیعی معرفی نکرده است</w:t>
            </w:r>
            <w:r>
              <w:rPr>
                <w:rStyle w:val="IndexLink"/>
                <w:rtl w:val="true"/>
              </w:rPr>
              <w:tab/>
            </w:r>
            <w:r>
              <w:rPr>
                <w:rStyle w:val="IndexLink"/>
              </w:rPr>
              <w:t>318</w:t>
            </w:r>
          </w:hyperlink>
        </w:p>
        <w:p>
          <w:pPr>
            <w:pStyle w:val="Contents6"/>
            <w:tabs>
              <w:tab w:val="clear" w:pos="7609"/>
              <w:tab w:val="right" w:pos="9026" w:leader="dot"/>
            </w:tabs>
            <w:rPr/>
          </w:pPr>
          <w:hyperlink w:anchor="__RefHeading___Toc99065_425041290">
            <w:r>
              <w:rPr>
                <w:webHidden/>
                <w:rStyle w:val="IndexLink"/>
                <w:rtl w:val="true"/>
              </w:rPr>
              <w:t>پاسخ دوم</w:t>
            </w:r>
            <w:r>
              <w:rPr>
                <w:rStyle w:val="IndexLink"/>
                <w:rtl w:val="true"/>
              </w:rPr>
              <w:t xml:space="preserve">: </w:t>
            </w:r>
            <w:r>
              <w:rPr>
                <w:rStyle w:val="IndexLink"/>
                <w:rtl w:val="true"/>
              </w:rPr>
              <w:t>وجود نمونه مشابه در منابع اهل‌سنت</w:t>
            </w:r>
            <w:r>
              <w:rPr>
                <w:rStyle w:val="IndexLink"/>
                <w:rtl w:val="true"/>
              </w:rPr>
              <w:tab/>
            </w:r>
            <w:r>
              <w:rPr>
                <w:rStyle w:val="IndexLink"/>
              </w:rPr>
              <w:t>319</w:t>
            </w:r>
          </w:hyperlink>
        </w:p>
        <w:p>
          <w:pPr>
            <w:pStyle w:val="Contents6"/>
            <w:tabs>
              <w:tab w:val="clear" w:pos="7609"/>
              <w:tab w:val="right" w:pos="9026" w:leader="dot"/>
            </w:tabs>
            <w:rPr/>
          </w:pPr>
          <w:hyperlink w:anchor="__RefHeading___Toc99067_425041290">
            <w:r>
              <w:rPr>
                <w:webHidden/>
                <w:rStyle w:val="IndexLink"/>
                <w:rtl w:val="true"/>
              </w:rPr>
              <w:t>اشاره</w:t>
            </w:r>
            <w:r>
              <w:rPr>
                <w:rStyle w:val="IndexLink"/>
                <w:rtl w:val="true"/>
              </w:rPr>
              <w:tab/>
            </w:r>
            <w:r>
              <w:rPr>
                <w:rStyle w:val="IndexLink"/>
              </w:rPr>
              <w:t>319</w:t>
            </w:r>
          </w:hyperlink>
        </w:p>
        <w:p>
          <w:pPr>
            <w:pStyle w:val="Contents6"/>
            <w:tabs>
              <w:tab w:val="clear" w:pos="7609"/>
              <w:tab w:val="right" w:pos="9026" w:leader="dot"/>
            </w:tabs>
            <w:rPr/>
          </w:pPr>
          <w:hyperlink w:anchor="__RefHeading___Toc99069_425041290">
            <w:r>
              <w:rPr>
                <w:webHidden/>
                <w:rStyle w:val="IndexLink"/>
                <w:rtl w:val="true"/>
              </w:rPr>
              <w:t>دو پرسش درباره روایت یادشده</w:t>
            </w:r>
            <w:r>
              <w:rPr>
                <w:rStyle w:val="IndexLink"/>
                <w:rtl w:val="true"/>
              </w:rPr>
              <w:tab/>
            </w:r>
            <w:r>
              <w:rPr>
                <w:rStyle w:val="IndexLink"/>
              </w:rPr>
              <w:t>320</w:t>
            </w:r>
          </w:hyperlink>
        </w:p>
        <w:p>
          <w:pPr>
            <w:pStyle w:val="Contents6"/>
            <w:tabs>
              <w:tab w:val="clear" w:pos="7609"/>
              <w:tab w:val="right" w:pos="9026" w:leader="dot"/>
            </w:tabs>
            <w:rPr/>
          </w:pPr>
          <w:hyperlink w:anchor="__RefHeading___Toc99071_425041290">
            <w:r>
              <w:rPr>
                <w:webHidden/>
                <w:rStyle w:val="IndexLink"/>
                <w:rtl w:val="true"/>
              </w:rPr>
              <w:t>اشاره</w:t>
            </w:r>
            <w:r>
              <w:rPr>
                <w:rStyle w:val="IndexLink"/>
                <w:rtl w:val="true"/>
              </w:rPr>
              <w:tab/>
            </w:r>
            <w:r>
              <w:rPr>
                <w:rStyle w:val="IndexLink"/>
              </w:rPr>
              <w:t>320</w:t>
            </w:r>
          </w:hyperlink>
        </w:p>
        <w:p>
          <w:pPr>
            <w:pStyle w:val="Contents6"/>
            <w:tabs>
              <w:tab w:val="clear" w:pos="7609"/>
              <w:tab w:val="right" w:pos="9026" w:leader="dot"/>
            </w:tabs>
            <w:rPr/>
          </w:pPr>
          <w:hyperlink w:anchor="__RefHeading___Toc99073_425041290">
            <w:r>
              <w:rPr>
                <w:webHidden/>
                <w:rStyle w:val="IndexLink"/>
                <w:rtl w:val="true"/>
              </w:rPr>
              <w:t>پاسخ پرسش اول</w:t>
            </w:r>
            <w:r>
              <w:rPr>
                <w:rStyle w:val="IndexLink"/>
                <w:rtl w:val="true"/>
              </w:rPr>
              <w:tab/>
            </w:r>
            <w:r>
              <w:rPr>
                <w:rStyle w:val="IndexLink"/>
              </w:rPr>
              <w:t>321</w:t>
            </w:r>
          </w:hyperlink>
        </w:p>
        <w:p>
          <w:pPr>
            <w:pStyle w:val="Contents6"/>
            <w:tabs>
              <w:tab w:val="clear" w:pos="7609"/>
              <w:tab w:val="right" w:pos="9026" w:leader="dot"/>
            </w:tabs>
            <w:rPr/>
          </w:pPr>
          <w:hyperlink w:anchor="__RefHeading___Toc99075_425041290">
            <w:r>
              <w:rPr>
                <w:webHidden/>
                <w:rStyle w:val="IndexLink"/>
                <w:rtl w:val="true"/>
              </w:rPr>
              <w:t>پاسخ پرسش دوم</w:t>
            </w:r>
            <w:r>
              <w:rPr>
                <w:rStyle w:val="IndexLink"/>
                <w:rtl w:val="true"/>
              </w:rPr>
              <w:tab/>
            </w:r>
            <w:r>
              <w:rPr>
                <w:rStyle w:val="IndexLink"/>
              </w:rPr>
              <w:t>322</w:t>
            </w:r>
          </w:hyperlink>
        </w:p>
        <w:p>
          <w:pPr>
            <w:pStyle w:val="Contents6"/>
            <w:tabs>
              <w:tab w:val="clear" w:pos="7609"/>
              <w:tab w:val="right" w:pos="9026" w:leader="dot"/>
            </w:tabs>
            <w:rPr/>
          </w:pPr>
          <w:hyperlink w:anchor="__RefHeading___Toc99077_425041290">
            <w:r>
              <w:rPr>
                <w:webHidden/>
                <w:rStyle w:val="IndexLink"/>
                <w:rtl w:val="true"/>
              </w:rPr>
              <w:t>پاسخ سوم</w:t>
            </w:r>
            <w:r>
              <w:rPr>
                <w:rStyle w:val="IndexLink"/>
                <w:rtl w:val="true"/>
              </w:rPr>
              <w:t xml:space="preserve">: </w:t>
            </w:r>
            <w:r>
              <w:rPr>
                <w:rStyle w:val="IndexLink"/>
                <w:rtl w:val="true"/>
              </w:rPr>
              <w:t>رعایت نکردن جانب انصاف</w:t>
            </w:r>
            <w:r>
              <w:rPr>
                <w:rStyle w:val="IndexLink"/>
                <w:rtl w:val="true"/>
              </w:rPr>
              <w:tab/>
            </w:r>
            <w:r>
              <w:rPr>
                <w:rStyle w:val="IndexLink"/>
              </w:rPr>
              <w:t>327</w:t>
            </w:r>
          </w:hyperlink>
        </w:p>
        <w:p>
          <w:pPr>
            <w:pStyle w:val="Contents6"/>
            <w:tabs>
              <w:tab w:val="clear" w:pos="7609"/>
              <w:tab w:val="right" w:pos="9026" w:leader="dot"/>
            </w:tabs>
            <w:rPr/>
          </w:pPr>
          <w:hyperlink w:anchor="__RefHeading___Toc99079_425041290">
            <w:r>
              <w:rPr>
                <w:webHidden/>
                <w:rStyle w:val="IndexLink"/>
                <w:rtl w:val="true"/>
              </w:rPr>
              <w:t>پاسخ چهارم</w:t>
            </w:r>
            <w:r>
              <w:rPr>
                <w:rStyle w:val="IndexLink"/>
                <w:rtl w:val="true"/>
              </w:rPr>
              <w:tab/>
            </w:r>
            <w:r>
              <w:rPr>
                <w:rStyle w:val="IndexLink"/>
              </w:rPr>
              <w:t>329</w:t>
            </w:r>
          </w:hyperlink>
        </w:p>
        <w:p>
          <w:pPr>
            <w:pStyle w:val="Contents5"/>
            <w:tabs>
              <w:tab w:val="clear" w:pos="7892"/>
              <w:tab w:val="right" w:pos="9026" w:leader="dot"/>
            </w:tabs>
            <w:rPr/>
          </w:pPr>
          <w:hyperlink w:anchor="__RefHeading___Toc99081_425041290">
            <w:r>
              <w:rPr>
                <w:webHidden/>
                <w:rStyle w:val="IndexLink"/>
                <w:rtl w:val="true"/>
              </w:rPr>
              <w:t>ضابطه کلی</w:t>
            </w:r>
            <w:r>
              <w:rPr>
                <w:rStyle w:val="IndexLink"/>
                <w:rtl w:val="true"/>
              </w:rPr>
              <w:tab/>
            </w:r>
            <w:r>
              <w:rPr>
                <w:rStyle w:val="IndexLink"/>
              </w:rPr>
              <w:t>330</w:t>
            </w:r>
          </w:hyperlink>
        </w:p>
        <w:p>
          <w:pPr>
            <w:pStyle w:val="Contents4"/>
            <w:tabs>
              <w:tab w:val="clear" w:pos="8176"/>
              <w:tab w:val="right" w:pos="9026" w:leader="dot"/>
            </w:tabs>
            <w:rPr/>
          </w:pPr>
          <w:hyperlink w:anchor="__RefHeading___Toc99083_425041290">
            <w:r>
              <w:rPr>
                <w:webHidden/>
                <w:rStyle w:val="IndexLink"/>
                <w:rtl w:val="true"/>
              </w:rPr>
              <w:t xml:space="preserve">شبهۀ </w:t>
            </w:r>
            <w:r>
              <w:rPr>
                <w:rStyle w:val="IndexLink"/>
              </w:rPr>
              <w:t>43</w:t>
            </w:r>
            <w:r>
              <w:rPr>
                <w:rStyle w:val="IndexLink"/>
                <w:rtl w:val="true"/>
              </w:rPr>
              <w:t xml:space="preserve">. </w:t>
            </w:r>
            <w:r>
              <w:rPr>
                <w:rStyle w:val="IndexLink"/>
                <w:rtl w:val="true"/>
              </w:rPr>
              <w:t>نسخ حکم جزیه</w:t>
            </w:r>
            <w:r>
              <w:rPr>
                <w:rStyle w:val="IndexLink"/>
                <w:rtl w:val="true"/>
              </w:rPr>
              <w:tab/>
            </w:r>
            <w:r>
              <w:rPr>
                <w:rStyle w:val="IndexLink"/>
              </w:rPr>
              <w:t>330</w:t>
            </w:r>
          </w:hyperlink>
        </w:p>
        <w:p>
          <w:pPr>
            <w:pStyle w:val="Contents5"/>
            <w:tabs>
              <w:tab w:val="clear" w:pos="7892"/>
              <w:tab w:val="right" w:pos="9026" w:leader="dot"/>
            </w:tabs>
            <w:rPr/>
          </w:pPr>
          <w:hyperlink w:anchor="__RefHeading___Toc99085_425041290">
            <w:r>
              <w:rPr>
                <w:webHidden/>
                <w:rStyle w:val="IndexLink"/>
                <w:rtl w:val="true"/>
              </w:rPr>
              <w:t>اشاره</w:t>
            </w:r>
            <w:r>
              <w:rPr>
                <w:rStyle w:val="IndexLink"/>
                <w:rtl w:val="true"/>
              </w:rPr>
              <w:tab/>
            </w:r>
            <w:r>
              <w:rPr>
                <w:rStyle w:val="IndexLink"/>
              </w:rPr>
              <w:t>330</w:t>
            </w:r>
          </w:hyperlink>
        </w:p>
        <w:p>
          <w:pPr>
            <w:pStyle w:val="Contents5"/>
            <w:tabs>
              <w:tab w:val="clear" w:pos="7892"/>
              <w:tab w:val="right" w:pos="9026" w:leader="dot"/>
            </w:tabs>
            <w:rPr/>
          </w:pPr>
          <w:hyperlink w:anchor="__RefHeading___Toc99087_425041290">
            <w:r>
              <w:rPr>
                <w:webHidden/>
                <w:rStyle w:val="IndexLink"/>
                <w:rtl w:val="true"/>
              </w:rPr>
              <w:t>نقد و بررسی سندی</w:t>
            </w:r>
            <w:r>
              <w:rPr>
                <w:rStyle w:val="IndexLink"/>
                <w:rtl w:val="true"/>
              </w:rPr>
              <w:tab/>
            </w:r>
            <w:r>
              <w:rPr>
                <w:rStyle w:val="IndexLink"/>
              </w:rPr>
              <w:t>331</w:t>
            </w:r>
          </w:hyperlink>
        </w:p>
        <w:p>
          <w:pPr>
            <w:pStyle w:val="Contents6"/>
            <w:tabs>
              <w:tab w:val="clear" w:pos="7609"/>
              <w:tab w:val="right" w:pos="9026" w:leader="dot"/>
            </w:tabs>
            <w:rPr/>
          </w:pPr>
          <w:hyperlink w:anchor="__RefHeading___Toc99089_425041290">
            <w:r>
              <w:rPr>
                <w:webHidden/>
                <w:rStyle w:val="IndexLink"/>
                <w:rtl w:val="true"/>
              </w:rPr>
              <w:t>اشاره</w:t>
            </w:r>
            <w:r>
              <w:rPr>
                <w:rStyle w:val="IndexLink"/>
                <w:rtl w:val="true"/>
              </w:rPr>
              <w:tab/>
            </w:r>
            <w:r>
              <w:rPr>
                <w:rStyle w:val="IndexLink"/>
              </w:rPr>
              <w:t>331</w:t>
            </w:r>
          </w:hyperlink>
        </w:p>
        <w:p>
          <w:pPr>
            <w:pStyle w:val="Contents6"/>
            <w:tabs>
              <w:tab w:val="clear" w:pos="7609"/>
              <w:tab w:val="right" w:pos="9026" w:leader="dot"/>
            </w:tabs>
            <w:rPr/>
          </w:pPr>
          <w:hyperlink w:anchor="__RefHeading___Toc99091_425041290">
            <w:r>
              <w:rPr>
                <w:webHidden/>
                <w:rStyle w:val="IndexLink"/>
                <w:rtl w:val="true"/>
              </w:rPr>
              <w:t>بررسی اول</w:t>
            </w:r>
            <w:r>
              <w:rPr>
                <w:rStyle w:val="IndexLink"/>
                <w:rtl w:val="true"/>
              </w:rPr>
              <w:t xml:space="preserve">: </w:t>
            </w:r>
            <w:r>
              <w:rPr>
                <w:rStyle w:val="IndexLink"/>
                <w:rtl w:val="true"/>
              </w:rPr>
              <w:t>بررسی منابع</w:t>
            </w:r>
            <w:r>
              <w:rPr>
                <w:rStyle w:val="IndexLink"/>
                <w:rtl w:val="true"/>
              </w:rPr>
              <w:tab/>
            </w:r>
            <w:r>
              <w:rPr>
                <w:rStyle w:val="IndexLink"/>
              </w:rPr>
              <w:t>331</w:t>
            </w:r>
          </w:hyperlink>
        </w:p>
        <w:p>
          <w:pPr>
            <w:pStyle w:val="Contents6"/>
            <w:tabs>
              <w:tab w:val="clear" w:pos="7609"/>
              <w:tab w:val="right" w:pos="9026" w:leader="dot"/>
            </w:tabs>
            <w:rPr/>
          </w:pPr>
          <w:hyperlink w:anchor="__RefHeading___Toc99093_425041290">
            <w:r>
              <w:rPr>
                <w:webHidden/>
                <w:rStyle w:val="IndexLink"/>
                <w:rtl w:val="true"/>
              </w:rPr>
              <w:t>بررسی دوم</w:t>
            </w:r>
            <w:r>
              <w:rPr>
                <w:rStyle w:val="IndexLink"/>
                <w:rtl w:val="true"/>
              </w:rPr>
              <w:t xml:space="preserve">: </w:t>
            </w:r>
            <w:r>
              <w:rPr>
                <w:rStyle w:val="IndexLink"/>
                <w:rtl w:val="true"/>
              </w:rPr>
              <w:t>بررسی سند</w:t>
            </w:r>
            <w:r>
              <w:rPr>
                <w:rStyle w:val="IndexLink"/>
                <w:rtl w:val="true"/>
              </w:rPr>
              <w:tab/>
            </w:r>
            <w:r>
              <w:rPr>
                <w:rStyle w:val="IndexLink"/>
              </w:rPr>
              <w:t>332</w:t>
            </w:r>
          </w:hyperlink>
        </w:p>
        <w:p>
          <w:pPr>
            <w:pStyle w:val="Contents5"/>
            <w:tabs>
              <w:tab w:val="clear" w:pos="7892"/>
              <w:tab w:val="right" w:pos="9026" w:leader="dot"/>
            </w:tabs>
            <w:rPr/>
          </w:pPr>
          <w:hyperlink w:anchor="__RefHeading___Toc99095_425041290">
            <w:r>
              <w:rPr>
                <w:webHidden/>
                <w:rStyle w:val="IndexLink"/>
                <w:rtl w:val="true"/>
              </w:rPr>
              <w:t>نقد و بررسی محتوایی</w:t>
            </w:r>
            <w:r>
              <w:rPr>
                <w:rStyle w:val="IndexLink"/>
                <w:rtl w:val="true"/>
              </w:rPr>
              <w:t xml:space="preserve">: </w:t>
            </w:r>
            <w:r>
              <w:rPr>
                <w:rStyle w:val="IndexLink"/>
                <w:rtl w:val="true"/>
              </w:rPr>
              <w:t>نسخ حکم ارث اعتقاد اهل‌سنت است</w:t>
            </w:r>
            <w:r>
              <w:rPr>
                <w:rStyle w:val="IndexLink"/>
                <w:rtl w:val="true"/>
              </w:rPr>
              <w:tab/>
            </w:r>
            <w:r>
              <w:rPr>
                <w:rStyle w:val="IndexLink"/>
              </w:rPr>
              <w:t>332</w:t>
            </w:r>
          </w:hyperlink>
        </w:p>
        <w:p>
          <w:pPr>
            <w:pStyle w:val="Contents4"/>
            <w:tabs>
              <w:tab w:val="clear" w:pos="8176"/>
              <w:tab w:val="right" w:pos="9026" w:leader="dot"/>
            </w:tabs>
            <w:rPr/>
          </w:pPr>
          <w:hyperlink w:anchor="__RefHeading___Toc99097_425041290">
            <w:r>
              <w:rPr>
                <w:webHidden/>
                <w:rStyle w:val="IndexLink"/>
                <w:rtl w:val="true"/>
              </w:rPr>
              <w:t xml:space="preserve">شبهۀ </w:t>
            </w:r>
            <w:r>
              <w:rPr>
                <w:rStyle w:val="IndexLink"/>
              </w:rPr>
              <w:t>44</w:t>
            </w:r>
            <w:r>
              <w:rPr>
                <w:rStyle w:val="IndexLink"/>
                <w:rtl w:val="true"/>
              </w:rPr>
              <w:t xml:space="preserve">. </w:t>
            </w:r>
            <w:r>
              <w:rPr>
                <w:rStyle w:val="IndexLink"/>
                <w:rtl w:val="true"/>
              </w:rPr>
              <w:t>قضاوت بر اساس آموزه‌های دین یهود</w:t>
            </w:r>
            <w:r>
              <w:rPr>
                <w:rStyle w:val="IndexLink"/>
                <w:rtl w:val="true"/>
              </w:rPr>
              <w:tab/>
            </w:r>
            <w:r>
              <w:rPr>
                <w:rStyle w:val="IndexLink"/>
              </w:rPr>
              <w:t>332</w:t>
            </w:r>
          </w:hyperlink>
        </w:p>
        <w:p>
          <w:pPr>
            <w:pStyle w:val="Contents5"/>
            <w:tabs>
              <w:tab w:val="clear" w:pos="7892"/>
              <w:tab w:val="right" w:pos="9026" w:leader="dot"/>
            </w:tabs>
            <w:rPr/>
          </w:pPr>
          <w:hyperlink w:anchor="__RefHeading___Toc99099_425041290">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99101_425041290">
            <w:r>
              <w:rPr>
                <w:webHidden/>
                <w:rStyle w:val="IndexLink"/>
                <w:rtl w:val="true"/>
              </w:rPr>
              <w:t>نقد و بررسی سندی</w:t>
            </w:r>
            <w:r>
              <w:rPr>
                <w:rStyle w:val="IndexLink"/>
                <w:rtl w:val="true"/>
              </w:rPr>
              <w:tab/>
            </w:r>
            <w:r>
              <w:rPr>
                <w:rStyle w:val="IndexLink"/>
              </w:rPr>
              <w:t>333</w:t>
            </w:r>
          </w:hyperlink>
        </w:p>
        <w:p>
          <w:pPr>
            <w:pStyle w:val="Contents5"/>
            <w:tabs>
              <w:tab w:val="clear" w:pos="7892"/>
              <w:tab w:val="right" w:pos="9026" w:leader="dot"/>
            </w:tabs>
            <w:rPr/>
          </w:pPr>
          <w:hyperlink w:anchor="__RefHeading___Toc99103_425041290">
            <w:r>
              <w:rPr>
                <w:webHidden/>
                <w:rStyle w:val="IndexLink"/>
                <w:rtl w:val="true"/>
              </w:rPr>
              <w:t>نقد و بررسی محتوایی</w:t>
            </w:r>
            <w:r>
              <w:rPr>
                <w:rStyle w:val="IndexLink"/>
                <w:rtl w:val="true"/>
              </w:rPr>
              <w:tab/>
            </w:r>
            <w:r>
              <w:rPr>
                <w:rStyle w:val="IndexLink"/>
              </w:rPr>
              <w:t>334</w:t>
            </w:r>
          </w:hyperlink>
        </w:p>
        <w:p>
          <w:pPr>
            <w:pStyle w:val="Contents6"/>
            <w:tabs>
              <w:tab w:val="clear" w:pos="7609"/>
              <w:tab w:val="right" w:pos="9026" w:leader="dot"/>
            </w:tabs>
            <w:rPr/>
          </w:pPr>
          <w:hyperlink w:anchor="__RefHeading___Toc99105_425041290">
            <w:r>
              <w:rPr>
                <w:webHidden/>
                <w:rStyle w:val="IndexLink"/>
                <w:rtl w:val="true"/>
              </w:rPr>
              <w:t>پاسخ اول</w:t>
            </w:r>
            <w:r>
              <w:rPr>
                <w:rStyle w:val="IndexLink"/>
                <w:rtl w:val="true"/>
              </w:rPr>
              <w:t>:</w:t>
            </w:r>
            <w:r>
              <w:rPr>
                <w:rStyle w:val="IndexLink"/>
                <w:rtl w:val="true"/>
              </w:rPr>
              <w:t>مقصود روایت مورد نظر قضاوت طبق آیین یهود نیست</w:t>
            </w:r>
            <w:r>
              <w:rPr>
                <w:rStyle w:val="IndexLink"/>
                <w:rtl w:val="true"/>
              </w:rPr>
              <w:tab/>
            </w:r>
            <w:r>
              <w:rPr>
                <w:rStyle w:val="IndexLink"/>
              </w:rPr>
              <w:t>334</w:t>
            </w:r>
          </w:hyperlink>
        </w:p>
        <w:p>
          <w:pPr>
            <w:pStyle w:val="Contents6"/>
            <w:tabs>
              <w:tab w:val="clear" w:pos="7609"/>
              <w:tab w:val="right" w:pos="9026" w:leader="dot"/>
            </w:tabs>
            <w:rPr/>
          </w:pPr>
          <w:hyperlink w:anchor="__RefHeading___Toc99107_425041290">
            <w:r>
              <w:rPr>
                <w:webHidden/>
                <w:rStyle w:val="IndexLink"/>
                <w:rtl w:val="true"/>
              </w:rPr>
              <w:t>پاسخ دوم</w:t>
            </w:r>
            <w:r>
              <w:rPr>
                <w:rStyle w:val="IndexLink"/>
                <w:rtl w:val="true"/>
              </w:rPr>
              <w:t>:</w:t>
            </w:r>
            <w:r>
              <w:rPr>
                <w:rStyle w:val="IndexLink"/>
                <w:rtl w:val="true"/>
              </w:rPr>
              <w:t>دانشمندان سنی و تجویز قضاوت قاضی بر اساس علم خود</w:t>
            </w:r>
            <w:r>
              <w:rPr>
                <w:rStyle w:val="IndexLink"/>
                <w:rtl w:val="true"/>
              </w:rPr>
              <w:tab/>
            </w:r>
            <w:r>
              <w:rPr>
                <w:rStyle w:val="IndexLink"/>
              </w:rPr>
              <w:t>335</w:t>
            </w:r>
          </w:hyperlink>
        </w:p>
        <w:p>
          <w:pPr>
            <w:pStyle w:val="Contents4"/>
            <w:tabs>
              <w:tab w:val="clear" w:pos="8176"/>
              <w:tab w:val="right" w:pos="9026" w:leader="dot"/>
            </w:tabs>
            <w:rPr/>
          </w:pPr>
          <w:hyperlink w:anchor="__RefHeading___Toc99109_425041290">
            <w:r>
              <w:rPr>
                <w:webHidden/>
                <w:rStyle w:val="IndexLink"/>
                <w:rtl w:val="true"/>
              </w:rPr>
              <w:t xml:space="preserve">شبهۀ </w:t>
            </w:r>
            <w:r>
              <w:rPr>
                <w:rStyle w:val="IndexLink"/>
              </w:rPr>
              <w:t>45</w:t>
            </w:r>
            <w:r>
              <w:rPr>
                <w:rStyle w:val="IndexLink"/>
                <w:rtl w:val="true"/>
              </w:rPr>
              <w:t xml:space="preserve">. </w:t>
            </w:r>
            <w:r>
              <w:rPr>
                <w:rStyle w:val="IndexLink"/>
                <w:rtl w:val="true"/>
              </w:rPr>
              <w:t>وضع احکام جدید توسط امام مهدی</w:t>
            </w:r>
            <w:r>
              <w:rPr>
                <w:rStyle w:val="IndexLink"/>
                <w:rtl w:val="true"/>
              </w:rPr>
              <w:tab/>
            </w:r>
            <w:r>
              <w:rPr>
                <w:rStyle w:val="IndexLink"/>
              </w:rPr>
              <w:t>338</w:t>
            </w:r>
          </w:hyperlink>
        </w:p>
        <w:p>
          <w:pPr>
            <w:pStyle w:val="Contents5"/>
            <w:tabs>
              <w:tab w:val="clear" w:pos="7892"/>
              <w:tab w:val="right" w:pos="9026" w:leader="dot"/>
            </w:tabs>
            <w:rPr/>
          </w:pPr>
          <w:hyperlink w:anchor="__RefHeading___Toc99111_425041290">
            <w:r>
              <w:rPr>
                <w:webHidden/>
                <w:rStyle w:val="IndexLink"/>
                <w:rtl w:val="true"/>
              </w:rPr>
              <w:t>اشاره</w:t>
            </w:r>
            <w:r>
              <w:rPr>
                <w:rStyle w:val="IndexLink"/>
                <w:rtl w:val="true"/>
              </w:rPr>
              <w:tab/>
            </w:r>
            <w:r>
              <w:rPr>
                <w:rStyle w:val="IndexLink"/>
              </w:rPr>
              <w:t>338</w:t>
            </w:r>
          </w:hyperlink>
        </w:p>
        <w:p>
          <w:pPr>
            <w:pStyle w:val="Contents5"/>
            <w:tabs>
              <w:tab w:val="clear" w:pos="7892"/>
              <w:tab w:val="right" w:pos="9026" w:leader="dot"/>
            </w:tabs>
            <w:rPr/>
          </w:pPr>
          <w:hyperlink w:anchor="__RefHeading___Toc99113_425041290">
            <w:r>
              <w:rPr>
                <w:webHidden/>
                <w:rStyle w:val="IndexLink"/>
                <w:rtl w:val="true"/>
              </w:rPr>
              <w:t>نقد و بررسی سندی</w:t>
            </w:r>
            <w:r>
              <w:rPr>
                <w:rStyle w:val="IndexLink"/>
                <w:rtl w:val="true"/>
              </w:rPr>
              <w:tab/>
            </w:r>
            <w:r>
              <w:rPr>
                <w:rStyle w:val="IndexLink"/>
              </w:rPr>
              <w:t>339</w:t>
            </w:r>
          </w:hyperlink>
        </w:p>
        <w:p>
          <w:pPr>
            <w:pStyle w:val="Contents6"/>
            <w:tabs>
              <w:tab w:val="clear" w:pos="7609"/>
              <w:tab w:val="right" w:pos="9026" w:leader="dot"/>
            </w:tabs>
            <w:rPr/>
          </w:pPr>
          <w:hyperlink w:anchor="__RefHeading___Toc99115_425041290">
            <w:r>
              <w:rPr>
                <w:webHidden/>
                <w:rStyle w:val="IndexLink"/>
                <w:rtl w:val="true"/>
              </w:rPr>
              <w:t>اشاره</w:t>
            </w:r>
            <w:r>
              <w:rPr>
                <w:rStyle w:val="IndexLink"/>
                <w:rtl w:val="true"/>
              </w:rPr>
              <w:tab/>
            </w:r>
            <w:r>
              <w:rPr>
                <w:rStyle w:val="IndexLink"/>
              </w:rPr>
              <w:t>339</w:t>
            </w:r>
          </w:hyperlink>
        </w:p>
        <w:p>
          <w:pPr>
            <w:pStyle w:val="Contents6"/>
            <w:tabs>
              <w:tab w:val="clear" w:pos="7609"/>
              <w:tab w:val="right" w:pos="9026" w:leader="dot"/>
            </w:tabs>
            <w:rPr/>
          </w:pPr>
          <w:hyperlink w:anchor="__RefHeading___Toc99117_425041290">
            <w:r>
              <w:rPr>
                <w:webHidden/>
                <w:rStyle w:val="IndexLink"/>
                <w:rtl w:val="true"/>
              </w:rPr>
              <w:t>بررسی اول</w:t>
            </w:r>
            <w:r>
              <w:rPr>
                <w:rStyle w:val="IndexLink"/>
                <w:rtl w:val="true"/>
              </w:rPr>
              <w:t xml:space="preserve">: </w:t>
            </w:r>
            <w:r>
              <w:rPr>
                <w:rStyle w:val="IndexLink"/>
                <w:rtl w:val="true"/>
              </w:rPr>
              <w:t>بررسی منابع</w:t>
            </w:r>
            <w:r>
              <w:rPr>
                <w:rStyle w:val="IndexLink"/>
                <w:rtl w:val="true"/>
              </w:rPr>
              <w:tab/>
            </w:r>
            <w:r>
              <w:rPr>
                <w:rStyle w:val="IndexLink"/>
              </w:rPr>
              <w:t>339</w:t>
            </w:r>
          </w:hyperlink>
        </w:p>
        <w:p>
          <w:pPr>
            <w:pStyle w:val="Contents6"/>
            <w:tabs>
              <w:tab w:val="clear" w:pos="7609"/>
              <w:tab w:val="right" w:pos="9026" w:leader="dot"/>
            </w:tabs>
            <w:rPr/>
          </w:pPr>
          <w:hyperlink w:anchor="__RefHeading___Toc99119_425041290">
            <w:r>
              <w:rPr>
                <w:webHidden/>
                <w:rStyle w:val="IndexLink"/>
                <w:rtl w:val="true"/>
              </w:rPr>
              <w:t>بررسی دوم</w:t>
            </w:r>
            <w:r>
              <w:rPr>
                <w:rStyle w:val="IndexLink"/>
                <w:rtl w:val="true"/>
              </w:rPr>
              <w:t xml:space="preserve">: </w:t>
            </w:r>
            <w:r>
              <w:rPr>
                <w:rStyle w:val="IndexLink"/>
                <w:rtl w:val="true"/>
              </w:rPr>
              <w:t>بررسی سند</w:t>
            </w:r>
            <w:r>
              <w:rPr>
                <w:rStyle w:val="IndexLink"/>
                <w:rtl w:val="true"/>
              </w:rPr>
              <w:tab/>
            </w:r>
            <w:r>
              <w:rPr>
                <w:rStyle w:val="IndexLink"/>
              </w:rPr>
              <w:t>341</w:t>
            </w:r>
          </w:hyperlink>
        </w:p>
        <w:p>
          <w:pPr>
            <w:pStyle w:val="Contents5"/>
            <w:tabs>
              <w:tab w:val="clear" w:pos="7892"/>
              <w:tab w:val="right" w:pos="9026" w:leader="dot"/>
            </w:tabs>
            <w:rPr/>
          </w:pPr>
          <w:hyperlink w:anchor="__RefHeading___Toc99121_425041290">
            <w:r>
              <w:rPr>
                <w:webHidden/>
                <w:rStyle w:val="IndexLink"/>
                <w:rtl w:val="true"/>
              </w:rPr>
              <w:t>بررسی محتوایی</w:t>
            </w:r>
            <w:r>
              <w:rPr>
                <w:rStyle w:val="IndexLink"/>
                <w:rtl w:val="true"/>
              </w:rPr>
              <w:t xml:space="preserve">: </w:t>
            </w:r>
            <w:r>
              <w:rPr>
                <w:rStyle w:val="IndexLink"/>
                <w:rtl w:val="true"/>
              </w:rPr>
              <w:t>پذیرش احکام یادشده از سوی اهل‌سنت</w:t>
            </w:r>
            <w:r>
              <w:rPr>
                <w:rStyle w:val="IndexLink"/>
                <w:rtl w:val="true"/>
              </w:rPr>
              <w:tab/>
            </w:r>
            <w:r>
              <w:rPr>
                <w:rStyle w:val="IndexLink"/>
              </w:rPr>
              <w:t>341</w:t>
            </w:r>
          </w:hyperlink>
        </w:p>
        <w:p>
          <w:pPr>
            <w:pStyle w:val="Contents6"/>
            <w:tabs>
              <w:tab w:val="clear" w:pos="7609"/>
              <w:tab w:val="right" w:pos="9026" w:leader="dot"/>
            </w:tabs>
            <w:rPr/>
          </w:pPr>
          <w:hyperlink w:anchor="__RefHeading___Toc99123_425041290">
            <w:r>
              <w:rPr>
                <w:webHidden/>
                <w:rStyle w:val="IndexLink"/>
                <w:rtl w:val="true"/>
              </w:rPr>
              <w:t>اشاره</w:t>
            </w:r>
            <w:r>
              <w:rPr>
                <w:rStyle w:val="IndexLink"/>
                <w:rtl w:val="true"/>
              </w:rPr>
              <w:tab/>
            </w:r>
            <w:r>
              <w:rPr>
                <w:rStyle w:val="IndexLink"/>
              </w:rPr>
              <w:t>341</w:t>
            </w:r>
          </w:hyperlink>
        </w:p>
        <w:p>
          <w:pPr>
            <w:pStyle w:val="Contents6"/>
            <w:tabs>
              <w:tab w:val="clear" w:pos="7609"/>
              <w:tab w:val="right" w:pos="9026" w:leader="dot"/>
            </w:tabs>
            <w:rPr/>
          </w:pPr>
          <w:hyperlink w:anchor="__RefHeading___Toc99125_425041290">
            <w:r>
              <w:rPr>
                <w:webHidden/>
                <w:rStyle w:val="IndexLink"/>
                <w:rtl w:val="true"/>
              </w:rPr>
              <w:t>الف</w:t>
            </w:r>
            <w:r>
              <w:rPr>
                <w:rStyle w:val="IndexLink"/>
                <w:rtl w:val="true"/>
              </w:rPr>
              <w:t xml:space="preserve">) </w:t>
            </w:r>
            <w:r>
              <w:rPr>
                <w:rStyle w:val="IndexLink"/>
                <w:rtl w:val="true"/>
              </w:rPr>
              <w:t>قتل شیخ زانی</w:t>
            </w:r>
            <w:r>
              <w:rPr>
                <w:rStyle w:val="IndexLink"/>
                <w:rtl w:val="true"/>
              </w:rPr>
              <w:tab/>
            </w:r>
            <w:r>
              <w:rPr>
                <w:rStyle w:val="IndexLink"/>
              </w:rPr>
              <w:t>341</w:t>
            </w:r>
          </w:hyperlink>
        </w:p>
        <w:p>
          <w:pPr>
            <w:pStyle w:val="Contents6"/>
            <w:tabs>
              <w:tab w:val="clear" w:pos="7609"/>
              <w:tab w:val="right" w:pos="9026" w:leader="dot"/>
            </w:tabs>
            <w:rPr/>
          </w:pPr>
          <w:hyperlink w:anchor="__RefHeading___Toc99127_425041290">
            <w:r>
              <w:rPr>
                <w:webHidden/>
                <w:rStyle w:val="IndexLink"/>
                <w:rtl w:val="true"/>
              </w:rPr>
              <w:t>ب</w:t>
            </w:r>
            <w:r>
              <w:rPr>
                <w:rStyle w:val="IndexLink"/>
                <w:rtl w:val="true"/>
              </w:rPr>
              <w:t xml:space="preserve">) </w:t>
            </w:r>
            <w:r>
              <w:rPr>
                <w:rStyle w:val="IndexLink"/>
                <w:rtl w:val="true"/>
              </w:rPr>
              <w:t>قتل مانع زکات</w:t>
            </w:r>
            <w:r>
              <w:rPr>
                <w:rStyle w:val="IndexLink"/>
                <w:rtl w:val="true"/>
              </w:rPr>
              <w:tab/>
            </w:r>
            <w:r>
              <w:rPr>
                <w:rStyle w:val="IndexLink"/>
              </w:rPr>
              <w:t>342</w:t>
            </w:r>
          </w:hyperlink>
        </w:p>
        <w:p>
          <w:pPr>
            <w:pStyle w:val="Contents4"/>
            <w:tabs>
              <w:tab w:val="clear" w:pos="8176"/>
              <w:tab w:val="right" w:pos="9026" w:leader="dot"/>
            </w:tabs>
            <w:rPr/>
          </w:pPr>
          <w:hyperlink w:anchor="__RefHeading___Toc99129_425041290">
            <w:r>
              <w:rPr>
                <w:webHidden/>
                <w:rStyle w:val="IndexLink"/>
                <w:rtl w:val="true"/>
              </w:rPr>
              <w:t xml:space="preserve">شبهۀ </w:t>
            </w:r>
            <w:r>
              <w:rPr>
                <w:rStyle w:val="IndexLink"/>
              </w:rPr>
              <w:t>46</w:t>
            </w:r>
            <w:r>
              <w:rPr>
                <w:rStyle w:val="IndexLink"/>
                <w:rtl w:val="true"/>
              </w:rPr>
              <w:t xml:space="preserve">. </w:t>
            </w:r>
            <w:r>
              <w:rPr>
                <w:rStyle w:val="IndexLink"/>
                <w:rtl w:val="true"/>
              </w:rPr>
              <w:t>کشته شدن کسانی که فقه نیاموخته‌اند توسط امام مهدی</w:t>
            </w:r>
            <w:r>
              <w:rPr>
                <w:rStyle w:val="IndexLink"/>
                <w:rtl w:val="true"/>
              </w:rPr>
              <w:tab/>
            </w:r>
            <w:r>
              <w:rPr>
                <w:rStyle w:val="IndexLink"/>
              </w:rPr>
              <w:t>344</w:t>
            </w:r>
          </w:hyperlink>
        </w:p>
        <w:p>
          <w:pPr>
            <w:pStyle w:val="Contents5"/>
            <w:tabs>
              <w:tab w:val="clear" w:pos="7892"/>
              <w:tab w:val="right" w:pos="9026" w:leader="dot"/>
            </w:tabs>
            <w:rPr/>
          </w:pPr>
          <w:hyperlink w:anchor="__RefHeading___Toc99131_425041290">
            <w:r>
              <w:rPr>
                <w:webHidden/>
                <w:rStyle w:val="IndexLink"/>
                <w:rtl w:val="true"/>
              </w:rPr>
              <w:t>اشاره</w:t>
            </w:r>
            <w:r>
              <w:rPr>
                <w:rStyle w:val="IndexLink"/>
                <w:rtl w:val="true"/>
              </w:rPr>
              <w:tab/>
            </w:r>
            <w:r>
              <w:rPr>
                <w:rStyle w:val="IndexLink"/>
              </w:rPr>
              <w:t>344</w:t>
            </w:r>
          </w:hyperlink>
        </w:p>
        <w:p>
          <w:pPr>
            <w:pStyle w:val="Contents5"/>
            <w:tabs>
              <w:tab w:val="clear" w:pos="7892"/>
              <w:tab w:val="right" w:pos="9026" w:leader="dot"/>
            </w:tabs>
            <w:rPr/>
          </w:pPr>
          <w:hyperlink w:anchor="__RefHeading___Toc99133_425041290">
            <w:r>
              <w:rPr>
                <w:webHidden/>
                <w:rStyle w:val="IndexLink"/>
                <w:rtl w:val="true"/>
              </w:rPr>
              <w:t>نقد و بررسی</w:t>
            </w:r>
            <w:r>
              <w:rPr>
                <w:rStyle w:val="IndexLink"/>
                <w:rtl w:val="true"/>
              </w:rPr>
              <w:t xml:space="preserve">: </w:t>
            </w:r>
            <w:r>
              <w:rPr>
                <w:rStyle w:val="IndexLink"/>
                <w:rtl w:val="true"/>
              </w:rPr>
              <w:t>خالی بودن منابع شیعی از حدیث یادشده</w:t>
            </w:r>
            <w:r>
              <w:rPr>
                <w:rStyle w:val="IndexLink"/>
                <w:rtl w:val="true"/>
              </w:rPr>
              <w:tab/>
            </w:r>
            <w:r>
              <w:rPr>
                <w:rStyle w:val="IndexLink"/>
              </w:rPr>
              <w:t>344</w:t>
            </w:r>
          </w:hyperlink>
        </w:p>
        <w:p>
          <w:pPr>
            <w:pStyle w:val="Contents4"/>
            <w:tabs>
              <w:tab w:val="clear" w:pos="8176"/>
              <w:tab w:val="right" w:pos="9026" w:leader="dot"/>
            </w:tabs>
            <w:rPr/>
          </w:pPr>
          <w:hyperlink w:anchor="__RefHeading___Toc99135_425041290">
            <w:r>
              <w:rPr>
                <w:webHidden/>
                <w:rStyle w:val="IndexLink"/>
                <w:rtl w:val="true"/>
              </w:rPr>
              <w:t xml:space="preserve">شبهۀ </w:t>
            </w:r>
            <w:r>
              <w:rPr>
                <w:rStyle w:val="IndexLink"/>
              </w:rPr>
              <w:t>47</w:t>
            </w:r>
            <w:r>
              <w:rPr>
                <w:rStyle w:val="IndexLink"/>
                <w:rtl w:val="true"/>
              </w:rPr>
              <w:t xml:space="preserve">. </w:t>
            </w:r>
            <w:r>
              <w:rPr>
                <w:rStyle w:val="IndexLink"/>
                <w:rtl w:val="true"/>
              </w:rPr>
              <w:t>داوری امام مهدی بر اساس غیر قرآن</w:t>
            </w:r>
            <w:r>
              <w:rPr>
                <w:rStyle w:val="IndexLink"/>
                <w:rtl w:val="true"/>
              </w:rPr>
              <w:tab/>
            </w:r>
            <w:r>
              <w:rPr>
                <w:rStyle w:val="IndexLink"/>
              </w:rPr>
              <w:t>345</w:t>
            </w:r>
          </w:hyperlink>
        </w:p>
        <w:p>
          <w:pPr>
            <w:pStyle w:val="Contents5"/>
            <w:tabs>
              <w:tab w:val="clear" w:pos="7892"/>
              <w:tab w:val="right" w:pos="9026" w:leader="dot"/>
            </w:tabs>
            <w:rPr/>
          </w:pPr>
          <w:hyperlink w:anchor="__RefHeading___Toc99137_425041290">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99139_425041290">
            <w:r>
              <w:rPr>
                <w:webHidden/>
                <w:rStyle w:val="IndexLink"/>
                <w:rtl w:val="true"/>
              </w:rPr>
              <w:t>نقد و بررسی</w:t>
            </w:r>
            <w:r>
              <w:rPr>
                <w:rStyle w:val="IndexLink"/>
                <w:rtl w:val="true"/>
              </w:rPr>
              <w:tab/>
            </w:r>
            <w:r>
              <w:rPr>
                <w:rStyle w:val="IndexLink"/>
              </w:rPr>
              <w:t>346</w:t>
            </w:r>
          </w:hyperlink>
        </w:p>
        <w:p>
          <w:pPr>
            <w:pStyle w:val="Contents6"/>
            <w:tabs>
              <w:tab w:val="clear" w:pos="7609"/>
              <w:tab w:val="right" w:pos="9026" w:leader="dot"/>
            </w:tabs>
            <w:rPr/>
          </w:pPr>
          <w:hyperlink w:anchor="__RefHeading___Toc99141_425041290">
            <w:r>
              <w:rPr>
                <w:webHidden/>
                <w:rStyle w:val="IndexLink"/>
                <w:rtl w:val="true"/>
              </w:rPr>
              <w:t>پاسخ اول</w:t>
            </w:r>
            <w:r>
              <w:rPr>
                <w:rStyle w:val="IndexLink"/>
                <w:rtl w:val="true"/>
              </w:rPr>
              <w:t xml:space="preserve">: </w:t>
            </w:r>
            <w:r>
              <w:rPr>
                <w:rStyle w:val="IndexLink"/>
                <w:rtl w:val="true"/>
              </w:rPr>
              <w:t>حدیث مورد نظر و امثال آن در منابع اهل‌سنت نیز نقل شده است</w:t>
            </w:r>
            <w:r>
              <w:rPr>
                <w:rStyle w:val="IndexLink"/>
                <w:rtl w:val="true"/>
              </w:rPr>
              <w:tab/>
            </w:r>
            <w:r>
              <w:rPr>
                <w:rStyle w:val="IndexLink"/>
              </w:rPr>
              <w:t>346</w:t>
            </w:r>
          </w:hyperlink>
        </w:p>
        <w:p>
          <w:pPr>
            <w:pStyle w:val="Contents6"/>
            <w:tabs>
              <w:tab w:val="clear" w:pos="7609"/>
              <w:tab w:val="right" w:pos="9026" w:leader="dot"/>
            </w:tabs>
            <w:rPr/>
          </w:pPr>
          <w:hyperlink w:anchor="__RefHeading___Toc99143_425041290">
            <w:r>
              <w:rPr>
                <w:webHidden/>
                <w:rStyle w:val="IndexLink"/>
                <w:rtl w:val="true"/>
              </w:rPr>
              <w:t>پاسخ دوم</w:t>
            </w:r>
            <w:r>
              <w:rPr>
                <w:rStyle w:val="IndexLink"/>
                <w:rtl w:val="true"/>
              </w:rPr>
              <w:t xml:space="preserve">: </w:t>
            </w:r>
            <w:r>
              <w:rPr>
                <w:rStyle w:val="IndexLink"/>
                <w:rtl w:val="true"/>
              </w:rPr>
              <w:t>تفسیر اشتباه قفاری از روایت مورد نظر</w:t>
            </w:r>
            <w:r>
              <w:rPr>
                <w:rStyle w:val="IndexLink"/>
                <w:rtl w:val="true"/>
              </w:rPr>
              <w:tab/>
            </w:r>
            <w:r>
              <w:rPr>
                <w:rStyle w:val="IndexLink"/>
              </w:rPr>
              <w:t>348</w:t>
            </w:r>
          </w:hyperlink>
        </w:p>
        <w:p>
          <w:pPr>
            <w:pStyle w:val="Contents4"/>
            <w:tabs>
              <w:tab w:val="clear" w:pos="8176"/>
              <w:tab w:val="right" w:pos="9026" w:leader="dot"/>
            </w:tabs>
            <w:rPr/>
          </w:pPr>
          <w:hyperlink w:anchor="__RefHeading___Toc99145_425041290">
            <w:r>
              <w:rPr>
                <w:webHidden/>
                <w:rStyle w:val="IndexLink"/>
                <w:rtl w:val="true"/>
              </w:rPr>
              <w:t xml:space="preserve">شبهۀ </w:t>
            </w:r>
            <w:r>
              <w:rPr>
                <w:rStyle w:val="IndexLink"/>
              </w:rPr>
              <w:t>48</w:t>
            </w:r>
            <w:r>
              <w:rPr>
                <w:rStyle w:val="IndexLink"/>
                <w:rtl w:val="true"/>
              </w:rPr>
              <w:t xml:space="preserve">. </w:t>
            </w:r>
            <w:r>
              <w:rPr>
                <w:rStyle w:val="IndexLink"/>
                <w:rtl w:val="true"/>
              </w:rPr>
              <w:t>آورده شدن کتاب جدید توسط امام مهدی عجل الله تعالی فرجه الشریف</w:t>
            </w:r>
            <w:r>
              <w:rPr>
                <w:rStyle w:val="IndexLink"/>
                <w:rtl w:val="true"/>
              </w:rPr>
              <w:tab/>
            </w:r>
            <w:r>
              <w:rPr>
                <w:rStyle w:val="IndexLink"/>
              </w:rPr>
              <w:t>353</w:t>
            </w:r>
          </w:hyperlink>
        </w:p>
        <w:p>
          <w:pPr>
            <w:pStyle w:val="Contents5"/>
            <w:tabs>
              <w:tab w:val="clear" w:pos="7892"/>
              <w:tab w:val="right" w:pos="9026" w:leader="dot"/>
            </w:tabs>
            <w:rPr/>
          </w:pPr>
          <w:hyperlink w:anchor="__RefHeading___Toc99147_425041290">
            <w:r>
              <w:rPr>
                <w:webHidden/>
                <w:rStyle w:val="IndexLink"/>
                <w:rtl w:val="true"/>
              </w:rPr>
              <w:t>اشاره</w:t>
            </w:r>
            <w:r>
              <w:rPr>
                <w:rStyle w:val="IndexLink"/>
                <w:rtl w:val="true"/>
              </w:rPr>
              <w:tab/>
            </w:r>
            <w:r>
              <w:rPr>
                <w:rStyle w:val="IndexLink"/>
              </w:rPr>
              <w:t>353</w:t>
            </w:r>
          </w:hyperlink>
        </w:p>
        <w:p>
          <w:pPr>
            <w:pStyle w:val="Contents5"/>
            <w:tabs>
              <w:tab w:val="clear" w:pos="7892"/>
              <w:tab w:val="right" w:pos="9026" w:leader="dot"/>
            </w:tabs>
            <w:rPr/>
          </w:pPr>
          <w:hyperlink w:anchor="__RefHeading___Toc99149_425041290">
            <w:r>
              <w:rPr>
                <w:webHidden/>
                <w:rStyle w:val="IndexLink"/>
                <w:rtl w:val="true"/>
              </w:rPr>
              <w:t>نقد و بررسی</w:t>
            </w:r>
            <w:r>
              <w:rPr>
                <w:rStyle w:val="IndexLink"/>
                <w:rtl w:val="true"/>
              </w:rPr>
              <w:tab/>
            </w:r>
            <w:r>
              <w:rPr>
                <w:rStyle w:val="IndexLink"/>
              </w:rPr>
              <w:t>354</w:t>
            </w:r>
          </w:hyperlink>
        </w:p>
        <w:p>
          <w:pPr>
            <w:pStyle w:val="Contents5"/>
            <w:tabs>
              <w:tab w:val="clear" w:pos="7892"/>
              <w:tab w:val="right" w:pos="9026" w:leader="dot"/>
            </w:tabs>
            <w:rPr/>
          </w:pPr>
          <w:hyperlink w:anchor="__RefHeading___Toc99151_425041290">
            <w:r>
              <w:rPr>
                <w:webHidden/>
                <w:rStyle w:val="IndexLink"/>
                <w:rtl w:val="true"/>
              </w:rPr>
              <w:t>تفسیر روایاتی که از آورده شدن کتاب جدید سخن می‌گویند</w:t>
            </w:r>
            <w:r>
              <w:rPr>
                <w:rStyle w:val="IndexLink"/>
                <w:rtl w:val="true"/>
              </w:rPr>
              <w:tab/>
            </w:r>
            <w:r>
              <w:rPr>
                <w:rStyle w:val="IndexLink"/>
              </w:rPr>
              <w:t>355</w:t>
            </w:r>
          </w:hyperlink>
        </w:p>
        <w:p>
          <w:pPr>
            <w:pStyle w:val="Contents4"/>
            <w:tabs>
              <w:tab w:val="clear" w:pos="8176"/>
              <w:tab w:val="right" w:pos="9026" w:leader="dot"/>
            </w:tabs>
            <w:rPr/>
          </w:pPr>
          <w:hyperlink w:anchor="__RefHeading___Toc99153_425041290">
            <w:r>
              <w:rPr>
                <w:webHidden/>
                <w:rStyle w:val="IndexLink"/>
                <w:rtl w:val="true"/>
              </w:rPr>
              <w:t xml:space="preserve">شبهۀ </w:t>
            </w:r>
            <w:r>
              <w:rPr>
                <w:rStyle w:val="IndexLink"/>
              </w:rPr>
              <w:t>49</w:t>
            </w:r>
            <w:r>
              <w:rPr>
                <w:rStyle w:val="IndexLink"/>
                <w:rtl w:val="true"/>
              </w:rPr>
              <w:t xml:space="preserve">. </w:t>
            </w:r>
            <w:r>
              <w:rPr>
                <w:rStyle w:val="IndexLink"/>
                <w:rtl w:val="true"/>
              </w:rPr>
              <w:t>تخریب خانه کعبه و مسجد الحرام توسط امام مهدی</w:t>
            </w:r>
            <w:r>
              <w:rPr>
                <w:rStyle w:val="IndexLink"/>
                <w:rtl w:val="true"/>
              </w:rPr>
              <w:tab/>
            </w:r>
            <w:r>
              <w:rPr>
                <w:rStyle w:val="IndexLink"/>
              </w:rPr>
              <w:t>359</w:t>
            </w:r>
          </w:hyperlink>
        </w:p>
        <w:p>
          <w:pPr>
            <w:pStyle w:val="Contents5"/>
            <w:tabs>
              <w:tab w:val="clear" w:pos="7892"/>
              <w:tab w:val="right" w:pos="9026" w:leader="dot"/>
            </w:tabs>
            <w:rPr/>
          </w:pPr>
          <w:hyperlink w:anchor="__RefHeading___Toc99155_425041290">
            <w:r>
              <w:rPr>
                <w:webHidden/>
                <w:rStyle w:val="IndexLink"/>
                <w:rtl w:val="true"/>
              </w:rPr>
              <w:t>اشاره</w:t>
            </w:r>
            <w:r>
              <w:rPr>
                <w:rStyle w:val="IndexLink"/>
                <w:rtl w:val="true"/>
              </w:rPr>
              <w:tab/>
            </w:r>
            <w:r>
              <w:rPr>
                <w:rStyle w:val="IndexLink"/>
              </w:rPr>
              <w:t>359</w:t>
            </w:r>
          </w:hyperlink>
        </w:p>
        <w:p>
          <w:pPr>
            <w:pStyle w:val="Contents5"/>
            <w:tabs>
              <w:tab w:val="clear" w:pos="7892"/>
              <w:tab w:val="right" w:pos="9026" w:leader="dot"/>
            </w:tabs>
            <w:rPr/>
          </w:pPr>
          <w:hyperlink w:anchor="__RefHeading___Toc99157_425041290">
            <w:r>
              <w:rPr>
                <w:webHidden/>
                <w:rStyle w:val="IndexLink"/>
                <w:rtl w:val="true"/>
              </w:rPr>
              <w:t>نقد و بررسی سندی</w:t>
            </w:r>
            <w:r>
              <w:rPr>
                <w:rStyle w:val="IndexLink"/>
                <w:rtl w:val="true"/>
              </w:rPr>
              <w:tab/>
            </w:r>
            <w:r>
              <w:rPr>
                <w:rStyle w:val="IndexLink"/>
              </w:rPr>
              <w:t>360</w:t>
            </w:r>
          </w:hyperlink>
        </w:p>
        <w:p>
          <w:pPr>
            <w:pStyle w:val="Contents5"/>
            <w:tabs>
              <w:tab w:val="clear" w:pos="7892"/>
              <w:tab w:val="right" w:pos="9026" w:leader="dot"/>
            </w:tabs>
            <w:rPr/>
          </w:pPr>
          <w:hyperlink w:anchor="__RefHeading___Toc99159_425041290">
            <w:r>
              <w:rPr>
                <w:webHidden/>
                <w:rStyle w:val="IndexLink"/>
                <w:rtl w:val="true"/>
              </w:rPr>
              <w:t>نقد و بررسی محتوایی</w:t>
            </w:r>
            <w:r>
              <w:rPr>
                <w:rStyle w:val="IndexLink"/>
                <w:rtl w:val="true"/>
              </w:rPr>
              <w:tab/>
            </w:r>
            <w:r>
              <w:rPr>
                <w:rStyle w:val="IndexLink"/>
              </w:rPr>
              <w:t>360</w:t>
            </w:r>
          </w:hyperlink>
        </w:p>
        <w:p>
          <w:pPr>
            <w:pStyle w:val="Contents6"/>
            <w:tabs>
              <w:tab w:val="clear" w:pos="7609"/>
              <w:tab w:val="right" w:pos="9026" w:leader="dot"/>
            </w:tabs>
            <w:rPr/>
          </w:pPr>
          <w:hyperlink w:anchor="__RefHeading___Toc99161_425041290">
            <w:r>
              <w:rPr>
                <w:webHidden/>
                <w:rStyle w:val="IndexLink"/>
                <w:rtl w:val="true"/>
              </w:rPr>
              <w:t>پاسخ اول</w:t>
            </w:r>
            <w:r>
              <w:rPr>
                <w:rStyle w:val="IndexLink"/>
                <w:rtl w:val="true"/>
              </w:rPr>
              <w:t xml:space="preserve">: </w:t>
            </w:r>
            <w:r>
              <w:rPr>
                <w:rStyle w:val="IndexLink"/>
                <w:rtl w:val="true"/>
              </w:rPr>
              <w:t>به اعتقاد اهل‌سنت، بازسازی خانه کعبه از آرزوهای پیامبر اسلام صلی الله علیه و آله و سلم بود</w:t>
            </w:r>
            <w:r>
              <w:rPr>
                <w:rStyle w:val="IndexLink"/>
                <w:rtl w:val="true"/>
              </w:rPr>
              <w:tab/>
            </w:r>
            <w:r>
              <w:rPr>
                <w:rStyle w:val="IndexLink"/>
              </w:rPr>
              <w:t>360</w:t>
            </w:r>
          </w:hyperlink>
        </w:p>
        <w:p>
          <w:pPr>
            <w:pStyle w:val="Contents6"/>
            <w:tabs>
              <w:tab w:val="clear" w:pos="7609"/>
              <w:tab w:val="right" w:pos="9026" w:leader="dot"/>
            </w:tabs>
            <w:rPr/>
          </w:pPr>
          <w:hyperlink w:anchor="__RefHeading___Toc99163_425041290">
            <w:r>
              <w:rPr>
                <w:webHidden/>
                <w:rStyle w:val="IndexLink"/>
                <w:rtl w:val="true"/>
              </w:rPr>
              <w:t>پاسخ دوم</w:t>
            </w:r>
            <w:r>
              <w:rPr>
                <w:rStyle w:val="IndexLink"/>
                <w:rtl w:val="true"/>
              </w:rPr>
              <w:t xml:space="preserve">: </w:t>
            </w:r>
            <w:r>
              <w:rPr>
                <w:rStyle w:val="IndexLink"/>
                <w:rtl w:val="true"/>
              </w:rPr>
              <w:t>تخریب مسجد الحرام، برای توسعۀ آن</w:t>
            </w:r>
            <w:r>
              <w:rPr>
                <w:rStyle w:val="IndexLink"/>
                <w:rtl w:val="true"/>
              </w:rPr>
              <w:tab/>
            </w:r>
            <w:r>
              <w:rPr>
                <w:rStyle w:val="IndexLink"/>
              </w:rPr>
              <w:t>362</w:t>
            </w:r>
          </w:hyperlink>
        </w:p>
        <w:p>
          <w:pPr>
            <w:pStyle w:val="Contents6"/>
            <w:tabs>
              <w:tab w:val="clear" w:pos="7609"/>
              <w:tab w:val="right" w:pos="9026" w:leader="dot"/>
            </w:tabs>
            <w:rPr/>
          </w:pPr>
          <w:hyperlink w:anchor="__RefHeading___Toc99165_425041290">
            <w:r>
              <w:rPr>
                <w:webHidden/>
                <w:rStyle w:val="IndexLink"/>
                <w:rtl w:val="true"/>
              </w:rPr>
              <w:t>پاسخ سوم</w:t>
            </w:r>
            <w:r>
              <w:rPr>
                <w:rStyle w:val="IndexLink"/>
                <w:rtl w:val="true"/>
              </w:rPr>
              <w:t xml:space="preserve">: </w:t>
            </w:r>
            <w:r>
              <w:rPr>
                <w:rStyle w:val="IndexLink"/>
                <w:rtl w:val="true"/>
              </w:rPr>
              <w:t>تخریب مسجد کوفه، نشانگر اهداف اصلاحی امام مهدی عجل الله تعالی فرجه الشریف</w:t>
            </w:r>
            <w:r>
              <w:rPr>
                <w:rStyle w:val="IndexLink"/>
                <w:rtl w:val="true"/>
              </w:rPr>
              <w:tab/>
            </w:r>
            <w:r>
              <w:rPr>
                <w:rStyle w:val="IndexLink"/>
              </w:rPr>
              <w:t>362</w:t>
            </w:r>
          </w:hyperlink>
        </w:p>
        <w:p>
          <w:pPr>
            <w:pStyle w:val="Contents4"/>
            <w:tabs>
              <w:tab w:val="clear" w:pos="8176"/>
              <w:tab w:val="right" w:pos="9026" w:leader="dot"/>
            </w:tabs>
            <w:rPr/>
          </w:pPr>
          <w:hyperlink w:anchor="__RefHeading___Toc99167_425041290">
            <w:r>
              <w:rPr>
                <w:webHidden/>
                <w:rStyle w:val="IndexLink"/>
                <w:rtl w:val="true"/>
              </w:rPr>
              <w:t xml:space="preserve">شبهۀ </w:t>
            </w:r>
            <w:r>
              <w:rPr>
                <w:rStyle w:val="IndexLink"/>
              </w:rPr>
              <w:t>50</w:t>
            </w:r>
            <w:r>
              <w:rPr>
                <w:rStyle w:val="IndexLink"/>
                <w:rtl w:val="true"/>
              </w:rPr>
              <w:t xml:space="preserve">. </w:t>
            </w:r>
            <w:r>
              <w:rPr>
                <w:rStyle w:val="IndexLink"/>
                <w:rtl w:val="true"/>
              </w:rPr>
              <w:t>انتقام امام مهدی عجل الله تعالی فرجه الشریف از عمر و ابابکر</w:t>
            </w:r>
            <w:r>
              <w:rPr>
                <w:rStyle w:val="IndexLink"/>
                <w:rtl w:val="true"/>
              </w:rPr>
              <w:tab/>
            </w:r>
            <w:r>
              <w:rPr>
                <w:rStyle w:val="IndexLink"/>
              </w:rPr>
              <w:t>364</w:t>
            </w:r>
          </w:hyperlink>
        </w:p>
        <w:p>
          <w:pPr>
            <w:pStyle w:val="Contents5"/>
            <w:tabs>
              <w:tab w:val="clear" w:pos="7892"/>
              <w:tab w:val="right" w:pos="9026" w:leader="dot"/>
            </w:tabs>
            <w:rPr/>
          </w:pPr>
          <w:hyperlink w:anchor="__RefHeading___Toc99169_425041290">
            <w:r>
              <w:rPr>
                <w:webHidden/>
                <w:rStyle w:val="IndexLink"/>
                <w:rtl w:val="true"/>
              </w:rPr>
              <w:t>اشاره</w:t>
            </w:r>
            <w:r>
              <w:rPr>
                <w:rStyle w:val="IndexLink"/>
                <w:rtl w:val="true"/>
              </w:rPr>
              <w:tab/>
            </w:r>
            <w:r>
              <w:rPr>
                <w:rStyle w:val="IndexLink"/>
              </w:rPr>
              <w:t>364</w:t>
            </w:r>
          </w:hyperlink>
        </w:p>
        <w:p>
          <w:pPr>
            <w:pStyle w:val="Contents5"/>
            <w:tabs>
              <w:tab w:val="clear" w:pos="7892"/>
              <w:tab w:val="right" w:pos="9026" w:leader="dot"/>
            </w:tabs>
            <w:rPr/>
          </w:pPr>
          <w:hyperlink w:anchor="__RefHeading___Toc99171_425041290">
            <w:r>
              <w:rPr>
                <w:webHidden/>
                <w:rStyle w:val="IndexLink"/>
                <w:rtl w:val="true"/>
              </w:rPr>
              <w:t>نقد و بررسی سندی</w:t>
            </w:r>
            <w:r>
              <w:rPr>
                <w:rStyle w:val="IndexLink"/>
                <w:rtl w:val="true"/>
              </w:rPr>
              <w:tab/>
            </w:r>
            <w:r>
              <w:rPr>
                <w:rStyle w:val="IndexLink"/>
              </w:rPr>
              <w:t>366</w:t>
            </w:r>
          </w:hyperlink>
        </w:p>
        <w:p>
          <w:pPr>
            <w:pStyle w:val="Contents4"/>
            <w:tabs>
              <w:tab w:val="clear" w:pos="8176"/>
              <w:tab w:val="right" w:pos="9026" w:leader="dot"/>
            </w:tabs>
            <w:rPr/>
          </w:pPr>
          <w:hyperlink w:anchor="__RefHeading___Toc99173_425041290">
            <w:r>
              <w:rPr>
                <w:webHidden/>
                <w:rStyle w:val="IndexLink"/>
                <w:rtl w:val="true"/>
              </w:rPr>
              <w:t xml:space="preserve">شبهۀ </w:t>
            </w:r>
            <w:r>
              <w:rPr>
                <w:rStyle w:val="IndexLink"/>
              </w:rPr>
              <w:t>51</w:t>
            </w:r>
            <w:r>
              <w:rPr>
                <w:rStyle w:val="IndexLink"/>
                <w:rtl w:val="true"/>
              </w:rPr>
              <w:t xml:space="preserve">. </w:t>
            </w:r>
            <w:r>
              <w:rPr>
                <w:rStyle w:val="IndexLink"/>
                <w:rtl w:val="true"/>
              </w:rPr>
              <w:t>قتل عام عرب توسط امام مهدی عجل الله تعالی فرجه الشریف</w:t>
            </w:r>
            <w:r>
              <w:rPr>
                <w:rStyle w:val="IndexLink"/>
                <w:rtl w:val="true"/>
              </w:rPr>
              <w:tab/>
            </w:r>
            <w:r>
              <w:rPr>
                <w:rStyle w:val="IndexLink"/>
              </w:rPr>
              <w:t>366</w:t>
            </w:r>
          </w:hyperlink>
        </w:p>
        <w:p>
          <w:pPr>
            <w:pStyle w:val="Contents5"/>
            <w:tabs>
              <w:tab w:val="clear" w:pos="7892"/>
              <w:tab w:val="right" w:pos="9026" w:leader="dot"/>
            </w:tabs>
            <w:rPr/>
          </w:pPr>
          <w:hyperlink w:anchor="__RefHeading___Toc99175_425041290">
            <w:r>
              <w:rPr>
                <w:webHidden/>
                <w:rStyle w:val="IndexLink"/>
                <w:rtl w:val="true"/>
              </w:rPr>
              <w:t>اشاره</w:t>
            </w:r>
            <w:r>
              <w:rPr>
                <w:rStyle w:val="IndexLink"/>
                <w:rtl w:val="true"/>
              </w:rPr>
              <w:tab/>
            </w:r>
            <w:r>
              <w:rPr>
                <w:rStyle w:val="IndexLink"/>
              </w:rPr>
              <w:t>366</w:t>
            </w:r>
          </w:hyperlink>
        </w:p>
        <w:p>
          <w:pPr>
            <w:pStyle w:val="Contents5"/>
            <w:tabs>
              <w:tab w:val="clear" w:pos="7892"/>
              <w:tab w:val="right" w:pos="9026" w:leader="dot"/>
            </w:tabs>
            <w:rPr/>
          </w:pPr>
          <w:hyperlink w:anchor="__RefHeading___Toc99177_425041290">
            <w:r>
              <w:rPr>
                <w:webHidden/>
                <w:rStyle w:val="IndexLink"/>
                <w:rtl w:val="true"/>
              </w:rPr>
              <w:t>نقد و بررسی سندی</w:t>
            </w:r>
            <w:r>
              <w:rPr>
                <w:rStyle w:val="IndexLink"/>
                <w:rtl w:val="true"/>
              </w:rPr>
              <w:tab/>
            </w:r>
            <w:r>
              <w:rPr>
                <w:rStyle w:val="IndexLink"/>
              </w:rPr>
              <w:t>368</w:t>
            </w:r>
          </w:hyperlink>
        </w:p>
        <w:p>
          <w:pPr>
            <w:pStyle w:val="Contents5"/>
            <w:tabs>
              <w:tab w:val="clear" w:pos="7892"/>
              <w:tab w:val="right" w:pos="9026" w:leader="dot"/>
            </w:tabs>
            <w:rPr/>
          </w:pPr>
          <w:hyperlink w:anchor="__RefHeading___Toc99179_425041290">
            <w:r>
              <w:rPr>
                <w:webHidden/>
                <w:rStyle w:val="IndexLink"/>
                <w:rtl w:val="true"/>
              </w:rPr>
              <w:t>نقد و بررسی محتوایی</w:t>
            </w:r>
            <w:r>
              <w:rPr>
                <w:rStyle w:val="IndexLink"/>
                <w:rtl w:val="true"/>
              </w:rPr>
              <w:tab/>
            </w:r>
            <w:r>
              <w:rPr>
                <w:rStyle w:val="IndexLink"/>
              </w:rPr>
              <w:t>368</w:t>
            </w:r>
          </w:hyperlink>
        </w:p>
        <w:p>
          <w:pPr>
            <w:pStyle w:val="Contents6"/>
            <w:tabs>
              <w:tab w:val="clear" w:pos="7609"/>
              <w:tab w:val="right" w:pos="9026" w:leader="dot"/>
            </w:tabs>
            <w:rPr/>
          </w:pPr>
          <w:hyperlink w:anchor="__RefHeading___Toc99181_425041290">
            <w:r>
              <w:rPr>
                <w:webHidden/>
                <w:rStyle w:val="IndexLink"/>
                <w:rtl w:val="true"/>
              </w:rPr>
              <w:t>پاسخ اول</w:t>
            </w:r>
            <w:r>
              <w:rPr>
                <w:rStyle w:val="IndexLink"/>
                <w:rtl w:val="true"/>
              </w:rPr>
              <w:t xml:space="preserve">: </w:t>
            </w:r>
            <w:r>
              <w:rPr>
                <w:rStyle w:val="IndexLink"/>
                <w:rtl w:val="true"/>
              </w:rPr>
              <w:t>وجود روایات مشابه در منابع اهل‌سنت</w:t>
            </w:r>
            <w:r>
              <w:rPr>
                <w:rStyle w:val="IndexLink"/>
                <w:rtl w:val="true"/>
              </w:rPr>
              <w:tab/>
            </w:r>
            <w:r>
              <w:rPr>
                <w:rStyle w:val="IndexLink"/>
              </w:rPr>
              <w:t>368</w:t>
            </w:r>
          </w:hyperlink>
        </w:p>
        <w:p>
          <w:pPr>
            <w:pStyle w:val="Contents6"/>
            <w:tabs>
              <w:tab w:val="clear" w:pos="7609"/>
              <w:tab w:val="right" w:pos="9026" w:leader="dot"/>
            </w:tabs>
            <w:rPr/>
          </w:pPr>
          <w:hyperlink w:anchor="__RefHeading___Toc99183_425041290">
            <w:r>
              <w:rPr>
                <w:webHidden/>
                <w:rStyle w:val="IndexLink"/>
                <w:rtl w:val="true"/>
              </w:rPr>
              <w:t>پاسخ دوم</w:t>
            </w:r>
            <w:r>
              <w:rPr>
                <w:rStyle w:val="IndexLink"/>
                <w:rtl w:val="true"/>
              </w:rPr>
              <w:t xml:space="preserve">: </w:t>
            </w:r>
            <w:r>
              <w:rPr>
                <w:rStyle w:val="IndexLink"/>
                <w:rtl w:val="true"/>
              </w:rPr>
              <w:t>برخورد گزینشی قفاری با روایات</w:t>
            </w:r>
            <w:r>
              <w:rPr>
                <w:rStyle w:val="IndexLink"/>
                <w:rtl w:val="true"/>
              </w:rPr>
              <w:tab/>
            </w:r>
            <w:r>
              <w:rPr>
                <w:rStyle w:val="IndexLink"/>
              </w:rPr>
              <w:t>370</w:t>
            </w:r>
          </w:hyperlink>
        </w:p>
        <w:p>
          <w:pPr>
            <w:pStyle w:val="Contents6"/>
            <w:tabs>
              <w:tab w:val="clear" w:pos="7609"/>
              <w:tab w:val="right" w:pos="9026" w:leader="dot"/>
            </w:tabs>
            <w:rPr/>
          </w:pPr>
          <w:hyperlink w:anchor="__RefHeading___Toc99185_425041290">
            <w:r>
              <w:rPr>
                <w:webHidden/>
                <w:rStyle w:val="IndexLink"/>
                <w:rtl w:val="true"/>
              </w:rPr>
              <w:t>پاسخ سوم</w:t>
            </w:r>
            <w:r>
              <w:rPr>
                <w:rStyle w:val="IndexLink"/>
                <w:rtl w:val="true"/>
              </w:rPr>
              <w:t xml:space="preserve">: </w:t>
            </w:r>
            <w:r>
              <w:rPr>
                <w:rStyle w:val="IndexLink"/>
                <w:rtl w:val="true"/>
              </w:rPr>
              <w:t>شمشیر امام مهدی بر گردن‌کشان عرب فرود خواهد آمد</w:t>
            </w:r>
            <w:r>
              <w:rPr>
                <w:rStyle w:val="IndexLink"/>
                <w:rtl w:val="true"/>
              </w:rPr>
              <w:tab/>
            </w:r>
            <w:r>
              <w:rPr>
                <w:rStyle w:val="IndexLink"/>
              </w:rPr>
              <w:t>372</w:t>
            </w:r>
          </w:hyperlink>
        </w:p>
        <w:p>
          <w:pPr>
            <w:pStyle w:val="Contents4"/>
            <w:tabs>
              <w:tab w:val="clear" w:pos="8176"/>
              <w:tab w:val="right" w:pos="9026" w:leader="dot"/>
            </w:tabs>
            <w:rPr/>
          </w:pPr>
          <w:hyperlink w:anchor="__RefHeading___Toc99187_425041290">
            <w:r>
              <w:rPr>
                <w:webHidden/>
                <w:rStyle w:val="IndexLink"/>
                <w:rtl w:val="true"/>
              </w:rPr>
              <w:t xml:space="preserve">شبهۀ </w:t>
            </w:r>
            <w:r>
              <w:rPr>
                <w:rStyle w:val="IndexLink"/>
              </w:rPr>
              <w:t>52</w:t>
            </w:r>
            <w:r>
              <w:rPr>
                <w:rStyle w:val="IndexLink"/>
                <w:rtl w:val="true"/>
              </w:rPr>
              <w:t xml:space="preserve">. </w:t>
            </w:r>
            <w:r>
              <w:rPr>
                <w:rStyle w:val="IndexLink"/>
                <w:rtl w:val="true"/>
              </w:rPr>
              <w:t>قتل عام قریش توسط امام مهدی</w:t>
            </w:r>
            <w:r>
              <w:rPr>
                <w:rStyle w:val="IndexLink"/>
                <w:rtl w:val="true"/>
              </w:rPr>
              <w:tab/>
            </w:r>
            <w:r>
              <w:rPr>
                <w:rStyle w:val="IndexLink"/>
              </w:rPr>
              <w:t>373</w:t>
            </w:r>
          </w:hyperlink>
        </w:p>
        <w:p>
          <w:pPr>
            <w:pStyle w:val="Contents5"/>
            <w:tabs>
              <w:tab w:val="clear" w:pos="7892"/>
              <w:tab w:val="right" w:pos="9026" w:leader="dot"/>
            </w:tabs>
            <w:rPr/>
          </w:pPr>
          <w:hyperlink w:anchor="__RefHeading___Toc99189_425041290">
            <w:r>
              <w:rPr>
                <w:webHidden/>
                <w:rStyle w:val="IndexLink"/>
                <w:rtl w:val="true"/>
              </w:rPr>
              <w:t>اشاره</w:t>
            </w:r>
            <w:r>
              <w:rPr>
                <w:rStyle w:val="IndexLink"/>
                <w:rtl w:val="true"/>
              </w:rPr>
              <w:tab/>
            </w:r>
            <w:r>
              <w:rPr>
                <w:rStyle w:val="IndexLink"/>
              </w:rPr>
              <w:t>373</w:t>
            </w:r>
          </w:hyperlink>
        </w:p>
        <w:p>
          <w:pPr>
            <w:pStyle w:val="Contents5"/>
            <w:tabs>
              <w:tab w:val="clear" w:pos="7892"/>
              <w:tab w:val="right" w:pos="9026" w:leader="dot"/>
            </w:tabs>
            <w:rPr/>
          </w:pPr>
          <w:hyperlink w:anchor="__RefHeading___Toc99191_425041290">
            <w:r>
              <w:rPr>
                <w:webHidden/>
                <w:rStyle w:val="IndexLink"/>
                <w:rtl w:val="true"/>
              </w:rPr>
              <w:t>نقد و بررسی سندی</w:t>
            </w:r>
            <w:r>
              <w:rPr>
                <w:rStyle w:val="IndexLink"/>
                <w:rtl w:val="true"/>
              </w:rPr>
              <w:tab/>
            </w:r>
            <w:r>
              <w:rPr>
                <w:rStyle w:val="IndexLink"/>
              </w:rPr>
              <w:t>374</w:t>
            </w:r>
          </w:hyperlink>
        </w:p>
        <w:p>
          <w:pPr>
            <w:pStyle w:val="Contents5"/>
            <w:tabs>
              <w:tab w:val="clear" w:pos="7892"/>
              <w:tab w:val="right" w:pos="9026" w:leader="dot"/>
            </w:tabs>
            <w:rPr/>
          </w:pPr>
          <w:hyperlink w:anchor="__RefHeading___Toc99193_425041290">
            <w:r>
              <w:rPr>
                <w:webHidden/>
                <w:rStyle w:val="IndexLink"/>
                <w:rtl w:val="true"/>
              </w:rPr>
              <w:t>نقد و بررسی محتوایی</w:t>
            </w:r>
            <w:r>
              <w:rPr>
                <w:rStyle w:val="IndexLink"/>
                <w:rtl w:val="true"/>
              </w:rPr>
              <w:tab/>
            </w:r>
            <w:r>
              <w:rPr>
                <w:rStyle w:val="IndexLink"/>
              </w:rPr>
              <w:t>374</w:t>
            </w:r>
          </w:hyperlink>
        </w:p>
        <w:p>
          <w:pPr>
            <w:pStyle w:val="Contents6"/>
            <w:tabs>
              <w:tab w:val="clear" w:pos="7609"/>
              <w:tab w:val="right" w:pos="9026" w:leader="dot"/>
            </w:tabs>
            <w:rPr/>
          </w:pPr>
          <w:hyperlink w:anchor="__RefHeading___Toc99195_425041290">
            <w:r>
              <w:rPr>
                <w:webHidden/>
                <w:rStyle w:val="IndexLink"/>
                <w:rtl w:val="true"/>
              </w:rPr>
              <w:t>پاسخ اول</w:t>
            </w:r>
            <w:r>
              <w:rPr>
                <w:rStyle w:val="IndexLink"/>
                <w:rtl w:val="true"/>
              </w:rPr>
              <w:t xml:space="preserve">: </w:t>
            </w:r>
            <w:r>
              <w:rPr>
                <w:rStyle w:val="IndexLink"/>
                <w:rtl w:val="true"/>
              </w:rPr>
              <w:t>وجود روایات مشابه در منابع اهل‌سنت</w:t>
            </w:r>
            <w:r>
              <w:rPr>
                <w:rStyle w:val="IndexLink"/>
                <w:rtl w:val="true"/>
              </w:rPr>
              <w:tab/>
            </w:r>
            <w:r>
              <w:rPr>
                <w:rStyle w:val="IndexLink"/>
              </w:rPr>
              <w:t>374</w:t>
            </w:r>
          </w:hyperlink>
        </w:p>
        <w:p>
          <w:pPr>
            <w:pStyle w:val="Contents6"/>
            <w:tabs>
              <w:tab w:val="clear" w:pos="7609"/>
              <w:tab w:val="right" w:pos="9026" w:leader="dot"/>
            </w:tabs>
            <w:rPr/>
          </w:pPr>
          <w:hyperlink w:anchor="__RefHeading___Toc99197_425041290">
            <w:r>
              <w:rPr>
                <w:webHidden/>
                <w:rStyle w:val="IndexLink"/>
                <w:rtl w:val="true"/>
              </w:rPr>
              <w:t>پاسخ دوم</w:t>
            </w:r>
            <w:r>
              <w:rPr>
                <w:rStyle w:val="IndexLink"/>
                <w:rtl w:val="true"/>
              </w:rPr>
              <w:t xml:space="preserve">: </w:t>
            </w:r>
            <w:r>
              <w:rPr>
                <w:rStyle w:val="IndexLink"/>
                <w:rtl w:val="true"/>
              </w:rPr>
              <w:t>روایات مورد نظر ناظر به تبه‌کاران قریش است</w:t>
            </w:r>
            <w:r>
              <w:rPr>
                <w:rStyle w:val="IndexLink"/>
                <w:rtl w:val="true"/>
              </w:rPr>
              <w:tab/>
            </w:r>
            <w:r>
              <w:rPr>
                <w:rStyle w:val="IndexLink"/>
              </w:rPr>
              <w:t>375</w:t>
            </w:r>
          </w:hyperlink>
        </w:p>
        <w:p>
          <w:pPr>
            <w:pStyle w:val="Contents4"/>
            <w:tabs>
              <w:tab w:val="clear" w:pos="8176"/>
              <w:tab w:val="right" w:pos="9026" w:leader="dot"/>
            </w:tabs>
            <w:rPr/>
          </w:pPr>
          <w:hyperlink w:anchor="__RefHeading___Toc99199_425041290">
            <w:r>
              <w:rPr>
                <w:webHidden/>
                <w:rStyle w:val="IndexLink"/>
                <w:rtl w:val="true"/>
              </w:rPr>
              <w:t xml:space="preserve">شبهۀ </w:t>
            </w:r>
            <w:r>
              <w:rPr>
                <w:rStyle w:val="IndexLink"/>
              </w:rPr>
              <w:t>53</w:t>
            </w:r>
            <w:r>
              <w:rPr>
                <w:rStyle w:val="IndexLink"/>
                <w:rtl w:val="true"/>
              </w:rPr>
              <w:t xml:space="preserve">. </w:t>
            </w:r>
            <w:r>
              <w:rPr>
                <w:rStyle w:val="IndexLink"/>
                <w:rtl w:val="true"/>
              </w:rPr>
              <w:t>کامل‌تر بودن امام مهدی عجل الله تعالی فرجه الشریف از پیامبر گرامی اسلام صلی الله علیه و آله و سلم</w:t>
            </w:r>
            <w:r>
              <w:rPr>
                <w:rStyle w:val="IndexLink"/>
                <w:rtl w:val="true"/>
              </w:rPr>
              <w:tab/>
            </w:r>
            <w:r>
              <w:rPr>
                <w:rStyle w:val="IndexLink"/>
              </w:rPr>
              <w:t>378</w:t>
            </w:r>
          </w:hyperlink>
        </w:p>
        <w:p>
          <w:pPr>
            <w:pStyle w:val="Contents5"/>
            <w:tabs>
              <w:tab w:val="clear" w:pos="7892"/>
              <w:tab w:val="right" w:pos="9026" w:leader="dot"/>
            </w:tabs>
            <w:rPr/>
          </w:pPr>
          <w:hyperlink w:anchor="__RefHeading___Toc99201_425041290">
            <w:r>
              <w:rPr>
                <w:webHidden/>
                <w:rStyle w:val="IndexLink"/>
                <w:rtl w:val="true"/>
              </w:rPr>
              <w:t>اشاره</w:t>
            </w:r>
            <w:r>
              <w:rPr>
                <w:rStyle w:val="IndexLink"/>
                <w:rtl w:val="true"/>
              </w:rPr>
              <w:tab/>
            </w:r>
            <w:r>
              <w:rPr>
                <w:rStyle w:val="IndexLink"/>
              </w:rPr>
              <w:t>378</w:t>
            </w:r>
          </w:hyperlink>
        </w:p>
        <w:p>
          <w:pPr>
            <w:pStyle w:val="Contents5"/>
            <w:tabs>
              <w:tab w:val="clear" w:pos="7892"/>
              <w:tab w:val="right" w:pos="9026" w:leader="dot"/>
            </w:tabs>
            <w:rPr/>
          </w:pPr>
          <w:hyperlink w:anchor="__RefHeading___Toc99203_425041290">
            <w:r>
              <w:rPr>
                <w:webHidden/>
                <w:rStyle w:val="IndexLink"/>
                <w:rtl w:val="true"/>
              </w:rPr>
              <w:t>نقد و بررسی سندی</w:t>
            </w:r>
            <w:r>
              <w:rPr>
                <w:rStyle w:val="IndexLink"/>
                <w:rtl w:val="true"/>
              </w:rPr>
              <w:tab/>
            </w:r>
            <w:r>
              <w:rPr>
                <w:rStyle w:val="IndexLink"/>
              </w:rPr>
              <w:t>380</w:t>
            </w:r>
          </w:hyperlink>
        </w:p>
        <w:p>
          <w:pPr>
            <w:pStyle w:val="Contents5"/>
            <w:tabs>
              <w:tab w:val="clear" w:pos="7892"/>
              <w:tab w:val="right" w:pos="9026" w:leader="dot"/>
            </w:tabs>
            <w:rPr/>
          </w:pPr>
          <w:hyperlink w:anchor="__RefHeading___Toc99205_425041290">
            <w:r>
              <w:rPr>
                <w:webHidden/>
                <w:rStyle w:val="IndexLink"/>
                <w:rtl w:val="true"/>
              </w:rPr>
              <w:t>نقد و بررسی محتوایی</w:t>
            </w:r>
            <w:r>
              <w:rPr>
                <w:rStyle w:val="IndexLink"/>
                <w:rtl w:val="true"/>
              </w:rPr>
              <w:tab/>
            </w:r>
            <w:r>
              <w:rPr>
                <w:rStyle w:val="IndexLink"/>
              </w:rPr>
              <w:t>380</w:t>
            </w:r>
          </w:hyperlink>
        </w:p>
        <w:p>
          <w:pPr>
            <w:pStyle w:val="Contents6"/>
            <w:tabs>
              <w:tab w:val="clear" w:pos="7609"/>
              <w:tab w:val="right" w:pos="9026" w:leader="dot"/>
            </w:tabs>
            <w:rPr/>
          </w:pPr>
          <w:hyperlink w:anchor="__RefHeading___Toc99207_425041290">
            <w:r>
              <w:rPr>
                <w:webHidden/>
                <w:rStyle w:val="IndexLink"/>
                <w:rtl w:val="true"/>
              </w:rPr>
              <w:t>پاسخ اول</w:t>
            </w:r>
            <w:r>
              <w:rPr>
                <w:rStyle w:val="IndexLink"/>
                <w:rtl w:val="true"/>
              </w:rPr>
              <w:t xml:space="preserve">: </w:t>
            </w:r>
            <w:r>
              <w:rPr>
                <w:rStyle w:val="IndexLink"/>
                <w:rtl w:val="true"/>
              </w:rPr>
              <w:t>اعتقاد اهل‌سنت به موفق نشدن پیامبر اسلام صلی الله علیه و آله و سلم به انجام برخی از اهداف خود</w:t>
            </w:r>
            <w:r>
              <w:rPr>
                <w:rStyle w:val="IndexLink"/>
                <w:rtl w:val="true"/>
              </w:rPr>
              <w:tab/>
            </w:r>
            <w:r>
              <w:rPr>
                <w:rStyle w:val="IndexLink"/>
              </w:rPr>
              <w:t>380</w:t>
            </w:r>
          </w:hyperlink>
        </w:p>
        <w:p>
          <w:pPr>
            <w:pStyle w:val="Contents6"/>
            <w:tabs>
              <w:tab w:val="clear" w:pos="7609"/>
              <w:tab w:val="right" w:pos="9026" w:leader="dot"/>
            </w:tabs>
            <w:rPr/>
          </w:pPr>
          <w:hyperlink w:anchor="__RefHeading___Toc99209_425041290">
            <w:r>
              <w:rPr>
                <w:webHidden/>
                <w:rStyle w:val="IndexLink"/>
                <w:rtl w:val="true"/>
              </w:rPr>
              <w:t>پاسخ دوم</w:t>
            </w:r>
            <w:r>
              <w:rPr>
                <w:rStyle w:val="IndexLink"/>
                <w:rtl w:val="true"/>
              </w:rPr>
              <w:t xml:space="preserve">: </w:t>
            </w:r>
            <w:r>
              <w:rPr>
                <w:rStyle w:val="IndexLink"/>
                <w:rtl w:val="true"/>
              </w:rPr>
              <w:t>کامل بودن شخصیت مستلزم دست‌یابی به تمام اهداف نیست</w:t>
            </w:r>
            <w:r>
              <w:rPr>
                <w:rStyle w:val="IndexLink"/>
                <w:rtl w:val="true"/>
              </w:rPr>
              <w:tab/>
            </w:r>
            <w:r>
              <w:rPr>
                <w:rStyle w:val="IndexLink"/>
              </w:rPr>
              <w:t>384</w:t>
            </w:r>
          </w:hyperlink>
        </w:p>
        <w:p>
          <w:pPr>
            <w:pStyle w:val="Contents5"/>
            <w:tabs>
              <w:tab w:val="clear" w:pos="7892"/>
              <w:tab w:val="right" w:pos="9026" w:leader="dot"/>
            </w:tabs>
            <w:rPr/>
          </w:pPr>
          <w:hyperlink w:anchor="__RefHeading___Toc99211_425041290">
            <w:r>
              <w:rPr>
                <w:webHidden/>
                <w:rStyle w:val="IndexLink"/>
                <w:rtl w:val="true"/>
              </w:rPr>
              <w:t xml:space="preserve">توضیح حدیث </w:t>
            </w:r>
            <w:r>
              <w:rPr>
                <w:rStyle w:val="IndexLink"/>
                <w:rtl w:val="true"/>
              </w:rPr>
              <w:t>«</w:t>
            </w:r>
            <w:r>
              <w:rPr>
                <w:rStyle w:val="IndexLink"/>
                <w:rtl w:val="true"/>
              </w:rPr>
              <w:t>العلم سبعة و عشرون حرفاً</w:t>
            </w:r>
            <w:r>
              <w:rPr>
                <w:rStyle w:val="IndexLink"/>
                <w:rtl w:val="true"/>
              </w:rPr>
              <w:t>»</w:t>
              <w:tab/>
            </w:r>
            <w:r>
              <w:rPr>
                <w:rStyle w:val="IndexLink"/>
              </w:rPr>
              <w:t>386</w:t>
            </w:r>
          </w:hyperlink>
        </w:p>
        <w:p>
          <w:pPr>
            <w:pStyle w:val="Contents4"/>
            <w:tabs>
              <w:tab w:val="clear" w:pos="8176"/>
              <w:tab w:val="right" w:pos="9026" w:leader="dot"/>
            </w:tabs>
            <w:rPr/>
          </w:pPr>
          <w:hyperlink w:anchor="__RefHeading___Toc99213_425041290">
            <w:r>
              <w:rPr>
                <w:webHidden/>
                <w:rStyle w:val="IndexLink"/>
                <w:rtl w:val="true"/>
              </w:rPr>
              <w:t xml:space="preserve">شبهۀ </w:t>
            </w:r>
            <w:r>
              <w:rPr>
                <w:rStyle w:val="IndexLink"/>
              </w:rPr>
              <w:t>54</w:t>
            </w:r>
            <w:r>
              <w:rPr>
                <w:rStyle w:val="IndexLink"/>
                <w:rtl w:val="true"/>
              </w:rPr>
              <w:t xml:space="preserve">. </w:t>
            </w:r>
            <w:r>
              <w:rPr>
                <w:rStyle w:val="IndexLink"/>
                <w:rtl w:val="true"/>
              </w:rPr>
              <w:t>قتل عام اهل‌سنت توسط امام مهدی عجل الله تعالی فرجه الشریف</w:t>
            </w:r>
            <w:r>
              <w:rPr>
                <w:rStyle w:val="IndexLink"/>
                <w:rtl w:val="true"/>
              </w:rPr>
              <w:tab/>
            </w:r>
            <w:r>
              <w:rPr>
                <w:rStyle w:val="IndexLink"/>
              </w:rPr>
              <w:t>387</w:t>
            </w:r>
          </w:hyperlink>
        </w:p>
        <w:p>
          <w:pPr>
            <w:pStyle w:val="Contents5"/>
            <w:tabs>
              <w:tab w:val="clear" w:pos="7892"/>
              <w:tab w:val="right" w:pos="9026" w:leader="dot"/>
            </w:tabs>
            <w:rPr/>
          </w:pPr>
          <w:hyperlink w:anchor="__RefHeading___Toc99215_425041290">
            <w:r>
              <w:rPr>
                <w:webHidden/>
                <w:rStyle w:val="IndexLink"/>
                <w:rtl w:val="true"/>
              </w:rPr>
              <w:t>اشاره</w:t>
            </w:r>
            <w:r>
              <w:rPr>
                <w:rStyle w:val="IndexLink"/>
                <w:rtl w:val="true"/>
              </w:rPr>
              <w:tab/>
            </w:r>
            <w:r>
              <w:rPr>
                <w:rStyle w:val="IndexLink"/>
              </w:rPr>
              <w:t>387</w:t>
            </w:r>
          </w:hyperlink>
        </w:p>
        <w:p>
          <w:pPr>
            <w:pStyle w:val="Contents5"/>
            <w:tabs>
              <w:tab w:val="clear" w:pos="7892"/>
              <w:tab w:val="right" w:pos="9026" w:leader="dot"/>
            </w:tabs>
            <w:rPr/>
          </w:pPr>
          <w:hyperlink w:anchor="__RefHeading___Toc99217_425041290">
            <w:r>
              <w:rPr>
                <w:webHidden/>
                <w:rStyle w:val="IndexLink"/>
                <w:rtl w:val="true"/>
              </w:rPr>
              <w:t>نقد و بررسی سندی</w:t>
            </w:r>
            <w:r>
              <w:rPr>
                <w:rStyle w:val="IndexLink"/>
                <w:rtl w:val="true"/>
              </w:rPr>
              <w:tab/>
            </w:r>
            <w:r>
              <w:rPr>
                <w:rStyle w:val="IndexLink"/>
              </w:rPr>
              <w:t>389</w:t>
            </w:r>
          </w:hyperlink>
        </w:p>
        <w:p>
          <w:pPr>
            <w:pStyle w:val="Contents5"/>
            <w:tabs>
              <w:tab w:val="clear" w:pos="7892"/>
              <w:tab w:val="right" w:pos="9026" w:leader="dot"/>
            </w:tabs>
            <w:rPr/>
          </w:pPr>
          <w:hyperlink w:anchor="__RefHeading___Toc99219_425041290">
            <w:r>
              <w:rPr>
                <w:webHidden/>
                <w:rStyle w:val="IndexLink"/>
                <w:rtl w:val="true"/>
              </w:rPr>
              <w:t>نقد و بررسی محتوایی</w:t>
            </w:r>
            <w:r>
              <w:rPr>
                <w:rStyle w:val="IndexLink"/>
                <w:rtl w:val="true"/>
              </w:rPr>
              <w:tab/>
            </w:r>
            <w:r>
              <w:rPr>
                <w:rStyle w:val="IndexLink"/>
              </w:rPr>
              <w:t>391</w:t>
            </w:r>
          </w:hyperlink>
        </w:p>
        <w:p>
          <w:pPr>
            <w:pStyle w:val="Contents6"/>
            <w:tabs>
              <w:tab w:val="clear" w:pos="7609"/>
              <w:tab w:val="right" w:pos="9026" w:leader="dot"/>
            </w:tabs>
            <w:rPr/>
          </w:pPr>
          <w:hyperlink w:anchor="__RefHeading___Toc99221_425041290">
            <w:r>
              <w:rPr>
                <w:webHidden/>
                <w:rStyle w:val="IndexLink"/>
                <w:rtl w:val="true"/>
              </w:rPr>
              <w:t>اشاره</w:t>
            </w:r>
            <w:r>
              <w:rPr>
                <w:rStyle w:val="IndexLink"/>
                <w:rtl w:val="true"/>
              </w:rPr>
              <w:tab/>
            </w:r>
            <w:r>
              <w:rPr>
                <w:rStyle w:val="IndexLink"/>
              </w:rPr>
              <w:t>391</w:t>
            </w:r>
          </w:hyperlink>
        </w:p>
        <w:p>
          <w:pPr>
            <w:pStyle w:val="Contents6"/>
            <w:tabs>
              <w:tab w:val="clear" w:pos="7609"/>
              <w:tab w:val="right" w:pos="9026" w:leader="dot"/>
            </w:tabs>
            <w:rPr/>
          </w:pPr>
          <w:hyperlink w:anchor="__RefHeading___Toc99223_425041290">
            <w:r>
              <w:rPr>
                <w:webHidden/>
                <w:rStyle w:val="IndexLink"/>
                <w:rtl w:val="true"/>
              </w:rPr>
              <w:t>نقد مطلب اول</w:t>
            </w:r>
            <w:r>
              <w:rPr>
                <w:rStyle w:val="IndexLink"/>
                <w:rtl w:val="true"/>
              </w:rPr>
              <w:tab/>
            </w:r>
            <w:r>
              <w:rPr>
                <w:rStyle w:val="IndexLink"/>
              </w:rPr>
              <w:t>391</w:t>
            </w:r>
          </w:hyperlink>
        </w:p>
        <w:p>
          <w:pPr>
            <w:pStyle w:val="Contents6"/>
            <w:tabs>
              <w:tab w:val="clear" w:pos="7609"/>
              <w:tab w:val="right" w:pos="9026" w:leader="dot"/>
            </w:tabs>
            <w:rPr/>
          </w:pPr>
          <w:hyperlink w:anchor="__RefHeading___Toc99225_425041290">
            <w:r>
              <w:rPr>
                <w:webHidden/>
                <w:rStyle w:val="IndexLink"/>
                <w:rtl w:val="true"/>
              </w:rPr>
              <w:t>نقد مطلب دوم</w:t>
            </w:r>
            <w:r>
              <w:rPr>
                <w:rStyle w:val="IndexLink"/>
                <w:rtl w:val="true"/>
              </w:rPr>
              <w:tab/>
            </w:r>
            <w:r>
              <w:rPr>
                <w:rStyle w:val="IndexLink"/>
              </w:rPr>
              <w:t>394</w:t>
            </w:r>
          </w:hyperlink>
        </w:p>
        <w:p>
          <w:pPr>
            <w:pStyle w:val="Contents6"/>
            <w:tabs>
              <w:tab w:val="clear" w:pos="7609"/>
              <w:tab w:val="right" w:pos="9026" w:leader="dot"/>
            </w:tabs>
            <w:rPr/>
          </w:pPr>
          <w:hyperlink w:anchor="__RefHeading___Toc99227_425041290">
            <w:r>
              <w:rPr>
                <w:webHidden/>
                <w:rStyle w:val="IndexLink"/>
                <w:rtl w:val="true"/>
              </w:rPr>
              <w:t>نقد مطلب سوم</w:t>
            </w:r>
            <w:r>
              <w:rPr>
                <w:rStyle w:val="IndexLink"/>
                <w:rtl w:val="true"/>
              </w:rPr>
              <w:tab/>
            </w:r>
            <w:r>
              <w:rPr>
                <w:rStyle w:val="IndexLink"/>
              </w:rPr>
              <w:t>395</w:t>
            </w:r>
          </w:hyperlink>
        </w:p>
        <w:p>
          <w:pPr>
            <w:pStyle w:val="Contents5"/>
            <w:tabs>
              <w:tab w:val="clear" w:pos="7892"/>
              <w:tab w:val="right" w:pos="9026" w:leader="dot"/>
            </w:tabs>
            <w:rPr/>
          </w:pPr>
          <w:hyperlink w:anchor="__RefHeading___Toc99229_425041290">
            <w:r>
              <w:rPr>
                <w:webHidden/>
                <w:rStyle w:val="IndexLink"/>
                <w:rtl w:val="true"/>
              </w:rPr>
              <w:t>خبط‌های دیگر قفاری</w:t>
            </w:r>
            <w:r>
              <w:rPr>
                <w:rStyle w:val="IndexLink"/>
                <w:rtl w:val="true"/>
              </w:rPr>
              <w:tab/>
            </w:r>
            <w:r>
              <w:rPr>
                <w:rStyle w:val="IndexLink"/>
              </w:rPr>
              <w:t>399</w:t>
            </w:r>
          </w:hyperlink>
        </w:p>
        <w:p>
          <w:pPr>
            <w:pStyle w:val="Contents6"/>
            <w:tabs>
              <w:tab w:val="clear" w:pos="7609"/>
              <w:tab w:val="right" w:pos="9026" w:leader="dot"/>
            </w:tabs>
            <w:rPr/>
          </w:pPr>
          <w:hyperlink w:anchor="__RefHeading___Toc99231_425041290">
            <w:r>
              <w:rPr>
                <w:webHidden/>
                <w:rStyle w:val="IndexLink"/>
                <w:rtl w:val="true"/>
              </w:rPr>
              <w:t>اشاره</w:t>
            </w:r>
            <w:r>
              <w:rPr>
                <w:rStyle w:val="IndexLink"/>
                <w:rtl w:val="true"/>
              </w:rPr>
              <w:tab/>
            </w:r>
            <w:r>
              <w:rPr>
                <w:rStyle w:val="IndexLink"/>
              </w:rPr>
              <w:t>399</w:t>
            </w:r>
          </w:hyperlink>
        </w:p>
        <w:p>
          <w:pPr>
            <w:pStyle w:val="Contents6"/>
            <w:tabs>
              <w:tab w:val="clear" w:pos="7609"/>
              <w:tab w:val="right" w:pos="9026" w:leader="dot"/>
            </w:tabs>
            <w:rPr/>
          </w:pPr>
          <w:hyperlink w:anchor="__RefHeading___Toc99233_425041290">
            <w:r>
              <w:rPr>
                <w:webHidden/>
                <w:rStyle w:val="IndexLink"/>
                <w:rtl w:val="true"/>
              </w:rPr>
              <w:t>خبط اول</w:t>
            </w:r>
            <w:r>
              <w:rPr>
                <w:rStyle w:val="IndexLink"/>
                <w:rtl w:val="true"/>
              </w:rPr>
              <w:t xml:space="preserve">: </w:t>
            </w:r>
            <w:r>
              <w:rPr>
                <w:rStyle w:val="IndexLink"/>
                <w:rtl w:val="true"/>
              </w:rPr>
              <w:t>مترادف پنداشتن مرجئه با اهل‌سنت</w:t>
            </w:r>
            <w:r>
              <w:rPr>
                <w:rStyle w:val="IndexLink"/>
                <w:rtl w:val="true"/>
              </w:rPr>
              <w:tab/>
            </w:r>
            <w:r>
              <w:rPr>
                <w:rStyle w:val="IndexLink"/>
              </w:rPr>
              <w:t>399</w:t>
            </w:r>
          </w:hyperlink>
        </w:p>
        <w:p>
          <w:pPr>
            <w:pStyle w:val="Contents6"/>
            <w:tabs>
              <w:tab w:val="clear" w:pos="7609"/>
              <w:tab w:val="right" w:pos="9026" w:leader="dot"/>
            </w:tabs>
            <w:rPr/>
          </w:pPr>
          <w:hyperlink w:anchor="__RefHeading___Toc99235_425041290">
            <w:r>
              <w:rPr>
                <w:webHidden/>
                <w:rStyle w:val="IndexLink"/>
                <w:rtl w:val="true"/>
              </w:rPr>
              <w:t>اشاره</w:t>
            </w:r>
            <w:r>
              <w:rPr>
                <w:rStyle w:val="IndexLink"/>
                <w:rtl w:val="true"/>
              </w:rPr>
              <w:tab/>
            </w:r>
            <w:r>
              <w:rPr>
                <w:rStyle w:val="IndexLink"/>
              </w:rPr>
              <w:t>399</w:t>
            </w:r>
          </w:hyperlink>
        </w:p>
        <w:p>
          <w:pPr>
            <w:pStyle w:val="Contents6"/>
            <w:tabs>
              <w:tab w:val="clear" w:pos="7609"/>
              <w:tab w:val="right" w:pos="9026" w:leader="dot"/>
            </w:tabs>
            <w:rPr/>
          </w:pPr>
          <w:hyperlink w:anchor="__RefHeading___Toc99237_425041290">
            <w:r>
              <w:rPr>
                <w:webHidden/>
                <w:rStyle w:val="IndexLink"/>
                <w:rtl w:val="true"/>
              </w:rPr>
              <w:t>پاسخ</w:t>
            </w:r>
            <w:r>
              <w:rPr>
                <w:rStyle w:val="IndexLink"/>
                <w:rtl w:val="true"/>
              </w:rPr>
              <w:tab/>
            </w:r>
            <w:r>
              <w:rPr>
                <w:rStyle w:val="IndexLink"/>
              </w:rPr>
              <w:t>399</w:t>
            </w:r>
          </w:hyperlink>
        </w:p>
        <w:p>
          <w:pPr>
            <w:pStyle w:val="Contents6"/>
            <w:tabs>
              <w:tab w:val="clear" w:pos="7609"/>
              <w:tab w:val="right" w:pos="9026" w:leader="dot"/>
            </w:tabs>
            <w:rPr/>
          </w:pPr>
          <w:hyperlink w:anchor="__RefHeading___Toc99239_425041290">
            <w:r>
              <w:rPr>
                <w:webHidden/>
                <w:rStyle w:val="IndexLink"/>
                <w:rtl w:val="true"/>
              </w:rPr>
              <w:t>خبط دوم</w:t>
            </w:r>
            <w:r>
              <w:rPr>
                <w:rStyle w:val="IndexLink"/>
                <w:rtl w:val="true"/>
              </w:rPr>
              <w:t xml:space="preserve">: </w:t>
            </w:r>
            <w:r>
              <w:rPr>
                <w:rStyle w:val="IndexLink"/>
                <w:rtl w:val="true"/>
              </w:rPr>
              <w:t>مترادف پنداشتن نواصب با اهل‌سنت</w:t>
            </w:r>
            <w:r>
              <w:rPr>
                <w:rStyle w:val="IndexLink"/>
                <w:rtl w:val="true"/>
              </w:rPr>
              <w:tab/>
            </w:r>
            <w:r>
              <w:rPr>
                <w:rStyle w:val="IndexLink"/>
              </w:rPr>
              <w:t>402</w:t>
            </w:r>
          </w:hyperlink>
        </w:p>
        <w:p>
          <w:pPr>
            <w:pStyle w:val="Contents6"/>
            <w:tabs>
              <w:tab w:val="clear" w:pos="7609"/>
              <w:tab w:val="right" w:pos="9026" w:leader="dot"/>
            </w:tabs>
            <w:rPr/>
          </w:pPr>
          <w:hyperlink w:anchor="__RefHeading___Toc99241_425041290">
            <w:r>
              <w:rPr>
                <w:webHidden/>
                <w:rStyle w:val="IndexLink"/>
                <w:rtl w:val="true"/>
              </w:rPr>
              <w:t>اشاره</w:t>
            </w:r>
            <w:r>
              <w:rPr>
                <w:rStyle w:val="IndexLink"/>
                <w:rtl w:val="true"/>
              </w:rPr>
              <w:tab/>
            </w:r>
            <w:r>
              <w:rPr>
                <w:rStyle w:val="IndexLink"/>
              </w:rPr>
              <w:t>402</w:t>
            </w:r>
          </w:hyperlink>
        </w:p>
        <w:p>
          <w:pPr>
            <w:pStyle w:val="Contents6"/>
            <w:tabs>
              <w:tab w:val="clear" w:pos="7609"/>
              <w:tab w:val="right" w:pos="9026" w:leader="dot"/>
            </w:tabs>
            <w:rPr/>
          </w:pPr>
          <w:hyperlink w:anchor="__RefHeading___Toc99243_425041290">
            <w:r>
              <w:rPr>
                <w:webHidden/>
                <w:rStyle w:val="IndexLink"/>
                <w:rtl w:val="true"/>
              </w:rPr>
              <w:t>پاسخ</w:t>
            </w:r>
            <w:r>
              <w:rPr>
                <w:rStyle w:val="IndexLink"/>
                <w:rtl w:val="true"/>
              </w:rPr>
              <w:tab/>
            </w:r>
            <w:r>
              <w:rPr>
                <w:rStyle w:val="IndexLink"/>
              </w:rPr>
              <w:t>402</w:t>
            </w:r>
          </w:hyperlink>
        </w:p>
        <w:p>
          <w:pPr>
            <w:pStyle w:val="Contents4"/>
            <w:tabs>
              <w:tab w:val="clear" w:pos="8176"/>
              <w:tab w:val="right" w:pos="9026" w:leader="dot"/>
            </w:tabs>
            <w:rPr/>
          </w:pPr>
          <w:hyperlink w:anchor="__RefHeading___Toc99245_425041290">
            <w:r>
              <w:rPr>
                <w:webHidden/>
                <w:rStyle w:val="IndexLink"/>
                <w:rtl w:val="true"/>
              </w:rPr>
              <w:t xml:space="preserve">شبهۀ </w:t>
            </w:r>
            <w:r>
              <w:rPr>
                <w:rStyle w:val="IndexLink"/>
              </w:rPr>
              <w:t>55</w:t>
            </w:r>
            <w:r>
              <w:rPr>
                <w:rStyle w:val="IndexLink"/>
                <w:rtl w:val="true"/>
              </w:rPr>
              <w:t xml:space="preserve">. </w:t>
            </w:r>
            <w:r>
              <w:rPr>
                <w:rStyle w:val="IndexLink"/>
                <w:rtl w:val="true"/>
              </w:rPr>
              <w:t>تعصب امام مهدی عجل الله تعالی فرجه الشریف نسبت به شیعیان</w:t>
            </w:r>
            <w:r>
              <w:rPr>
                <w:rStyle w:val="IndexLink"/>
                <w:rtl w:val="true"/>
              </w:rPr>
              <w:tab/>
            </w:r>
            <w:r>
              <w:rPr>
                <w:rStyle w:val="IndexLink"/>
              </w:rPr>
              <w:t>404</w:t>
            </w:r>
          </w:hyperlink>
        </w:p>
        <w:p>
          <w:pPr>
            <w:pStyle w:val="Contents5"/>
            <w:tabs>
              <w:tab w:val="clear" w:pos="7892"/>
              <w:tab w:val="right" w:pos="9026" w:leader="dot"/>
            </w:tabs>
            <w:rPr/>
          </w:pPr>
          <w:hyperlink w:anchor="__RefHeading___Toc99247_425041290">
            <w:r>
              <w:rPr>
                <w:webHidden/>
                <w:rStyle w:val="IndexLink"/>
                <w:rtl w:val="true"/>
              </w:rPr>
              <w:t>اشاره</w:t>
            </w:r>
            <w:r>
              <w:rPr>
                <w:rStyle w:val="IndexLink"/>
                <w:rtl w:val="true"/>
              </w:rPr>
              <w:tab/>
            </w:r>
            <w:r>
              <w:rPr>
                <w:rStyle w:val="IndexLink"/>
              </w:rPr>
              <w:t>404</w:t>
            </w:r>
          </w:hyperlink>
        </w:p>
        <w:p>
          <w:pPr>
            <w:pStyle w:val="Contents5"/>
            <w:tabs>
              <w:tab w:val="clear" w:pos="7892"/>
              <w:tab w:val="right" w:pos="9026" w:leader="dot"/>
            </w:tabs>
            <w:rPr/>
          </w:pPr>
          <w:hyperlink w:anchor="__RefHeading___Toc99249_425041290">
            <w:r>
              <w:rPr>
                <w:webHidden/>
                <w:rStyle w:val="IndexLink"/>
                <w:rtl w:val="true"/>
              </w:rPr>
              <w:t>نقد و بررسی سندی</w:t>
            </w:r>
            <w:r>
              <w:rPr>
                <w:rStyle w:val="IndexLink"/>
                <w:rtl w:val="true"/>
              </w:rPr>
              <w:tab/>
            </w:r>
            <w:r>
              <w:rPr>
                <w:rStyle w:val="IndexLink"/>
              </w:rPr>
              <w:t>405</w:t>
            </w:r>
          </w:hyperlink>
        </w:p>
        <w:p>
          <w:pPr>
            <w:pStyle w:val="Contents5"/>
            <w:tabs>
              <w:tab w:val="clear" w:pos="7892"/>
              <w:tab w:val="right" w:pos="9026" w:leader="dot"/>
            </w:tabs>
            <w:rPr/>
          </w:pPr>
          <w:hyperlink w:anchor="__RefHeading___Toc99251_425041290">
            <w:r>
              <w:rPr>
                <w:webHidden/>
                <w:rStyle w:val="IndexLink"/>
                <w:rtl w:val="true"/>
              </w:rPr>
              <w:t>نقد و بررسی محتوایی</w:t>
            </w:r>
            <w:r>
              <w:rPr>
                <w:rStyle w:val="IndexLink"/>
                <w:rtl w:val="true"/>
              </w:rPr>
              <w:tab/>
            </w:r>
            <w:r>
              <w:rPr>
                <w:rStyle w:val="IndexLink"/>
              </w:rPr>
              <w:t>406</w:t>
            </w:r>
          </w:hyperlink>
        </w:p>
        <w:p>
          <w:pPr>
            <w:pStyle w:val="Contents4"/>
            <w:tabs>
              <w:tab w:val="clear" w:pos="8176"/>
              <w:tab w:val="right" w:pos="9026" w:leader="dot"/>
            </w:tabs>
            <w:rPr/>
          </w:pPr>
          <w:hyperlink w:anchor="__RefHeading___Toc99253_425041290">
            <w:r>
              <w:rPr>
                <w:webHidden/>
                <w:rStyle w:val="IndexLink"/>
                <w:rtl w:val="true"/>
              </w:rPr>
              <w:t xml:space="preserve">شبهۀ </w:t>
            </w:r>
            <w:r>
              <w:rPr>
                <w:rStyle w:val="IndexLink"/>
              </w:rPr>
              <w:t>56</w:t>
            </w:r>
            <w:r>
              <w:rPr>
                <w:rStyle w:val="IndexLink"/>
                <w:rtl w:val="true"/>
              </w:rPr>
              <w:t xml:space="preserve">. </w:t>
            </w:r>
            <w:r>
              <w:rPr>
                <w:rStyle w:val="IndexLink"/>
                <w:rtl w:val="true"/>
              </w:rPr>
              <w:t>مخالفت امام مهدی عجل الله تعالی فرجه الشریف با سیره پیامبر گرامی اسلام صلی الله علیه و آله و سلم</w:t>
            </w:r>
            <w:r>
              <w:rPr>
                <w:rStyle w:val="IndexLink"/>
                <w:rtl w:val="true"/>
              </w:rPr>
              <w:tab/>
            </w:r>
            <w:r>
              <w:rPr>
                <w:rStyle w:val="IndexLink"/>
              </w:rPr>
              <w:t>407</w:t>
            </w:r>
          </w:hyperlink>
        </w:p>
        <w:p>
          <w:pPr>
            <w:pStyle w:val="Contents5"/>
            <w:tabs>
              <w:tab w:val="clear" w:pos="7892"/>
              <w:tab w:val="right" w:pos="9026" w:leader="dot"/>
            </w:tabs>
            <w:rPr/>
          </w:pPr>
          <w:hyperlink w:anchor="__RefHeading___Toc99255_425041290">
            <w:r>
              <w:rPr>
                <w:webHidden/>
                <w:rStyle w:val="IndexLink"/>
                <w:rtl w:val="true"/>
              </w:rPr>
              <w:t>اشاره</w:t>
            </w:r>
            <w:r>
              <w:rPr>
                <w:rStyle w:val="IndexLink"/>
                <w:rtl w:val="true"/>
              </w:rPr>
              <w:tab/>
            </w:r>
            <w:r>
              <w:rPr>
                <w:rStyle w:val="IndexLink"/>
              </w:rPr>
              <w:t>407</w:t>
            </w:r>
          </w:hyperlink>
        </w:p>
        <w:p>
          <w:pPr>
            <w:pStyle w:val="Contents5"/>
            <w:tabs>
              <w:tab w:val="clear" w:pos="7892"/>
              <w:tab w:val="right" w:pos="9026" w:leader="dot"/>
            </w:tabs>
            <w:rPr/>
          </w:pPr>
          <w:hyperlink w:anchor="__RefHeading___Toc99257_425041290">
            <w:r>
              <w:rPr>
                <w:webHidden/>
                <w:rStyle w:val="IndexLink"/>
                <w:rtl w:val="true"/>
              </w:rPr>
              <w:t>نقد و بررسی سندی</w:t>
            </w:r>
            <w:r>
              <w:rPr>
                <w:rStyle w:val="IndexLink"/>
                <w:rtl w:val="true"/>
              </w:rPr>
              <w:tab/>
            </w:r>
            <w:r>
              <w:rPr>
                <w:rStyle w:val="IndexLink"/>
              </w:rPr>
              <w:t>409</w:t>
            </w:r>
          </w:hyperlink>
        </w:p>
        <w:p>
          <w:pPr>
            <w:pStyle w:val="Contents5"/>
            <w:tabs>
              <w:tab w:val="clear" w:pos="7892"/>
              <w:tab w:val="right" w:pos="9026" w:leader="dot"/>
            </w:tabs>
            <w:rPr/>
          </w:pPr>
          <w:hyperlink w:anchor="__RefHeading___Toc99259_425041290">
            <w:r>
              <w:rPr>
                <w:webHidden/>
                <w:rStyle w:val="IndexLink"/>
                <w:rtl w:val="true"/>
              </w:rPr>
              <w:t>نقد و بررسی محتوایی</w:t>
            </w:r>
            <w:r>
              <w:rPr>
                <w:rStyle w:val="IndexLink"/>
                <w:rtl w:val="true"/>
              </w:rPr>
              <w:tab/>
            </w:r>
            <w:r>
              <w:rPr>
                <w:rStyle w:val="IndexLink"/>
              </w:rPr>
              <w:t>409</w:t>
            </w:r>
          </w:hyperlink>
        </w:p>
        <w:p>
          <w:pPr>
            <w:pStyle w:val="Contents6"/>
            <w:tabs>
              <w:tab w:val="clear" w:pos="7609"/>
              <w:tab w:val="right" w:pos="9026" w:leader="dot"/>
            </w:tabs>
            <w:rPr/>
          </w:pPr>
          <w:hyperlink w:anchor="__RefHeading___Toc99261_425041290">
            <w:r>
              <w:rPr>
                <w:webHidden/>
                <w:rStyle w:val="IndexLink"/>
                <w:rtl w:val="true"/>
              </w:rPr>
              <w:t>پاسخ اول</w:t>
            </w:r>
            <w:r>
              <w:rPr>
                <w:rStyle w:val="IndexLink"/>
                <w:rtl w:val="true"/>
              </w:rPr>
              <w:t xml:space="preserve">: </w:t>
            </w:r>
            <w:r>
              <w:rPr>
                <w:rStyle w:val="IndexLink"/>
                <w:rtl w:val="true"/>
              </w:rPr>
              <w:t>وجود نمونه مشابه در منابع اهل‌سنت</w:t>
            </w:r>
            <w:r>
              <w:rPr>
                <w:rStyle w:val="IndexLink"/>
                <w:rtl w:val="true"/>
              </w:rPr>
              <w:tab/>
            </w:r>
            <w:r>
              <w:rPr>
                <w:rStyle w:val="IndexLink"/>
              </w:rPr>
              <w:t>409</w:t>
            </w:r>
          </w:hyperlink>
        </w:p>
        <w:p>
          <w:pPr>
            <w:pStyle w:val="Contents6"/>
            <w:tabs>
              <w:tab w:val="clear" w:pos="7609"/>
              <w:tab w:val="right" w:pos="9026" w:leader="dot"/>
            </w:tabs>
            <w:rPr/>
          </w:pPr>
          <w:hyperlink w:anchor="__RefHeading___Toc99263_425041290">
            <w:r>
              <w:rPr>
                <w:webHidden/>
                <w:rStyle w:val="IndexLink"/>
                <w:rtl w:val="true"/>
              </w:rPr>
              <w:t>پاسخ دوم</w:t>
            </w:r>
            <w:r>
              <w:rPr>
                <w:rStyle w:val="IndexLink"/>
                <w:rtl w:val="true"/>
              </w:rPr>
              <w:t xml:space="preserve">: </w:t>
            </w:r>
            <w:r>
              <w:rPr>
                <w:rStyle w:val="IndexLink"/>
                <w:rtl w:val="true"/>
              </w:rPr>
              <w:t>تفاوت در سیره به دلیل تفاوت شرایط است</w:t>
            </w:r>
            <w:r>
              <w:rPr>
                <w:rStyle w:val="IndexLink"/>
                <w:rtl w:val="true"/>
              </w:rPr>
              <w:tab/>
            </w:r>
            <w:r>
              <w:rPr>
                <w:rStyle w:val="IndexLink"/>
              </w:rPr>
              <w:t>410</w:t>
            </w:r>
          </w:hyperlink>
        </w:p>
        <w:p>
          <w:pPr>
            <w:pStyle w:val="Contents6"/>
            <w:tabs>
              <w:tab w:val="clear" w:pos="7609"/>
              <w:tab w:val="right" w:pos="9026" w:leader="dot"/>
            </w:tabs>
            <w:rPr/>
          </w:pPr>
          <w:hyperlink w:anchor="__RefHeading___Toc99265_425041290">
            <w:r>
              <w:rPr>
                <w:webHidden/>
                <w:rStyle w:val="IndexLink"/>
                <w:rtl w:val="true"/>
              </w:rPr>
              <w:t>پاسخ سوم</w:t>
            </w:r>
            <w:r>
              <w:rPr>
                <w:rStyle w:val="IndexLink"/>
                <w:rtl w:val="true"/>
              </w:rPr>
              <w:t xml:space="preserve">: </w:t>
            </w:r>
            <w:r>
              <w:rPr>
                <w:rStyle w:val="IndexLink"/>
                <w:rtl w:val="true"/>
              </w:rPr>
              <w:t>همانندی سیره امام مهدی با سیره پیامبر گرامی اسلام در نگاه اهل‌بیت</w:t>
            </w:r>
            <w:r>
              <w:rPr>
                <w:rStyle w:val="IndexLink"/>
                <w:rtl w:val="true"/>
              </w:rPr>
              <w:tab/>
            </w:r>
            <w:r>
              <w:rPr>
                <w:rStyle w:val="IndexLink"/>
              </w:rPr>
              <w:t>411</w:t>
            </w:r>
          </w:hyperlink>
        </w:p>
        <w:p>
          <w:pPr>
            <w:pStyle w:val="Contents4"/>
            <w:tabs>
              <w:tab w:val="clear" w:pos="8176"/>
              <w:tab w:val="right" w:pos="9026" w:leader="dot"/>
            </w:tabs>
            <w:rPr/>
          </w:pPr>
          <w:hyperlink w:anchor="__RefHeading___Toc99267_425041290">
            <w:r>
              <w:rPr>
                <w:webHidden/>
                <w:rStyle w:val="IndexLink"/>
                <w:rtl w:val="true"/>
              </w:rPr>
              <w:t xml:space="preserve">شبهۀ </w:t>
            </w:r>
            <w:r>
              <w:rPr>
                <w:rStyle w:val="IndexLink"/>
              </w:rPr>
              <w:t>57</w:t>
            </w:r>
            <w:r>
              <w:rPr>
                <w:rStyle w:val="IndexLink"/>
                <w:rtl w:val="true"/>
              </w:rPr>
              <w:t xml:space="preserve">. </w:t>
            </w:r>
            <w:r>
              <w:rPr>
                <w:rStyle w:val="IndexLink"/>
                <w:rtl w:val="true"/>
              </w:rPr>
              <w:t>مخالفت امام مهدی با سیره امام علی علیه السلام</w:t>
            </w:r>
            <w:r>
              <w:rPr>
                <w:rStyle w:val="IndexLink"/>
                <w:rtl w:val="true"/>
              </w:rPr>
              <w:tab/>
            </w:r>
            <w:r>
              <w:rPr>
                <w:rStyle w:val="IndexLink"/>
              </w:rPr>
              <w:t>414</w:t>
            </w:r>
          </w:hyperlink>
        </w:p>
        <w:p>
          <w:pPr>
            <w:pStyle w:val="Contents5"/>
            <w:tabs>
              <w:tab w:val="clear" w:pos="7892"/>
              <w:tab w:val="right" w:pos="9026" w:leader="dot"/>
            </w:tabs>
            <w:rPr/>
          </w:pPr>
          <w:hyperlink w:anchor="__RefHeading___Toc99269_425041290">
            <w:r>
              <w:rPr>
                <w:webHidden/>
                <w:rStyle w:val="IndexLink"/>
                <w:rtl w:val="true"/>
              </w:rPr>
              <w:t>اشاره</w:t>
            </w:r>
            <w:r>
              <w:rPr>
                <w:rStyle w:val="IndexLink"/>
                <w:rtl w:val="true"/>
              </w:rPr>
              <w:tab/>
            </w:r>
            <w:r>
              <w:rPr>
                <w:rStyle w:val="IndexLink"/>
              </w:rPr>
              <w:t>414</w:t>
            </w:r>
          </w:hyperlink>
        </w:p>
        <w:p>
          <w:pPr>
            <w:pStyle w:val="Contents5"/>
            <w:tabs>
              <w:tab w:val="clear" w:pos="7892"/>
              <w:tab w:val="right" w:pos="9026" w:leader="dot"/>
            </w:tabs>
            <w:rPr/>
          </w:pPr>
          <w:hyperlink w:anchor="__RefHeading___Toc99271_425041290">
            <w:r>
              <w:rPr>
                <w:webHidden/>
                <w:rStyle w:val="IndexLink"/>
                <w:rtl w:val="true"/>
              </w:rPr>
              <w:t>نقد و بررسی سندی</w:t>
            </w:r>
            <w:r>
              <w:rPr>
                <w:rStyle w:val="IndexLink"/>
                <w:rtl w:val="true"/>
              </w:rPr>
              <w:tab/>
            </w:r>
            <w:r>
              <w:rPr>
                <w:rStyle w:val="IndexLink"/>
              </w:rPr>
              <w:t>416</w:t>
            </w:r>
          </w:hyperlink>
        </w:p>
        <w:p>
          <w:pPr>
            <w:pStyle w:val="Contents5"/>
            <w:tabs>
              <w:tab w:val="clear" w:pos="7892"/>
              <w:tab w:val="right" w:pos="9026" w:leader="dot"/>
            </w:tabs>
            <w:rPr/>
          </w:pPr>
          <w:hyperlink w:anchor="__RefHeading___Toc99273_425041290">
            <w:r>
              <w:rPr>
                <w:webHidden/>
                <w:rStyle w:val="IndexLink"/>
                <w:rtl w:val="true"/>
              </w:rPr>
              <w:t>نقد و بررسی محتوایی</w:t>
            </w:r>
            <w:r>
              <w:rPr>
                <w:rStyle w:val="IndexLink"/>
                <w:rtl w:val="true"/>
              </w:rPr>
              <w:t xml:space="preserve">: </w:t>
            </w:r>
            <w:r>
              <w:rPr>
                <w:rStyle w:val="IndexLink"/>
                <w:rtl w:val="true"/>
              </w:rPr>
              <w:t>همانندی سیره مهدوی و سیره علوی</w:t>
            </w:r>
            <w:r>
              <w:rPr>
                <w:rStyle w:val="IndexLink"/>
                <w:rtl w:val="true"/>
              </w:rPr>
              <w:tab/>
            </w:r>
            <w:r>
              <w:rPr>
                <w:rStyle w:val="IndexLink"/>
              </w:rPr>
              <w:t>416</w:t>
            </w:r>
          </w:hyperlink>
        </w:p>
        <w:p>
          <w:pPr>
            <w:pStyle w:val="Contents4"/>
            <w:tabs>
              <w:tab w:val="clear" w:pos="8176"/>
              <w:tab w:val="right" w:pos="9026" w:leader="dot"/>
            </w:tabs>
            <w:rPr/>
          </w:pPr>
          <w:hyperlink w:anchor="__RefHeading___Toc99275_425041290">
            <w:r>
              <w:rPr>
                <w:webHidden/>
                <w:rStyle w:val="IndexLink"/>
                <w:rtl w:val="true"/>
              </w:rPr>
              <w:t xml:space="preserve">شبهۀ </w:t>
            </w:r>
            <w:r>
              <w:rPr>
                <w:rStyle w:val="IndexLink"/>
              </w:rPr>
              <w:t>58</w:t>
            </w:r>
            <w:r>
              <w:rPr>
                <w:rStyle w:val="IndexLink"/>
                <w:rtl w:val="true"/>
              </w:rPr>
              <w:t xml:space="preserve">. </w:t>
            </w:r>
            <w:r>
              <w:rPr>
                <w:rStyle w:val="IndexLink"/>
                <w:rtl w:val="true"/>
              </w:rPr>
              <w:t>امام مهدی عجل الله تعالی فرجه الشریف سنتی جدید خواهد داشت</w:t>
            </w:r>
            <w:r>
              <w:rPr>
                <w:rStyle w:val="IndexLink"/>
                <w:rtl w:val="true"/>
              </w:rPr>
              <w:tab/>
            </w:r>
            <w:r>
              <w:rPr>
                <w:rStyle w:val="IndexLink"/>
              </w:rPr>
              <w:t>418</w:t>
            </w:r>
          </w:hyperlink>
        </w:p>
        <w:p>
          <w:pPr>
            <w:pStyle w:val="Contents5"/>
            <w:tabs>
              <w:tab w:val="clear" w:pos="7892"/>
              <w:tab w:val="right" w:pos="9026" w:leader="dot"/>
            </w:tabs>
            <w:rPr/>
          </w:pPr>
          <w:hyperlink w:anchor="__RefHeading___Toc99277_425041290">
            <w:r>
              <w:rPr>
                <w:webHidden/>
                <w:rStyle w:val="IndexLink"/>
                <w:rtl w:val="true"/>
              </w:rPr>
              <w:t>اشاره</w:t>
            </w:r>
            <w:r>
              <w:rPr>
                <w:rStyle w:val="IndexLink"/>
                <w:rtl w:val="true"/>
              </w:rPr>
              <w:tab/>
            </w:r>
            <w:r>
              <w:rPr>
                <w:rStyle w:val="IndexLink"/>
              </w:rPr>
              <w:t>418</w:t>
            </w:r>
          </w:hyperlink>
        </w:p>
        <w:p>
          <w:pPr>
            <w:pStyle w:val="Contents5"/>
            <w:tabs>
              <w:tab w:val="clear" w:pos="7892"/>
              <w:tab w:val="right" w:pos="9026" w:leader="dot"/>
            </w:tabs>
            <w:rPr/>
          </w:pPr>
          <w:hyperlink w:anchor="__RefHeading___Toc99279_425041290">
            <w:r>
              <w:rPr>
                <w:webHidden/>
                <w:rStyle w:val="IndexLink"/>
                <w:rtl w:val="true"/>
              </w:rPr>
              <w:t>نقد و بررسی سندی</w:t>
            </w:r>
            <w:r>
              <w:rPr>
                <w:rStyle w:val="IndexLink"/>
                <w:rtl w:val="true"/>
              </w:rPr>
              <w:tab/>
            </w:r>
            <w:r>
              <w:rPr>
                <w:rStyle w:val="IndexLink"/>
              </w:rPr>
              <w:t>418</w:t>
            </w:r>
          </w:hyperlink>
        </w:p>
        <w:p>
          <w:pPr>
            <w:pStyle w:val="Contents5"/>
            <w:tabs>
              <w:tab w:val="clear" w:pos="7892"/>
              <w:tab w:val="right" w:pos="9026" w:leader="dot"/>
            </w:tabs>
            <w:rPr/>
          </w:pPr>
          <w:hyperlink w:anchor="__RefHeading___Toc99281_425041290">
            <w:r>
              <w:rPr>
                <w:webHidden/>
                <w:rStyle w:val="IndexLink"/>
                <w:rtl w:val="true"/>
              </w:rPr>
              <w:t>نقد و بررسی محتوایی</w:t>
            </w:r>
            <w:r>
              <w:rPr>
                <w:rStyle w:val="IndexLink"/>
                <w:rtl w:val="true"/>
              </w:rPr>
              <w:tab/>
            </w:r>
            <w:r>
              <w:rPr>
                <w:rStyle w:val="IndexLink"/>
              </w:rPr>
              <w:t>419</w:t>
            </w:r>
          </w:hyperlink>
        </w:p>
        <w:p>
          <w:pPr>
            <w:pStyle w:val="Contents6"/>
            <w:tabs>
              <w:tab w:val="clear" w:pos="7609"/>
              <w:tab w:val="right" w:pos="9026" w:leader="dot"/>
            </w:tabs>
            <w:rPr/>
          </w:pPr>
          <w:hyperlink w:anchor="__RefHeading___Toc99283_425041290">
            <w:r>
              <w:rPr>
                <w:webHidden/>
                <w:rStyle w:val="IndexLink"/>
                <w:rtl w:val="true"/>
              </w:rPr>
              <w:t>پاسخ اول</w:t>
            </w:r>
            <w:r>
              <w:rPr>
                <w:rStyle w:val="IndexLink"/>
                <w:rtl w:val="true"/>
              </w:rPr>
              <w:t xml:space="preserve">: </w:t>
            </w:r>
            <w:r>
              <w:rPr>
                <w:rStyle w:val="IndexLink"/>
                <w:rtl w:val="true"/>
              </w:rPr>
              <w:t>تعارض حدیث یادشده با مجموعه روایاتِ انکارناپذیر</w:t>
            </w:r>
            <w:r>
              <w:rPr>
                <w:rStyle w:val="IndexLink"/>
                <w:rtl w:val="true"/>
              </w:rPr>
              <w:tab/>
            </w:r>
            <w:r>
              <w:rPr>
                <w:rStyle w:val="IndexLink"/>
              </w:rPr>
              <w:t>419</w:t>
            </w:r>
          </w:hyperlink>
        </w:p>
        <w:p>
          <w:pPr>
            <w:pStyle w:val="Contents6"/>
            <w:tabs>
              <w:tab w:val="clear" w:pos="7609"/>
              <w:tab w:val="right" w:pos="9026" w:leader="dot"/>
            </w:tabs>
            <w:rPr/>
          </w:pPr>
          <w:hyperlink w:anchor="__RefHeading___Toc99285_425041290">
            <w:r>
              <w:rPr>
                <w:webHidden/>
                <w:rStyle w:val="IndexLink"/>
                <w:rtl w:val="true"/>
              </w:rPr>
              <w:t>پاسخ دوم</w:t>
            </w:r>
            <w:r>
              <w:rPr>
                <w:rStyle w:val="IndexLink"/>
                <w:rtl w:val="true"/>
              </w:rPr>
              <w:t xml:space="preserve">: </w:t>
            </w:r>
            <w:r>
              <w:rPr>
                <w:rStyle w:val="IndexLink"/>
                <w:rtl w:val="true"/>
              </w:rPr>
              <w:t>حدیث یادشده به معنای تفاوت سیره امام مهدی با سیره پیامبر صلی الله علیه و آله و سلم نیست</w:t>
            </w:r>
            <w:r>
              <w:rPr>
                <w:rStyle w:val="IndexLink"/>
                <w:rtl w:val="true"/>
              </w:rPr>
              <w:tab/>
            </w:r>
            <w:r>
              <w:rPr>
                <w:rStyle w:val="IndexLink"/>
              </w:rPr>
              <w:t>419</w:t>
            </w:r>
          </w:hyperlink>
        </w:p>
        <w:p>
          <w:pPr>
            <w:pStyle w:val="Contents4"/>
            <w:tabs>
              <w:tab w:val="clear" w:pos="8176"/>
              <w:tab w:val="right" w:pos="9026" w:leader="dot"/>
            </w:tabs>
            <w:rPr/>
          </w:pPr>
          <w:hyperlink w:anchor="__RefHeading___Toc99287_425041290">
            <w:r>
              <w:rPr>
                <w:webHidden/>
                <w:rStyle w:val="IndexLink"/>
                <w:rtl w:val="true"/>
              </w:rPr>
              <w:t xml:space="preserve">شبهۀ </w:t>
            </w:r>
            <w:r>
              <w:rPr>
                <w:rStyle w:val="IndexLink"/>
              </w:rPr>
              <w:t>59</w:t>
            </w:r>
            <w:r>
              <w:rPr>
                <w:rStyle w:val="IndexLink"/>
                <w:rtl w:val="true"/>
              </w:rPr>
              <w:t xml:space="preserve">. </w:t>
            </w:r>
            <w:r>
              <w:rPr>
                <w:rStyle w:val="IndexLink"/>
                <w:rtl w:val="true"/>
              </w:rPr>
              <w:t>اختصاص نعمت‌های عصر ظهور به شیعیان</w:t>
            </w:r>
            <w:r>
              <w:rPr>
                <w:rStyle w:val="IndexLink"/>
                <w:rtl w:val="true"/>
              </w:rPr>
              <w:tab/>
            </w:r>
            <w:r>
              <w:rPr>
                <w:rStyle w:val="IndexLink"/>
              </w:rPr>
              <w:t>423</w:t>
            </w:r>
          </w:hyperlink>
        </w:p>
        <w:p>
          <w:pPr>
            <w:pStyle w:val="Contents5"/>
            <w:tabs>
              <w:tab w:val="clear" w:pos="7892"/>
              <w:tab w:val="right" w:pos="9026" w:leader="dot"/>
            </w:tabs>
            <w:rPr/>
          </w:pPr>
          <w:hyperlink w:anchor="__RefHeading___Toc99289_425041290">
            <w:r>
              <w:rPr>
                <w:webHidden/>
                <w:rStyle w:val="IndexLink"/>
                <w:rtl w:val="true"/>
              </w:rPr>
              <w:t>اشاره</w:t>
            </w:r>
            <w:r>
              <w:rPr>
                <w:rStyle w:val="IndexLink"/>
                <w:rtl w:val="true"/>
              </w:rPr>
              <w:tab/>
            </w:r>
            <w:r>
              <w:rPr>
                <w:rStyle w:val="IndexLink"/>
              </w:rPr>
              <w:t>423</w:t>
            </w:r>
          </w:hyperlink>
        </w:p>
        <w:p>
          <w:pPr>
            <w:pStyle w:val="Contents5"/>
            <w:tabs>
              <w:tab w:val="clear" w:pos="7892"/>
              <w:tab w:val="right" w:pos="9026" w:leader="dot"/>
            </w:tabs>
            <w:rPr/>
          </w:pPr>
          <w:hyperlink w:anchor="__RefHeading___Toc99291_425041290">
            <w:r>
              <w:rPr>
                <w:webHidden/>
                <w:rStyle w:val="IndexLink"/>
                <w:rtl w:val="true"/>
              </w:rPr>
              <w:t>نقد و بررسی سندی</w:t>
            </w:r>
            <w:r>
              <w:rPr>
                <w:rStyle w:val="IndexLink"/>
                <w:rtl w:val="true"/>
              </w:rPr>
              <w:tab/>
            </w:r>
            <w:r>
              <w:rPr>
                <w:rStyle w:val="IndexLink"/>
              </w:rPr>
              <w:t>424</w:t>
            </w:r>
          </w:hyperlink>
        </w:p>
        <w:p>
          <w:pPr>
            <w:pStyle w:val="Contents5"/>
            <w:tabs>
              <w:tab w:val="clear" w:pos="7892"/>
              <w:tab w:val="right" w:pos="9026" w:leader="dot"/>
            </w:tabs>
            <w:rPr/>
          </w:pPr>
          <w:hyperlink w:anchor="__RefHeading___Toc99293_425041290">
            <w:r>
              <w:rPr>
                <w:webHidden/>
                <w:rStyle w:val="IndexLink"/>
                <w:rtl w:val="true"/>
              </w:rPr>
              <w:t>نقد و بررسی محتوایی</w:t>
            </w:r>
            <w:r>
              <w:rPr>
                <w:rStyle w:val="IndexLink"/>
                <w:rtl w:val="true"/>
              </w:rPr>
              <w:tab/>
            </w:r>
            <w:r>
              <w:rPr>
                <w:rStyle w:val="IndexLink"/>
              </w:rPr>
              <w:t>425</w:t>
            </w:r>
          </w:hyperlink>
        </w:p>
        <w:p>
          <w:pPr>
            <w:pStyle w:val="Contents6"/>
            <w:tabs>
              <w:tab w:val="clear" w:pos="7609"/>
              <w:tab w:val="right" w:pos="9026" w:leader="dot"/>
            </w:tabs>
            <w:rPr/>
          </w:pPr>
          <w:hyperlink w:anchor="__RefHeading___Toc99295_425041290">
            <w:r>
              <w:rPr>
                <w:webHidden/>
                <w:rStyle w:val="IndexLink"/>
                <w:rtl w:val="true"/>
              </w:rPr>
              <w:t>اشاره</w:t>
            </w:r>
            <w:r>
              <w:rPr>
                <w:rStyle w:val="IndexLink"/>
                <w:rtl w:val="true"/>
              </w:rPr>
              <w:tab/>
            </w:r>
            <w:r>
              <w:rPr>
                <w:rStyle w:val="IndexLink"/>
              </w:rPr>
              <w:t>425</w:t>
            </w:r>
          </w:hyperlink>
        </w:p>
        <w:p>
          <w:pPr>
            <w:pStyle w:val="Contents6"/>
            <w:tabs>
              <w:tab w:val="clear" w:pos="7609"/>
              <w:tab w:val="right" w:pos="9026" w:leader="dot"/>
            </w:tabs>
            <w:rPr/>
          </w:pPr>
          <w:hyperlink w:anchor="__RefHeading___Toc99297_425041290">
            <w:r>
              <w:rPr>
                <w:webHidden/>
                <w:rStyle w:val="IndexLink"/>
                <w:rtl w:val="true"/>
              </w:rPr>
              <w:t>پاسخ مطلب اول</w:t>
            </w:r>
            <w:r>
              <w:rPr>
                <w:rStyle w:val="IndexLink"/>
                <w:rtl w:val="true"/>
              </w:rPr>
              <w:tab/>
            </w:r>
            <w:r>
              <w:rPr>
                <w:rStyle w:val="IndexLink"/>
              </w:rPr>
              <w:t>426</w:t>
            </w:r>
          </w:hyperlink>
        </w:p>
        <w:p>
          <w:pPr>
            <w:pStyle w:val="Contents6"/>
            <w:tabs>
              <w:tab w:val="clear" w:pos="7609"/>
              <w:tab w:val="right" w:pos="9026" w:leader="dot"/>
            </w:tabs>
            <w:rPr/>
          </w:pPr>
          <w:hyperlink w:anchor="__RefHeading___Toc99299_425041290">
            <w:r>
              <w:rPr>
                <w:webHidden/>
                <w:rStyle w:val="IndexLink"/>
                <w:rtl w:val="true"/>
              </w:rPr>
              <w:t>پاسخ اول</w:t>
            </w:r>
            <w:r>
              <w:rPr>
                <w:rStyle w:val="IndexLink"/>
                <w:rtl w:val="true"/>
              </w:rPr>
              <w:tab/>
            </w:r>
            <w:r>
              <w:rPr>
                <w:rStyle w:val="IndexLink"/>
              </w:rPr>
              <w:t>426</w:t>
            </w:r>
          </w:hyperlink>
        </w:p>
        <w:p>
          <w:pPr>
            <w:pStyle w:val="Contents6"/>
            <w:tabs>
              <w:tab w:val="clear" w:pos="7609"/>
              <w:tab w:val="right" w:pos="9026" w:leader="dot"/>
            </w:tabs>
            <w:rPr/>
          </w:pPr>
          <w:hyperlink w:anchor="__RefHeading___Toc99301_425041290">
            <w:r>
              <w:rPr>
                <w:webHidden/>
                <w:rStyle w:val="IndexLink"/>
                <w:rtl w:val="true"/>
              </w:rPr>
              <w:t>پاسخ دوم</w:t>
            </w:r>
            <w:r>
              <w:rPr>
                <w:rStyle w:val="IndexLink"/>
                <w:rtl w:val="true"/>
              </w:rPr>
              <w:tab/>
            </w:r>
            <w:r>
              <w:rPr>
                <w:rStyle w:val="IndexLink"/>
              </w:rPr>
              <w:t>428</w:t>
            </w:r>
          </w:hyperlink>
        </w:p>
        <w:p>
          <w:pPr>
            <w:pStyle w:val="Contents6"/>
            <w:tabs>
              <w:tab w:val="clear" w:pos="7609"/>
              <w:tab w:val="right" w:pos="9026" w:leader="dot"/>
            </w:tabs>
            <w:rPr/>
          </w:pPr>
          <w:hyperlink w:anchor="__RefHeading___Toc99303_425041290">
            <w:r>
              <w:rPr>
                <w:webHidden/>
                <w:rStyle w:val="IndexLink"/>
                <w:rtl w:val="true"/>
              </w:rPr>
              <w:t>پاسخ مطلب دوم</w:t>
            </w:r>
            <w:r>
              <w:rPr>
                <w:rStyle w:val="IndexLink"/>
                <w:rtl w:val="true"/>
              </w:rPr>
              <w:tab/>
            </w:r>
            <w:r>
              <w:rPr>
                <w:rStyle w:val="IndexLink"/>
              </w:rPr>
              <w:t>428</w:t>
            </w:r>
          </w:hyperlink>
        </w:p>
        <w:p>
          <w:pPr>
            <w:pStyle w:val="Contents4"/>
            <w:tabs>
              <w:tab w:val="clear" w:pos="8176"/>
              <w:tab w:val="right" w:pos="9026" w:leader="dot"/>
            </w:tabs>
            <w:rPr/>
          </w:pPr>
          <w:hyperlink w:anchor="__RefHeading___Toc99305_425041290">
            <w:r>
              <w:rPr>
                <w:webHidden/>
                <w:rStyle w:val="IndexLink"/>
                <w:rtl w:val="true"/>
              </w:rPr>
              <w:t xml:space="preserve">شبهۀ </w:t>
            </w:r>
            <w:r>
              <w:rPr>
                <w:rStyle w:val="IndexLink"/>
              </w:rPr>
              <w:t>60</w:t>
            </w:r>
            <w:r>
              <w:rPr>
                <w:rStyle w:val="IndexLink"/>
                <w:rtl w:val="true"/>
              </w:rPr>
              <w:t xml:space="preserve">. </w:t>
            </w:r>
            <w:r>
              <w:rPr>
                <w:rStyle w:val="IndexLink"/>
                <w:rtl w:val="true"/>
              </w:rPr>
              <w:t>وجود رگه‌هایی از آموزه‌های دین یهود در اندیشه مهدویت</w:t>
            </w:r>
            <w:r>
              <w:rPr>
                <w:rStyle w:val="IndexLink"/>
                <w:rtl w:val="true"/>
              </w:rPr>
              <w:tab/>
            </w:r>
            <w:r>
              <w:rPr>
                <w:rStyle w:val="IndexLink"/>
              </w:rPr>
              <w:t>430</w:t>
            </w:r>
          </w:hyperlink>
        </w:p>
        <w:p>
          <w:pPr>
            <w:pStyle w:val="Contents5"/>
            <w:tabs>
              <w:tab w:val="clear" w:pos="7892"/>
              <w:tab w:val="right" w:pos="9026" w:leader="dot"/>
            </w:tabs>
            <w:rPr/>
          </w:pPr>
          <w:hyperlink w:anchor="__RefHeading___Toc99307_425041290">
            <w:r>
              <w:rPr>
                <w:webHidden/>
                <w:rStyle w:val="IndexLink"/>
                <w:rtl w:val="true"/>
              </w:rPr>
              <w:t>اشاره</w:t>
            </w:r>
            <w:r>
              <w:rPr>
                <w:rStyle w:val="IndexLink"/>
                <w:rtl w:val="true"/>
              </w:rPr>
              <w:tab/>
            </w:r>
            <w:r>
              <w:rPr>
                <w:rStyle w:val="IndexLink"/>
              </w:rPr>
              <w:t>430</w:t>
            </w:r>
          </w:hyperlink>
        </w:p>
        <w:p>
          <w:pPr>
            <w:pStyle w:val="Contents5"/>
            <w:tabs>
              <w:tab w:val="clear" w:pos="7892"/>
              <w:tab w:val="right" w:pos="9026" w:leader="dot"/>
            </w:tabs>
            <w:rPr/>
          </w:pPr>
          <w:hyperlink w:anchor="__RefHeading___Toc99309_425041290">
            <w:r>
              <w:rPr>
                <w:webHidden/>
                <w:rStyle w:val="IndexLink"/>
                <w:rtl w:val="true"/>
              </w:rPr>
              <w:t>نقد و بررسی سندی</w:t>
            </w:r>
            <w:r>
              <w:rPr>
                <w:rStyle w:val="IndexLink"/>
                <w:rtl w:val="true"/>
              </w:rPr>
              <w:tab/>
            </w:r>
            <w:r>
              <w:rPr>
                <w:rStyle w:val="IndexLink"/>
              </w:rPr>
              <w:t>432</w:t>
            </w:r>
          </w:hyperlink>
        </w:p>
        <w:p>
          <w:pPr>
            <w:pStyle w:val="Contents5"/>
            <w:tabs>
              <w:tab w:val="clear" w:pos="7892"/>
              <w:tab w:val="right" w:pos="9026" w:leader="dot"/>
            </w:tabs>
            <w:rPr/>
          </w:pPr>
          <w:hyperlink w:anchor="__RefHeading___Toc99311_425041290">
            <w:r>
              <w:rPr>
                <w:webHidden/>
                <w:rStyle w:val="IndexLink"/>
                <w:rtl w:val="true"/>
              </w:rPr>
              <w:t>نقد و بررسی محتوایی</w:t>
            </w:r>
            <w:r>
              <w:rPr>
                <w:rStyle w:val="IndexLink"/>
                <w:rtl w:val="true"/>
              </w:rPr>
              <w:tab/>
            </w:r>
            <w:r>
              <w:rPr>
                <w:rStyle w:val="IndexLink"/>
              </w:rPr>
              <w:t>432</w:t>
            </w:r>
          </w:hyperlink>
        </w:p>
        <w:p>
          <w:pPr>
            <w:pStyle w:val="Contents6"/>
            <w:tabs>
              <w:tab w:val="clear" w:pos="7609"/>
              <w:tab w:val="right" w:pos="9026" w:leader="dot"/>
            </w:tabs>
            <w:rPr/>
          </w:pPr>
          <w:hyperlink w:anchor="__RefHeading___Toc99313_425041290">
            <w:r>
              <w:rPr>
                <w:webHidden/>
                <w:rStyle w:val="IndexLink"/>
                <w:rtl w:val="true"/>
              </w:rPr>
              <w:t>اشاره</w:t>
            </w:r>
            <w:r>
              <w:rPr>
                <w:rStyle w:val="IndexLink"/>
                <w:rtl w:val="true"/>
              </w:rPr>
              <w:tab/>
            </w:r>
            <w:r>
              <w:rPr>
                <w:rStyle w:val="IndexLink"/>
              </w:rPr>
              <w:t>432</w:t>
            </w:r>
          </w:hyperlink>
        </w:p>
        <w:p>
          <w:pPr>
            <w:pStyle w:val="Contents6"/>
            <w:tabs>
              <w:tab w:val="clear" w:pos="7609"/>
              <w:tab w:val="right" w:pos="9026" w:leader="dot"/>
            </w:tabs>
            <w:rPr/>
          </w:pPr>
          <w:hyperlink w:anchor="__RefHeading___Toc99315_425041290">
            <w:r>
              <w:rPr>
                <w:webHidden/>
                <w:rStyle w:val="IndexLink"/>
                <w:rtl w:val="true"/>
              </w:rPr>
              <w:t>پاسخ شبهه اول</w:t>
            </w:r>
            <w:r>
              <w:rPr>
                <w:rStyle w:val="IndexLink"/>
                <w:rtl w:val="true"/>
              </w:rPr>
              <w:tab/>
            </w:r>
            <w:r>
              <w:rPr>
                <w:rStyle w:val="IndexLink"/>
              </w:rPr>
              <w:t>433</w:t>
            </w:r>
          </w:hyperlink>
        </w:p>
        <w:p>
          <w:pPr>
            <w:pStyle w:val="Contents6"/>
            <w:tabs>
              <w:tab w:val="clear" w:pos="7609"/>
              <w:tab w:val="right" w:pos="9026" w:leader="dot"/>
            </w:tabs>
            <w:rPr/>
          </w:pPr>
          <w:hyperlink w:anchor="__RefHeading___Toc99317_425041290">
            <w:r>
              <w:rPr>
                <w:webHidden/>
                <w:rStyle w:val="IndexLink"/>
                <w:rtl w:val="true"/>
              </w:rPr>
              <w:t>پاسخ شبهه دوم</w:t>
            </w:r>
            <w:r>
              <w:rPr>
                <w:rStyle w:val="IndexLink"/>
                <w:rtl w:val="true"/>
              </w:rPr>
              <w:tab/>
            </w:r>
            <w:r>
              <w:rPr>
                <w:rStyle w:val="IndexLink"/>
              </w:rPr>
              <w:t>433</w:t>
            </w:r>
          </w:hyperlink>
        </w:p>
        <w:p>
          <w:pPr>
            <w:pStyle w:val="Contents6"/>
            <w:tabs>
              <w:tab w:val="clear" w:pos="7609"/>
              <w:tab w:val="right" w:pos="9026" w:leader="dot"/>
            </w:tabs>
            <w:rPr/>
          </w:pPr>
          <w:hyperlink w:anchor="__RefHeading___Toc99319_425041290">
            <w:r>
              <w:rPr>
                <w:webHidden/>
                <w:rStyle w:val="IndexLink"/>
                <w:rtl w:val="true"/>
              </w:rPr>
              <w:t>پاسخ شبهه سوم</w:t>
            </w:r>
            <w:r>
              <w:rPr>
                <w:rStyle w:val="IndexLink"/>
                <w:rtl w:val="true"/>
              </w:rPr>
              <w:tab/>
            </w:r>
            <w:r>
              <w:rPr>
                <w:rStyle w:val="IndexLink"/>
              </w:rPr>
              <w:t>435</w:t>
            </w:r>
          </w:hyperlink>
        </w:p>
        <w:p>
          <w:pPr>
            <w:pStyle w:val="Contents4"/>
            <w:tabs>
              <w:tab w:val="clear" w:pos="8176"/>
              <w:tab w:val="right" w:pos="9026" w:leader="dot"/>
            </w:tabs>
            <w:rPr/>
          </w:pPr>
          <w:hyperlink w:anchor="__RefHeading___Toc99321_425041290">
            <w:r>
              <w:rPr>
                <w:webHidden/>
                <w:rStyle w:val="IndexLink"/>
                <w:rtl w:val="true"/>
              </w:rPr>
              <w:t xml:space="preserve">شبهۀ </w:t>
            </w:r>
            <w:r>
              <w:rPr>
                <w:rStyle w:val="IndexLink"/>
              </w:rPr>
              <w:t>61</w:t>
            </w:r>
            <w:r>
              <w:rPr>
                <w:rStyle w:val="IndexLink"/>
                <w:rtl w:val="true"/>
              </w:rPr>
              <w:t xml:space="preserve">. </w:t>
            </w:r>
            <w:r>
              <w:rPr>
                <w:rStyle w:val="IndexLink"/>
                <w:rtl w:val="true"/>
              </w:rPr>
              <w:t>تعطیلی نماز جمعه به سبب غیبت</w:t>
            </w:r>
            <w:r>
              <w:rPr>
                <w:rStyle w:val="IndexLink"/>
                <w:rtl w:val="true"/>
              </w:rPr>
              <w:tab/>
            </w:r>
            <w:r>
              <w:rPr>
                <w:rStyle w:val="IndexLink"/>
              </w:rPr>
              <w:t>436</w:t>
            </w:r>
          </w:hyperlink>
        </w:p>
        <w:p>
          <w:pPr>
            <w:pStyle w:val="Contents5"/>
            <w:tabs>
              <w:tab w:val="clear" w:pos="7892"/>
              <w:tab w:val="right" w:pos="9026" w:leader="dot"/>
            </w:tabs>
            <w:rPr/>
          </w:pPr>
          <w:hyperlink w:anchor="__RefHeading___Toc99323_425041290">
            <w:r>
              <w:rPr>
                <w:webHidden/>
                <w:rStyle w:val="IndexLink"/>
                <w:rtl w:val="true"/>
              </w:rPr>
              <w:t>اشاره</w:t>
            </w:r>
            <w:r>
              <w:rPr>
                <w:rStyle w:val="IndexLink"/>
                <w:rtl w:val="true"/>
              </w:rPr>
              <w:tab/>
            </w:r>
            <w:r>
              <w:rPr>
                <w:rStyle w:val="IndexLink"/>
              </w:rPr>
              <w:t>436</w:t>
            </w:r>
          </w:hyperlink>
        </w:p>
        <w:p>
          <w:pPr>
            <w:pStyle w:val="Contents5"/>
            <w:tabs>
              <w:tab w:val="clear" w:pos="7892"/>
              <w:tab w:val="right" w:pos="9026" w:leader="dot"/>
            </w:tabs>
            <w:rPr/>
          </w:pPr>
          <w:hyperlink w:anchor="__RefHeading___Toc99325_425041290">
            <w:r>
              <w:rPr>
                <w:webHidden/>
                <w:rStyle w:val="IndexLink"/>
                <w:rtl w:val="true"/>
              </w:rPr>
              <w:t>نقد و بررسی</w:t>
            </w:r>
            <w:r>
              <w:rPr>
                <w:rStyle w:val="IndexLink"/>
                <w:rtl w:val="true"/>
              </w:rPr>
              <w:tab/>
            </w:r>
            <w:r>
              <w:rPr>
                <w:rStyle w:val="IndexLink"/>
              </w:rPr>
              <w:t>437</w:t>
            </w:r>
          </w:hyperlink>
        </w:p>
        <w:p>
          <w:pPr>
            <w:pStyle w:val="Contents6"/>
            <w:tabs>
              <w:tab w:val="clear" w:pos="7609"/>
              <w:tab w:val="right" w:pos="9026" w:leader="dot"/>
            </w:tabs>
            <w:rPr/>
          </w:pPr>
          <w:hyperlink w:anchor="__RefHeading___Toc99327_425041290">
            <w:r>
              <w:rPr>
                <w:webHidden/>
                <w:rStyle w:val="IndexLink"/>
                <w:rtl w:val="true"/>
              </w:rPr>
              <w:t>پاسخ اول</w:t>
            </w:r>
            <w:r>
              <w:rPr>
                <w:rStyle w:val="IndexLink"/>
                <w:rtl w:val="true"/>
              </w:rPr>
              <w:t xml:space="preserve">: </w:t>
            </w:r>
            <w:r>
              <w:rPr>
                <w:rStyle w:val="IndexLink"/>
                <w:rtl w:val="true"/>
              </w:rPr>
              <w:t>اختلاف نظر در مسائل فقهی طبیعی است</w:t>
            </w:r>
            <w:r>
              <w:rPr>
                <w:rStyle w:val="IndexLink"/>
                <w:rtl w:val="true"/>
              </w:rPr>
              <w:tab/>
            </w:r>
            <w:r>
              <w:rPr>
                <w:rStyle w:val="IndexLink"/>
              </w:rPr>
              <w:t>437</w:t>
            </w:r>
          </w:hyperlink>
        </w:p>
        <w:p>
          <w:pPr>
            <w:pStyle w:val="Contents6"/>
            <w:tabs>
              <w:tab w:val="clear" w:pos="7609"/>
              <w:tab w:val="right" w:pos="9026" w:leader="dot"/>
            </w:tabs>
            <w:rPr/>
          </w:pPr>
          <w:hyperlink w:anchor="__RefHeading___Toc99329_425041290">
            <w:r>
              <w:rPr>
                <w:webHidden/>
                <w:rStyle w:val="IndexLink"/>
                <w:rtl w:val="true"/>
              </w:rPr>
              <w:t>پاسخ دوم</w:t>
            </w:r>
            <w:r>
              <w:rPr>
                <w:rStyle w:val="IndexLink"/>
                <w:rtl w:val="true"/>
              </w:rPr>
              <w:t xml:space="preserve">: </w:t>
            </w:r>
            <w:r>
              <w:rPr>
                <w:rStyle w:val="IndexLink"/>
                <w:rtl w:val="true"/>
              </w:rPr>
              <w:t>بسیاری از فقهای شیعه معتقد به وجوب نماز در عصر غیبتند</w:t>
            </w:r>
            <w:r>
              <w:rPr>
                <w:rStyle w:val="IndexLink"/>
                <w:rtl w:val="true"/>
              </w:rPr>
              <w:tab/>
            </w:r>
            <w:r>
              <w:rPr>
                <w:rStyle w:val="IndexLink"/>
              </w:rPr>
              <w:t>437</w:t>
            </w:r>
          </w:hyperlink>
        </w:p>
        <w:p>
          <w:pPr>
            <w:pStyle w:val="Contents6"/>
            <w:tabs>
              <w:tab w:val="clear" w:pos="7609"/>
              <w:tab w:val="right" w:pos="9026" w:leader="dot"/>
            </w:tabs>
            <w:rPr/>
          </w:pPr>
          <w:hyperlink w:anchor="__RefHeading___Toc99331_425041290">
            <w:r>
              <w:rPr>
                <w:webHidden/>
                <w:rStyle w:val="IndexLink"/>
                <w:rtl w:val="true"/>
              </w:rPr>
              <w:t>پاسخ سوم</w:t>
            </w:r>
            <w:r>
              <w:rPr>
                <w:rStyle w:val="IndexLink"/>
                <w:rtl w:val="true"/>
              </w:rPr>
              <w:t xml:space="preserve">: </w:t>
            </w:r>
            <w:r>
              <w:rPr>
                <w:rStyle w:val="IndexLink"/>
                <w:rtl w:val="true"/>
              </w:rPr>
              <w:t>بسیاری از فقهای اهل‌سنت نیز وجوب نماز جمعه را مشروط به وجود امام می‌دانند</w:t>
            </w:r>
            <w:r>
              <w:rPr>
                <w:rStyle w:val="IndexLink"/>
                <w:rtl w:val="true"/>
              </w:rPr>
              <w:tab/>
            </w:r>
            <w:r>
              <w:rPr>
                <w:rStyle w:val="IndexLink"/>
              </w:rPr>
              <w:t>438</w:t>
            </w:r>
          </w:hyperlink>
        </w:p>
        <w:p>
          <w:pPr>
            <w:pStyle w:val="Contents6"/>
            <w:tabs>
              <w:tab w:val="clear" w:pos="7609"/>
              <w:tab w:val="right" w:pos="9026" w:leader="dot"/>
            </w:tabs>
            <w:rPr/>
          </w:pPr>
          <w:hyperlink w:anchor="__RefHeading___Toc99333_425041290">
            <w:r>
              <w:rPr>
                <w:webHidden/>
                <w:rStyle w:val="IndexLink"/>
                <w:rtl w:val="true"/>
              </w:rPr>
              <w:t>پاسخ چهارم</w:t>
            </w:r>
            <w:r>
              <w:rPr>
                <w:rStyle w:val="IndexLink"/>
                <w:rtl w:val="true"/>
              </w:rPr>
              <w:t xml:space="preserve">: </w:t>
            </w:r>
            <w:r>
              <w:rPr>
                <w:rStyle w:val="IndexLink"/>
                <w:rtl w:val="true"/>
              </w:rPr>
              <w:t>رأی فقهی عدم وجوب نماز جمعه ارتباطی با غیبت ندارد</w:t>
            </w:r>
            <w:r>
              <w:rPr>
                <w:rStyle w:val="IndexLink"/>
                <w:rtl w:val="true"/>
              </w:rPr>
              <w:tab/>
            </w:r>
            <w:r>
              <w:rPr>
                <w:rStyle w:val="IndexLink"/>
              </w:rPr>
              <w:t>440</w:t>
            </w:r>
          </w:hyperlink>
        </w:p>
        <w:p>
          <w:pPr>
            <w:pStyle w:val="Contents4"/>
            <w:tabs>
              <w:tab w:val="clear" w:pos="8176"/>
              <w:tab w:val="right" w:pos="9026" w:leader="dot"/>
            </w:tabs>
            <w:rPr/>
          </w:pPr>
          <w:hyperlink w:anchor="__RefHeading___Toc99335_425041290">
            <w:r>
              <w:rPr>
                <w:webHidden/>
                <w:rStyle w:val="IndexLink"/>
                <w:rtl w:val="true"/>
              </w:rPr>
              <w:t xml:space="preserve">شبهۀ </w:t>
            </w:r>
            <w:r>
              <w:rPr>
                <w:rStyle w:val="IndexLink"/>
              </w:rPr>
              <w:t>62</w:t>
            </w:r>
            <w:r>
              <w:rPr>
                <w:rStyle w:val="IndexLink"/>
                <w:rtl w:val="true"/>
              </w:rPr>
              <w:t xml:space="preserve">. </w:t>
            </w:r>
            <w:r>
              <w:rPr>
                <w:rStyle w:val="IndexLink"/>
                <w:rtl w:val="true"/>
              </w:rPr>
              <w:t>انحصار بیعت به بیعت با امام مهدی عجل الله تعالی فرجه الشریف</w:t>
            </w:r>
            <w:r>
              <w:rPr>
                <w:rStyle w:val="IndexLink"/>
                <w:rtl w:val="true"/>
              </w:rPr>
              <w:tab/>
            </w:r>
            <w:r>
              <w:rPr>
                <w:rStyle w:val="IndexLink"/>
              </w:rPr>
              <w:t>442</w:t>
            </w:r>
          </w:hyperlink>
        </w:p>
        <w:p>
          <w:pPr>
            <w:pStyle w:val="Contents5"/>
            <w:tabs>
              <w:tab w:val="clear" w:pos="7892"/>
              <w:tab w:val="right" w:pos="9026" w:leader="dot"/>
            </w:tabs>
            <w:rPr/>
          </w:pPr>
          <w:hyperlink w:anchor="__RefHeading___Toc99337_425041290">
            <w:r>
              <w:rPr>
                <w:webHidden/>
                <w:rStyle w:val="IndexLink"/>
                <w:rtl w:val="true"/>
              </w:rPr>
              <w:t>اشاره</w:t>
            </w:r>
            <w:r>
              <w:rPr>
                <w:rStyle w:val="IndexLink"/>
                <w:rtl w:val="true"/>
              </w:rPr>
              <w:tab/>
            </w:r>
            <w:r>
              <w:rPr>
                <w:rStyle w:val="IndexLink"/>
              </w:rPr>
              <w:t>442</w:t>
            </w:r>
          </w:hyperlink>
        </w:p>
        <w:p>
          <w:pPr>
            <w:pStyle w:val="Contents5"/>
            <w:tabs>
              <w:tab w:val="clear" w:pos="7892"/>
              <w:tab w:val="right" w:pos="9026" w:leader="dot"/>
            </w:tabs>
            <w:rPr/>
          </w:pPr>
          <w:hyperlink w:anchor="__RefHeading___Toc99339_425041290">
            <w:r>
              <w:rPr>
                <w:webHidden/>
                <w:rStyle w:val="IndexLink"/>
                <w:rtl w:val="true"/>
              </w:rPr>
              <w:t>نقد و برررسی</w:t>
            </w:r>
            <w:r>
              <w:rPr>
                <w:rStyle w:val="IndexLink"/>
                <w:rtl w:val="true"/>
              </w:rPr>
              <w:tab/>
            </w:r>
            <w:r>
              <w:rPr>
                <w:rStyle w:val="IndexLink"/>
              </w:rPr>
              <w:t>443</w:t>
            </w:r>
          </w:hyperlink>
        </w:p>
        <w:p>
          <w:pPr>
            <w:pStyle w:val="Contents6"/>
            <w:tabs>
              <w:tab w:val="clear" w:pos="7609"/>
              <w:tab w:val="right" w:pos="9026" w:leader="dot"/>
            </w:tabs>
            <w:rPr/>
          </w:pPr>
          <w:hyperlink w:anchor="__RefHeading___Toc99341_425041290">
            <w:r>
              <w:rPr>
                <w:webHidden/>
                <w:rStyle w:val="IndexLink"/>
                <w:rtl w:val="true"/>
              </w:rPr>
              <w:t>پاسخ اول</w:t>
            </w:r>
            <w:r>
              <w:rPr>
                <w:rStyle w:val="IndexLink"/>
                <w:rtl w:val="true"/>
              </w:rPr>
              <w:tab/>
            </w:r>
            <w:r>
              <w:rPr>
                <w:rStyle w:val="IndexLink"/>
              </w:rPr>
              <w:t>443</w:t>
            </w:r>
          </w:hyperlink>
        </w:p>
        <w:p>
          <w:pPr>
            <w:pStyle w:val="Contents6"/>
            <w:tabs>
              <w:tab w:val="clear" w:pos="7609"/>
              <w:tab w:val="right" w:pos="9026" w:leader="dot"/>
            </w:tabs>
            <w:rPr/>
          </w:pPr>
          <w:hyperlink w:anchor="__RefHeading___Toc99343_425041290">
            <w:r>
              <w:rPr>
                <w:webHidden/>
                <w:rStyle w:val="IndexLink"/>
                <w:rtl w:val="true"/>
              </w:rPr>
              <w:t>پاسخ دوم</w:t>
            </w:r>
            <w:r>
              <w:rPr>
                <w:rStyle w:val="IndexLink"/>
                <w:rtl w:val="true"/>
              </w:rPr>
              <w:tab/>
            </w:r>
            <w:r>
              <w:rPr>
                <w:rStyle w:val="IndexLink"/>
              </w:rPr>
              <w:t>443</w:t>
            </w:r>
          </w:hyperlink>
        </w:p>
        <w:p>
          <w:pPr>
            <w:pStyle w:val="Contents4"/>
            <w:tabs>
              <w:tab w:val="clear" w:pos="8176"/>
              <w:tab w:val="right" w:pos="9026" w:leader="dot"/>
            </w:tabs>
            <w:rPr/>
          </w:pPr>
          <w:hyperlink w:anchor="__RefHeading___Toc99345_425041290">
            <w:r>
              <w:rPr>
                <w:webHidden/>
                <w:rStyle w:val="IndexLink"/>
                <w:rtl w:val="true"/>
              </w:rPr>
              <w:t xml:space="preserve">شبهۀ </w:t>
            </w:r>
            <w:r>
              <w:rPr>
                <w:rStyle w:val="IndexLink"/>
              </w:rPr>
              <w:t>63</w:t>
            </w:r>
            <w:r>
              <w:rPr>
                <w:rStyle w:val="IndexLink"/>
                <w:rtl w:val="true"/>
              </w:rPr>
              <w:t xml:space="preserve">. </w:t>
            </w:r>
            <w:r>
              <w:rPr>
                <w:rStyle w:val="IndexLink"/>
                <w:rtl w:val="true"/>
              </w:rPr>
              <w:t>تعطیل شدن جهاد به سبب غیبت</w:t>
            </w:r>
            <w:r>
              <w:rPr>
                <w:rStyle w:val="IndexLink"/>
                <w:rtl w:val="true"/>
              </w:rPr>
              <w:tab/>
            </w:r>
            <w:r>
              <w:rPr>
                <w:rStyle w:val="IndexLink"/>
              </w:rPr>
              <w:t>444</w:t>
            </w:r>
          </w:hyperlink>
        </w:p>
        <w:p>
          <w:pPr>
            <w:pStyle w:val="Contents5"/>
            <w:tabs>
              <w:tab w:val="clear" w:pos="7892"/>
              <w:tab w:val="right" w:pos="9026" w:leader="dot"/>
            </w:tabs>
            <w:rPr/>
          </w:pPr>
          <w:hyperlink w:anchor="__RefHeading___Toc99347_425041290">
            <w:r>
              <w:rPr>
                <w:webHidden/>
                <w:rStyle w:val="IndexLink"/>
                <w:rtl w:val="true"/>
              </w:rPr>
              <w:t>اشاره</w:t>
            </w:r>
            <w:r>
              <w:rPr>
                <w:rStyle w:val="IndexLink"/>
                <w:rtl w:val="true"/>
              </w:rPr>
              <w:tab/>
            </w:r>
            <w:r>
              <w:rPr>
                <w:rStyle w:val="IndexLink"/>
              </w:rPr>
              <w:t>444</w:t>
            </w:r>
          </w:hyperlink>
        </w:p>
        <w:p>
          <w:pPr>
            <w:pStyle w:val="Contents5"/>
            <w:tabs>
              <w:tab w:val="clear" w:pos="7892"/>
              <w:tab w:val="right" w:pos="9026" w:leader="dot"/>
            </w:tabs>
            <w:rPr/>
          </w:pPr>
          <w:hyperlink w:anchor="__RefHeading___Toc99349_425041290">
            <w:r>
              <w:rPr>
                <w:webHidden/>
                <w:rStyle w:val="IndexLink"/>
                <w:rtl w:val="true"/>
              </w:rPr>
              <w:t>نقد و بررسی محتوایی</w:t>
            </w:r>
            <w:r>
              <w:rPr>
                <w:rStyle w:val="IndexLink"/>
                <w:rtl w:val="true"/>
              </w:rPr>
              <w:tab/>
            </w:r>
            <w:r>
              <w:rPr>
                <w:rStyle w:val="IndexLink"/>
              </w:rPr>
              <w:t>446</w:t>
            </w:r>
          </w:hyperlink>
        </w:p>
        <w:p>
          <w:pPr>
            <w:pStyle w:val="Contents6"/>
            <w:tabs>
              <w:tab w:val="clear" w:pos="7609"/>
              <w:tab w:val="right" w:pos="9026" w:leader="dot"/>
            </w:tabs>
            <w:rPr/>
          </w:pPr>
          <w:hyperlink w:anchor="__RefHeading___Toc99351_425041290">
            <w:r>
              <w:rPr>
                <w:webHidden/>
                <w:rStyle w:val="IndexLink"/>
                <w:rtl w:val="true"/>
              </w:rPr>
              <w:t>اشاره</w:t>
            </w:r>
            <w:r>
              <w:rPr>
                <w:rStyle w:val="IndexLink"/>
                <w:rtl w:val="true"/>
              </w:rPr>
              <w:tab/>
            </w:r>
            <w:r>
              <w:rPr>
                <w:rStyle w:val="IndexLink"/>
              </w:rPr>
              <w:t>446</w:t>
            </w:r>
          </w:hyperlink>
        </w:p>
        <w:p>
          <w:pPr>
            <w:pStyle w:val="Contents6"/>
            <w:tabs>
              <w:tab w:val="clear" w:pos="7609"/>
              <w:tab w:val="right" w:pos="9026" w:leader="dot"/>
            </w:tabs>
            <w:rPr/>
          </w:pPr>
          <w:hyperlink w:anchor="__RefHeading___Toc99353_425041290">
            <w:r>
              <w:rPr>
                <w:webHidden/>
                <w:rStyle w:val="IndexLink"/>
                <w:rtl w:val="true"/>
              </w:rPr>
              <w:t>پاسخ اول</w:t>
            </w:r>
            <w:r>
              <w:rPr>
                <w:rStyle w:val="IndexLink"/>
                <w:rtl w:val="true"/>
              </w:rPr>
              <w:t xml:space="preserve">: </w:t>
            </w:r>
            <w:r>
              <w:rPr>
                <w:rStyle w:val="IndexLink"/>
                <w:rtl w:val="true"/>
              </w:rPr>
              <w:t>سیره عملی شیعه، بهترین گواه زنده بودن جهاد</w:t>
            </w:r>
            <w:r>
              <w:rPr>
                <w:rStyle w:val="IndexLink"/>
                <w:rtl w:val="true"/>
              </w:rPr>
              <w:tab/>
            </w:r>
            <w:r>
              <w:rPr>
                <w:rStyle w:val="IndexLink"/>
              </w:rPr>
              <w:t>446</w:t>
            </w:r>
          </w:hyperlink>
        </w:p>
        <w:p>
          <w:pPr>
            <w:pStyle w:val="Contents6"/>
            <w:tabs>
              <w:tab w:val="clear" w:pos="7609"/>
              <w:tab w:val="right" w:pos="9026" w:leader="dot"/>
            </w:tabs>
            <w:rPr/>
          </w:pPr>
          <w:hyperlink w:anchor="__RefHeading___Toc99355_425041290">
            <w:r>
              <w:rPr>
                <w:webHidden/>
                <w:rStyle w:val="IndexLink"/>
                <w:rtl w:val="true"/>
              </w:rPr>
              <w:t>پاسخ دوم</w:t>
            </w:r>
            <w:r>
              <w:rPr>
                <w:rStyle w:val="IndexLink"/>
                <w:rtl w:val="true"/>
              </w:rPr>
              <w:t xml:space="preserve">: </w:t>
            </w:r>
            <w:r>
              <w:rPr>
                <w:rStyle w:val="IndexLink"/>
                <w:rtl w:val="true"/>
              </w:rPr>
              <w:t>جهاد مذموم، جهادی است که به انگیزه‌های مادی باشد</w:t>
            </w:r>
            <w:r>
              <w:rPr>
                <w:rStyle w:val="IndexLink"/>
                <w:rtl w:val="true"/>
              </w:rPr>
              <w:tab/>
            </w:r>
            <w:r>
              <w:rPr>
                <w:rStyle w:val="IndexLink"/>
              </w:rPr>
              <w:t>448</w:t>
            </w:r>
          </w:hyperlink>
        </w:p>
        <w:p>
          <w:pPr>
            <w:pStyle w:val="Contents4"/>
            <w:tabs>
              <w:tab w:val="clear" w:pos="8176"/>
              <w:tab w:val="right" w:pos="9026" w:leader="dot"/>
            </w:tabs>
            <w:rPr/>
          </w:pPr>
          <w:hyperlink w:anchor="__RefHeading___Toc99357_425041290">
            <w:r>
              <w:rPr>
                <w:webHidden/>
                <w:rStyle w:val="IndexLink"/>
                <w:rtl w:val="true"/>
              </w:rPr>
              <w:t xml:space="preserve">شبهۀ </w:t>
            </w:r>
            <w:r>
              <w:rPr>
                <w:rStyle w:val="IndexLink"/>
              </w:rPr>
              <w:t>64</w:t>
            </w:r>
            <w:r>
              <w:rPr>
                <w:rStyle w:val="IndexLink"/>
                <w:rtl w:val="true"/>
              </w:rPr>
              <w:t xml:space="preserve">. </w:t>
            </w:r>
            <w:r>
              <w:rPr>
                <w:rStyle w:val="IndexLink"/>
                <w:rtl w:val="true"/>
              </w:rPr>
              <w:t>تعطیلی اجرای حدود به سبب غیبت</w:t>
            </w:r>
            <w:r>
              <w:rPr>
                <w:rStyle w:val="IndexLink"/>
                <w:rtl w:val="true"/>
              </w:rPr>
              <w:tab/>
            </w:r>
            <w:r>
              <w:rPr>
                <w:rStyle w:val="IndexLink"/>
              </w:rPr>
              <w:t>451</w:t>
            </w:r>
          </w:hyperlink>
        </w:p>
        <w:p>
          <w:pPr>
            <w:pStyle w:val="Contents5"/>
            <w:tabs>
              <w:tab w:val="clear" w:pos="7892"/>
              <w:tab w:val="right" w:pos="9026" w:leader="dot"/>
            </w:tabs>
            <w:rPr/>
          </w:pPr>
          <w:hyperlink w:anchor="__RefHeading___Toc99359_425041290">
            <w:r>
              <w:rPr>
                <w:webHidden/>
                <w:rStyle w:val="IndexLink"/>
                <w:rtl w:val="true"/>
              </w:rPr>
              <w:t>اشاره</w:t>
            </w:r>
            <w:r>
              <w:rPr>
                <w:rStyle w:val="IndexLink"/>
                <w:rtl w:val="true"/>
              </w:rPr>
              <w:tab/>
            </w:r>
            <w:r>
              <w:rPr>
                <w:rStyle w:val="IndexLink"/>
              </w:rPr>
              <w:t>451</w:t>
            </w:r>
          </w:hyperlink>
        </w:p>
        <w:p>
          <w:pPr>
            <w:pStyle w:val="Contents5"/>
            <w:tabs>
              <w:tab w:val="clear" w:pos="7892"/>
              <w:tab w:val="right" w:pos="9026" w:leader="dot"/>
            </w:tabs>
            <w:rPr/>
          </w:pPr>
          <w:hyperlink w:anchor="__RefHeading___Toc99361_425041290">
            <w:r>
              <w:rPr>
                <w:webHidden/>
                <w:rStyle w:val="IndexLink"/>
                <w:rtl w:val="true"/>
              </w:rPr>
              <w:t>نقد و بررسی سندی</w:t>
            </w:r>
            <w:r>
              <w:rPr>
                <w:rStyle w:val="IndexLink"/>
                <w:rtl w:val="true"/>
              </w:rPr>
              <w:tab/>
            </w:r>
            <w:r>
              <w:rPr>
                <w:rStyle w:val="IndexLink"/>
              </w:rPr>
              <w:t>453</w:t>
            </w:r>
          </w:hyperlink>
        </w:p>
        <w:p>
          <w:pPr>
            <w:pStyle w:val="Contents5"/>
            <w:tabs>
              <w:tab w:val="clear" w:pos="7892"/>
              <w:tab w:val="right" w:pos="9026" w:leader="dot"/>
            </w:tabs>
            <w:rPr/>
          </w:pPr>
          <w:hyperlink w:anchor="__RefHeading___Toc99363_425041290">
            <w:r>
              <w:rPr>
                <w:webHidden/>
                <w:rStyle w:val="IndexLink"/>
                <w:rtl w:val="true"/>
              </w:rPr>
              <w:t>نقد و بررسی محتوایی</w:t>
            </w:r>
            <w:r>
              <w:rPr>
                <w:rStyle w:val="IndexLink"/>
                <w:rtl w:val="true"/>
              </w:rPr>
              <w:tab/>
            </w:r>
            <w:r>
              <w:rPr>
                <w:rStyle w:val="IndexLink"/>
              </w:rPr>
              <w:t>453</w:t>
            </w:r>
          </w:hyperlink>
        </w:p>
        <w:p>
          <w:pPr>
            <w:pStyle w:val="Contents6"/>
            <w:tabs>
              <w:tab w:val="clear" w:pos="7609"/>
              <w:tab w:val="right" w:pos="9026" w:leader="dot"/>
            </w:tabs>
            <w:rPr/>
          </w:pPr>
          <w:hyperlink w:anchor="__RefHeading___Toc99365_425041290">
            <w:r>
              <w:rPr>
                <w:webHidden/>
                <w:rStyle w:val="IndexLink"/>
                <w:rtl w:val="true"/>
              </w:rPr>
              <w:t>اشاره</w:t>
            </w:r>
            <w:r>
              <w:rPr>
                <w:rStyle w:val="IndexLink"/>
                <w:rtl w:val="true"/>
              </w:rPr>
              <w:tab/>
            </w:r>
            <w:r>
              <w:rPr>
                <w:rStyle w:val="IndexLink"/>
              </w:rPr>
              <w:t>453</w:t>
            </w:r>
          </w:hyperlink>
        </w:p>
        <w:p>
          <w:pPr>
            <w:pStyle w:val="Contents6"/>
            <w:tabs>
              <w:tab w:val="clear" w:pos="7609"/>
              <w:tab w:val="right" w:pos="9026" w:leader="dot"/>
            </w:tabs>
            <w:rPr/>
          </w:pPr>
          <w:hyperlink w:anchor="__RefHeading___Toc99367_425041290">
            <w:r>
              <w:rPr>
                <w:webHidden/>
                <w:rStyle w:val="IndexLink"/>
                <w:rtl w:val="true"/>
              </w:rPr>
              <w:t>پاسخ مطلب اول</w:t>
            </w:r>
            <w:r>
              <w:rPr>
                <w:rStyle w:val="IndexLink"/>
                <w:rtl w:val="true"/>
              </w:rPr>
              <w:t xml:space="preserve">: </w:t>
            </w:r>
            <w:r>
              <w:rPr>
                <w:rStyle w:val="IndexLink"/>
                <w:rtl w:val="true"/>
              </w:rPr>
              <w:t>تناقض در سخن قفاری</w:t>
            </w:r>
            <w:r>
              <w:rPr>
                <w:rStyle w:val="IndexLink"/>
                <w:rtl w:val="true"/>
              </w:rPr>
              <w:tab/>
            </w:r>
            <w:r>
              <w:rPr>
                <w:rStyle w:val="IndexLink"/>
              </w:rPr>
              <w:t>453</w:t>
            </w:r>
          </w:hyperlink>
        </w:p>
        <w:p>
          <w:pPr>
            <w:pStyle w:val="Contents6"/>
            <w:tabs>
              <w:tab w:val="clear" w:pos="7609"/>
              <w:tab w:val="right" w:pos="9026" w:leader="dot"/>
            </w:tabs>
            <w:rPr/>
          </w:pPr>
          <w:hyperlink w:anchor="__RefHeading___Toc99369_425041290">
            <w:r>
              <w:rPr>
                <w:webHidden/>
                <w:rStyle w:val="IndexLink"/>
                <w:rtl w:val="true"/>
              </w:rPr>
              <w:t>پاسخ مطلب دوم</w:t>
            </w:r>
            <w:r>
              <w:rPr>
                <w:rStyle w:val="IndexLink"/>
                <w:rtl w:val="true"/>
              </w:rPr>
              <w:tab/>
            </w:r>
            <w:r>
              <w:rPr>
                <w:rStyle w:val="IndexLink"/>
              </w:rPr>
              <w:t>454</w:t>
            </w:r>
          </w:hyperlink>
        </w:p>
        <w:p>
          <w:pPr>
            <w:pStyle w:val="Contents6"/>
            <w:tabs>
              <w:tab w:val="clear" w:pos="7609"/>
              <w:tab w:val="right" w:pos="9026" w:leader="dot"/>
            </w:tabs>
            <w:rPr/>
          </w:pPr>
          <w:hyperlink w:anchor="__RefHeading___Toc99371_425041290">
            <w:r>
              <w:rPr>
                <w:webHidden/>
                <w:rStyle w:val="IndexLink"/>
                <w:rtl w:val="true"/>
              </w:rPr>
              <w:t>پاسخ مطلب سوم</w:t>
            </w:r>
            <w:r>
              <w:rPr>
                <w:rStyle w:val="IndexLink"/>
                <w:rtl w:val="true"/>
              </w:rPr>
              <w:tab/>
            </w:r>
            <w:r>
              <w:rPr>
                <w:rStyle w:val="IndexLink"/>
              </w:rPr>
              <w:t>455</w:t>
            </w:r>
          </w:hyperlink>
        </w:p>
        <w:p>
          <w:pPr>
            <w:pStyle w:val="Contents4"/>
            <w:tabs>
              <w:tab w:val="clear" w:pos="8176"/>
              <w:tab w:val="right" w:pos="9026" w:leader="dot"/>
            </w:tabs>
            <w:rPr/>
          </w:pPr>
          <w:hyperlink w:anchor="__RefHeading___Toc99373_425041290">
            <w:r>
              <w:rPr>
                <w:webHidden/>
                <w:rStyle w:val="IndexLink"/>
                <w:rtl w:val="true"/>
              </w:rPr>
              <w:t xml:space="preserve">شبهۀ </w:t>
            </w:r>
            <w:r>
              <w:rPr>
                <w:rStyle w:val="IndexLink"/>
              </w:rPr>
              <w:t>65</w:t>
            </w:r>
            <w:r>
              <w:rPr>
                <w:rStyle w:val="IndexLink"/>
                <w:rtl w:val="true"/>
              </w:rPr>
              <w:t xml:space="preserve">. </w:t>
            </w:r>
            <w:r>
              <w:rPr>
                <w:rStyle w:val="IndexLink"/>
                <w:rtl w:val="true"/>
              </w:rPr>
              <w:t>تقیه، بدعت شیعه</w:t>
            </w:r>
            <w:r>
              <w:rPr>
                <w:rStyle w:val="IndexLink"/>
                <w:rtl w:val="true"/>
              </w:rPr>
              <w:tab/>
            </w:r>
            <w:r>
              <w:rPr>
                <w:rStyle w:val="IndexLink"/>
              </w:rPr>
              <w:t>455</w:t>
            </w:r>
          </w:hyperlink>
        </w:p>
        <w:p>
          <w:pPr>
            <w:pStyle w:val="Contents5"/>
            <w:tabs>
              <w:tab w:val="clear" w:pos="7892"/>
              <w:tab w:val="right" w:pos="9026" w:leader="dot"/>
            </w:tabs>
            <w:rPr/>
          </w:pPr>
          <w:hyperlink w:anchor="__RefHeading___Toc99375_425041290">
            <w:r>
              <w:rPr>
                <w:webHidden/>
                <w:rStyle w:val="IndexLink"/>
                <w:rtl w:val="true"/>
              </w:rPr>
              <w:t>اشاره</w:t>
            </w:r>
            <w:r>
              <w:rPr>
                <w:rStyle w:val="IndexLink"/>
                <w:rtl w:val="true"/>
              </w:rPr>
              <w:tab/>
            </w:r>
            <w:r>
              <w:rPr>
                <w:rStyle w:val="IndexLink"/>
              </w:rPr>
              <w:t>455</w:t>
            </w:r>
          </w:hyperlink>
        </w:p>
        <w:p>
          <w:pPr>
            <w:pStyle w:val="Contents5"/>
            <w:tabs>
              <w:tab w:val="clear" w:pos="7892"/>
              <w:tab w:val="right" w:pos="9026" w:leader="dot"/>
            </w:tabs>
            <w:rPr/>
          </w:pPr>
          <w:hyperlink w:anchor="__RefHeading___Toc99377_425041290">
            <w:r>
              <w:rPr>
                <w:webHidden/>
                <w:rStyle w:val="IndexLink"/>
                <w:rtl w:val="true"/>
              </w:rPr>
              <w:t>نقد و بررسی</w:t>
            </w:r>
            <w:r>
              <w:rPr>
                <w:rStyle w:val="IndexLink"/>
                <w:rtl w:val="true"/>
              </w:rPr>
              <w:tab/>
            </w:r>
            <w:r>
              <w:rPr>
                <w:rStyle w:val="IndexLink"/>
              </w:rPr>
              <w:t>456</w:t>
            </w:r>
          </w:hyperlink>
        </w:p>
        <w:p>
          <w:pPr>
            <w:pStyle w:val="Contents6"/>
            <w:tabs>
              <w:tab w:val="clear" w:pos="7609"/>
              <w:tab w:val="right" w:pos="9026" w:leader="dot"/>
            </w:tabs>
            <w:rPr/>
          </w:pPr>
          <w:hyperlink w:anchor="__RefHeading___Toc99379_425041290">
            <w:r>
              <w:rPr>
                <w:webHidden/>
                <w:rStyle w:val="IndexLink"/>
                <w:rtl w:val="true"/>
              </w:rPr>
              <w:t>پاسخ اول</w:t>
            </w:r>
            <w:r>
              <w:rPr>
                <w:rStyle w:val="IndexLink"/>
                <w:rtl w:val="true"/>
              </w:rPr>
              <w:t xml:space="preserve">: </w:t>
            </w:r>
            <w:r>
              <w:rPr>
                <w:rStyle w:val="IndexLink"/>
                <w:rtl w:val="true"/>
              </w:rPr>
              <w:t>تقیه، اصلی قرآنی و عقلی</w:t>
            </w:r>
            <w:r>
              <w:rPr>
                <w:rStyle w:val="IndexLink"/>
                <w:rtl w:val="true"/>
              </w:rPr>
              <w:tab/>
            </w:r>
            <w:r>
              <w:rPr>
                <w:rStyle w:val="IndexLink"/>
              </w:rPr>
              <w:t>456</w:t>
            </w:r>
          </w:hyperlink>
        </w:p>
        <w:p>
          <w:pPr>
            <w:pStyle w:val="Contents6"/>
            <w:tabs>
              <w:tab w:val="clear" w:pos="7609"/>
              <w:tab w:val="right" w:pos="9026" w:leader="dot"/>
            </w:tabs>
            <w:rPr/>
          </w:pPr>
          <w:hyperlink w:anchor="__RefHeading___Toc99381_425041290">
            <w:r>
              <w:rPr>
                <w:webHidden/>
                <w:rStyle w:val="IndexLink"/>
                <w:rtl w:val="true"/>
              </w:rPr>
              <w:t>پاسخ دوم</w:t>
            </w:r>
            <w:r>
              <w:rPr>
                <w:rStyle w:val="IndexLink"/>
                <w:rtl w:val="true"/>
              </w:rPr>
              <w:t xml:space="preserve">: </w:t>
            </w:r>
            <w:r>
              <w:rPr>
                <w:rStyle w:val="IndexLink"/>
                <w:rtl w:val="true"/>
              </w:rPr>
              <w:t>تقیه ارتباطی با غیبت ندارد</w:t>
            </w:r>
            <w:r>
              <w:rPr>
                <w:rStyle w:val="IndexLink"/>
                <w:rtl w:val="true"/>
              </w:rPr>
              <w:tab/>
            </w:r>
            <w:r>
              <w:rPr>
                <w:rStyle w:val="IndexLink"/>
              </w:rPr>
              <w:t>458</w:t>
            </w:r>
          </w:hyperlink>
        </w:p>
        <w:p>
          <w:pPr>
            <w:pStyle w:val="Contents6"/>
            <w:tabs>
              <w:tab w:val="clear" w:pos="7609"/>
              <w:tab w:val="right" w:pos="9026" w:leader="dot"/>
            </w:tabs>
            <w:rPr/>
          </w:pPr>
          <w:hyperlink w:anchor="__RefHeading___Toc99383_425041290">
            <w:r>
              <w:rPr>
                <w:webHidden/>
                <w:rStyle w:val="IndexLink"/>
                <w:rtl w:val="true"/>
              </w:rPr>
              <w:t>پاسخ سوم</w:t>
            </w:r>
            <w:r>
              <w:rPr>
                <w:rStyle w:val="IndexLink"/>
                <w:rtl w:val="true"/>
              </w:rPr>
              <w:t xml:space="preserve">: </w:t>
            </w:r>
            <w:r>
              <w:rPr>
                <w:rStyle w:val="IndexLink"/>
                <w:rtl w:val="true"/>
              </w:rPr>
              <w:t>دلیل روی‌آوری شیعه به تقیه</w:t>
            </w:r>
            <w:r>
              <w:rPr>
                <w:rStyle w:val="IndexLink"/>
                <w:rtl w:val="true"/>
              </w:rPr>
              <w:tab/>
            </w:r>
            <w:r>
              <w:rPr>
                <w:rStyle w:val="IndexLink"/>
              </w:rPr>
              <w:t>459</w:t>
            </w:r>
          </w:hyperlink>
        </w:p>
        <w:p>
          <w:pPr>
            <w:pStyle w:val="Contents4"/>
            <w:tabs>
              <w:tab w:val="clear" w:pos="8176"/>
              <w:tab w:val="right" w:pos="9026" w:leader="dot"/>
            </w:tabs>
            <w:rPr/>
          </w:pPr>
          <w:hyperlink w:anchor="__RefHeading___Toc99385_425041290">
            <w:r>
              <w:rPr>
                <w:webHidden/>
                <w:rStyle w:val="IndexLink"/>
                <w:rtl w:val="true"/>
              </w:rPr>
              <w:t xml:space="preserve">شبهۀ </w:t>
            </w:r>
            <w:r>
              <w:rPr>
                <w:rStyle w:val="IndexLink"/>
              </w:rPr>
              <w:t>66</w:t>
            </w:r>
            <w:r>
              <w:rPr>
                <w:rStyle w:val="IndexLink"/>
                <w:rtl w:val="true"/>
              </w:rPr>
              <w:t xml:space="preserve">. </w:t>
            </w:r>
            <w:r>
              <w:rPr>
                <w:rStyle w:val="IndexLink"/>
                <w:rtl w:val="true"/>
              </w:rPr>
              <w:t>شیعیان شهیدند</w:t>
            </w:r>
            <w:r>
              <w:rPr>
                <w:rStyle w:val="IndexLink"/>
                <w:rtl w:val="true"/>
              </w:rPr>
              <w:tab/>
            </w:r>
            <w:r>
              <w:rPr>
                <w:rStyle w:val="IndexLink"/>
              </w:rPr>
              <w:t>460</w:t>
            </w:r>
          </w:hyperlink>
        </w:p>
        <w:p>
          <w:pPr>
            <w:pStyle w:val="Contents5"/>
            <w:tabs>
              <w:tab w:val="clear" w:pos="7892"/>
              <w:tab w:val="right" w:pos="9026" w:leader="dot"/>
            </w:tabs>
            <w:rPr/>
          </w:pPr>
          <w:hyperlink w:anchor="__RefHeading___Toc99387_425041290">
            <w:r>
              <w:rPr>
                <w:webHidden/>
                <w:rStyle w:val="IndexLink"/>
                <w:rtl w:val="true"/>
              </w:rPr>
              <w:t>اشاره</w:t>
            </w:r>
            <w:r>
              <w:rPr>
                <w:rStyle w:val="IndexLink"/>
                <w:rtl w:val="true"/>
              </w:rPr>
              <w:tab/>
            </w:r>
            <w:r>
              <w:rPr>
                <w:rStyle w:val="IndexLink"/>
              </w:rPr>
              <w:t>460</w:t>
            </w:r>
          </w:hyperlink>
        </w:p>
        <w:p>
          <w:pPr>
            <w:pStyle w:val="Contents5"/>
            <w:tabs>
              <w:tab w:val="clear" w:pos="7892"/>
              <w:tab w:val="right" w:pos="9026" w:leader="dot"/>
            </w:tabs>
            <w:rPr/>
          </w:pPr>
          <w:hyperlink w:anchor="__RefHeading___Toc99389_425041290">
            <w:r>
              <w:rPr>
                <w:webHidden/>
                <w:rStyle w:val="IndexLink"/>
                <w:rtl w:val="true"/>
              </w:rPr>
              <w:t>نقد و بررسی سندی</w:t>
            </w:r>
            <w:r>
              <w:rPr>
                <w:rStyle w:val="IndexLink"/>
                <w:rtl w:val="true"/>
              </w:rPr>
              <w:tab/>
            </w:r>
            <w:r>
              <w:rPr>
                <w:rStyle w:val="IndexLink"/>
              </w:rPr>
              <w:t>461</w:t>
            </w:r>
          </w:hyperlink>
        </w:p>
        <w:p>
          <w:pPr>
            <w:pStyle w:val="Contents5"/>
            <w:tabs>
              <w:tab w:val="clear" w:pos="7892"/>
              <w:tab w:val="right" w:pos="9026" w:leader="dot"/>
            </w:tabs>
            <w:rPr/>
          </w:pPr>
          <w:hyperlink w:anchor="__RefHeading___Toc99391_425041290">
            <w:r>
              <w:rPr>
                <w:webHidden/>
                <w:rStyle w:val="IndexLink"/>
                <w:rtl w:val="true"/>
              </w:rPr>
              <w:t>نقد و بررسی محتوایی</w:t>
            </w:r>
            <w:r>
              <w:rPr>
                <w:rStyle w:val="IndexLink"/>
                <w:rtl w:val="true"/>
              </w:rPr>
              <w:tab/>
            </w:r>
            <w:r>
              <w:rPr>
                <w:rStyle w:val="IndexLink"/>
              </w:rPr>
              <w:t>462</w:t>
            </w:r>
          </w:hyperlink>
        </w:p>
        <w:p>
          <w:pPr>
            <w:pStyle w:val="Contents4"/>
            <w:tabs>
              <w:tab w:val="clear" w:pos="8176"/>
              <w:tab w:val="right" w:pos="9026" w:leader="dot"/>
            </w:tabs>
            <w:rPr/>
          </w:pPr>
          <w:hyperlink w:anchor="__RefHeading___Toc99393_425041290">
            <w:r>
              <w:rPr>
                <w:webHidden/>
                <w:rStyle w:val="IndexLink"/>
                <w:rtl w:val="true"/>
              </w:rPr>
              <w:t xml:space="preserve">شبهۀ </w:t>
            </w:r>
            <w:r>
              <w:rPr>
                <w:rStyle w:val="IndexLink"/>
              </w:rPr>
              <w:t>67</w:t>
            </w:r>
            <w:r>
              <w:rPr>
                <w:rStyle w:val="IndexLink"/>
                <w:rtl w:val="true"/>
              </w:rPr>
              <w:t xml:space="preserve">. </w:t>
            </w:r>
            <w:r>
              <w:rPr>
                <w:rStyle w:val="IndexLink"/>
                <w:rtl w:val="true"/>
              </w:rPr>
              <w:t>رهبری شیعه توسط یک زن</w:t>
            </w:r>
            <w:r>
              <w:rPr>
                <w:rStyle w:val="IndexLink"/>
                <w:rtl w:val="true"/>
              </w:rPr>
              <w:tab/>
            </w:r>
            <w:r>
              <w:rPr>
                <w:rStyle w:val="IndexLink"/>
              </w:rPr>
              <w:t>464</w:t>
            </w:r>
          </w:hyperlink>
        </w:p>
        <w:p>
          <w:pPr>
            <w:pStyle w:val="Contents5"/>
            <w:tabs>
              <w:tab w:val="clear" w:pos="7892"/>
              <w:tab w:val="right" w:pos="9026" w:leader="dot"/>
            </w:tabs>
            <w:rPr/>
          </w:pPr>
          <w:hyperlink w:anchor="__RefHeading___Toc99395_425041290">
            <w:r>
              <w:rPr>
                <w:webHidden/>
                <w:rStyle w:val="IndexLink"/>
                <w:rtl w:val="true"/>
              </w:rPr>
              <w:t>اشاره</w:t>
            </w:r>
            <w:r>
              <w:rPr>
                <w:rStyle w:val="IndexLink"/>
                <w:rtl w:val="true"/>
              </w:rPr>
              <w:tab/>
            </w:r>
            <w:r>
              <w:rPr>
                <w:rStyle w:val="IndexLink"/>
              </w:rPr>
              <w:t>464</w:t>
            </w:r>
          </w:hyperlink>
        </w:p>
        <w:p>
          <w:pPr>
            <w:pStyle w:val="Contents5"/>
            <w:tabs>
              <w:tab w:val="clear" w:pos="7892"/>
              <w:tab w:val="right" w:pos="9026" w:leader="dot"/>
            </w:tabs>
            <w:rPr/>
          </w:pPr>
          <w:hyperlink w:anchor="__RefHeading___Toc99397_425041290">
            <w:r>
              <w:rPr>
                <w:webHidden/>
                <w:rStyle w:val="IndexLink"/>
                <w:rtl w:val="true"/>
              </w:rPr>
              <w:t>نقد و بررسی سندی</w:t>
            </w:r>
            <w:r>
              <w:rPr>
                <w:rStyle w:val="IndexLink"/>
                <w:rtl w:val="true"/>
              </w:rPr>
              <w:tab/>
            </w:r>
            <w:r>
              <w:rPr>
                <w:rStyle w:val="IndexLink"/>
              </w:rPr>
              <w:t>465</w:t>
            </w:r>
          </w:hyperlink>
        </w:p>
        <w:p>
          <w:pPr>
            <w:pStyle w:val="Contents5"/>
            <w:tabs>
              <w:tab w:val="clear" w:pos="7892"/>
              <w:tab w:val="right" w:pos="9026" w:leader="dot"/>
            </w:tabs>
            <w:rPr/>
          </w:pPr>
          <w:hyperlink w:anchor="__RefHeading___Toc99399_425041290">
            <w:r>
              <w:rPr>
                <w:webHidden/>
                <w:rStyle w:val="IndexLink"/>
                <w:rtl w:val="true"/>
              </w:rPr>
              <w:t>نقد و بررسی محتوایی</w:t>
            </w:r>
            <w:r>
              <w:rPr>
                <w:rStyle w:val="IndexLink"/>
                <w:rtl w:val="true"/>
              </w:rPr>
              <w:tab/>
            </w:r>
            <w:r>
              <w:rPr>
                <w:rStyle w:val="IndexLink"/>
              </w:rPr>
              <w:t>465</w:t>
            </w:r>
          </w:hyperlink>
        </w:p>
        <w:p>
          <w:pPr>
            <w:pStyle w:val="Contents6"/>
            <w:tabs>
              <w:tab w:val="clear" w:pos="7609"/>
              <w:tab w:val="right" w:pos="9026" w:leader="dot"/>
            </w:tabs>
            <w:rPr/>
          </w:pPr>
          <w:hyperlink w:anchor="__RefHeading___Toc99401_425041290">
            <w:r>
              <w:rPr>
                <w:webHidden/>
                <w:rStyle w:val="IndexLink"/>
                <w:rtl w:val="true"/>
              </w:rPr>
              <w:t>پاسخ اول</w:t>
            </w:r>
            <w:r>
              <w:rPr>
                <w:rStyle w:val="IndexLink"/>
                <w:rtl w:val="true"/>
              </w:rPr>
              <w:t xml:space="preserve">: </w:t>
            </w:r>
            <w:r>
              <w:rPr>
                <w:rStyle w:val="IndexLink"/>
                <w:rtl w:val="true"/>
              </w:rPr>
              <w:t>هیچ‌گاه رهبری شیعه به دست یک زن نبوده است</w:t>
            </w:r>
            <w:r>
              <w:rPr>
                <w:rStyle w:val="IndexLink"/>
                <w:rtl w:val="true"/>
              </w:rPr>
              <w:tab/>
            </w:r>
            <w:r>
              <w:rPr>
                <w:rStyle w:val="IndexLink"/>
              </w:rPr>
              <w:t>465</w:t>
            </w:r>
          </w:hyperlink>
        </w:p>
        <w:p>
          <w:pPr>
            <w:pStyle w:val="Contents6"/>
            <w:tabs>
              <w:tab w:val="clear" w:pos="7609"/>
              <w:tab w:val="right" w:pos="9026" w:leader="dot"/>
            </w:tabs>
            <w:rPr/>
          </w:pPr>
          <w:hyperlink w:anchor="__RefHeading___Toc99403_425041290">
            <w:r>
              <w:rPr>
                <w:webHidden/>
                <w:rStyle w:val="IndexLink"/>
                <w:rtl w:val="true"/>
              </w:rPr>
              <w:t>پاسخ دوم</w:t>
            </w:r>
            <w:r>
              <w:rPr>
                <w:rStyle w:val="IndexLink"/>
                <w:rtl w:val="true"/>
              </w:rPr>
              <w:t xml:space="preserve">: </w:t>
            </w:r>
            <w:r>
              <w:rPr>
                <w:rStyle w:val="IndexLink"/>
                <w:rtl w:val="true"/>
              </w:rPr>
              <w:t>عثمان بن سعید، نخستین زعیم شیعه</w:t>
            </w:r>
            <w:r>
              <w:rPr>
                <w:rStyle w:val="IndexLink"/>
                <w:rtl w:val="true"/>
              </w:rPr>
              <w:tab/>
            </w:r>
            <w:r>
              <w:rPr>
                <w:rStyle w:val="IndexLink"/>
              </w:rPr>
              <w:t>467</w:t>
            </w:r>
          </w:hyperlink>
        </w:p>
        <w:p>
          <w:pPr>
            <w:pStyle w:val="Contents6"/>
            <w:tabs>
              <w:tab w:val="clear" w:pos="7609"/>
              <w:tab w:val="right" w:pos="9026" w:leader="dot"/>
            </w:tabs>
            <w:rPr/>
          </w:pPr>
          <w:hyperlink w:anchor="__RefHeading___Toc99405_425041290">
            <w:r>
              <w:rPr>
                <w:webHidden/>
                <w:rStyle w:val="IndexLink"/>
                <w:rtl w:val="true"/>
              </w:rPr>
              <w:t>پاسخ سوم</w:t>
            </w:r>
            <w:r>
              <w:rPr>
                <w:rStyle w:val="IndexLink"/>
                <w:rtl w:val="true"/>
              </w:rPr>
              <w:t xml:space="preserve">: </w:t>
            </w:r>
            <w:r>
              <w:rPr>
                <w:rStyle w:val="IndexLink"/>
                <w:rtl w:val="true"/>
              </w:rPr>
              <w:t>مادر امام حسن عهده‌دار وکالت بوده است، نه نیابت خاص</w:t>
            </w:r>
            <w:r>
              <w:rPr>
                <w:rStyle w:val="IndexLink"/>
                <w:rtl w:val="true"/>
              </w:rPr>
              <w:tab/>
            </w:r>
            <w:r>
              <w:rPr>
                <w:rStyle w:val="IndexLink"/>
              </w:rPr>
              <w:t>470</w:t>
            </w:r>
          </w:hyperlink>
        </w:p>
        <w:p>
          <w:pPr>
            <w:pStyle w:val="Contents4"/>
            <w:tabs>
              <w:tab w:val="clear" w:pos="8176"/>
              <w:tab w:val="right" w:pos="9026" w:leader="dot"/>
            </w:tabs>
            <w:rPr/>
          </w:pPr>
          <w:hyperlink w:anchor="__RefHeading___Toc99407_425041290">
            <w:r>
              <w:rPr>
                <w:webHidden/>
                <w:rStyle w:val="IndexLink"/>
                <w:rtl w:val="true"/>
              </w:rPr>
              <w:t xml:space="preserve">شبهۀ </w:t>
            </w:r>
            <w:r>
              <w:rPr>
                <w:rStyle w:val="IndexLink"/>
              </w:rPr>
              <w:t>68</w:t>
            </w:r>
            <w:r>
              <w:rPr>
                <w:rStyle w:val="IndexLink"/>
                <w:rtl w:val="true"/>
              </w:rPr>
              <w:t xml:space="preserve">. </w:t>
            </w:r>
            <w:r>
              <w:rPr>
                <w:rStyle w:val="IndexLink"/>
                <w:rtl w:val="true"/>
              </w:rPr>
              <w:t>انتقال قدرت به خارج بیت امام حسن عسکری علیه السلام</w:t>
            </w:r>
            <w:r>
              <w:rPr>
                <w:rStyle w:val="IndexLink"/>
                <w:rtl w:val="true"/>
              </w:rPr>
              <w:tab/>
            </w:r>
            <w:r>
              <w:rPr>
                <w:rStyle w:val="IndexLink"/>
              </w:rPr>
              <w:t>472</w:t>
            </w:r>
          </w:hyperlink>
        </w:p>
        <w:p>
          <w:pPr>
            <w:pStyle w:val="Contents5"/>
            <w:tabs>
              <w:tab w:val="clear" w:pos="7892"/>
              <w:tab w:val="right" w:pos="9026" w:leader="dot"/>
            </w:tabs>
            <w:rPr/>
          </w:pPr>
          <w:hyperlink w:anchor="__RefHeading___Toc99409_425041290">
            <w:r>
              <w:rPr>
                <w:webHidden/>
                <w:rStyle w:val="IndexLink"/>
                <w:rtl w:val="true"/>
              </w:rPr>
              <w:t>اشاره</w:t>
            </w:r>
            <w:r>
              <w:rPr>
                <w:rStyle w:val="IndexLink"/>
                <w:rtl w:val="true"/>
              </w:rPr>
              <w:tab/>
            </w:r>
            <w:r>
              <w:rPr>
                <w:rStyle w:val="IndexLink"/>
              </w:rPr>
              <w:t>472</w:t>
            </w:r>
          </w:hyperlink>
        </w:p>
        <w:p>
          <w:pPr>
            <w:pStyle w:val="Contents5"/>
            <w:tabs>
              <w:tab w:val="clear" w:pos="7892"/>
              <w:tab w:val="right" w:pos="9026" w:leader="dot"/>
            </w:tabs>
            <w:rPr/>
          </w:pPr>
          <w:hyperlink w:anchor="__RefHeading___Toc99411_425041290">
            <w:r>
              <w:rPr>
                <w:webHidden/>
                <w:rStyle w:val="IndexLink"/>
                <w:rtl w:val="true"/>
              </w:rPr>
              <w:t>نقد و بررسی سندی</w:t>
            </w:r>
            <w:r>
              <w:rPr>
                <w:rStyle w:val="IndexLink"/>
                <w:rtl w:val="true"/>
              </w:rPr>
              <w:tab/>
            </w:r>
            <w:r>
              <w:rPr>
                <w:rStyle w:val="IndexLink"/>
              </w:rPr>
              <w:t>473</w:t>
            </w:r>
          </w:hyperlink>
        </w:p>
        <w:p>
          <w:pPr>
            <w:pStyle w:val="Contents5"/>
            <w:tabs>
              <w:tab w:val="clear" w:pos="7892"/>
              <w:tab w:val="right" w:pos="9026" w:leader="dot"/>
            </w:tabs>
            <w:rPr/>
          </w:pPr>
          <w:hyperlink w:anchor="__RefHeading___Toc99413_425041290">
            <w:r>
              <w:rPr>
                <w:webHidden/>
                <w:rStyle w:val="IndexLink"/>
                <w:rtl w:val="true"/>
              </w:rPr>
              <w:t>نقد و بررسی محتوایی</w:t>
            </w:r>
            <w:r>
              <w:rPr>
                <w:rStyle w:val="IndexLink"/>
                <w:rtl w:val="true"/>
              </w:rPr>
              <w:tab/>
            </w:r>
            <w:r>
              <w:rPr>
                <w:rStyle w:val="IndexLink"/>
              </w:rPr>
              <w:t>474</w:t>
            </w:r>
          </w:hyperlink>
        </w:p>
        <w:p>
          <w:pPr>
            <w:pStyle w:val="Contents6"/>
            <w:tabs>
              <w:tab w:val="clear" w:pos="7609"/>
              <w:tab w:val="right" w:pos="9026" w:leader="dot"/>
            </w:tabs>
            <w:rPr/>
          </w:pPr>
          <w:hyperlink w:anchor="__RefHeading___Toc99415_425041290">
            <w:r>
              <w:rPr>
                <w:webHidden/>
                <w:rStyle w:val="IndexLink"/>
                <w:rtl w:val="true"/>
              </w:rPr>
              <w:t>پاسخ اول</w:t>
            </w:r>
            <w:r>
              <w:rPr>
                <w:rStyle w:val="IndexLink"/>
                <w:rtl w:val="true"/>
              </w:rPr>
              <w:t xml:space="preserve">: </w:t>
            </w:r>
            <w:r>
              <w:rPr>
                <w:rStyle w:val="IndexLink"/>
                <w:rtl w:val="true"/>
              </w:rPr>
              <w:t>مبتنی بودن تحلیل یادشده بر پیش‌فرضی باطل</w:t>
            </w:r>
            <w:r>
              <w:rPr>
                <w:rStyle w:val="IndexLink"/>
                <w:rtl w:val="true"/>
              </w:rPr>
              <w:tab/>
            </w:r>
            <w:r>
              <w:rPr>
                <w:rStyle w:val="IndexLink"/>
              </w:rPr>
              <w:t>474</w:t>
            </w:r>
          </w:hyperlink>
        </w:p>
        <w:p>
          <w:pPr>
            <w:pStyle w:val="Contents6"/>
            <w:tabs>
              <w:tab w:val="clear" w:pos="7609"/>
              <w:tab w:val="right" w:pos="9026" w:leader="dot"/>
            </w:tabs>
            <w:rPr/>
          </w:pPr>
          <w:hyperlink w:anchor="__RefHeading___Toc99417_425041290">
            <w:r>
              <w:rPr>
                <w:webHidden/>
                <w:rStyle w:val="IndexLink"/>
                <w:rtl w:val="true"/>
              </w:rPr>
              <w:t>پاسخ دوم</w:t>
            </w:r>
            <w:r>
              <w:rPr>
                <w:rStyle w:val="IndexLink"/>
                <w:rtl w:val="true"/>
              </w:rPr>
              <w:t xml:space="preserve">: </w:t>
            </w:r>
            <w:r>
              <w:rPr>
                <w:rStyle w:val="IndexLink"/>
                <w:rtl w:val="true"/>
              </w:rPr>
              <w:t>عزل مادر امام حسن علیه السلام از نیابت، بدون دلیل است</w:t>
            </w:r>
            <w:r>
              <w:rPr>
                <w:rStyle w:val="IndexLink"/>
                <w:rtl w:val="true"/>
              </w:rPr>
              <w:tab/>
            </w:r>
            <w:r>
              <w:rPr>
                <w:rStyle w:val="IndexLink"/>
              </w:rPr>
              <w:t>474</w:t>
            </w:r>
          </w:hyperlink>
        </w:p>
        <w:p>
          <w:pPr>
            <w:pStyle w:val="Contents6"/>
            <w:tabs>
              <w:tab w:val="clear" w:pos="7609"/>
              <w:tab w:val="right" w:pos="9026" w:leader="dot"/>
            </w:tabs>
            <w:rPr/>
          </w:pPr>
          <w:hyperlink w:anchor="__RefHeading___Toc99419_425041290">
            <w:r>
              <w:rPr>
                <w:webHidden/>
                <w:rStyle w:val="IndexLink"/>
                <w:rtl w:val="true"/>
              </w:rPr>
              <w:t>پاسخ سوم</w:t>
            </w:r>
            <w:r>
              <w:rPr>
                <w:rStyle w:val="IndexLink"/>
                <w:rtl w:val="true"/>
              </w:rPr>
              <w:t xml:space="preserve">: </w:t>
            </w:r>
            <w:r>
              <w:rPr>
                <w:rStyle w:val="IndexLink"/>
                <w:rtl w:val="true"/>
              </w:rPr>
              <w:t>چرا مادر امام حسن علیه السلام به عزل خود اعتراض نکرد؟</w:t>
            </w:r>
            <w:r>
              <w:rPr>
                <w:rStyle w:val="IndexLink"/>
                <w:rtl w:val="true"/>
              </w:rPr>
              <w:tab/>
            </w:r>
            <w:r>
              <w:rPr>
                <w:rStyle w:val="IndexLink"/>
              </w:rPr>
              <w:t>475</w:t>
            </w:r>
          </w:hyperlink>
        </w:p>
        <w:p>
          <w:pPr>
            <w:pStyle w:val="Contents4"/>
            <w:tabs>
              <w:tab w:val="clear" w:pos="8176"/>
              <w:tab w:val="right" w:pos="9026" w:leader="dot"/>
            </w:tabs>
            <w:rPr/>
          </w:pPr>
          <w:hyperlink w:anchor="__RefHeading___Toc99421_425041290">
            <w:r>
              <w:rPr>
                <w:webHidden/>
                <w:rStyle w:val="IndexLink"/>
                <w:rtl w:val="true"/>
              </w:rPr>
              <w:t xml:space="preserve">شبهۀ </w:t>
            </w:r>
            <w:r>
              <w:rPr>
                <w:rStyle w:val="IndexLink"/>
              </w:rPr>
              <w:t>69</w:t>
            </w:r>
            <w:r>
              <w:rPr>
                <w:rStyle w:val="IndexLink"/>
                <w:rtl w:val="true"/>
              </w:rPr>
              <w:t xml:space="preserve">. </w:t>
            </w:r>
            <w:r>
              <w:rPr>
                <w:rStyle w:val="IndexLink"/>
                <w:rtl w:val="true"/>
              </w:rPr>
              <w:t>برخورداری نواب از حق تشریع</w:t>
            </w:r>
            <w:r>
              <w:rPr>
                <w:rStyle w:val="IndexLink"/>
                <w:rtl w:val="true"/>
              </w:rPr>
              <w:tab/>
            </w:r>
            <w:r>
              <w:rPr>
                <w:rStyle w:val="IndexLink"/>
              </w:rPr>
              <w:t>476</w:t>
            </w:r>
          </w:hyperlink>
        </w:p>
        <w:p>
          <w:pPr>
            <w:pStyle w:val="Contents5"/>
            <w:tabs>
              <w:tab w:val="clear" w:pos="7892"/>
              <w:tab w:val="right" w:pos="9026" w:leader="dot"/>
            </w:tabs>
            <w:rPr/>
          </w:pPr>
          <w:hyperlink w:anchor="__RefHeading___Toc99423_425041290">
            <w:r>
              <w:rPr>
                <w:webHidden/>
                <w:rStyle w:val="IndexLink"/>
                <w:rtl w:val="true"/>
              </w:rPr>
              <w:t>اشاره</w:t>
            </w:r>
            <w:r>
              <w:rPr>
                <w:rStyle w:val="IndexLink"/>
                <w:rtl w:val="true"/>
              </w:rPr>
              <w:tab/>
            </w:r>
            <w:r>
              <w:rPr>
                <w:rStyle w:val="IndexLink"/>
              </w:rPr>
              <w:t>476</w:t>
            </w:r>
          </w:hyperlink>
        </w:p>
        <w:p>
          <w:pPr>
            <w:pStyle w:val="Contents5"/>
            <w:tabs>
              <w:tab w:val="clear" w:pos="7892"/>
              <w:tab w:val="right" w:pos="9026" w:leader="dot"/>
            </w:tabs>
            <w:rPr/>
          </w:pPr>
          <w:hyperlink w:anchor="__RefHeading___Toc99425_425041290">
            <w:r>
              <w:rPr>
                <w:webHidden/>
                <w:rStyle w:val="IndexLink"/>
                <w:rtl w:val="true"/>
              </w:rPr>
              <w:t>نقد و بررسی سندی</w:t>
            </w:r>
            <w:r>
              <w:rPr>
                <w:rStyle w:val="IndexLink"/>
                <w:rtl w:val="true"/>
              </w:rPr>
              <w:tab/>
            </w:r>
            <w:r>
              <w:rPr>
                <w:rStyle w:val="IndexLink"/>
              </w:rPr>
              <w:t>480</w:t>
            </w:r>
          </w:hyperlink>
        </w:p>
        <w:p>
          <w:pPr>
            <w:pStyle w:val="Contents5"/>
            <w:tabs>
              <w:tab w:val="clear" w:pos="7892"/>
              <w:tab w:val="right" w:pos="9026" w:leader="dot"/>
            </w:tabs>
            <w:rPr/>
          </w:pPr>
          <w:hyperlink w:anchor="__RefHeading___Toc99427_425041290">
            <w:r>
              <w:rPr>
                <w:webHidden/>
                <w:rStyle w:val="IndexLink"/>
                <w:rtl w:val="true"/>
              </w:rPr>
              <w:t>نقد و بررسی محتوایی</w:t>
            </w:r>
            <w:r>
              <w:rPr>
                <w:rStyle w:val="IndexLink"/>
                <w:rtl w:val="true"/>
              </w:rPr>
              <w:tab/>
            </w:r>
            <w:r>
              <w:rPr>
                <w:rStyle w:val="IndexLink"/>
              </w:rPr>
              <w:t>480</w:t>
            </w:r>
          </w:hyperlink>
        </w:p>
        <w:p>
          <w:pPr>
            <w:pStyle w:val="Contents6"/>
            <w:tabs>
              <w:tab w:val="clear" w:pos="7609"/>
              <w:tab w:val="right" w:pos="9026" w:leader="dot"/>
            </w:tabs>
            <w:rPr/>
          </w:pPr>
          <w:hyperlink w:anchor="__RefHeading___Toc99429_425041290">
            <w:r>
              <w:rPr>
                <w:webHidden/>
                <w:rStyle w:val="IndexLink"/>
                <w:rtl w:val="true"/>
              </w:rPr>
              <w:t>پاسخ شبهۀ اول</w:t>
            </w:r>
            <w:r>
              <w:rPr>
                <w:rStyle w:val="IndexLink"/>
                <w:rtl w:val="true"/>
              </w:rPr>
              <w:t xml:space="preserve">: </w:t>
            </w:r>
            <w:r>
              <w:rPr>
                <w:rStyle w:val="IndexLink"/>
                <w:rtl w:val="true"/>
              </w:rPr>
              <w:t>وجوب اطاعت به معنای عصمت نیست</w:t>
            </w:r>
            <w:r>
              <w:rPr>
                <w:rStyle w:val="IndexLink"/>
                <w:rtl w:val="true"/>
              </w:rPr>
              <w:tab/>
            </w:r>
            <w:r>
              <w:rPr>
                <w:rStyle w:val="IndexLink"/>
              </w:rPr>
              <w:t>480</w:t>
            </w:r>
          </w:hyperlink>
        </w:p>
        <w:p>
          <w:pPr>
            <w:pStyle w:val="Contents6"/>
            <w:tabs>
              <w:tab w:val="clear" w:pos="7609"/>
              <w:tab w:val="right" w:pos="9026" w:leader="dot"/>
            </w:tabs>
            <w:rPr/>
          </w:pPr>
          <w:hyperlink w:anchor="__RefHeading___Toc99431_425041290">
            <w:r>
              <w:rPr>
                <w:webHidden/>
                <w:rStyle w:val="IndexLink"/>
                <w:rtl w:val="true"/>
              </w:rPr>
              <w:t>پاسخ شبهه دوم</w:t>
            </w:r>
            <w:r>
              <w:rPr>
                <w:rStyle w:val="IndexLink"/>
                <w:rtl w:val="true"/>
              </w:rPr>
              <w:t xml:space="preserve">: </w:t>
            </w:r>
            <w:r>
              <w:rPr>
                <w:rStyle w:val="IndexLink"/>
                <w:rtl w:val="true"/>
              </w:rPr>
              <w:t>شیعه به امکان نسخ قرآن توسط امام اعتقاد ندارد</w:t>
            </w:r>
            <w:r>
              <w:rPr>
                <w:rStyle w:val="IndexLink"/>
                <w:rtl w:val="true"/>
              </w:rPr>
              <w:tab/>
            </w:r>
            <w:r>
              <w:rPr>
                <w:rStyle w:val="IndexLink"/>
              </w:rPr>
              <w:t>481</w:t>
            </w:r>
          </w:hyperlink>
        </w:p>
        <w:p>
          <w:pPr>
            <w:pStyle w:val="Contents6"/>
            <w:tabs>
              <w:tab w:val="clear" w:pos="7609"/>
              <w:tab w:val="right" w:pos="9026" w:leader="dot"/>
            </w:tabs>
            <w:rPr/>
          </w:pPr>
          <w:hyperlink w:anchor="__RefHeading___Toc99433_425041290">
            <w:r>
              <w:rPr>
                <w:webHidden/>
                <w:rStyle w:val="IndexLink"/>
                <w:rtl w:val="true"/>
              </w:rPr>
              <w:t>پاسخ شبهه سوم</w:t>
            </w:r>
            <w:r>
              <w:rPr>
                <w:rStyle w:val="IndexLink"/>
                <w:rtl w:val="true"/>
              </w:rPr>
              <w:t xml:space="preserve">: </w:t>
            </w:r>
            <w:r>
              <w:rPr>
                <w:rStyle w:val="IndexLink"/>
                <w:rtl w:val="true"/>
              </w:rPr>
              <w:t>خلط میان تخصیص و تقیید و اعلان تخصیص و تقیید</w:t>
            </w:r>
            <w:r>
              <w:rPr>
                <w:rStyle w:val="IndexLink"/>
                <w:rtl w:val="true"/>
              </w:rPr>
              <w:tab/>
            </w:r>
            <w:r>
              <w:rPr>
                <w:rStyle w:val="IndexLink"/>
              </w:rPr>
              <w:t>482</w:t>
            </w:r>
          </w:hyperlink>
        </w:p>
        <w:p>
          <w:pPr>
            <w:pStyle w:val="Contents6"/>
            <w:tabs>
              <w:tab w:val="clear" w:pos="7609"/>
              <w:tab w:val="right" w:pos="9026" w:leader="dot"/>
            </w:tabs>
            <w:rPr/>
          </w:pPr>
          <w:hyperlink w:anchor="__RefHeading___Toc99435_425041290">
            <w:r>
              <w:rPr>
                <w:webHidden/>
                <w:rStyle w:val="IndexLink"/>
                <w:rtl w:val="true"/>
              </w:rPr>
              <w:t>پاسخ شبهه چهارم</w:t>
            </w:r>
            <w:r>
              <w:rPr>
                <w:rStyle w:val="IndexLink"/>
                <w:rtl w:val="true"/>
              </w:rPr>
              <w:t xml:space="preserve">: </w:t>
            </w:r>
            <w:r>
              <w:rPr>
                <w:rStyle w:val="IndexLink"/>
                <w:rtl w:val="true"/>
              </w:rPr>
              <w:t>تفویض مورد نظر قفاری به اعتقاد شیعه نیز باطل است</w:t>
            </w:r>
            <w:r>
              <w:rPr>
                <w:rStyle w:val="IndexLink"/>
                <w:rtl w:val="true"/>
              </w:rPr>
              <w:tab/>
            </w:r>
            <w:r>
              <w:rPr>
                <w:rStyle w:val="IndexLink"/>
              </w:rPr>
              <w:t>486</w:t>
            </w:r>
          </w:hyperlink>
        </w:p>
        <w:p>
          <w:pPr>
            <w:pStyle w:val="Contents4"/>
            <w:tabs>
              <w:tab w:val="clear" w:pos="8176"/>
              <w:tab w:val="right" w:pos="9026" w:leader="dot"/>
            </w:tabs>
            <w:rPr/>
          </w:pPr>
          <w:hyperlink w:anchor="__RefHeading___Toc99437_425041290">
            <w:r>
              <w:rPr>
                <w:webHidden/>
                <w:rStyle w:val="IndexLink"/>
                <w:rtl w:val="true"/>
              </w:rPr>
              <w:t xml:space="preserve">شبهۀ </w:t>
            </w:r>
            <w:r>
              <w:rPr>
                <w:rStyle w:val="IndexLink"/>
              </w:rPr>
              <w:t>70</w:t>
            </w:r>
            <w:r>
              <w:rPr>
                <w:rStyle w:val="IndexLink"/>
                <w:rtl w:val="true"/>
              </w:rPr>
              <w:t xml:space="preserve">. </w:t>
            </w:r>
            <w:r>
              <w:rPr>
                <w:rStyle w:val="IndexLink"/>
                <w:rtl w:val="true"/>
              </w:rPr>
              <w:t>مسدود شدن باب نیابت از ترس رسوایی</w:t>
            </w:r>
            <w:r>
              <w:rPr>
                <w:rStyle w:val="IndexLink"/>
                <w:rtl w:val="true"/>
              </w:rPr>
              <w:tab/>
            </w:r>
            <w:r>
              <w:rPr>
                <w:rStyle w:val="IndexLink"/>
              </w:rPr>
              <w:t>490</w:t>
            </w:r>
          </w:hyperlink>
        </w:p>
        <w:p>
          <w:pPr>
            <w:pStyle w:val="Contents5"/>
            <w:tabs>
              <w:tab w:val="clear" w:pos="7892"/>
              <w:tab w:val="right" w:pos="9026" w:leader="dot"/>
            </w:tabs>
            <w:rPr/>
          </w:pPr>
          <w:hyperlink w:anchor="__RefHeading___Toc99439_425041290">
            <w:r>
              <w:rPr>
                <w:webHidden/>
                <w:rStyle w:val="IndexLink"/>
                <w:rtl w:val="true"/>
              </w:rPr>
              <w:t>اشاره</w:t>
            </w:r>
            <w:r>
              <w:rPr>
                <w:rStyle w:val="IndexLink"/>
                <w:rtl w:val="true"/>
              </w:rPr>
              <w:tab/>
            </w:r>
            <w:r>
              <w:rPr>
                <w:rStyle w:val="IndexLink"/>
              </w:rPr>
              <w:t>490</w:t>
            </w:r>
          </w:hyperlink>
        </w:p>
        <w:p>
          <w:pPr>
            <w:pStyle w:val="Contents5"/>
            <w:tabs>
              <w:tab w:val="clear" w:pos="7892"/>
              <w:tab w:val="right" w:pos="9026" w:leader="dot"/>
            </w:tabs>
            <w:rPr/>
          </w:pPr>
          <w:hyperlink w:anchor="__RefHeading___Toc99441_425041290">
            <w:r>
              <w:rPr>
                <w:webHidden/>
                <w:rStyle w:val="IndexLink"/>
                <w:rtl w:val="true"/>
              </w:rPr>
              <w:t>نقد و بررسی سندی</w:t>
            </w:r>
            <w:r>
              <w:rPr>
                <w:rStyle w:val="IndexLink"/>
                <w:rtl w:val="true"/>
              </w:rPr>
              <w:tab/>
            </w:r>
            <w:r>
              <w:rPr>
                <w:rStyle w:val="IndexLink"/>
              </w:rPr>
              <w:t>492</w:t>
            </w:r>
          </w:hyperlink>
        </w:p>
        <w:p>
          <w:pPr>
            <w:pStyle w:val="Contents5"/>
            <w:tabs>
              <w:tab w:val="clear" w:pos="7892"/>
              <w:tab w:val="right" w:pos="9026" w:leader="dot"/>
            </w:tabs>
            <w:rPr/>
          </w:pPr>
          <w:hyperlink w:anchor="__RefHeading___Toc99443_425041290">
            <w:r>
              <w:rPr>
                <w:webHidden/>
                <w:rStyle w:val="IndexLink"/>
                <w:rtl w:val="true"/>
              </w:rPr>
              <w:t>نقد و بررسی محتوایی</w:t>
            </w:r>
            <w:r>
              <w:rPr>
                <w:rStyle w:val="IndexLink"/>
                <w:rtl w:val="true"/>
              </w:rPr>
              <w:tab/>
            </w:r>
            <w:r>
              <w:rPr>
                <w:rStyle w:val="IndexLink"/>
              </w:rPr>
              <w:t>492</w:t>
            </w:r>
          </w:hyperlink>
        </w:p>
        <w:p>
          <w:pPr>
            <w:pStyle w:val="Contents6"/>
            <w:tabs>
              <w:tab w:val="clear" w:pos="7609"/>
              <w:tab w:val="right" w:pos="9026" w:leader="dot"/>
            </w:tabs>
            <w:rPr/>
          </w:pPr>
          <w:hyperlink w:anchor="__RefHeading___Toc99445_425041290">
            <w:r>
              <w:rPr>
                <w:webHidden/>
                <w:rStyle w:val="IndexLink"/>
                <w:rtl w:val="true"/>
              </w:rPr>
              <w:t>پاسخ اول</w:t>
            </w:r>
            <w:r>
              <w:rPr>
                <w:rStyle w:val="IndexLink"/>
                <w:rtl w:val="true"/>
              </w:rPr>
              <w:tab/>
            </w:r>
            <w:r>
              <w:rPr>
                <w:rStyle w:val="IndexLink"/>
              </w:rPr>
              <w:t>492</w:t>
            </w:r>
          </w:hyperlink>
        </w:p>
        <w:p>
          <w:pPr>
            <w:pStyle w:val="Contents6"/>
            <w:tabs>
              <w:tab w:val="clear" w:pos="7609"/>
              <w:tab w:val="right" w:pos="9026" w:leader="dot"/>
            </w:tabs>
            <w:rPr/>
          </w:pPr>
          <w:hyperlink w:anchor="__RefHeading___Toc99447_425041290">
            <w:r>
              <w:rPr>
                <w:webHidden/>
                <w:rStyle w:val="IndexLink"/>
                <w:rtl w:val="true"/>
              </w:rPr>
              <w:t>پاسخ دوم</w:t>
            </w:r>
            <w:r>
              <w:rPr>
                <w:rStyle w:val="IndexLink"/>
                <w:rtl w:val="true"/>
              </w:rPr>
              <w:tab/>
            </w:r>
            <w:r>
              <w:rPr>
                <w:rStyle w:val="IndexLink"/>
              </w:rPr>
              <w:t>493</w:t>
            </w:r>
          </w:hyperlink>
        </w:p>
        <w:p>
          <w:pPr>
            <w:pStyle w:val="Contents6"/>
            <w:tabs>
              <w:tab w:val="clear" w:pos="7609"/>
              <w:tab w:val="right" w:pos="9026" w:leader="dot"/>
            </w:tabs>
            <w:rPr/>
          </w:pPr>
          <w:hyperlink w:anchor="__RefHeading___Toc99449_425041290">
            <w:r>
              <w:rPr>
                <w:webHidden/>
                <w:rStyle w:val="IndexLink"/>
                <w:rtl w:val="true"/>
              </w:rPr>
              <w:t>پاسخ سوم</w:t>
            </w:r>
            <w:r>
              <w:rPr>
                <w:rStyle w:val="IndexLink"/>
                <w:rtl w:val="true"/>
              </w:rPr>
              <w:tab/>
            </w:r>
            <w:r>
              <w:rPr>
                <w:rStyle w:val="IndexLink"/>
              </w:rPr>
              <w:t>494</w:t>
            </w:r>
          </w:hyperlink>
        </w:p>
        <w:p>
          <w:pPr>
            <w:pStyle w:val="Contents6"/>
            <w:tabs>
              <w:tab w:val="clear" w:pos="7609"/>
              <w:tab w:val="right" w:pos="9026" w:leader="dot"/>
            </w:tabs>
            <w:rPr/>
          </w:pPr>
          <w:hyperlink w:anchor="__RefHeading___Toc99451_425041290">
            <w:r>
              <w:rPr>
                <w:webHidden/>
                <w:rStyle w:val="IndexLink"/>
                <w:rtl w:val="true"/>
              </w:rPr>
              <w:t>پاسخ چهارم</w:t>
            </w:r>
            <w:r>
              <w:rPr>
                <w:rStyle w:val="IndexLink"/>
                <w:rtl w:val="true"/>
              </w:rPr>
              <w:tab/>
            </w:r>
            <w:r>
              <w:rPr>
                <w:rStyle w:val="IndexLink"/>
              </w:rPr>
              <w:t>494</w:t>
            </w:r>
          </w:hyperlink>
        </w:p>
        <w:p>
          <w:pPr>
            <w:pStyle w:val="Contents4"/>
            <w:tabs>
              <w:tab w:val="clear" w:pos="8176"/>
              <w:tab w:val="right" w:pos="9026" w:leader="dot"/>
            </w:tabs>
            <w:rPr/>
          </w:pPr>
          <w:hyperlink w:anchor="__RefHeading___Toc99453_425041290">
            <w:r>
              <w:rPr>
                <w:webHidden/>
                <w:rStyle w:val="IndexLink"/>
                <w:rtl w:val="true"/>
              </w:rPr>
              <w:t xml:space="preserve">شبهۀ </w:t>
            </w:r>
            <w:r>
              <w:rPr>
                <w:rStyle w:val="IndexLink"/>
              </w:rPr>
              <w:t>71</w:t>
            </w:r>
            <w:r>
              <w:rPr>
                <w:rStyle w:val="IndexLink"/>
                <w:rtl w:val="true"/>
              </w:rPr>
              <w:t xml:space="preserve">. </w:t>
            </w:r>
            <w:r>
              <w:rPr>
                <w:rStyle w:val="IndexLink"/>
                <w:rtl w:val="true"/>
              </w:rPr>
              <w:t>تناقض در روایات غیبت</w:t>
            </w:r>
            <w:r>
              <w:rPr>
                <w:rStyle w:val="IndexLink"/>
                <w:rtl w:val="true"/>
              </w:rPr>
              <w:tab/>
            </w:r>
            <w:r>
              <w:rPr>
                <w:rStyle w:val="IndexLink"/>
              </w:rPr>
              <w:t>495</w:t>
            </w:r>
          </w:hyperlink>
        </w:p>
        <w:p>
          <w:pPr>
            <w:pStyle w:val="Contents5"/>
            <w:tabs>
              <w:tab w:val="clear" w:pos="7892"/>
              <w:tab w:val="right" w:pos="9026" w:leader="dot"/>
            </w:tabs>
            <w:rPr/>
          </w:pPr>
          <w:hyperlink w:anchor="__RefHeading___Toc99455_425041290">
            <w:r>
              <w:rPr>
                <w:webHidden/>
                <w:rStyle w:val="IndexLink"/>
                <w:rtl w:val="true"/>
              </w:rPr>
              <w:t>اشاره</w:t>
            </w:r>
            <w:r>
              <w:rPr>
                <w:rStyle w:val="IndexLink"/>
                <w:rtl w:val="true"/>
              </w:rPr>
              <w:tab/>
            </w:r>
            <w:r>
              <w:rPr>
                <w:rStyle w:val="IndexLink"/>
              </w:rPr>
              <w:t>495</w:t>
            </w:r>
          </w:hyperlink>
        </w:p>
        <w:p>
          <w:pPr>
            <w:pStyle w:val="Contents5"/>
            <w:tabs>
              <w:tab w:val="clear" w:pos="7892"/>
              <w:tab w:val="right" w:pos="9026" w:leader="dot"/>
            </w:tabs>
            <w:rPr/>
          </w:pPr>
          <w:hyperlink w:anchor="__RefHeading___Toc99457_425041290">
            <w:r>
              <w:rPr>
                <w:webHidden/>
                <w:rStyle w:val="IndexLink"/>
                <w:rtl w:val="true"/>
              </w:rPr>
              <w:t>نقد و بررسی سندی</w:t>
            </w:r>
            <w:r>
              <w:rPr>
                <w:rStyle w:val="IndexLink"/>
                <w:rtl w:val="true"/>
              </w:rPr>
              <w:tab/>
            </w:r>
            <w:r>
              <w:rPr>
                <w:rStyle w:val="IndexLink"/>
              </w:rPr>
              <w:t>496</w:t>
            </w:r>
          </w:hyperlink>
        </w:p>
        <w:p>
          <w:pPr>
            <w:pStyle w:val="Contents5"/>
            <w:tabs>
              <w:tab w:val="clear" w:pos="7892"/>
              <w:tab w:val="right" w:pos="9026" w:leader="dot"/>
            </w:tabs>
            <w:rPr/>
          </w:pPr>
          <w:hyperlink w:anchor="__RefHeading___Toc99459_425041290">
            <w:r>
              <w:rPr>
                <w:webHidden/>
                <w:rStyle w:val="IndexLink"/>
                <w:rtl w:val="true"/>
              </w:rPr>
              <w:t>نقد و بررسی محتوایی</w:t>
            </w:r>
            <w:r>
              <w:rPr>
                <w:rStyle w:val="IndexLink"/>
                <w:rtl w:val="true"/>
              </w:rPr>
              <w:tab/>
            </w:r>
            <w:r>
              <w:rPr>
                <w:rStyle w:val="IndexLink"/>
              </w:rPr>
              <w:t>496</w:t>
            </w:r>
          </w:hyperlink>
        </w:p>
        <w:p>
          <w:pPr>
            <w:pStyle w:val="Contents6"/>
            <w:tabs>
              <w:tab w:val="clear" w:pos="7609"/>
              <w:tab w:val="right" w:pos="9026" w:leader="dot"/>
            </w:tabs>
            <w:rPr/>
          </w:pPr>
          <w:hyperlink w:anchor="__RefHeading___Toc99461_425041290">
            <w:r>
              <w:rPr>
                <w:webHidden/>
                <w:rStyle w:val="IndexLink"/>
                <w:rtl w:val="true"/>
              </w:rPr>
              <w:t>پاسخ اول</w:t>
            </w:r>
            <w:r>
              <w:rPr>
                <w:rStyle w:val="IndexLink"/>
                <w:rtl w:val="true"/>
              </w:rPr>
              <w:t xml:space="preserve">: </w:t>
            </w:r>
            <w:r>
              <w:rPr>
                <w:rStyle w:val="IndexLink"/>
                <w:rtl w:val="true"/>
              </w:rPr>
              <w:t>هماهنگی روایات غیبت</w:t>
            </w:r>
            <w:r>
              <w:rPr>
                <w:rStyle w:val="IndexLink"/>
                <w:rtl w:val="true"/>
              </w:rPr>
              <w:tab/>
            </w:r>
            <w:r>
              <w:rPr>
                <w:rStyle w:val="IndexLink"/>
              </w:rPr>
              <w:t>496</w:t>
            </w:r>
          </w:hyperlink>
        </w:p>
        <w:p>
          <w:pPr>
            <w:pStyle w:val="Contents6"/>
            <w:tabs>
              <w:tab w:val="clear" w:pos="7609"/>
              <w:tab w:val="right" w:pos="9026" w:leader="dot"/>
            </w:tabs>
            <w:rPr/>
          </w:pPr>
          <w:hyperlink w:anchor="__RefHeading___Toc99463_425041290">
            <w:r>
              <w:rPr>
                <w:webHidden/>
                <w:rStyle w:val="IndexLink"/>
                <w:rtl w:val="true"/>
              </w:rPr>
              <w:t>پاسخ دوم</w:t>
            </w:r>
            <w:r>
              <w:rPr>
                <w:rStyle w:val="IndexLink"/>
                <w:rtl w:val="true"/>
              </w:rPr>
              <w:t xml:space="preserve">: </w:t>
            </w:r>
            <w:r>
              <w:rPr>
                <w:rStyle w:val="IndexLink"/>
                <w:rtl w:val="true"/>
              </w:rPr>
              <w:t>ثبت روایات غیبت پیش از آغاز غیبت</w:t>
            </w:r>
            <w:r>
              <w:rPr>
                <w:rStyle w:val="IndexLink"/>
                <w:rtl w:val="true"/>
              </w:rPr>
              <w:tab/>
            </w:r>
            <w:r>
              <w:rPr>
                <w:rStyle w:val="IndexLink"/>
              </w:rPr>
              <w:t>497</w:t>
            </w:r>
          </w:hyperlink>
        </w:p>
        <w:p>
          <w:pPr>
            <w:pStyle w:val="Contents4"/>
            <w:tabs>
              <w:tab w:val="clear" w:pos="8176"/>
              <w:tab w:val="right" w:pos="9026" w:leader="dot"/>
            </w:tabs>
            <w:rPr/>
          </w:pPr>
          <w:hyperlink w:anchor="__RefHeading___Toc99465_425041290">
            <w:r>
              <w:rPr>
                <w:webHidden/>
                <w:rStyle w:val="IndexLink"/>
                <w:rtl w:val="true"/>
              </w:rPr>
              <w:t xml:space="preserve">شبهۀ </w:t>
            </w:r>
            <w:r>
              <w:rPr>
                <w:rStyle w:val="IndexLink"/>
              </w:rPr>
              <w:t>72</w:t>
            </w:r>
            <w:r>
              <w:rPr>
                <w:rStyle w:val="IndexLink"/>
                <w:rtl w:val="true"/>
              </w:rPr>
              <w:t xml:space="preserve">. </w:t>
            </w:r>
            <w:r>
              <w:rPr>
                <w:rStyle w:val="IndexLink"/>
                <w:rtl w:val="true"/>
              </w:rPr>
              <w:t>تناقض روایات ملاقات با امام مهدی عجل الله تعالی فرجه الشریف</w:t>
            </w:r>
            <w:r>
              <w:rPr>
                <w:rStyle w:val="IndexLink"/>
                <w:rtl w:val="true"/>
              </w:rPr>
              <w:tab/>
            </w:r>
            <w:r>
              <w:rPr>
                <w:rStyle w:val="IndexLink"/>
              </w:rPr>
              <w:t>499</w:t>
            </w:r>
          </w:hyperlink>
        </w:p>
        <w:p>
          <w:pPr>
            <w:pStyle w:val="Contents5"/>
            <w:tabs>
              <w:tab w:val="clear" w:pos="7892"/>
              <w:tab w:val="right" w:pos="9026" w:leader="dot"/>
            </w:tabs>
            <w:rPr/>
          </w:pPr>
          <w:hyperlink w:anchor="__RefHeading___Toc99467_425041290">
            <w:r>
              <w:rPr>
                <w:webHidden/>
                <w:rStyle w:val="IndexLink"/>
                <w:rtl w:val="true"/>
              </w:rPr>
              <w:t>اشاره</w:t>
            </w:r>
            <w:r>
              <w:rPr>
                <w:rStyle w:val="IndexLink"/>
                <w:rtl w:val="true"/>
              </w:rPr>
              <w:tab/>
            </w:r>
            <w:r>
              <w:rPr>
                <w:rStyle w:val="IndexLink"/>
              </w:rPr>
              <w:t>499</w:t>
            </w:r>
          </w:hyperlink>
        </w:p>
        <w:p>
          <w:pPr>
            <w:pStyle w:val="Contents5"/>
            <w:tabs>
              <w:tab w:val="clear" w:pos="7892"/>
              <w:tab w:val="right" w:pos="9026" w:leader="dot"/>
            </w:tabs>
            <w:rPr/>
          </w:pPr>
          <w:hyperlink w:anchor="__RefHeading___Toc99469_425041290">
            <w:r>
              <w:rPr>
                <w:webHidden/>
                <w:rStyle w:val="IndexLink"/>
                <w:rtl w:val="true"/>
              </w:rPr>
              <w:t>نقد و بررسی سندی</w:t>
            </w:r>
            <w:r>
              <w:rPr>
                <w:rStyle w:val="IndexLink"/>
                <w:rtl w:val="true"/>
              </w:rPr>
              <w:tab/>
            </w:r>
            <w:r>
              <w:rPr>
                <w:rStyle w:val="IndexLink"/>
              </w:rPr>
              <w:t>499</w:t>
            </w:r>
          </w:hyperlink>
        </w:p>
        <w:p>
          <w:pPr>
            <w:pStyle w:val="Contents5"/>
            <w:tabs>
              <w:tab w:val="clear" w:pos="7892"/>
              <w:tab w:val="right" w:pos="9026" w:leader="dot"/>
            </w:tabs>
            <w:rPr/>
          </w:pPr>
          <w:hyperlink w:anchor="__RefHeading___Toc99471_425041290">
            <w:r>
              <w:rPr>
                <w:webHidden/>
                <w:rStyle w:val="IndexLink"/>
                <w:rtl w:val="true"/>
              </w:rPr>
              <w:t>نقد و بررسی محتوایی</w:t>
            </w:r>
            <w:r>
              <w:rPr>
                <w:rStyle w:val="IndexLink"/>
                <w:rtl w:val="true"/>
              </w:rPr>
              <w:tab/>
            </w:r>
            <w:r>
              <w:rPr>
                <w:rStyle w:val="IndexLink"/>
              </w:rPr>
              <w:t>500</w:t>
            </w:r>
          </w:hyperlink>
        </w:p>
        <w:p>
          <w:pPr>
            <w:pStyle w:val="Contents6"/>
            <w:tabs>
              <w:tab w:val="clear" w:pos="7609"/>
              <w:tab w:val="right" w:pos="9026" w:leader="dot"/>
            </w:tabs>
            <w:rPr/>
          </w:pPr>
          <w:hyperlink w:anchor="__RefHeading___Toc99473_425041290">
            <w:r>
              <w:rPr>
                <w:webHidden/>
                <w:rStyle w:val="IndexLink"/>
                <w:rtl w:val="true"/>
              </w:rPr>
              <w:t>پاسخ اول</w:t>
            </w:r>
            <w:r>
              <w:rPr>
                <w:rStyle w:val="IndexLink"/>
                <w:rtl w:val="true"/>
              </w:rPr>
              <w:t xml:space="preserve">: </w:t>
            </w:r>
            <w:r>
              <w:rPr>
                <w:rStyle w:val="IndexLink"/>
                <w:rtl w:val="true"/>
              </w:rPr>
              <w:t>توقیع مورد نظر نافی ملاقات نیست؛ نافی ادعای ملاقات است</w:t>
            </w:r>
            <w:r>
              <w:rPr>
                <w:rStyle w:val="IndexLink"/>
                <w:rtl w:val="true"/>
              </w:rPr>
              <w:tab/>
            </w:r>
            <w:r>
              <w:rPr>
                <w:rStyle w:val="IndexLink"/>
              </w:rPr>
              <w:t>500</w:t>
            </w:r>
          </w:hyperlink>
        </w:p>
        <w:p>
          <w:pPr>
            <w:pStyle w:val="Contents6"/>
            <w:tabs>
              <w:tab w:val="clear" w:pos="7609"/>
              <w:tab w:val="right" w:pos="9026" w:leader="dot"/>
            </w:tabs>
            <w:rPr/>
          </w:pPr>
          <w:hyperlink w:anchor="__RefHeading___Toc99475_425041290">
            <w:r>
              <w:rPr>
                <w:webHidden/>
                <w:rStyle w:val="IndexLink"/>
                <w:rtl w:val="true"/>
              </w:rPr>
              <w:t>پاسخ دوم</w:t>
            </w:r>
            <w:r>
              <w:rPr>
                <w:rStyle w:val="IndexLink"/>
                <w:rtl w:val="true"/>
              </w:rPr>
              <w:t xml:space="preserve">: </w:t>
            </w:r>
            <w:r>
              <w:rPr>
                <w:rStyle w:val="IndexLink"/>
                <w:rtl w:val="true"/>
              </w:rPr>
              <w:t>میان عام و خاص تعارضی نیست</w:t>
            </w:r>
            <w:r>
              <w:rPr>
                <w:rStyle w:val="IndexLink"/>
                <w:rtl w:val="true"/>
              </w:rPr>
              <w:tab/>
            </w:r>
            <w:r>
              <w:rPr>
                <w:rStyle w:val="IndexLink"/>
              </w:rPr>
              <w:t>501</w:t>
            </w:r>
          </w:hyperlink>
        </w:p>
        <w:p>
          <w:pPr>
            <w:pStyle w:val="Contents6"/>
            <w:tabs>
              <w:tab w:val="clear" w:pos="7609"/>
              <w:tab w:val="right" w:pos="9026" w:leader="dot"/>
            </w:tabs>
            <w:rPr/>
          </w:pPr>
          <w:hyperlink w:anchor="__RefHeading___Toc99477_425041290">
            <w:r>
              <w:rPr>
                <w:webHidden/>
                <w:rStyle w:val="IndexLink"/>
                <w:rtl w:val="true"/>
              </w:rPr>
              <w:t>پاسخ سوم</w:t>
            </w:r>
            <w:r>
              <w:rPr>
                <w:rStyle w:val="IndexLink"/>
                <w:rtl w:val="true"/>
              </w:rPr>
              <w:t xml:space="preserve">: </w:t>
            </w:r>
            <w:r>
              <w:rPr>
                <w:rStyle w:val="IndexLink"/>
                <w:rtl w:val="true"/>
              </w:rPr>
              <w:t>توقیع مورد نظر، درباره ادعای نیابت است</w:t>
            </w:r>
            <w:r>
              <w:rPr>
                <w:rStyle w:val="IndexLink"/>
                <w:rtl w:val="true"/>
              </w:rPr>
              <w:tab/>
            </w:r>
            <w:r>
              <w:rPr>
                <w:rStyle w:val="IndexLink"/>
              </w:rPr>
              <w:t>501</w:t>
            </w:r>
          </w:hyperlink>
        </w:p>
        <w:p>
          <w:pPr>
            <w:pStyle w:val="Contents4"/>
            <w:tabs>
              <w:tab w:val="clear" w:pos="8176"/>
              <w:tab w:val="right" w:pos="9026" w:leader="dot"/>
            </w:tabs>
            <w:rPr/>
          </w:pPr>
          <w:hyperlink w:anchor="__RefHeading___Toc99479_425041290">
            <w:r>
              <w:rPr>
                <w:webHidden/>
                <w:rStyle w:val="IndexLink"/>
                <w:rtl w:val="true"/>
              </w:rPr>
              <w:t xml:space="preserve">شبهۀ </w:t>
            </w:r>
            <w:r>
              <w:rPr>
                <w:rStyle w:val="IndexLink"/>
              </w:rPr>
              <w:t>73</w:t>
            </w:r>
            <w:r>
              <w:rPr>
                <w:rStyle w:val="IndexLink"/>
                <w:rtl w:val="true"/>
              </w:rPr>
              <w:t xml:space="preserve">. </w:t>
            </w:r>
            <w:r>
              <w:rPr>
                <w:rStyle w:val="IndexLink"/>
                <w:rtl w:val="true"/>
              </w:rPr>
              <w:t>ارجاع شیعه به فقها به جای کتاب و سنت</w:t>
            </w:r>
            <w:r>
              <w:rPr>
                <w:rStyle w:val="IndexLink"/>
                <w:rtl w:val="true"/>
              </w:rPr>
              <w:tab/>
            </w:r>
            <w:r>
              <w:rPr>
                <w:rStyle w:val="IndexLink"/>
              </w:rPr>
              <w:t>502</w:t>
            </w:r>
          </w:hyperlink>
        </w:p>
        <w:p>
          <w:pPr>
            <w:pStyle w:val="Contents5"/>
            <w:tabs>
              <w:tab w:val="clear" w:pos="7892"/>
              <w:tab w:val="right" w:pos="9026" w:leader="dot"/>
            </w:tabs>
            <w:rPr/>
          </w:pPr>
          <w:hyperlink w:anchor="__RefHeading___Toc99481_425041290">
            <w:r>
              <w:rPr>
                <w:webHidden/>
                <w:rStyle w:val="IndexLink"/>
                <w:rtl w:val="true"/>
              </w:rPr>
              <w:t>اشاره</w:t>
            </w:r>
            <w:r>
              <w:rPr>
                <w:rStyle w:val="IndexLink"/>
                <w:rtl w:val="true"/>
              </w:rPr>
              <w:tab/>
            </w:r>
            <w:r>
              <w:rPr>
                <w:rStyle w:val="IndexLink"/>
              </w:rPr>
              <w:t>502</w:t>
            </w:r>
          </w:hyperlink>
        </w:p>
        <w:p>
          <w:pPr>
            <w:pStyle w:val="Contents5"/>
            <w:tabs>
              <w:tab w:val="clear" w:pos="7892"/>
              <w:tab w:val="right" w:pos="9026" w:leader="dot"/>
            </w:tabs>
            <w:rPr/>
          </w:pPr>
          <w:hyperlink w:anchor="__RefHeading___Toc99483_425041290">
            <w:r>
              <w:rPr>
                <w:webHidden/>
                <w:rStyle w:val="IndexLink"/>
                <w:rtl w:val="true"/>
              </w:rPr>
              <w:t>نقد و بررسی</w:t>
            </w:r>
            <w:r>
              <w:rPr>
                <w:rStyle w:val="IndexLink"/>
                <w:rtl w:val="true"/>
              </w:rPr>
              <w:tab/>
            </w:r>
            <w:r>
              <w:rPr>
                <w:rStyle w:val="IndexLink"/>
              </w:rPr>
              <w:t>503</w:t>
            </w:r>
          </w:hyperlink>
        </w:p>
        <w:p>
          <w:pPr>
            <w:pStyle w:val="Contents4"/>
            <w:tabs>
              <w:tab w:val="clear" w:pos="8176"/>
              <w:tab w:val="right" w:pos="9026" w:leader="dot"/>
            </w:tabs>
            <w:rPr/>
          </w:pPr>
          <w:hyperlink w:anchor="__RefHeading___Toc99485_425041290">
            <w:r>
              <w:rPr>
                <w:webHidden/>
                <w:rStyle w:val="IndexLink"/>
                <w:rtl w:val="true"/>
              </w:rPr>
              <w:t xml:space="preserve">شبهۀ </w:t>
            </w:r>
            <w:r>
              <w:rPr>
                <w:rStyle w:val="IndexLink"/>
              </w:rPr>
              <w:t>74</w:t>
            </w:r>
            <w:r>
              <w:rPr>
                <w:rStyle w:val="IndexLink"/>
                <w:rtl w:val="true"/>
              </w:rPr>
              <w:t xml:space="preserve">. </w:t>
            </w:r>
            <w:r>
              <w:rPr>
                <w:rStyle w:val="IndexLink"/>
                <w:rtl w:val="true"/>
              </w:rPr>
              <w:t>نیابت فقها از امام مهدی عجل الله تعالی فرجه الشریف</w:t>
            </w:r>
            <w:r>
              <w:rPr>
                <w:rStyle w:val="IndexLink"/>
                <w:rtl w:val="true"/>
              </w:rPr>
              <w:tab/>
            </w:r>
            <w:r>
              <w:rPr>
                <w:rStyle w:val="IndexLink"/>
              </w:rPr>
              <w:t>504</w:t>
            </w:r>
          </w:hyperlink>
        </w:p>
        <w:p>
          <w:pPr>
            <w:pStyle w:val="Contents5"/>
            <w:tabs>
              <w:tab w:val="clear" w:pos="7892"/>
              <w:tab w:val="right" w:pos="9026" w:leader="dot"/>
            </w:tabs>
            <w:rPr/>
          </w:pPr>
          <w:hyperlink w:anchor="__RefHeading___Toc99487_425041290">
            <w:r>
              <w:rPr>
                <w:webHidden/>
                <w:rStyle w:val="IndexLink"/>
                <w:rtl w:val="true"/>
              </w:rPr>
              <w:t>اشاره</w:t>
            </w:r>
            <w:r>
              <w:rPr>
                <w:rStyle w:val="IndexLink"/>
                <w:rtl w:val="true"/>
              </w:rPr>
              <w:tab/>
            </w:r>
            <w:r>
              <w:rPr>
                <w:rStyle w:val="IndexLink"/>
              </w:rPr>
              <w:t>504</w:t>
            </w:r>
          </w:hyperlink>
        </w:p>
        <w:p>
          <w:pPr>
            <w:pStyle w:val="Contents5"/>
            <w:tabs>
              <w:tab w:val="clear" w:pos="7892"/>
              <w:tab w:val="right" w:pos="9026" w:leader="dot"/>
            </w:tabs>
            <w:rPr/>
          </w:pPr>
          <w:hyperlink w:anchor="__RefHeading___Toc99489_425041290">
            <w:r>
              <w:rPr>
                <w:webHidden/>
                <w:rStyle w:val="IndexLink"/>
                <w:rtl w:val="true"/>
              </w:rPr>
              <w:t>نقد و بررسی</w:t>
            </w:r>
            <w:r>
              <w:rPr>
                <w:rStyle w:val="IndexLink"/>
                <w:rtl w:val="true"/>
              </w:rPr>
              <w:tab/>
            </w:r>
            <w:r>
              <w:rPr>
                <w:rStyle w:val="IndexLink"/>
              </w:rPr>
              <w:t>505</w:t>
            </w:r>
          </w:hyperlink>
        </w:p>
        <w:p>
          <w:pPr>
            <w:pStyle w:val="Contents6"/>
            <w:tabs>
              <w:tab w:val="clear" w:pos="7609"/>
              <w:tab w:val="right" w:pos="9026" w:leader="dot"/>
            </w:tabs>
            <w:rPr/>
          </w:pPr>
          <w:hyperlink w:anchor="__RefHeading___Toc99491_425041290">
            <w:r>
              <w:rPr>
                <w:webHidden/>
                <w:rStyle w:val="IndexLink"/>
                <w:rtl w:val="true"/>
              </w:rPr>
              <w:t>اشاره</w:t>
            </w:r>
            <w:r>
              <w:rPr>
                <w:rStyle w:val="IndexLink"/>
                <w:rtl w:val="true"/>
              </w:rPr>
              <w:tab/>
            </w:r>
            <w:r>
              <w:rPr>
                <w:rStyle w:val="IndexLink"/>
              </w:rPr>
              <w:t>505</w:t>
            </w:r>
          </w:hyperlink>
        </w:p>
        <w:p>
          <w:pPr>
            <w:pStyle w:val="Contents6"/>
            <w:tabs>
              <w:tab w:val="clear" w:pos="7609"/>
              <w:tab w:val="right" w:pos="9026" w:leader="dot"/>
            </w:tabs>
            <w:rPr/>
          </w:pPr>
          <w:hyperlink w:anchor="__RefHeading___Toc99493_425041290">
            <w:r>
              <w:rPr>
                <w:webHidden/>
                <w:rStyle w:val="IndexLink"/>
                <w:rtl w:val="true"/>
              </w:rPr>
              <w:t>پاسخ اول</w:t>
            </w:r>
            <w:r>
              <w:rPr>
                <w:rStyle w:val="IndexLink"/>
                <w:rtl w:val="true"/>
              </w:rPr>
              <w:t xml:space="preserve">: </w:t>
            </w:r>
            <w:r>
              <w:rPr>
                <w:rStyle w:val="IndexLink"/>
                <w:rtl w:val="true"/>
              </w:rPr>
              <w:t>اشتراک نظر شیعه و اهل‌سنت در لزوم حاکمیت مجتهدان بر جامعه</w:t>
            </w:r>
            <w:r>
              <w:rPr>
                <w:rStyle w:val="IndexLink"/>
                <w:rtl w:val="true"/>
              </w:rPr>
              <w:tab/>
            </w:r>
            <w:r>
              <w:rPr>
                <w:rStyle w:val="IndexLink"/>
              </w:rPr>
              <w:t>506</w:t>
            </w:r>
          </w:hyperlink>
        </w:p>
        <w:p>
          <w:pPr>
            <w:pStyle w:val="Contents6"/>
            <w:tabs>
              <w:tab w:val="clear" w:pos="7609"/>
              <w:tab w:val="right" w:pos="9026" w:leader="dot"/>
            </w:tabs>
            <w:rPr/>
          </w:pPr>
          <w:hyperlink w:anchor="__RefHeading___Toc99495_425041290">
            <w:r>
              <w:rPr>
                <w:webHidden/>
                <w:rStyle w:val="IndexLink"/>
                <w:rtl w:val="true"/>
              </w:rPr>
              <w:t>پاسخ دوم</w:t>
            </w:r>
            <w:r>
              <w:rPr>
                <w:rStyle w:val="IndexLink"/>
                <w:rtl w:val="true"/>
              </w:rPr>
              <w:t xml:space="preserve">: </w:t>
            </w:r>
            <w:r>
              <w:rPr>
                <w:rStyle w:val="IndexLink"/>
                <w:rtl w:val="true"/>
              </w:rPr>
              <w:t>اختلاف نظر فقهای شیعه درباره حوزه اختیارات فقیه</w:t>
            </w:r>
            <w:r>
              <w:rPr>
                <w:rStyle w:val="IndexLink"/>
                <w:rtl w:val="true"/>
              </w:rPr>
              <w:tab/>
            </w:r>
            <w:r>
              <w:rPr>
                <w:rStyle w:val="IndexLink"/>
              </w:rPr>
              <w:t>510</w:t>
            </w:r>
          </w:hyperlink>
        </w:p>
        <w:p>
          <w:pPr>
            <w:pStyle w:val="Contents4"/>
            <w:tabs>
              <w:tab w:val="clear" w:pos="8176"/>
              <w:tab w:val="right" w:pos="9026" w:leader="dot"/>
            </w:tabs>
            <w:rPr/>
          </w:pPr>
          <w:hyperlink w:anchor="__RefHeading___Toc99497_425041290">
            <w:r>
              <w:rPr>
                <w:webHidden/>
                <w:rStyle w:val="IndexLink"/>
                <w:rtl w:val="true"/>
              </w:rPr>
              <w:t xml:space="preserve">شبهۀ </w:t>
            </w:r>
            <w:r>
              <w:rPr>
                <w:rStyle w:val="IndexLink"/>
              </w:rPr>
              <w:t>75</w:t>
            </w:r>
            <w:r>
              <w:rPr>
                <w:rStyle w:val="IndexLink"/>
                <w:rtl w:val="true"/>
              </w:rPr>
              <w:t xml:space="preserve">. </w:t>
            </w:r>
            <w:r>
              <w:rPr>
                <w:rStyle w:val="IndexLink"/>
                <w:rtl w:val="true"/>
              </w:rPr>
              <w:t>مهدی موهوم</w:t>
            </w:r>
            <w:r>
              <w:rPr>
                <w:rStyle w:val="IndexLink"/>
                <w:rtl w:val="true"/>
              </w:rPr>
              <w:tab/>
            </w:r>
            <w:r>
              <w:rPr>
                <w:rStyle w:val="IndexLink"/>
              </w:rPr>
              <w:t>511</w:t>
            </w:r>
          </w:hyperlink>
        </w:p>
        <w:p>
          <w:pPr>
            <w:pStyle w:val="Contents5"/>
            <w:tabs>
              <w:tab w:val="clear" w:pos="7892"/>
              <w:tab w:val="right" w:pos="9026" w:leader="dot"/>
            </w:tabs>
            <w:rPr/>
          </w:pPr>
          <w:hyperlink w:anchor="__RefHeading___Toc99499_425041290">
            <w:r>
              <w:rPr>
                <w:webHidden/>
                <w:rStyle w:val="IndexLink"/>
                <w:rtl w:val="true"/>
              </w:rPr>
              <w:t>اشاره</w:t>
            </w:r>
            <w:r>
              <w:rPr>
                <w:rStyle w:val="IndexLink"/>
                <w:rtl w:val="true"/>
              </w:rPr>
              <w:tab/>
            </w:r>
            <w:r>
              <w:rPr>
                <w:rStyle w:val="IndexLink"/>
              </w:rPr>
              <w:t>511</w:t>
            </w:r>
          </w:hyperlink>
        </w:p>
        <w:p>
          <w:pPr>
            <w:pStyle w:val="Contents5"/>
            <w:tabs>
              <w:tab w:val="clear" w:pos="7892"/>
              <w:tab w:val="right" w:pos="9026" w:leader="dot"/>
            </w:tabs>
            <w:rPr/>
          </w:pPr>
          <w:hyperlink w:anchor="__RefHeading___Toc99501_425041290">
            <w:r>
              <w:rPr>
                <w:webHidden/>
                <w:rStyle w:val="IndexLink"/>
                <w:rtl w:val="true"/>
              </w:rPr>
              <w:t>نقد و بررسی</w:t>
            </w:r>
            <w:r>
              <w:rPr>
                <w:rStyle w:val="IndexLink"/>
                <w:rtl w:val="true"/>
              </w:rPr>
              <w:tab/>
            </w:r>
            <w:r>
              <w:rPr>
                <w:rStyle w:val="IndexLink"/>
              </w:rPr>
              <w:t>512</w:t>
            </w:r>
          </w:hyperlink>
        </w:p>
        <w:p>
          <w:pPr>
            <w:pStyle w:val="Contents6"/>
            <w:tabs>
              <w:tab w:val="clear" w:pos="7609"/>
              <w:tab w:val="right" w:pos="9026" w:leader="dot"/>
            </w:tabs>
            <w:rPr/>
          </w:pPr>
          <w:hyperlink w:anchor="__RefHeading___Toc99503_425041290">
            <w:r>
              <w:rPr>
                <w:webHidden/>
                <w:rStyle w:val="IndexLink"/>
                <w:rtl w:val="true"/>
              </w:rPr>
              <w:t>اشاره</w:t>
            </w:r>
            <w:r>
              <w:rPr>
                <w:rStyle w:val="IndexLink"/>
                <w:rtl w:val="true"/>
              </w:rPr>
              <w:tab/>
            </w:r>
            <w:r>
              <w:rPr>
                <w:rStyle w:val="IndexLink"/>
              </w:rPr>
              <w:t>512</w:t>
            </w:r>
          </w:hyperlink>
        </w:p>
        <w:p>
          <w:pPr>
            <w:pStyle w:val="Contents6"/>
            <w:tabs>
              <w:tab w:val="clear" w:pos="7609"/>
              <w:tab w:val="right" w:pos="9026" w:leader="dot"/>
            </w:tabs>
            <w:rPr/>
          </w:pPr>
          <w:hyperlink w:anchor="__RefHeading___Toc99505_425041290">
            <w:r>
              <w:rPr>
                <w:webHidden/>
                <w:rStyle w:val="IndexLink"/>
                <w:rtl w:val="true"/>
              </w:rPr>
              <w:t>شبهه اول</w:t>
            </w:r>
            <w:r>
              <w:rPr>
                <w:rStyle w:val="IndexLink"/>
                <w:rtl w:val="true"/>
              </w:rPr>
              <w:t xml:space="preserve">: </w:t>
            </w:r>
            <w:r>
              <w:rPr>
                <w:rStyle w:val="IndexLink"/>
                <w:rtl w:val="true"/>
              </w:rPr>
              <w:t>مخالفت تمامی مسلمین با شیعیان اثناعشری درباره مسئله امام مهدی عجل الله تعالی فرجه الشریف</w:t>
            </w:r>
            <w:r>
              <w:rPr>
                <w:rStyle w:val="IndexLink"/>
                <w:rtl w:val="true"/>
              </w:rPr>
              <w:tab/>
            </w:r>
            <w:r>
              <w:rPr>
                <w:rStyle w:val="IndexLink"/>
              </w:rPr>
              <w:t>512</w:t>
            </w:r>
          </w:hyperlink>
        </w:p>
        <w:p>
          <w:pPr>
            <w:pStyle w:val="Contents6"/>
            <w:tabs>
              <w:tab w:val="clear" w:pos="7609"/>
              <w:tab w:val="right" w:pos="9026" w:leader="dot"/>
            </w:tabs>
            <w:rPr/>
          </w:pPr>
          <w:hyperlink w:anchor="__RefHeading___Toc99507_425041290">
            <w:r>
              <w:rPr>
                <w:webHidden/>
                <w:rStyle w:val="IndexLink"/>
                <w:rtl w:val="true"/>
              </w:rPr>
              <w:t>پاسخ اول</w:t>
            </w:r>
            <w:r>
              <w:rPr>
                <w:rStyle w:val="IndexLink"/>
                <w:rtl w:val="true"/>
              </w:rPr>
              <w:t xml:space="preserve">: </w:t>
            </w:r>
            <w:r>
              <w:rPr>
                <w:rStyle w:val="IndexLink"/>
                <w:rtl w:val="true"/>
              </w:rPr>
              <w:t>حق و باطل را با آمار و ارقام طرفداران نمی‌توان ثابت کرد</w:t>
            </w:r>
            <w:r>
              <w:rPr>
                <w:rStyle w:val="IndexLink"/>
                <w:rtl w:val="true"/>
              </w:rPr>
              <w:tab/>
            </w:r>
            <w:r>
              <w:rPr>
                <w:rStyle w:val="IndexLink"/>
              </w:rPr>
              <w:t>512</w:t>
            </w:r>
          </w:hyperlink>
        </w:p>
        <w:p>
          <w:pPr>
            <w:pStyle w:val="Contents6"/>
            <w:tabs>
              <w:tab w:val="clear" w:pos="7609"/>
              <w:tab w:val="right" w:pos="9026" w:leader="dot"/>
            </w:tabs>
            <w:rPr/>
          </w:pPr>
          <w:hyperlink w:anchor="__RefHeading___Toc99509_425041290">
            <w:r>
              <w:rPr>
                <w:webHidden/>
                <w:rStyle w:val="IndexLink"/>
                <w:rtl w:val="true"/>
              </w:rPr>
              <w:t>پاسخ دوم</w:t>
            </w:r>
            <w:r>
              <w:rPr>
                <w:rStyle w:val="IndexLink"/>
                <w:rtl w:val="true"/>
              </w:rPr>
              <w:t xml:space="preserve">: </w:t>
            </w:r>
            <w:r>
              <w:rPr>
                <w:rStyle w:val="IndexLink"/>
                <w:rtl w:val="true"/>
              </w:rPr>
              <w:t>عدول قفاری از روشی که به آن متعهد شده بود</w:t>
            </w:r>
            <w:r>
              <w:rPr>
                <w:rStyle w:val="IndexLink"/>
                <w:rtl w:val="true"/>
              </w:rPr>
              <w:tab/>
            </w:r>
            <w:r>
              <w:rPr>
                <w:rStyle w:val="IndexLink"/>
              </w:rPr>
              <w:t>512</w:t>
            </w:r>
          </w:hyperlink>
        </w:p>
        <w:p>
          <w:pPr>
            <w:pStyle w:val="Contents6"/>
            <w:tabs>
              <w:tab w:val="clear" w:pos="7609"/>
              <w:tab w:val="right" w:pos="9026" w:leader="dot"/>
            </w:tabs>
            <w:rPr/>
          </w:pPr>
          <w:hyperlink w:anchor="__RefHeading___Toc99511_425041290">
            <w:r>
              <w:rPr>
                <w:webHidden/>
                <w:rStyle w:val="IndexLink"/>
                <w:rtl w:val="true"/>
              </w:rPr>
              <w:t>شبهه دوم</w:t>
            </w:r>
            <w:r>
              <w:rPr>
                <w:rStyle w:val="IndexLink"/>
                <w:rtl w:val="true"/>
              </w:rPr>
              <w:t xml:space="preserve">: </w:t>
            </w:r>
            <w:r>
              <w:rPr>
                <w:rStyle w:val="IndexLink"/>
                <w:rtl w:val="true"/>
              </w:rPr>
              <w:t>فقدان دلیلی مستند بر اثبات امام مهدی عجل الله تعالی فرجه الشریف</w:t>
            </w:r>
            <w:r>
              <w:rPr>
                <w:rStyle w:val="IndexLink"/>
                <w:rtl w:val="true"/>
              </w:rPr>
              <w:tab/>
            </w:r>
            <w:r>
              <w:rPr>
                <w:rStyle w:val="IndexLink"/>
              </w:rPr>
              <w:t>513</w:t>
            </w:r>
          </w:hyperlink>
        </w:p>
        <w:p>
          <w:pPr>
            <w:pStyle w:val="Contents6"/>
            <w:tabs>
              <w:tab w:val="clear" w:pos="7609"/>
              <w:tab w:val="right" w:pos="9026" w:leader="dot"/>
            </w:tabs>
            <w:rPr/>
          </w:pPr>
          <w:hyperlink w:anchor="__RefHeading___Toc99513_425041290">
            <w:r>
              <w:rPr>
                <w:webHidden/>
                <w:rStyle w:val="IndexLink"/>
                <w:rtl w:val="true"/>
              </w:rPr>
              <w:t>پاسخ</w:t>
            </w:r>
            <w:r>
              <w:rPr>
                <w:rStyle w:val="IndexLink"/>
                <w:rtl w:val="true"/>
              </w:rPr>
              <w:tab/>
            </w:r>
            <w:r>
              <w:rPr>
                <w:rStyle w:val="IndexLink"/>
              </w:rPr>
              <w:t>513</w:t>
            </w:r>
          </w:hyperlink>
        </w:p>
        <w:p>
          <w:pPr>
            <w:pStyle w:val="Contents6"/>
            <w:tabs>
              <w:tab w:val="clear" w:pos="7609"/>
              <w:tab w:val="right" w:pos="9026" w:leader="dot"/>
            </w:tabs>
            <w:rPr/>
          </w:pPr>
          <w:hyperlink w:anchor="__RefHeading___Toc99515_425041290">
            <w:r>
              <w:rPr>
                <w:webHidden/>
                <w:rStyle w:val="IndexLink"/>
                <w:rtl w:val="true"/>
              </w:rPr>
              <w:t>شبهه سوم</w:t>
            </w:r>
            <w:r>
              <w:rPr>
                <w:rStyle w:val="IndexLink"/>
                <w:rtl w:val="true"/>
              </w:rPr>
              <w:t xml:space="preserve">: </w:t>
            </w:r>
            <w:r>
              <w:rPr>
                <w:rStyle w:val="IndexLink"/>
                <w:rtl w:val="true"/>
              </w:rPr>
              <w:t>اعتقاد به امام مهدی عجل الله تعالی فرجه الشریف منشأ شرّ است</w:t>
            </w:r>
            <w:r>
              <w:rPr>
                <w:rStyle w:val="IndexLink"/>
                <w:rtl w:val="true"/>
              </w:rPr>
              <w:tab/>
            </w:r>
            <w:r>
              <w:rPr>
                <w:rStyle w:val="IndexLink"/>
              </w:rPr>
              <w:t>513</w:t>
            </w:r>
          </w:hyperlink>
        </w:p>
        <w:p>
          <w:pPr>
            <w:pStyle w:val="Contents6"/>
            <w:tabs>
              <w:tab w:val="clear" w:pos="7609"/>
              <w:tab w:val="right" w:pos="9026" w:leader="dot"/>
            </w:tabs>
            <w:rPr/>
          </w:pPr>
          <w:hyperlink w:anchor="__RefHeading___Toc99517_425041290">
            <w:r>
              <w:rPr>
                <w:webHidden/>
                <w:rStyle w:val="IndexLink"/>
                <w:rtl w:val="true"/>
              </w:rPr>
              <w:t>پاسخ</w:t>
            </w:r>
            <w:r>
              <w:rPr>
                <w:rStyle w:val="IndexLink"/>
                <w:rtl w:val="true"/>
              </w:rPr>
              <w:tab/>
            </w:r>
            <w:r>
              <w:rPr>
                <w:rStyle w:val="IndexLink"/>
              </w:rPr>
              <w:t>513</w:t>
            </w:r>
          </w:hyperlink>
        </w:p>
        <w:p>
          <w:pPr>
            <w:pStyle w:val="Contents4"/>
            <w:tabs>
              <w:tab w:val="clear" w:pos="8176"/>
              <w:tab w:val="right" w:pos="9026" w:leader="dot"/>
            </w:tabs>
            <w:rPr/>
          </w:pPr>
          <w:hyperlink w:anchor="__RefHeading___Toc99519_425041290">
            <w:r>
              <w:rPr>
                <w:webHidden/>
                <w:rStyle w:val="IndexLink"/>
                <w:rtl w:val="true"/>
              </w:rPr>
              <w:t xml:space="preserve">شبهۀ </w:t>
            </w:r>
            <w:r>
              <w:rPr>
                <w:rStyle w:val="IndexLink"/>
              </w:rPr>
              <w:t>76</w:t>
            </w:r>
            <w:r>
              <w:rPr>
                <w:rStyle w:val="IndexLink"/>
                <w:rtl w:val="true"/>
              </w:rPr>
              <w:t xml:space="preserve">. </w:t>
            </w:r>
            <w:r>
              <w:rPr>
                <w:rStyle w:val="IndexLink"/>
                <w:rtl w:val="true"/>
              </w:rPr>
              <w:t>اعتراف نسب‌شناسان به بی‌فرزند بودن امام حسن علیه السلام</w:t>
            </w:r>
            <w:r>
              <w:rPr>
                <w:rStyle w:val="IndexLink"/>
                <w:rtl w:val="true"/>
              </w:rPr>
              <w:tab/>
            </w:r>
            <w:r>
              <w:rPr>
                <w:rStyle w:val="IndexLink"/>
              </w:rPr>
              <w:t>514</w:t>
            </w:r>
          </w:hyperlink>
        </w:p>
        <w:p>
          <w:pPr>
            <w:pStyle w:val="Contents5"/>
            <w:tabs>
              <w:tab w:val="clear" w:pos="7892"/>
              <w:tab w:val="right" w:pos="9026" w:leader="dot"/>
            </w:tabs>
            <w:rPr/>
          </w:pPr>
          <w:hyperlink w:anchor="__RefHeading___Toc99521_425041290">
            <w:r>
              <w:rPr>
                <w:webHidden/>
                <w:rStyle w:val="IndexLink"/>
                <w:rtl w:val="true"/>
              </w:rPr>
              <w:t>اشاره</w:t>
            </w:r>
            <w:r>
              <w:rPr>
                <w:rStyle w:val="IndexLink"/>
                <w:rtl w:val="true"/>
              </w:rPr>
              <w:tab/>
            </w:r>
            <w:r>
              <w:rPr>
                <w:rStyle w:val="IndexLink"/>
              </w:rPr>
              <w:t>514</w:t>
            </w:r>
          </w:hyperlink>
        </w:p>
        <w:p>
          <w:pPr>
            <w:pStyle w:val="Contents5"/>
            <w:tabs>
              <w:tab w:val="clear" w:pos="7892"/>
              <w:tab w:val="right" w:pos="9026" w:leader="dot"/>
            </w:tabs>
            <w:rPr/>
          </w:pPr>
          <w:hyperlink w:anchor="__RefHeading___Toc99523_425041290">
            <w:r>
              <w:rPr>
                <w:webHidden/>
                <w:rStyle w:val="IndexLink"/>
                <w:rtl w:val="true"/>
              </w:rPr>
              <w:t>نقد و بررسی</w:t>
            </w:r>
            <w:r>
              <w:rPr>
                <w:rStyle w:val="IndexLink"/>
                <w:rtl w:val="true"/>
              </w:rPr>
              <w:tab/>
            </w:r>
            <w:r>
              <w:rPr>
                <w:rStyle w:val="IndexLink"/>
              </w:rPr>
              <w:t>515</w:t>
            </w:r>
          </w:hyperlink>
        </w:p>
        <w:p>
          <w:pPr>
            <w:pStyle w:val="Contents6"/>
            <w:tabs>
              <w:tab w:val="clear" w:pos="7609"/>
              <w:tab w:val="right" w:pos="9026" w:leader="dot"/>
            </w:tabs>
            <w:rPr/>
          </w:pPr>
          <w:hyperlink w:anchor="__RefHeading___Toc99525_425041290">
            <w:r>
              <w:rPr>
                <w:webHidden/>
                <w:rStyle w:val="IndexLink"/>
                <w:rtl w:val="true"/>
              </w:rPr>
              <w:t>پاسخ اول</w:t>
            </w:r>
            <w:r>
              <w:rPr>
                <w:rStyle w:val="IndexLink"/>
                <w:rtl w:val="true"/>
              </w:rPr>
              <w:t xml:space="preserve">: </w:t>
            </w:r>
            <w:r>
              <w:rPr>
                <w:rStyle w:val="IndexLink"/>
                <w:rtl w:val="true"/>
              </w:rPr>
              <w:t>نسب‌شناسان شیعه یا سنی؟</w:t>
            </w:r>
            <w:r>
              <w:rPr>
                <w:rStyle w:val="IndexLink"/>
                <w:rtl w:val="true"/>
              </w:rPr>
              <w:tab/>
            </w:r>
            <w:r>
              <w:rPr>
                <w:rStyle w:val="IndexLink"/>
              </w:rPr>
              <w:t>515</w:t>
            </w:r>
          </w:hyperlink>
        </w:p>
        <w:p>
          <w:pPr>
            <w:pStyle w:val="Contents6"/>
            <w:tabs>
              <w:tab w:val="clear" w:pos="7609"/>
              <w:tab w:val="right" w:pos="9026" w:leader="dot"/>
            </w:tabs>
            <w:rPr/>
          </w:pPr>
          <w:hyperlink w:anchor="__RefHeading___Toc99527_425041290">
            <w:r>
              <w:rPr>
                <w:webHidden/>
                <w:rStyle w:val="IndexLink"/>
                <w:rtl w:val="true"/>
              </w:rPr>
              <w:t>پاسخ دوم</w:t>
            </w:r>
            <w:r>
              <w:rPr>
                <w:rStyle w:val="IndexLink"/>
                <w:rtl w:val="true"/>
              </w:rPr>
              <w:t xml:space="preserve">: </w:t>
            </w:r>
            <w:r>
              <w:rPr>
                <w:rStyle w:val="IndexLink"/>
                <w:rtl w:val="true"/>
              </w:rPr>
              <w:t>اعتراف نسب‌شناسان سنی به تولد فرزند امام حسن علیه السلام</w:t>
            </w:r>
            <w:r>
              <w:rPr>
                <w:rStyle w:val="IndexLink"/>
                <w:rtl w:val="true"/>
              </w:rPr>
              <w:tab/>
            </w:r>
            <w:r>
              <w:rPr>
                <w:rStyle w:val="IndexLink"/>
              </w:rPr>
              <w:t>515</w:t>
            </w:r>
          </w:hyperlink>
        </w:p>
        <w:p>
          <w:pPr>
            <w:pStyle w:val="Contents4"/>
            <w:tabs>
              <w:tab w:val="clear" w:pos="8176"/>
              <w:tab w:val="right" w:pos="9026" w:leader="dot"/>
            </w:tabs>
            <w:rPr/>
          </w:pPr>
          <w:hyperlink w:anchor="__RefHeading___Toc99529_425041290">
            <w:r>
              <w:rPr>
                <w:webHidden/>
                <w:rStyle w:val="IndexLink"/>
                <w:rtl w:val="true"/>
              </w:rPr>
              <w:t xml:space="preserve">شبهۀ </w:t>
            </w:r>
            <w:r>
              <w:rPr>
                <w:rStyle w:val="IndexLink"/>
              </w:rPr>
              <w:t>77</w:t>
            </w:r>
            <w:r>
              <w:rPr>
                <w:rStyle w:val="IndexLink"/>
                <w:rtl w:val="true"/>
              </w:rPr>
              <w:t xml:space="preserve">. </w:t>
            </w:r>
            <w:r>
              <w:rPr>
                <w:rStyle w:val="IndexLink"/>
                <w:rtl w:val="true"/>
              </w:rPr>
              <w:t>امامت کودک</w:t>
            </w:r>
            <w:r>
              <w:rPr>
                <w:rStyle w:val="IndexLink"/>
                <w:rtl w:val="true"/>
              </w:rPr>
              <w:tab/>
            </w:r>
            <w:r>
              <w:rPr>
                <w:rStyle w:val="IndexLink"/>
              </w:rPr>
              <w:t>520</w:t>
            </w:r>
          </w:hyperlink>
        </w:p>
        <w:p>
          <w:pPr>
            <w:pStyle w:val="Contents5"/>
            <w:tabs>
              <w:tab w:val="clear" w:pos="7892"/>
              <w:tab w:val="right" w:pos="9026" w:leader="dot"/>
            </w:tabs>
            <w:rPr/>
          </w:pPr>
          <w:hyperlink w:anchor="__RefHeading___Toc99531_425041290">
            <w:r>
              <w:rPr>
                <w:webHidden/>
                <w:rStyle w:val="IndexLink"/>
                <w:rtl w:val="true"/>
              </w:rPr>
              <w:t>اشاره</w:t>
            </w:r>
            <w:r>
              <w:rPr>
                <w:rStyle w:val="IndexLink"/>
                <w:rtl w:val="true"/>
              </w:rPr>
              <w:tab/>
            </w:r>
            <w:r>
              <w:rPr>
                <w:rStyle w:val="IndexLink"/>
              </w:rPr>
              <w:t>520</w:t>
            </w:r>
          </w:hyperlink>
        </w:p>
        <w:p>
          <w:pPr>
            <w:pStyle w:val="Contents5"/>
            <w:tabs>
              <w:tab w:val="clear" w:pos="7892"/>
              <w:tab w:val="right" w:pos="9026" w:leader="dot"/>
            </w:tabs>
            <w:rPr/>
          </w:pPr>
          <w:hyperlink w:anchor="__RefHeading___Toc99533_425041290">
            <w:r>
              <w:rPr>
                <w:webHidden/>
                <w:rStyle w:val="IndexLink"/>
                <w:rtl w:val="true"/>
              </w:rPr>
              <w:t>نقد و بررسی</w:t>
            </w:r>
            <w:r>
              <w:rPr>
                <w:rStyle w:val="IndexLink"/>
                <w:rtl w:val="true"/>
              </w:rPr>
              <w:tab/>
            </w:r>
            <w:r>
              <w:rPr>
                <w:rStyle w:val="IndexLink"/>
              </w:rPr>
              <w:t>521</w:t>
            </w:r>
          </w:hyperlink>
        </w:p>
        <w:p>
          <w:pPr>
            <w:pStyle w:val="Contents6"/>
            <w:tabs>
              <w:tab w:val="clear" w:pos="7609"/>
              <w:tab w:val="right" w:pos="9026" w:leader="dot"/>
            </w:tabs>
            <w:rPr/>
          </w:pPr>
          <w:hyperlink w:anchor="__RefHeading___Toc99535_425041290">
            <w:r>
              <w:rPr>
                <w:webHidden/>
                <w:rStyle w:val="IndexLink"/>
                <w:rtl w:val="true"/>
              </w:rPr>
              <w:t>پاسخ اول</w:t>
            </w:r>
            <w:r>
              <w:rPr>
                <w:rStyle w:val="IndexLink"/>
                <w:rtl w:val="true"/>
              </w:rPr>
              <w:tab/>
            </w:r>
            <w:r>
              <w:rPr>
                <w:rStyle w:val="IndexLink"/>
              </w:rPr>
              <w:t>521</w:t>
            </w:r>
          </w:hyperlink>
        </w:p>
        <w:p>
          <w:pPr>
            <w:pStyle w:val="Contents6"/>
            <w:tabs>
              <w:tab w:val="clear" w:pos="7609"/>
              <w:tab w:val="right" w:pos="9026" w:leader="dot"/>
            </w:tabs>
            <w:rPr/>
          </w:pPr>
          <w:hyperlink w:anchor="__RefHeading___Toc99537_425041290">
            <w:r>
              <w:rPr>
                <w:webHidden/>
                <w:rStyle w:val="IndexLink"/>
                <w:rtl w:val="true"/>
              </w:rPr>
              <w:t>پاسخ دوم</w:t>
            </w:r>
            <w:r>
              <w:rPr>
                <w:rStyle w:val="IndexLink"/>
                <w:rtl w:val="true"/>
              </w:rPr>
              <w:tab/>
            </w:r>
            <w:r>
              <w:rPr>
                <w:rStyle w:val="IndexLink"/>
              </w:rPr>
              <w:t>521</w:t>
            </w:r>
          </w:hyperlink>
        </w:p>
        <w:p>
          <w:pPr>
            <w:pStyle w:val="Contents4"/>
            <w:tabs>
              <w:tab w:val="clear" w:pos="8176"/>
              <w:tab w:val="right" w:pos="9026" w:leader="dot"/>
            </w:tabs>
            <w:rPr/>
          </w:pPr>
          <w:hyperlink w:anchor="__RefHeading___Toc99539_425041290">
            <w:r>
              <w:rPr>
                <w:webHidden/>
                <w:rStyle w:val="IndexLink"/>
                <w:rtl w:val="true"/>
              </w:rPr>
              <w:t xml:space="preserve">شبهۀ </w:t>
            </w:r>
            <w:r>
              <w:rPr>
                <w:rStyle w:val="IndexLink"/>
              </w:rPr>
              <w:t>78</w:t>
            </w:r>
            <w:r>
              <w:rPr>
                <w:rStyle w:val="IndexLink"/>
                <w:rtl w:val="true"/>
              </w:rPr>
              <w:t xml:space="preserve">. </w:t>
            </w:r>
            <w:r>
              <w:rPr>
                <w:rStyle w:val="IndexLink"/>
                <w:rtl w:val="true"/>
              </w:rPr>
              <w:t>اعتراف شیعه به نبود فرزند برای امام حسن علیه السلام</w:t>
            </w:r>
            <w:r>
              <w:rPr>
                <w:rStyle w:val="IndexLink"/>
                <w:rtl w:val="true"/>
              </w:rPr>
              <w:tab/>
            </w:r>
            <w:r>
              <w:rPr>
                <w:rStyle w:val="IndexLink"/>
              </w:rPr>
              <w:t>526</w:t>
            </w:r>
          </w:hyperlink>
        </w:p>
        <w:p>
          <w:pPr>
            <w:pStyle w:val="Contents5"/>
            <w:tabs>
              <w:tab w:val="clear" w:pos="7892"/>
              <w:tab w:val="right" w:pos="9026" w:leader="dot"/>
            </w:tabs>
            <w:rPr/>
          </w:pPr>
          <w:hyperlink w:anchor="__RefHeading___Toc99541_425041290">
            <w:r>
              <w:rPr>
                <w:webHidden/>
                <w:rStyle w:val="IndexLink"/>
                <w:rtl w:val="true"/>
              </w:rPr>
              <w:t>اشاره</w:t>
            </w:r>
            <w:r>
              <w:rPr>
                <w:rStyle w:val="IndexLink"/>
                <w:rtl w:val="true"/>
              </w:rPr>
              <w:tab/>
            </w:r>
            <w:r>
              <w:rPr>
                <w:rStyle w:val="IndexLink"/>
              </w:rPr>
              <w:t>526</w:t>
            </w:r>
          </w:hyperlink>
        </w:p>
        <w:p>
          <w:pPr>
            <w:pStyle w:val="Contents5"/>
            <w:tabs>
              <w:tab w:val="clear" w:pos="7892"/>
              <w:tab w:val="right" w:pos="9026" w:leader="dot"/>
            </w:tabs>
            <w:rPr/>
          </w:pPr>
          <w:hyperlink w:anchor="__RefHeading___Toc99543_425041290">
            <w:r>
              <w:rPr>
                <w:webHidden/>
                <w:rStyle w:val="IndexLink"/>
                <w:rtl w:val="true"/>
              </w:rPr>
              <w:t>نقد و بررسی سندی</w:t>
            </w:r>
            <w:r>
              <w:rPr>
                <w:rStyle w:val="IndexLink"/>
                <w:rtl w:val="true"/>
              </w:rPr>
              <w:tab/>
            </w:r>
            <w:r>
              <w:rPr>
                <w:rStyle w:val="IndexLink"/>
              </w:rPr>
              <w:t>529</w:t>
            </w:r>
          </w:hyperlink>
        </w:p>
        <w:p>
          <w:pPr>
            <w:pStyle w:val="Contents5"/>
            <w:tabs>
              <w:tab w:val="clear" w:pos="7892"/>
              <w:tab w:val="right" w:pos="9026" w:leader="dot"/>
            </w:tabs>
            <w:rPr/>
          </w:pPr>
          <w:hyperlink w:anchor="__RefHeading___Toc99545_425041290">
            <w:r>
              <w:rPr>
                <w:webHidden/>
                <w:rStyle w:val="IndexLink"/>
                <w:rtl w:val="true"/>
              </w:rPr>
              <w:t>نقد و بررسی محتوایی</w:t>
            </w:r>
            <w:r>
              <w:rPr>
                <w:rStyle w:val="IndexLink"/>
                <w:rtl w:val="true"/>
              </w:rPr>
              <w:tab/>
            </w:r>
            <w:r>
              <w:rPr>
                <w:rStyle w:val="IndexLink"/>
              </w:rPr>
              <w:t>529</w:t>
            </w:r>
          </w:hyperlink>
        </w:p>
        <w:p>
          <w:pPr>
            <w:pStyle w:val="Contents4"/>
            <w:tabs>
              <w:tab w:val="clear" w:pos="8176"/>
              <w:tab w:val="right" w:pos="9026" w:leader="dot"/>
            </w:tabs>
            <w:rPr/>
          </w:pPr>
          <w:hyperlink w:anchor="__RefHeading___Toc99547_425041290">
            <w:r>
              <w:rPr>
                <w:webHidden/>
                <w:rStyle w:val="IndexLink"/>
                <w:rtl w:val="true"/>
              </w:rPr>
              <w:t xml:space="preserve">شبهۀ </w:t>
            </w:r>
            <w:r>
              <w:rPr>
                <w:rStyle w:val="IndexLink"/>
              </w:rPr>
              <w:t>79</w:t>
            </w:r>
            <w:r>
              <w:rPr>
                <w:rStyle w:val="IndexLink"/>
                <w:rtl w:val="true"/>
              </w:rPr>
              <w:t xml:space="preserve">. </w:t>
            </w:r>
            <w:r>
              <w:rPr>
                <w:rStyle w:val="IndexLink"/>
                <w:rtl w:val="true"/>
              </w:rPr>
              <w:t>اعتراف اهل‌بیت به نبود فرزند برای امام حسن علیه السلام</w:t>
            </w:r>
            <w:r>
              <w:rPr>
                <w:rStyle w:val="IndexLink"/>
                <w:rtl w:val="true"/>
              </w:rPr>
              <w:tab/>
            </w:r>
            <w:r>
              <w:rPr>
                <w:rStyle w:val="IndexLink"/>
              </w:rPr>
              <w:t>531</w:t>
            </w:r>
          </w:hyperlink>
        </w:p>
        <w:p>
          <w:pPr>
            <w:pStyle w:val="Contents5"/>
            <w:tabs>
              <w:tab w:val="clear" w:pos="7892"/>
              <w:tab w:val="right" w:pos="9026" w:leader="dot"/>
            </w:tabs>
            <w:rPr/>
          </w:pPr>
          <w:hyperlink w:anchor="__RefHeading___Toc99549_425041290">
            <w:r>
              <w:rPr>
                <w:webHidden/>
                <w:rStyle w:val="IndexLink"/>
                <w:rtl w:val="true"/>
              </w:rPr>
              <w:t>اشاره</w:t>
            </w:r>
            <w:r>
              <w:rPr>
                <w:rStyle w:val="IndexLink"/>
                <w:rtl w:val="true"/>
              </w:rPr>
              <w:tab/>
            </w:r>
            <w:r>
              <w:rPr>
                <w:rStyle w:val="IndexLink"/>
              </w:rPr>
              <w:t>531</w:t>
            </w:r>
          </w:hyperlink>
        </w:p>
        <w:p>
          <w:pPr>
            <w:pStyle w:val="Contents5"/>
            <w:tabs>
              <w:tab w:val="clear" w:pos="7892"/>
              <w:tab w:val="right" w:pos="9026" w:leader="dot"/>
            </w:tabs>
            <w:rPr/>
          </w:pPr>
          <w:hyperlink w:anchor="__RefHeading___Toc99551_425041290">
            <w:r>
              <w:rPr>
                <w:webHidden/>
                <w:rStyle w:val="IndexLink"/>
                <w:rtl w:val="true"/>
              </w:rPr>
              <w:t>نقد و بررسی</w:t>
            </w:r>
            <w:r>
              <w:rPr>
                <w:rStyle w:val="IndexLink"/>
                <w:rtl w:val="true"/>
              </w:rPr>
              <w:tab/>
            </w:r>
            <w:r>
              <w:rPr>
                <w:rStyle w:val="IndexLink"/>
              </w:rPr>
              <w:t>532</w:t>
            </w:r>
          </w:hyperlink>
        </w:p>
        <w:p>
          <w:pPr>
            <w:pStyle w:val="Contents6"/>
            <w:tabs>
              <w:tab w:val="clear" w:pos="7609"/>
              <w:tab w:val="right" w:pos="9026" w:leader="dot"/>
            </w:tabs>
            <w:rPr/>
          </w:pPr>
          <w:hyperlink w:anchor="__RefHeading___Toc99553_425041290">
            <w:r>
              <w:rPr>
                <w:webHidden/>
                <w:rStyle w:val="IndexLink"/>
                <w:rtl w:val="true"/>
              </w:rPr>
              <w:t>پاسخ اول</w:t>
            </w:r>
            <w:r>
              <w:rPr>
                <w:rStyle w:val="IndexLink"/>
                <w:rtl w:val="true"/>
              </w:rPr>
              <w:t xml:space="preserve">: </w:t>
            </w:r>
            <w:r>
              <w:rPr>
                <w:rStyle w:val="IndexLink"/>
                <w:rtl w:val="true"/>
              </w:rPr>
              <w:t>استناد به منابع اهل‌سنت برای نقد شیعه</w:t>
            </w:r>
            <w:r>
              <w:rPr>
                <w:rStyle w:val="IndexLink"/>
                <w:rtl w:val="true"/>
              </w:rPr>
              <w:tab/>
            </w:r>
            <w:r>
              <w:rPr>
                <w:rStyle w:val="IndexLink"/>
              </w:rPr>
              <w:t>532</w:t>
            </w:r>
          </w:hyperlink>
        </w:p>
        <w:p>
          <w:pPr>
            <w:pStyle w:val="Contents6"/>
            <w:tabs>
              <w:tab w:val="clear" w:pos="7609"/>
              <w:tab w:val="right" w:pos="9026" w:leader="dot"/>
            </w:tabs>
            <w:rPr/>
          </w:pPr>
          <w:hyperlink w:anchor="__RefHeading___Toc99555_425041290">
            <w:r>
              <w:rPr>
                <w:webHidden/>
                <w:rStyle w:val="IndexLink"/>
                <w:rtl w:val="true"/>
              </w:rPr>
              <w:t>پاسخ دوم</w:t>
            </w:r>
            <w:r>
              <w:rPr>
                <w:rStyle w:val="IndexLink"/>
                <w:rtl w:val="true"/>
              </w:rPr>
              <w:t xml:space="preserve">: </w:t>
            </w:r>
            <w:r>
              <w:rPr>
                <w:rStyle w:val="IndexLink"/>
                <w:rtl w:val="true"/>
              </w:rPr>
              <w:t>نگاه نداشتن جانب امانت</w:t>
            </w:r>
            <w:r>
              <w:rPr>
                <w:rStyle w:val="IndexLink"/>
                <w:rtl w:val="true"/>
              </w:rPr>
              <w:tab/>
            </w:r>
            <w:r>
              <w:rPr>
                <w:rStyle w:val="IndexLink"/>
              </w:rPr>
              <w:t>533</w:t>
            </w:r>
          </w:hyperlink>
        </w:p>
        <w:p>
          <w:pPr>
            <w:pStyle w:val="Contents4"/>
            <w:tabs>
              <w:tab w:val="clear" w:pos="8176"/>
              <w:tab w:val="right" w:pos="9026" w:leader="dot"/>
            </w:tabs>
            <w:rPr/>
          </w:pPr>
          <w:hyperlink w:anchor="__RefHeading___Toc99557_425041290">
            <w:r>
              <w:rPr>
                <w:webHidden/>
                <w:rStyle w:val="IndexLink"/>
                <w:rtl w:val="true"/>
              </w:rPr>
              <w:t xml:space="preserve">شبهۀ </w:t>
            </w:r>
            <w:r>
              <w:rPr>
                <w:rStyle w:val="IndexLink"/>
              </w:rPr>
              <w:t>80</w:t>
            </w:r>
            <w:r>
              <w:rPr>
                <w:rStyle w:val="IndexLink"/>
                <w:rtl w:val="true"/>
              </w:rPr>
              <w:t xml:space="preserve">. </w:t>
            </w:r>
            <w:r>
              <w:rPr>
                <w:rStyle w:val="IndexLink"/>
                <w:rtl w:val="true"/>
              </w:rPr>
              <w:t>انکار وجود فرزند امام حسن علیه السلام توسط جعفر</w:t>
            </w:r>
            <w:r>
              <w:rPr>
                <w:rStyle w:val="IndexLink"/>
                <w:rtl w:val="true"/>
              </w:rPr>
              <w:tab/>
            </w:r>
            <w:r>
              <w:rPr>
                <w:rStyle w:val="IndexLink"/>
              </w:rPr>
              <w:t>537</w:t>
            </w:r>
          </w:hyperlink>
        </w:p>
        <w:p>
          <w:pPr>
            <w:pStyle w:val="Contents5"/>
            <w:tabs>
              <w:tab w:val="clear" w:pos="7892"/>
              <w:tab w:val="right" w:pos="9026" w:leader="dot"/>
            </w:tabs>
            <w:rPr/>
          </w:pPr>
          <w:hyperlink w:anchor="__RefHeading___Toc99559_425041290">
            <w:r>
              <w:rPr>
                <w:webHidden/>
                <w:rStyle w:val="IndexLink"/>
                <w:rtl w:val="true"/>
              </w:rPr>
              <w:t>اشاره</w:t>
            </w:r>
            <w:r>
              <w:rPr>
                <w:rStyle w:val="IndexLink"/>
                <w:rtl w:val="true"/>
              </w:rPr>
              <w:tab/>
            </w:r>
            <w:r>
              <w:rPr>
                <w:rStyle w:val="IndexLink"/>
              </w:rPr>
              <w:t>537</w:t>
            </w:r>
          </w:hyperlink>
        </w:p>
        <w:p>
          <w:pPr>
            <w:pStyle w:val="Contents5"/>
            <w:tabs>
              <w:tab w:val="clear" w:pos="7892"/>
              <w:tab w:val="right" w:pos="9026" w:leader="dot"/>
            </w:tabs>
            <w:rPr/>
          </w:pPr>
          <w:hyperlink w:anchor="__RefHeading___Toc99561_425041290">
            <w:r>
              <w:rPr>
                <w:webHidden/>
                <w:rStyle w:val="IndexLink"/>
                <w:rtl w:val="true"/>
              </w:rPr>
              <w:t>نقد و بررسی سندی</w:t>
            </w:r>
            <w:r>
              <w:rPr>
                <w:rStyle w:val="IndexLink"/>
                <w:rtl w:val="true"/>
              </w:rPr>
              <w:tab/>
            </w:r>
            <w:r>
              <w:rPr>
                <w:rStyle w:val="IndexLink"/>
              </w:rPr>
              <w:t>541</w:t>
            </w:r>
          </w:hyperlink>
        </w:p>
        <w:p>
          <w:pPr>
            <w:pStyle w:val="Contents5"/>
            <w:tabs>
              <w:tab w:val="clear" w:pos="7892"/>
              <w:tab w:val="right" w:pos="9026" w:leader="dot"/>
            </w:tabs>
            <w:rPr/>
          </w:pPr>
          <w:hyperlink w:anchor="__RefHeading___Toc99563_425041290">
            <w:r>
              <w:rPr>
                <w:webHidden/>
                <w:rStyle w:val="IndexLink"/>
                <w:rtl w:val="true"/>
              </w:rPr>
              <w:t>نقد و بررسی محتوایی</w:t>
            </w:r>
            <w:r>
              <w:rPr>
                <w:rStyle w:val="IndexLink"/>
                <w:rtl w:val="true"/>
              </w:rPr>
              <w:tab/>
            </w:r>
            <w:r>
              <w:rPr>
                <w:rStyle w:val="IndexLink"/>
              </w:rPr>
              <w:t>541</w:t>
            </w:r>
          </w:hyperlink>
        </w:p>
        <w:p>
          <w:pPr>
            <w:pStyle w:val="Contents6"/>
            <w:tabs>
              <w:tab w:val="clear" w:pos="7609"/>
              <w:tab w:val="right" w:pos="9026" w:leader="dot"/>
            </w:tabs>
            <w:rPr/>
          </w:pPr>
          <w:hyperlink w:anchor="__RefHeading___Toc99565_425041290">
            <w:r>
              <w:rPr>
                <w:webHidden/>
                <w:rStyle w:val="IndexLink"/>
                <w:rtl w:val="true"/>
              </w:rPr>
              <w:t>اشاره</w:t>
            </w:r>
            <w:r>
              <w:rPr>
                <w:rStyle w:val="IndexLink"/>
                <w:rtl w:val="true"/>
              </w:rPr>
              <w:tab/>
            </w:r>
            <w:r>
              <w:rPr>
                <w:rStyle w:val="IndexLink"/>
              </w:rPr>
              <w:t>541</w:t>
            </w:r>
          </w:hyperlink>
        </w:p>
        <w:p>
          <w:pPr>
            <w:pStyle w:val="Contents6"/>
            <w:tabs>
              <w:tab w:val="clear" w:pos="7609"/>
              <w:tab w:val="right" w:pos="9026" w:leader="dot"/>
            </w:tabs>
            <w:rPr/>
          </w:pPr>
          <w:hyperlink w:anchor="__RefHeading___Toc99567_425041290">
            <w:r>
              <w:rPr>
                <w:webHidden/>
                <w:rStyle w:val="IndexLink"/>
                <w:rtl w:val="true"/>
              </w:rPr>
              <w:t>پاسخ شبهه اول</w:t>
            </w:r>
            <w:r>
              <w:rPr>
                <w:rStyle w:val="IndexLink"/>
                <w:rtl w:val="true"/>
              </w:rPr>
              <w:tab/>
            </w:r>
            <w:r>
              <w:rPr>
                <w:rStyle w:val="IndexLink"/>
              </w:rPr>
              <w:t>541</w:t>
            </w:r>
          </w:hyperlink>
        </w:p>
        <w:p>
          <w:pPr>
            <w:pStyle w:val="Contents6"/>
            <w:tabs>
              <w:tab w:val="clear" w:pos="7609"/>
              <w:tab w:val="right" w:pos="9026" w:leader="dot"/>
            </w:tabs>
            <w:rPr/>
          </w:pPr>
          <w:hyperlink w:anchor="__RefHeading___Toc99569_425041290">
            <w:r>
              <w:rPr>
                <w:webHidden/>
                <w:rStyle w:val="IndexLink"/>
                <w:rtl w:val="true"/>
              </w:rPr>
              <w:t>پاسخ شبهه دوم</w:t>
            </w:r>
            <w:r>
              <w:rPr>
                <w:rStyle w:val="IndexLink"/>
                <w:rtl w:val="true"/>
              </w:rPr>
              <w:tab/>
            </w:r>
            <w:r>
              <w:rPr>
                <w:rStyle w:val="IndexLink"/>
              </w:rPr>
              <w:t>542</w:t>
            </w:r>
          </w:hyperlink>
        </w:p>
        <w:p>
          <w:pPr>
            <w:pStyle w:val="Contents6"/>
            <w:tabs>
              <w:tab w:val="clear" w:pos="7609"/>
              <w:tab w:val="right" w:pos="9026" w:leader="dot"/>
            </w:tabs>
            <w:rPr/>
          </w:pPr>
          <w:hyperlink w:anchor="__RefHeading___Toc99571_425041290">
            <w:r>
              <w:rPr>
                <w:webHidden/>
                <w:rStyle w:val="IndexLink"/>
                <w:rtl w:val="true"/>
              </w:rPr>
              <w:t>پاسخ شبهه سوم</w:t>
            </w:r>
            <w:r>
              <w:rPr>
                <w:rStyle w:val="IndexLink"/>
                <w:rtl w:val="true"/>
              </w:rPr>
              <w:tab/>
            </w:r>
            <w:r>
              <w:rPr>
                <w:rStyle w:val="IndexLink"/>
              </w:rPr>
              <w:t>543</w:t>
            </w:r>
          </w:hyperlink>
        </w:p>
        <w:p>
          <w:pPr>
            <w:pStyle w:val="Contents5"/>
            <w:tabs>
              <w:tab w:val="clear" w:pos="7892"/>
              <w:tab w:val="right" w:pos="9026" w:leader="dot"/>
            </w:tabs>
            <w:rPr/>
          </w:pPr>
          <w:hyperlink w:anchor="__RefHeading___Toc99573_425041290">
            <w:r>
              <w:rPr>
                <w:webHidden/>
                <w:rStyle w:val="IndexLink"/>
                <w:rtl w:val="true"/>
              </w:rPr>
              <w:t>خبط‌های دیگر قفاری</w:t>
            </w:r>
            <w:r>
              <w:rPr>
                <w:rStyle w:val="IndexLink"/>
                <w:rtl w:val="true"/>
              </w:rPr>
              <w:tab/>
            </w:r>
            <w:r>
              <w:rPr>
                <w:rStyle w:val="IndexLink"/>
              </w:rPr>
              <w:t>545</w:t>
            </w:r>
          </w:hyperlink>
        </w:p>
        <w:p>
          <w:pPr>
            <w:pStyle w:val="Contents6"/>
            <w:tabs>
              <w:tab w:val="clear" w:pos="7609"/>
              <w:tab w:val="right" w:pos="9026" w:leader="dot"/>
            </w:tabs>
            <w:rPr/>
          </w:pPr>
          <w:hyperlink w:anchor="__RefHeading___Toc99575_425041290">
            <w:r>
              <w:rPr>
                <w:webHidden/>
                <w:rStyle w:val="IndexLink"/>
                <w:rtl w:val="true"/>
              </w:rPr>
              <w:t>خبط اول</w:t>
            </w:r>
            <w:r>
              <w:rPr>
                <w:rStyle w:val="IndexLink"/>
                <w:rtl w:val="true"/>
              </w:rPr>
              <w:tab/>
            </w:r>
            <w:r>
              <w:rPr>
                <w:rStyle w:val="IndexLink"/>
              </w:rPr>
              <w:t>545</w:t>
            </w:r>
          </w:hyperlink>
        </w:p>
        <w:p>
          <w:pPr>
            <w:pStyle w:val="Contents6"/>
            <w:tabs>
              <w:tab w:val="clear" w:pos="7609"/>
              <w:tab w:val="right" w:pos="9026" w:leader="dot"/>
            </w:tabs>
            <w:rPr/>
          </w:pPr>
          <w:hyperlink w:anchor="__RefHeading___Toc99577_425041290">
            <w:r>
              <w:rPr>
                <w:webHidden/>
                <w:rStyle w:val="IndexLink"/>
                <w:rtl w:val="true"/>
              </w:rPr>
              <w:t>خبط دوم</w:t>
            </w:r>
            <w:r>
              <w:rPr>
                <w:rStyle w:val="IndexLink"/>
                <w:rtl w:val="true"/>
              </w:rPr>
              <w:tab/>
            </w:r>
            <w:r>
              <w:rPr>
                <w:rStyle w:val="IndexLink"/>
              </w:rPr>
              <w:t>546</w:t>
            </w:r>
          </w:hyperlink>
        </w:p>
        <w:p>
          <w:pPr>
            <w:pStyle w:val="Contents6"/>
            <w:tabs>
              <w:tab w:val="clear" w:pos="7609"/>
              <w:tab w:val="right" w:pos="9026" w:leader="dot"/>
            </w:tabs>
            <w:rPr/>
          </w:pPr>
          <w:hyperlink w:anchor="__RefHeading___Toc99579_425041290">
            <w:r>
              <w:rPr>
                <w:webHidden/>
                <w:rStyle w:val="IndexLink"/>
                <w:rtl w:val="true"/>
              </w:rPr>
              <w:t>خبط سوم</w:t>
            </w:r>
            <w:r>
              <w:rPr>
                <w:rStyle w:val="IndexLink"/>
                <w:rtl w:val="true"/>
              </w:rPr>
              <w:tab/>
            </w:r>
            <w:r>
              <w:rPr>
                <w:rStyle w:val="IndexLink"/>
              </w:rPr>
              <w:t>546</w:t>
            </w:r>
          </w:hyperlink>
        </w:p>
        <w:p>
          <w:pPr>
            <w:pStyle w:val="Contents6"/>
            <w:tabs>
              <w:tab w:val="clear" w:pos="7609"/>
              <w:tab w:val="right" w:pos="9026" w:leader="dot"/>
            </w:tabs>
            <w:rPr/>
          </w:pPr>
          <w:hyperlink w:anchor="__RefHeading___Toc99581_425041290">
            <w:r>
              <w:rPr>
                <w:webHidden/>
                <w:rStyle w:val="IndexLink"/>
                <w:rtl w:val="true"/>
              </w:rPr>
              <w:t>خبط چهارم</w:t>
            </w:r>
            <w:r>
              <w:rPr>
                <w:rStyle w:val="IndexLink"/>
                <w:rtl w:val="true"/>
              </w:rPr>
              <w:tab/>
            </w:r>
            <w:r>
              <w:rPr>
                <w:rStyle w:val="IndexLink"/>
              </w:rPr>
              <w:t>548</w:t>
            </w:r>
          </w:hyperlink>
        </w:p>
        <w:p>
          <w:pPr>
            <w:pStyle w:val="Contents4"/>
            <w:tabs>
              <w:tab w:val="clear" w:pos="8176"/>
              <w:tab w:val="right" w:pos="9026" w:leader="dot"/>
            </w:tabs>
            <w:rPr/>
          </w:pPr>
          <w:hyperlink w:anchor="__RefHeading___Toc99583_425041290">
            <w:r>
              <w:rPr>
                <w:webHidden/>
                <w:rStyle w:val="IndexLink"/>
                <w:rtl w:val="true"/>
              </w:rPr>
              <w:t xml:space="preserve">شبهۀ </w:t>
            </w:r>
            <w:r>
              <w:rPr>
                <w:rStyle w:val="IndexLink"/>
              </w:rPr>
              <w:t>81</w:t>
            </w:r>
            <w:r>
              <w:rPr>
                <w:rStyle w:val="IndexLink"/>
                <w:rtl w:val="true"/>
              </w:rPr>
              <w:t xml:space="preserve">. </w:t>
            </w:r>
            <w:r>
              <w:rPr>
                <w:rStyle w:val="IndexLink"/>
                <w:rtl w:val="true"/>
              </w:rPr>
              <w:t>انکار وجود فرزند از سوی پدر</w:t>
            </w:r>
            <w:r>
              <w:rPr>
                <w:rStyle w:val="IndexLink"/>
                <w:rtl w:val="true"/>
              </w:rPr>
              <w:tab/>
            </w:r>
            <w:r>
              <w:rPr>
                <w:rStyle w:val="IndexLink"/>
              </w:rPr>
              <w:t>548</w:t>
            </w:r>
          </w:hyperlink>
        </w:p>
        <w:p>
          <w:pPr>
            <w:pStyle w:val="Contents5"/>
            <w:tabs>
              <w:tab w:val="clear" w:pos="7892"/>
              <w:tab w:val="right" w:pos="9026" w:leader="dot"/>
            </w:tabs>
            <w:rPr/>
          </w:pPr>
          <w:hyperlink w:anchor="__RefHeading___Toc99585_425041290">
            <w:r>
              <w:rPr>
                <w:webHidden/>
                <w:rStyle w:val="IndexLink"/>
                <w:rtl w:val="true"/>
              </w:rPr>
              <w:t>اشاره</w:t>
            </w:r>
            <w:r>
              <w:rPr>
                <w:rStyle w:val="IndexLink"/>
                <w:rtl w:val="true"/>
              </w:rPr>
              <w:tab/>
            </w:r>
            <w:r>
              <w:rPr>
                <w:rStyle w:val="IndexLink"/>
              </w:rPr>
              <w:t>548</w:t>
            </w:r>
          </w:hyperlink>
        </w:p>
        <w:p>
          <w:pPr>
            <w:pStyle w:val="Contents5"/>
            <w:tabs>
              <w:tab w:val="clear" w:pos="7892"/>
              <w:tab w:val="right" w:pos="9026" w:leader="dot"/>
            </w:tabs>
            <w:rPr/>
          </w:pPr>
          <w:hyperlink w:anchor="__RefHeading___Toc99587_425041290">
            <w:r>
              <w:rPr>
                <w:webHidden/>
                <w:rStyle w:val="IndexLink"/>
                <w:rtl w:val="true"/>
              </w:rPr>
              <w:t>نقد و بررسی</w:t>
            </w:r>
            <w:r>
              <w:rPr>
                <w:rStyle w:val="IndexLink"/>
                <w:rtl w:val="true"/>
              </w:rPr>
              <w:tab/>
            </w:r>
            <w:r>
              <w:rPr>
                <w:rStyle w:val="IndexLink"/>
              </w:rPr>
              <w:t>551</w:t>
            </w:r>
          </w:hyperlink>
        </w:p>
        <w:p>
          <w:pPr>
            <w:pStyle w:val="Contents2"/>
            <w:tabs>
              <w:tab w:val="clear" w:pos="8743"/>
              <w:tab w:val="right" w:pos="9026" w:leader="dot"/>
            </w:tabs>
            <w:rPr/>
          </w:pPr>
          <w:hyperlink w:anchor="__RefHeading___Toc99589_425041290">
            <w:r>
              <w:rPr>
                <w:webHidden/>
                <w:rStyle w:val="IndexLink"/>
                <w:rtl w:val="true"/>
              </w:rPr>
              <w:t>خاتمه</w:t>
            </w:r>
            <w:r>
              <w:rPr>
                <w:rStyle w:val="IndexLink"/>
                <w:rtl w:val="true"/>
              </w:rPr>
              <w:tab/>
            </w:r>
            <w:r>
              <w:rPr>
                <w:rStyle w:val="IndexLink"/>
              </w:rPr>
              <w:t>555</w:t>
            </w:r>
          </w:hyperlink>
        </w:p>
        <w:p>
          <w:pPr>
            <w:pStyle w:val="Contents2"/>
            <w:tabs>
              <w:tab w:val="clear" w:pos="8743"/>
              <w:tab w:val="right" w:pos="9026" w:leader="dot"/>
            </w:tabs>
            <w:rPr/>
          </w:pPr>
          <w:hyperlink w:anchor="__RefHeading___Toc99591_425041290">
            <w:r>
              <w:rPr>
                <w:webHidden/>
                <w:rStyle w:val="IndexLink"/>
                <w:rtl w:val="true"/>
              </w:rPr>
              <w:t>فهرست منابع</w:t>
            </w:r>
            <w:r>
              <w:rPr>
                <w:rStyle w:val="IndexLink"/>
                <w:rtl w:val="true"/>
              </w:rPr>
              <w:tab/>
            </w:r>
            <w:r>
              <w:rPr>
                <w:rStyle w:val="IndexLink"/>
              </w:rPr>
              <w:t>557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00_34898"/>
      <w:bookmarkStart w:id="1" w:name="pg4600_34898"/>
      <w:bookmarkEnd w:id="1"/>
    </w:p>
    <w:p>
      <w:pPr>
        <w:pStyle w:val="Heading2"/>
        <w:numPr>
          <w:ilvl w:val="1"/>
          <w:numId w:val="1"/>
        </w:numPr>
        <w:rPr/>
      </w:pPr>
      <w:bookmarkStart w:id="2" w:name="pg4600_34898"/>
      <w:bookmarkStart w:id="3" w:name="__RefHeading___Toc98501_4250412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نصرت‌الله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شبهات قفاری درباره اندیشه مهدویت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نصرت‌الله آیتی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روشن،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193000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5073</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القفاری، شبهات درباره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مذهب الشیعة؛ عرض و 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نقدهای روشی، نقدهای موردی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462/297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2274499</w:t>
      </w:r>
    </w:p>
    <w:p>
      <w:pPr>
        <w:pStyle w:val="Heading2"/>
        <w:numPr>
          <w:ilvl w:val="1"/>
          <w:numId w:val="1"/>
        </w:numPr>
        <w:rPr/>
      </w:pPr>
      <w:bookmarkStart w:id="5" w:name="__RefHeading___Toc98503_425041290"/>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یَا أَیُّهَا الْعَزِیزُ مَسَّنَا وَأَهْلَنَا الضُّرُّ وَجِئْنَا بِبِضَاعَةٍ مُّزْجَاةٍ فَأَوْفِ لَنَا الْکَیْلَ وَتَصَدَّقْ عَلَیْنَآ إِنَّ اللّهَ یَجْزِی الْمُتَصَدِّقِینَ</w:t>
      </w:r>
    </w:p>
    <w:p>
      <w:pPr>
        <w:pStyle w:val="BookText"/>
        <w:rPr/>
      </w:pP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تقدیم به آستان بلند بانوی دو عالم و کوثر آفر ینش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زهرا علیها السلام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600_34904"/>
      <w:bookmarkStart w:id="8" w:name="pg4600_34904"/>
      <w:bookmarkEnd w:id="8"/>
    </w:p>
    <w:p>
      <w:pPr>
        <w:pStyle w:val="Heading2"/>
        <w:numPr>
          <w:ilvl w:val="1"/>
          <w:numId w:val="1"/>
        </w:numPr>
        <w:rPr/>
      </w:pPr>
      <w:bookmarkStart w:id="9" w:name="pg4600_34904"/>
      <w:bookmarkStart w:id="10" w:name="__RefHeading___Toc98505_42504129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اهمیت موضوع</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پیشینه تحقیق</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روش تحقیق</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نقدهای روشی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به روایات غیرمعتبر و شاذ</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تعمیم دیدگاه یک یا چند عالم شیعی به همه عالمان شیعه</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بیش از حد بر روی مسائل حاشیه‌ای و فرعی</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گزینشی با روایات</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نکردن جانب ادب در نوشتار</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نقدهای موردی</w:t>
      </w:r>
    </w:p>
    <w:p>
      <w:pPr>
        <w:pStyle w:val="BookText"/>
        <w:rPr/>
      </w:pPr>
      <w:r>
        <w:rPr>
          <w:rFonts w:ascii="IRNazanin" w:hAnsi="IRNazanin" w:eastAsia="IRNazanin"/>
          <w:color w:val="111111"/>
          <w:sz w:val="28"/>
          <w:sz w:val="28"/>
          <w:szCs w:val="28"/>
          <w:rtl w:val="true"/>
          <w:lang w:bidi="fa-IR"/>
        </w:rPr>
        <w:t>مهدویت و غیبت از منظر فرقه‌های شیعی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سبأ، بنیان‌گذار اندیشه غیبت</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خلاصه شبهه</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میان بنیان گذاردن اندیشۀ غیبت و تطبیق آن بر مصداقی خاص</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عمر بن خطّاب، اولین طراح اندیشه غیبت</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شیعیان در تعیین مصداق امام غایب</w:t>
      </w:r>
      <w:r>
        <w:rPr>
          <w:rFonts w:eastAsia="IRNazanin" w:cs="IRNazanin"/>
          <w:color w:val="111111"/>
          <w:sz w:val="28"/>
          <w:szCs w:val="28"/>
          <w:lang w:bidi="fa-IR"/>
        </w:rPr>
        <w:t>48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دلیل بطلان ادعای همۀ اختلاف کنندگان است، این عویصه دامن اهل‌سنت را نیز خواهد گرفت</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پیدایی و تحوّل اندیشۀ غیبت نزد شیعیان دوازده‌امامی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تولد و غیبت امام مهدی عجل الله تعالی فرجه الشریف توسط بیشتر شیعیان معاصرِ شهادت امام حسن عسکری علیه السلام</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خلاصه شبهه</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پاسخ ادعای اول</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اکثریت شیعیان معاصر زمان شهادت امام عسکری علیه السلام به وجود فرزند غایبی برای آن حضرت</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ندیدن نمی‌تواند با ادعای دیدن مقابله کند</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حقانیت یک عقیده انبوهی طرفداران آن نیست</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پاسخ ادعای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شیعیان بر اعتقاد به وجود فرزند غایبی برای امام حسن عسکری علیه السلام تا پیش از شهادت آن حضرت</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اندیشه غیبت به انگیزه‌های مادی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خلاصه شبهه</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اعتقاد به غیبت حتی پیش از شهادت امام حسن عسکری علیه السلام</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بودن بنیادی‌ترین عقاید قفاری به اشکال خودش</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اعتقاد به غیبت امام مهدی توسط عالمان بزرگی که عهده‌دار امر نیابت نبودند</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اندیشه غیبت به انگیزه رهایی از ناکامی‌های سیاسی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خلاصه شبهه</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یادشده اصل باور به مهدی را هدف قرار می‌دهد، نه اندیشه غیبت را</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تسکین سرخوردگی‌ها نیازی به ابداع اندیشه غیبت نیست</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اندیشه غیبت از ابن‌سبا و کعب‌الاحبار و آیین مجوسیت به شیعه</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خلاصه شبهه</w:t>
      </w:r>
      <w:r>
        <w:rPr>
          <w:rFonts w:eastAsia="IRNazanin" w:cs="IRNazanin"/>
          <w:color w:val="111111"/>
          <w:sz w:val="28"/>
          <w:szCs w:val="28"/>
          <w:lang w:bidi="fa-IR"/>
        </w:rPr>
        <w:t>76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میان مهدویت محمد بن حنفیه و غیبت او</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محدث پر آوازه اهل‌سنت است و نه شیعیان</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مجوسیان معتقد به غیبت نیستند</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دو آیین یا مذهب در یک باور لزوماً به معنای سرایت کردن آن باور از یک کدام به دیگری نیست</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بنیان‌گذار اندیشه غیبت</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و امامان معصوم علیهم السلام بنیان‌گذاران اندیشه غیبت</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نقدی دیگر</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مدعیان نیابت با عثمان بن سعید</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ادعای نیابت در عصر سفارت عثمان بن سعید</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توقیع توسط سایر مدعیان نیابت</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بخشی از جامعه شیعی با نیابت محمد بن عثمان</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محمد بن بلال</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افراد خائن در میان نواب</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خائنان وکیل نبوده‌اند</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مأمور به ظاهر است</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قبل از جنایت ممنوع است</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مخالفان شیوه رایج نواب</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پاسخ ادعای نخست</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پاسخ ادعای دوم</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عصمت نواب</w:t>
      </w:r>
      <w:r>
        <w:rPr>
          <w:rFonts w:eastAsia="IRNazanin" w:cs="IRNazanin"/>
          <w:color w:val="111111"/>
          <w:sz w:val="28"/>
          <w:szCs w:val="28"/>
          <w:lang w:bidi="fa-IR"/>
        </w:rPr>
        <w:t>111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نقدو بررسی</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به معنای عصمت نیست</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هم‌مسلکان قفاری فاسق را هم واجب‌الاطاعه می‌دانند</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واژه پول در ادبیات وکلا</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شیعیان در عصر نیابت نایب سوم</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تنهایک نفر به نزاع با نایب سوم برخاست</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منازعه به معنای باطل بودن طرف‌های نزاع نیست</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شلمغانی به مادی بودن انگیزه نزاع‌ها</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نقد یک تفکر نمی‌توان به ادعاهای دشمنان آن استناد کرد</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شلمغانی از منظر اهل‌سنت</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شدن نیابت به دلیل دروغ بودن وعده‌ها و شعله‌ور شدن نزاع</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چرایی پایان یافتن دوران نیابت</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افسانۀ مادر امام مهدی عجل الله تعالی فرجه الشریف</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بررسی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منابع</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بررسی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نقد احتمال اول</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نقد احتمال دوم</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تحلیل اختلاف روایت مربوط به مادر امام مهدی</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مادر امام مهدی به سیدة النساء</w:t>
      </w:r>
      <w:r>
        <w:rPr>
          <w:rFonts w:eastAsia="IRNazanin" w:cs="IRNazanin"/>
          <w:color w:val="111111"/>
          <w:sz w:val="28"/>
          <w:szCs w:val="28"/>
          <w:lang w:bidi="fa-IR"/>
        </w:rPr>
        <w:t>137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سیدة النساء، حضرت فاطمه علیها السلام است</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از ملاقات به دلیل شرک</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برای تشویق به اسلام آوردن بوده است</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نشدن نشانه‌های بارداری</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نمونه‌های مشابه در گذشته تاریخ</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تحلیل قفاری ونقد آن</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در روایت تولد امام مهدی</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روایات از نظر آشکار بودن یا مخفی بودن حمل</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در نام مادر امام مهدی عجل الله تعالی فرجه الشریف</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در رفتار مولود</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 حدیث از سوی قفاری</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غیر عادی امام مهدی</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عالمان سنی‌مذهب به نمونه‌های مشابه</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گزینشی قفاری با روایات</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نبردن قفاری به مفهوم حقیقی روایات</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بودن تحقق امور خارق‌العاده برای مولودی که غایب است</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فایده داشتن امور خارق‌العاده لازم نیست همه مردم حضور داشته باشند</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تولد امام مهدی مستند به سخن یک زن است</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161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بسیاری از شیعیان از تولد امام مهدی</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مستند ماجرای تولد امام مهدی عجل الله تعالی فرجه الشریف را منحصر در گزارش حضرت حکیمه نمی‌داند</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غیبت با لزوم معرفت امام</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پاسخ پرسش اول</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پاسخ پرسش دوم</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روایات آغاز غیبت</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امری تدریجی بود و نه دفعی</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تعارض در روایات مورد نظر قفاری</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در روایات مربوط به مکان زندگی امام مهدی عجل الله تعال فرجه الشریف</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خلاصه شبهه</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پاسخ ادعای نخست</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پاسخ ادعای دوم</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شدن امام مهدی در سرداب، اتهامی بی‌دلیل</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از مکانی خاص یاد کرده‌اند</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مکان حضرت را نامعلوم معرفی کرده‌اند</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روایات مربوط به نام امام مهدی عجل الله تعالی فرجه الشریف</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نام بردن امام مهدی به معنای مجهول بودن نام آن حضرت نیست</w:t>
      </w:r>
      <w:r>
        <w:rPr>
          <w:rFonts w:eastAsia="IRNazanin" w:cs="IRNazanin"/>
          <w:color w:val="111111"/>
          <w:sz w:val="28"/>
          <w:szCs w:val="28"/>
          <w:lang w:bidi="fa-IR"/>
        </w:rPr>
        <w:t>203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چرایی ممنوع بودن تصریح به نام امام مهدی</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تصریح به نام امام مهدی از اصول مذهب تشیع نیست</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روایات مربوط به مدت غیبت امام مهدی عجل الله تعال فرجه الشریف</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خلاصه شبهه</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پاسخ ادعای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بودن ظهور، همچون نزدیک بودن قیامت</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پاسخ ادعای دوم</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فلسفه غیبت و علم امام</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خلاصه شبهه</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پاسخ ادعای نخست</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پاسخ ادعای دوم</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خطر کشته شدن امام مهدی عجل الله تعالی فرجه الشریف را تهدید می‌کرد، چرا این خطر برای نوّاب وجود نداشت؟</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پنهان‌کاری راز ایمن ماندن نواب</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مهدی در دوران حکومت‌های شیعی آشکار نشد؟</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غیبت، امتحان قلوب شیعیان</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شبهه چهارم</w:t>
      </w:r>
      <w:r>
        <w:rPr>
          <w:rFonts w:eastAsia="IRNazanin" w:cs="IRNazanin"/>
          <w:color w:val="111111"/>
          <w:sz w:val="28"/>
          <w:szCs w:val="28"/>
          <w:lang w:bidi="fa-IR"/>
        </w:rPr>
        <w:t>255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شبهه پنجم</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شبهه ششم</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شبهه هفتم</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شبهه هشتم</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شبهه نهم</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یازیدن شیعه به تأویل قرآن برای اثبات غیبت</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شیعه بر غیبت، روایات تأویلی نیست</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عقلی</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نقلی</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شیعه به غیبت انبیا برای اثبات غیبت امام مهدی</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قفاری میان دلایل غیبت و آن‌چه در مقام رفع استبعاد گفته شده</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استبعادات قفاری</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بودن عمر امام مهدی عجل الله تعالی فرجه الشریف پذیرفتنی نیست</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نمی‌تواند دلیل انکار باشد</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قفاری به روایات اهل‌سنت در نقد شیعه</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ختم نبوت و نسخ حکم ارث</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305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منابع</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اعتقاد به تغییر حکم ارث را عقیده‌ای شیعی معرفی نکرده</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نمونه مشابه در منابع اهل‌سنت</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دو پرسش درباره روایت یادشده</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پاسخ پرسش اول</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پاسخ پرسش دوم</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نکردن جانب انصاف</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ضابطه کلی</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حکم جزیه</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بررسی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منابع</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بررسی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حکم ارث اعتقاد اهل‌سنت است</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بر اساس آموزه‌های دین یهود</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روایت مورد نظر قضاوت طبق آیین یهود نیست</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سنی و تجویز قضاوت قاضی بر اساس علم خود</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احکام جدید توسط امام مهدی</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بررسی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منابع</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بررسی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بررسی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احکام یادشده از سوی اهل‌سنت</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شیخ زانی</w:t>
      </w:r>
      <w:r>
        <w:rPr>
          <w:rFonts w:eastAsia="IRNazanin" w:cs="IRNazanin"/>
          <w:color w:val="111111"/>
          <w:sz w:val="28"/>
          <w:szCs w:val="28"/>
          <w:lang w:bidi="fa-IR"/>
        </w:rPr>
        <w:t>330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مانع زکات</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کسانی که فقه نیاموخته‌اند توسط امام مهدی</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بودن منابع شیعی از حدیث یادشده</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امام مهدی بر اساس غیر قرآن</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مورد نظر و امثال آن در منابع اهل‌سنت نیز نقل شده است</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اشتباه قفاری از روایت مورد نظر</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شدن کتاب جدید توسط امام مهدی عجل الله تعالی فرجه الشریف</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تفسیر روایاتی که از آورده شدن کتاب جدید سخن می‌گویند</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خانه کعبه و مسجد الحرام توسط امام مهدی</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اهل‌سنت، بازسازی خانه کعبه از آرزوهای پیامبر اسلام صلی الله علیه و آله و سلم بود</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مسجد الحرام، برای توسعۀ آن</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مسجد کوفه، نشانگر اهداف اصلاحی امام مهدی عجل الله تعالی فرجه الشریف</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امام مهدی عجل الله تعالی فرجه الشریف از عمر و ابابکر</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عرب توسط امام مهدی عجل الله تعالی فرجه الشریف</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روایات مشابه در منابع اهل‌سنت</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گزینشی قفاری با روایات</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امام مهدی بر گردن‌کشان عرب فرود خواهد آمد</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قریش توسط امام مهدی</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363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روایات مشابه در منابع اهل‌سنت</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مورد نظر ناظر به تبه‌کاران قریش است</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 بودن امام مهدی عجل الله تعالی فرجه الشریف از پیامبر گرامی اسلام صلی الله علیه و آله و سلم</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اهل‌سنت به موفق نشدن پیامبر صلی الله علیه و آله و سلم به انجام برخی از اهداف خود</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بودن شخصیت مستلزم دست‌یابی به تمام اهداف نیست</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توضیح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سبعة و عشرون حرفاً</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اهل‌سنت توسط امام مهدی عجل الله تعالی فرجه الشریف</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نقد مطلب اول</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نقد مطلب دوم</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نقد مطلب سوم</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خبط‌های دیگر قفاری</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خبط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پنداشتن مرجئه با اهل‌سنت</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خبط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پنداشتن نواصب با اهل‌سنت</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امام مهدی عجل الله تعالی فرجه الشریف نسبت به شیعیان</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امام مهدی عجل الله تعالی فرجه الشریف با سیره پیامبر گرامی اسلام صلی الله علیه و آله و سلم</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نمونه مشابه در منابع اهل‌سنت</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سیره به دلیل تفاوت شرایط است</w:t>
      </w:r>
      <w:r>
        <w:rPr>
          <w:rFonts w:eastAsia="IRNazanin" w:cs="IRNazanin"/>
          <w:color w:val="111111"/>
          <w:sz w:val="28"/>
          <w:szCs w:val="28"/>
          <w:lang w:bidi="fa-IR"/>
        </w:rPr>
        <w:t>400</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 سیره امام مهدی با سیره پیامبر گرامی اسلام در نگاه اهل‌بیت</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امام مهدی با سیره امام علی علیه السلام</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 سیره مهدوی و سیره علوی</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سنتی جدید خواهد داشت</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حدیث یادشده با مجموعه روایاتِ انکارناپذیر</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یادشده به معنای تفاوت سیره امام مهدی با سیره پیامبر نیست</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نعمت‌های عصر ظهور به شیعیان</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پاسخ مطلب اول</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پاسخ مطلب دوم</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رگه‌هایی از آموزه‌های دین یهود در اندیشه مهدویت</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پاسخ شبهه اول</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پاسخ شبهه دوم</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پاسخ شبهه سوم</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 نماز جمعه به سبب غیبت</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در مسائل فقهی طبیعی است</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فقهای شیعه معتقد به وجوب نماز در عصر غیبتند</w:t>
      </w:r>
      <w:r>
        <w:rPr>
          <w:rFonts w:eastAsia="IRNazanin" w:cs="IRNazanin"/>
          <w:color w:val="111111"/>
          <w:sz w:val="28"/>
          <w:szCs w:val="28"/>
          <w:lang w:bidi="fa-IR"/>
        </w:rPr>
        <w:t>427</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فقهای اهل‌سنت نیز وجوب نماز جمعه را مشروط به وجود امام می‌دانند</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فقهی عدم وجوب نماز جمعه ارتباطی با غیبت ندارد</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بیعت به بیعت با امام مهدی عجل الله تعالی فرجه الشریف</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نقد و برررسی</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شدن جهاد به سبب غیبت</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شیعه، بهترین گواه زنده بودن جهاد</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مذموم، جهادی است که به انگیزه‌های مادی باشد</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 اجرای حدود به سبب غیبت</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پاسخ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در سخن قفاری</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پاسخ مطلب دوم</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پاسخ مطلب سوم</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بدعت شیعه</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اصلی قرآنی و عقلی</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ارتباطی با غیبت ندارد</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روی‌آوری شیعه به تقیه</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شهیدند</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شیعه توسط یک زن</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رهبری شیعه به دست یک زن نبوده است</w:t>
      </w:r>
      <w:r>
        <w:rPr>
          <w:rFonts w:eastAsia="IRNazanin" w:cs="IRNazanin"/>
          <w:color w:val="111111"/>
          <w:sz w:val="28"/>
          <w:szCs w:val="28"/>
          <w:lang w:bidi="fa-IR"/>
        </w:rPr>
        <w:t>455</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نخستین زعیم شیعه</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حسن عهده‌دار وکالت بوده است، نه نیابت خاص</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قدرت به خارج بیت امام حسن عسکری علیه السلام</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بودن تحلیل یادشده بر پیش‌فرضی باطل</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مادر امام حسن علیه السلام از نیابت، بدون دلیل است</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مادر امام حسن علیه السلام به عزل خود اعتراض نکرد؟</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نواب از حق تشریع</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پاسخ شبهۀ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به معنای عصمت نیست</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پاسخ 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امکان نسخ قرآن توسط امام اعتقاد ندارد</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پاسخ شبهه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میان تخصیص و تقیید و اعلان تخصیص و تقیید</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پاسخ شبهه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مورد نظر قفاری به اعتقاد شیعه نیز باطل است</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مسدود شدن باب نیابت از ترس رسوایی</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در روایات غیبت</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روایات غیبت</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روایات غیبت پیش از آغاز غیبت</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روایات ملاقات با امام مهدی عجل الله تعالی فرجه الشریف</w:t>
      </w:r>
      <w:r>
        <w:rPr>
          <w:rFonts w:eastAsia="IRNazanin" w:cs="IRNazanin"/>
          <w:color w:val="111111"/>
          <w:sz w:val="28"/>
          <w:szCs w:val="28"/>
          <w:lang w:bidi="fa-IR"/>
        </w:rPr>
        <w:t>489</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مورد نظر نافی ملاقات نیست؛ نافی ادعای ملاقات است</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عام و خاص تعارضی نیست</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مورد نظر، درباره ادعای نیابت است</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شیعه به فقها به جای کتاب و سنت</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فقها از امام مهدی عجل الله تعالی فرجه الشریف</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نظر شیعه و اهل‌سنت در لزوم حاکمیت مجتهدان بر جامعه</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فقهای شیعه درباره حوزه اختیارات فقیه</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موهوم</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تمامی مسلمین با شیعیان اثناعشری درباره مسئله امام مهدی عجل الله تعالی فرجه الشریف</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را با آمار و ارقام طرفداران نمی‌توان ثابت کرد</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قفاری از روشی که به آن متعهد شده بود</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دلیلی مستند بر اثبات امام مهدی عجل الله تعالی فرجه الشریف</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امام مهدی عجل الله تعالی فرجه الشریف منشأ شرّ است</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نسب‌شناسان به بی‌فرزند بودن امام حسن علیه السلام</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نسب‌شناسان شیعه یا سنی؟</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نسب‌شناسان سنی به تولد فرزند امام حسن علیه السلام</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کودک</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lang w:bidi="fa-IR"/>
        </w:rPr>
        <w:t>511</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شیعه به نبود فرزند برای امام حسن علیه السلام</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اهل‌بیت به نبود فرزند برای امام حسن علیه السلام</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منابع اهل‌سنت برای نقد شیعه</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نداشتن جانب امانت</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وجود فرزند امام حسن علیه السلام توسط جعفر</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پاسخ شبهه اول</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پاسخ شبهه دوم</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پاسخ شبهه سوم</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خبط‌های دیگر قفاری</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خبط اول</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خبط دوم</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خبط سوم</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خبط چهارم</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وجود فرزند از سوی پدر</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lang w:bidi="fa-IR"/>
        </w:rPr>
        <w:t>545</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bookmarkStart w:id="12" w:name="pg4600_34920"/>
    </w:p>
    <w:p>
      <w:pPr>
        <w:pStyle w:val="Heading2"/>
        <w:numPr>
          <w:ilvl w:val="1"/>
          <w:numId w:val="1"/>
        </w:numPr>
        <w:rPr/>
      </w:pPr>
      <w:bookmarkStart w:id="13" w:name="__RefHeading___Toc98507_425041290"/>
      <w:bookmarkStart w:id="14" w:name="_Toc4"/>
      <w:bookmarkEnd w:id="12"/>
      <w:bookmarkEnd w:id="13"/>
      <w:r>
        <w:rPr>
          <w:rtl w:val="true"/>
        </w:rPr>
        <w:t>مقدمه</w:t>
      </w:r>
      <w:bookmarkEnd w:id="14"/>
    </w:p>
    <w:p>
      <w:pPr>
        <w:pStyle w:val="Heading3"/>
        <w:numPr>
          <w:ilvl w:val="2"/>
          <w:numId w:val="1"/>
        </w:numPr>
        <w:rPr/>
      </w:pPr>
      <w:bookmarkStart w:id="15" w:name="__RefHeading___Toc98509_42504129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باور به منجی که با خروج خود، عدل و داد را در مقطع پایانی تاریخ حیات انسانی به ارمغان خواهد آورد و به ستم و تجاوز ظالمان در پهنه کره خاکی پایان خواهد داد و دولت دادگستری را بنیان خواهد، باوری است که پیروان ادیان سه‌گانه ابراهیمی و بخش چشم‌گیری از سایر ملل به آن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نیز به‌رغم وجود مذاهب مختلف اسلامی و تفاوت‌های عقیدتی ناشی از آن، همه مسلمانان بر اساس بشارت پیامبر گرامی اسلام صلی الله علیه و آله و سلم به ظهور منجی موعود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اعتقاد راسخ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مهدویت که از جمله روایات متواتر در بین مسلمانان به شمار می‌آید، به خوبی بسیاری از ابعاد این اعتقاد را روشن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شیعه اثنی‌عشری با نگاه خاص خود به موضوع مهدویت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برگرفته از فرمایشات پیامبر گرامی اسلام صلی الله علیه و آله و سلم و ائمه معصومین علیهم السلام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باور دارد که مهدی موعود فرزند امام حسن عسکری علیه السلام است که در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 متولد شده و پس از گذراندن دوران حدوداً هفتاد ساله غیبت صغرا، هم‌اکنون در پس پرده غیبت کبرا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از سوی مخالفان از ابعاد مختلف به چالش کشیده شده و اشکالات و شبهات بسیاری درباره آن مطرح شده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نویسندگانی که تلاش کرده با القای شبهاتی، قرائت شیعی این آموزه فاخر را به نقد بکشد، دکتر ناصر القفاری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نویسندگان وهابی‌مسلک معاصر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pStyle w:val="BookText"/>
        <w:rPr/>
      </w:pPr>
      <w:r>
        <w:rPr>
          <w:rFonts w:ascii="IRNazanin" w:hAnsi="IRNazanin" w:eastAsia="IRNazanin"/>
          <w:color w:val="111111"/>
          <w:sz w:val="28"/>
          <w:sz w:val="28"/>
          <w:szCs w:val="28"/>
          <w:rtl w:val="true"/>
          <w:lang w:bidi="fa-IR"/>
        </w:rPr>
        <w:t>دانش آموخته دانشگاه قصیم و عضو هیئت علمی و مدیر گروه الهیات و مذاهب معاصر همین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رساله کارشناسی ارشد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التقریب بین الشیعة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کتاب اصول مذهب الشیعة الامامة الاثنی عشریة عرض و نقد رساله دکتری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دسترسی به منابع شیعه و نگارش رساله‌اش به مصر، عراق، بحرین، کویت و پاکستان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فی الاعتقاد، مقدمةٌ فی الملل و النحل، نواقض توحید الاسماء و الصفات، حقیقة الصحیفة السجادیة او ما یسمّی بزبور آل محمد، البدعة المالیة عند الشیعة الامامیة، العالم الاسلامی و الغرب و اصول الدین عند الائمة الاربعة واحدة از دیگر آثار او به شمار می‌روند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اصول مذهب الشیعة به لحاظ تنوع مباحث و جامعیت و شمار بسیار شبهات آن و طرح مطالب در قالب‌های به ظاهر علمی، نزد وهابیون موقعیتی ممتاز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رتبه نخست را به دست آورد و از این‌رو به چاپ و توزیع گسترده آن در سطح دانشگاه‌ها اقدام شد و چاپ‌های متعددی از آن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کتاب در بسیاری از دانشگاه‌های معتبر به عنوان یکی از مواد درسی تدریس می‌شود و در بسیاری از پایگاه‌ها و سایت‌های اینترنتی به شکلی گسترده در دسترس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بیش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در سه جلد چاپ شده و دارای پنج باب است؛ باب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شیعی درباره مصادر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فصل به بررسی نظریه شیعه درباره قرآن، سنت و اجماع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شیعه در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شیعه را در توحید الوهیت، توحید ربوبیت، بحث اسما و صفات الهی و بالأخره ایمان و ارکان آن در شش فصل پی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سوم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عنوان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معتقدات خاص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بحث امامت، عصمت امام، تقیه، مهدی و غیبت او، رجعت،ظهور، بدأ و مسئله طینت را در هشت فصل ارائه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معاصر و ارتباط آنان با اسلاف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چهارمین باب این کتاب است و بالأخره در باب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شیعه در دنیای اسلام</w:t>
      </w:r>
      <w:r>
        <w:rPr>
          <w:rFonts w:eastAsia="IRNazanin" w:cs="IRNazanin"/>
          <w:color w:val="111111"/>
          <w:sz w:val="28"/>
          <w:szCs w:val="28"/>
          <w:rtl w:val="true"/>
          <w:lang w:bidi="fa-IR"/>
        </w:rPr>
        <w:t xml:space="preserve">» </w:t>
      </w:r>
      <w:bookmarkStart w:id="17" w:name="pg4600_34922"/>
    </w:p>
    <w:p>
      <w:pPr>
        <w:pStyle w:val="BookText"/>
        <w:rPr/>
      </w:pPr>
      <w:bookmarkEnd w:id="17"/>
      <w:r>
        <w:rPr>
          <w:rFonts w:ascii="IRNazanin" w:hAnsi="IRNazanin" w:eastAsia="IRNazanin"/>
          <w:color w:val="111111"/>
          <w:sz w:val="28"/>
          <w:sz w:val="28"/>
          <w:szCs w:val="28"/>
          <w:rtl w:val="true"/>
          <w:lang w:bidi="fa-IR"/>
        </w:rPr>
        <w:t>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این باب دو دیدگاه بزرگان سلفی را درباره شیعیان ذکر می‌کند که برخی آن‌ها را اهل بدعت و برخی آنان را محکوم به کفر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ادامه می‌آید تلاشی است جهت پاسخ‌گویی به شبهات فصل چهارم از باب سوم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المهدیة و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این‌جا بر خود فرض می‌داند از تمام اساتیدی که در به ثمر نشستن این مجموعه نقش‌آفرین بوده‌اند خصوصاً حجت‌الاسلام والمسلمین سیدمسعود پورسیدآقایی ریاست محترم مؤسسه آینده روشن که تمام امکانات لازم را برای فراهم شدن این اثر مهیا نمودند قدردانی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خود لازم می‌دانم از گروه قرآن و حدیث مؤسسه آینده روشن که با نقد و بررسی این نوشته در جلسات پیوسته خود سهم وافری در غنای آن داشتند تشکر ویژه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در این رساله قوتی وجود داشته باشد آن را وامدار اساتید و اعضاء گروه قرآن و حدیث مؤسسه آینده روشن است</w:t>
      </w:r>
      <w:r>
        <w:rPr>
          <w:rFonts w:eastAsia="IRNazanin" w:cs="IRNazanin"/>
          <w:color w:val="111111"/>
          <w:sz w:val="28"/>
          <w:szCs w:val="28"/>
          <w:rtl w:val="true"/>
          <w:lang w:bidi="fa-IR"/>
        </w:rPr>
        <w:t>.</w:t>
      </w:r>
    </w:p>
    <w:p>
      <w:pPr>
        <w:pStyle w:val="Heading3"/>
        <w:numPr>
          <w:ilvl w:val="2"/>
          <w:numId w:val="1"/>
        </w:numPr>
        <w:rPr/>
      </w:pPr>
      <w:bookmarkStart w:id="18" w:name="__RefHeading___Toc98511_425041290"/>
      <w:bookmarkStart w:id="19" w:name="_Toc6"/>
      <w:bookmarkEnd w:id="18"/>
      <w:r>
        <w:rPr>
          <w:rtl w:val="true"/>
        </w:rPr>
        <w:t>اهمیت موضوع</w:t>
      </w:r>
      <w:bookmarkEnd w:id="19"/>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اهمیت موضوع می‌توان به این نکته اکتفا کرد که مهدویت از مؤلفه‌های اساسی آموزه امامت است که سنگ بنای هندسه کلامی شیعه و کانون باورهای تشیع اثنی‌عشری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امامت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اساس تشیع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امروزه و در عصر غیبت در چهره امام مهدی عجل الله تعالی فرجه الشریف نمایان شده و آن حضرت، عمود خیمه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دفاع از این آموزه به معنای دفاع از آموزه امامت به شمار می‌رود که رمز هویت تشیع و نقطه افتراق باورهای شیعی با اعتقادات سایر مذاهب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این آموزۀ بی‌بدیل با انرژی فوق‌العاده‌ای که در دل خود دارد، منشأ بسیاری از تحولات اجتماعی و سیاسی می‌تواند باشد و بلکه بوده و هست، و نظام ولایت فقیه با تمام برکات آن و تحولاتی که در جهان معاصر به دنبال داشته است، </w:t>
      </w:r>
      <w:bookmarkStart w:id="20" w:name="pg4600_34923"/>
    </w:p>
    <w:p>
      <w:pPr>
        <w:pStyle w:val="BookText"/>
        <w:rPr/>
      </w:pPr>
      <w:bookmarkEnd w:id="20"/>
      <w:r>
        <w:rPr>
          <w:rFonts w:ascii="IRNazanin" w:hAnsi="IRNazanin" w:eastAsia="IRNazanin"/>
          <w:color w:val="111111"/>
          <w:sz w:val="28"/>
          <w:sz w:val="28"/>
          <w:szCs w:val="28"/>
          <w:rtl w:val="true"/>
          <w:lang w:bidi="fa-IR"/>
        </w:rPr>
        <w:t>یکی از ابعاد کارکردهای این اندیشه سترگ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دفاع از اندیشه مهدویت، هم دفاع از نظام امامت است و هم پاسداری از بن‌مایه‌های فکری نظام مبتنی بر اندیشه ولایت فقیه</w:t>
      </w:r>
      <w:r>
        <w:rPr>
          <w:rFonts w:eastAsia="IRNazanin" w:cs="IRNazanin"/>
          <w:color w:val="111111"/>
          <w:sz w:val="28"/>
          <w:szCs w:val="28"/>
          <w:rtl w:val="true"/>
          <w:lang w:bidi="fa-IR"/>
        </w:rPr>
        <w:t>.</w:t>
      </w:r>
    </w:p>
    <w:p>
      <w:pPr>
        <w:pStyle w:val="Heading3"/>
        <w:numPr>
          <w:ilvl w:val="2"/>
          <w:numId w:val="1"/>
        </w:numPr>
        <w:rPr/>
      </w:pPr>
      <w:bookmarkStart w:id="21" w:name="__RefHeading___Toc98513_425041290"/>
      <w:bookmarkStart w:id="22" w:name="_Toc7"/>
      <w:bookmarkEnd w:id="21"/>
      <w:r>
        <w:rPr>
          <w:rtl w:val="true"/>
        </w:rPr>
        <w:t>پیشینه تحقیق</w:t>
      </w:r>
      <w:bookmarkEnd w:id="22"/>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شبهات مهدویت، عمری به درازای غیبت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مخفیانه امام مهدی عجل الله تعالی فرجه الشریف، آغاز غیبت آن حضرت و حضور نداشتن عادی ایشان در انظار مردم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البته به دلیل شرایط خاص آن دوران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طور طبیعی برای عموم مردم پرسش‌هایی ایجاد کرد و با کوشش‌های عالمان آن عصر و اصحاب و خواص امام عسکری علیه السلام که از روایات غیبت و نیز از جریان تولد امام مهدی عجل الله تعالی فرجه الشریف آگاه بودند، بسیاری از این پرسش‌ها پاسخی درخور یافتند و آنان که دغدغه حقیقت داشتند به حقیقت رهنمون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قصد بهانه‌جویی و تخریب داشتند، فضا را برای اشکال‌تراشی و شبهه‌پراکنی مناسب دیدند و با طرح شبهات، فضا را غبارآلود کردند و البته هم‌زمان با شروع فعالیت جبهه باطل، عالمان راستین نیز به روشن‌گری و شبهه‌زدایی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جریان پاسخ به شبهات نیز عمری به درازی غیبت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منابع برجای مانده که با هدف پاسخ‌گویی به شبهات نگاهشته شده‌اند، می‌توان به کمال الدین شیخ صدوق، الفصول العشرة و رسائل فی الغیبة شیخ مفید و الغیبة شیخ طوسی اشاره کرد که هر یک به شبهات عصر خویش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برخی از شبهات مطرح شده در کتاب اصول مذهب الشیعة که پیش‌تر از سوی سلف او مطرح شده بودند، در گذشتۀ تاریخ پاسخ گرفته‌اند؛ با این حال در نقد شبهات کتاب اصول مذهب الشیعة دو کتاب به رشته تحریر در آمده است؛ نخست کتاب تنزیه الشیعة الاثنی عشریه عن الشبهات الواهیة از آیت‌الله ابوطالب تجلیل و دوم نقد اصول مذهب الشیعة نوشته استاد حسینی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آقای ابوالفضل اسلامی در جلد سومِ موسوعة الامام المهدی به برخی از شبهات قفاری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سه </w:t>
      </w:r>
      <w:bookmarkStart w:id="23" w:name="pg4600_34924"/>
    </w:p>
    <w:p>
      <w:pPr>
        <w:pStyle w:val="BookText"/>
        <w:rPr/>
      </w:pPr>
      <w:bookmarkEnd w:id="23"/>
      <w:r>
        <w:rPr>
          <w:rFonts w:ascii="IRNazanin" w:hAnsi="IRNazanin" w:eastAsia="IRNazanin"/>
          <w:color w:val="111111"/>
          <w:sz w:val="28"/>
          <w:sz w:val="28"/>
          <w:szCs w:val="28"/>
          <w:rtl w:val="true"/>
          <w:lang w:bidi="fa-IR"/>
        </w:rPr>
        <w:t>کتاب یادشده فارغ از محاسن بسیار، به صورت تفصیلی شبهات را نقد نکرده‌اند، بلکه به پاسخ به برخی از مطالب مهم اکتفا کرده‌اند و نیاز به توضیحات بیشتر در بسیاری از موارد احساس می‌شود</w:t>
      </w:r>
      <w:r>
        <w:rPr>
          <w:rFonts w:eastAsia="IRNazanin" w:cs="IRNazanin"/>
          <w:color w:val="111111"/>
          <w:sz w:val="28"/>
          <w:szCs w:val="28"/>
          <w:rtl w:val="true"/>
          <w:lang w:bidi="fa-IR"/>
        </w:rPr>
        <w:t>.</w:t>
      </w:r>
    </w:p>
    <w:p>
      <w:pPr>
        <w:pStyle w:val="Heading3"/>
        <w:numPr>
          <w:ilvl w:val="2"/>
          <w:numId w:val="1"/>
        </w:numPr>
        <w:rPr/>
      </w:pPr>
      <w:bookmarkStart w:id="24" w:name="__RefHeading___Toc98515_425041290"/>
      <w:bookmarkStart w:id="25" w:name="_Toc8"/>
      <w:bookmarkEnd w:id="24"/>
      <w:r>
        <w:rPr>
          <w:rtl w:val="true"/>
        </w:rPr>
        <w:t>روش تحقیق</w:t>
      </w:r>
      <w:bookmarkEnd w:id="25"/>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پژوهش حاضر، کتابخانه‌ای و روش آن تحلیلی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تبیینی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پیش رو تلاش شده است در مرحله نخست، روایاتی که قفاری به استناد آن‌ها شبهه‌ای را مطرح کرده است از نظر سندی بررسی شوند و میزان اعتبار یا ضعف آن‌ها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صورتی که روایتی از نظر سندی ضعیف باشد و به صدور آن از معصوم اطمینان حاصل نشود، شبهه مبتنی بر آن نیز خودبه‌خود از دور خارج شده و نیاز به پاسخ نخواهد داشت؛ در عین حال، در ادامۀ بررسی سندی، به بررسی محتوایی پرداخته شده و کوشش شده از روایات مورد استناد قفاری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فارغ از مسئلۀ اعتبار یا ضعف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دفاع شود و اثبات گردد که پذیرش مضمون روایات مورد استناد قفاری، خالی از هر محذوری است و به همه اشکالات او می‌توان پاسخ‌های منطقی و مستدل داد و از آن‌ها به خوبی دفاع کرد</w:t>
      </w:r>
      <w:r>
        <w:rPr>
          <w:rFonts w:eastAsia="IRNazanin" w:cs="IRNazanin"/>
          <w:color w:val="111111"/>
          <w:sz w:val="28"/>
          <w:szCs w:val="28"/>
          <w:rtl w:val="true"/>
          <w:lang w:bidi="fa-IR"/>
        </w:rPr>
        <w:t xml:space="preserve">.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4600_34926"/>
      <w:bookmarkStart w:id="27" w:name="pg4600_34926"/>
      <w:bookmarkEnd w:id="27"/>
    </w:p>
    <w:p>
      <w:pPr>
        <w:pStyle w:val="Heading2"/>
        <w:numPr>
          <w:ilvl w:val="1"/>
          <w:numId w:val="1"/>
        </w:numPr>
        <w:rPr/>
      </w:pPr>
      <w:bookmarkStart w:id="28" w:name="pg4600_34926"/>
      <w:bookmarkStart w:id="29" w:name="__RefHeading___Toc98517_425041290"/>
      <w:bookmarkStart w:id="30" w:name="_Toc9"/>
      <w:bookmarkEnd w:id="28"/>
      <w:bookmarkEnd w:id="29"/>
      <w:r>
        <w:rPr>
          <w:rtl w:val="true"/>
        </w:rPr>
        <w:t>فصل اول</w:t>
      </w:r>
      <w:r>
        <w:rPr>
          <w:rtl w:val="true"/>
        </w:rPr>
        <w:t xml:space="preserve">: </w:t>
      </w:r>
      <w:r>
        <w:rPr>
          <w:rtl w:val="true"/>
        </w:rPr>
        <w:t>نقدهای روشی</w:t>
      </w:r>
      <w:bookmarkEnd w:id="30"/>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98519_425041290"/>
      <w:bookmarkStart w:id="32" w:name="_Toc10"/>
      <w:bookmarkEnd w:id="31"/>
      <w:r>
        <w:rPr>
          <w:rtl w:val="true"/>
        </w:rPr>
        <w:t>اشاره</w:t>
      </w:r>
      <w:bookmarkEnd w:id="32"/>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4600_34928"/>
      <w:bookmarkStart w:id="34" w:name="pg4600_34928"/>
      <w:bookmarkEnd w:id="34"/>
    </w:p>
    <w:p>
      <w:pPr>
        <w:pStyle w:val="BookText"/>
        <w:rPr/>
      </w:pPr>
      <w:bookmarkStart w:id="35" w:name="pg4600_34928"/>
      <w:bookmarkEnd w:id="35"/>
      <w:r>
        <w:rPr>
          <w:rFonts w:ascii="IRNazanin" w:hAnsi="IRNazanin" w:eastAsia="IRNazanin"/>
          <w:color w:val="111111"/>
          <w:sz w:val="28"/>
          <w:sz w:val="28"/>
          <w:szCs w:val="28"/>
          <w:rtl w:val="true"/>
          <w:lang w:bidi="fa-IR"/>
        </w:rPr>
        <w:t>پیش از بیان نقد‌های موردی، بیان تفصیل شبهات قفاری و بیان پاسخ‌های</w:t>
      </w:r>
    </w:p>
    <w:p>
      <w:pPr>
        <w:pStyle w:val="BookText"/>
        <w:rPr/>
      </w:pPr>
      <w:r>
        <w:rPr>
          <w:rFonts w:ascii="IRNazanin" w:hAnsi="IRNazanin" w:eastAsia="IRNazanin"/>
          <w:color w:val="111111"/>
          <w:sz w:val="28"/>
          <w:sz w:val="28"/>
          <w:szCs w:val="28"/>
          <w:rtl w:val="true"/>
          <w:lang w:bidi="fa-IR"/>
        </w:rPr>
        <w:t>آن، بجاست برخی اشکالات کلی که به شیوه قفاری در طرح شبهات وارد است را مطرح کنیم</w:t>
      </w:r>
      <w:r>
        <w:rPr>
          <w:rFonts w:eastAsia="IRNazanin" w:cs="IRNazanin"/>
          <w:color w:val="111111"/>
          <w:sz w:val="28"/>
          <w:szCs w:val="28"/>
          <w:rtl w:val="true"/>
          <w:lang w:bidi="fa-IR"/>
        </w:rPr>
        <w:t>.</w:t>
      </w:r>
    </w:p>
    <w:p>
      <w:pPr>
        <w:pStyle w:val="Heading3"/>
        <w:numPr>
          <w:ilvl w:val="2"/>
          <w:numId w:val="1"/>
        </w:numPr>
        <w:rPr/>
      </w:pPr>
      <w:bookmarkStart w:id="36" w:name="__RefHeading___Toc98521_425041290"/>
      <w:bookmarkStart w:id="37" w:name="_Toc11"/>
      <w:bookmarkEnd w:id="36"/>
      <w:r>
        <w:rPr/>
        <w:t>1</w:t>
      </w:r>
      <w:r>
        <w:rPr>
          <w:rtl w:val="true"/>
        </w:rPr>
        <w:t xml:space="preserve">. </w:t>
      </w:r>
      <w:r>
        <w:rPr>
          <w:rtl w:val="true"/>
        </w:rPr>
        <w:t>استناد به روایات غیرمعتبر و شاذ</w:t>
      </w:r>
      <w:bookmarkEnd w:id="37"/>
    </w:p>
    <w:p>
      <w:pPr>
        <w:pStyle w:val="BookText"/>
        <w:rPr/>
      </w:pPr>
      <w:r>
        <w:rPr>
          <w:rFonts w:ascii="IRNazanin" w:hAnsi="IRNazanin" w:eastAsia="IRNazanin"/>
          <w:color w:val="111111"/>
          <w:sz w:val="28"/>
          <w:sz w:val="28"/>
          <w:szCs w:val="28"/>
          <w:rtl w:val="true"/>
          <w:lang w:bidi="fa-IR"/>
        </w:rPr>
        <w:t>قفاری ابتدا مدعی شده است که در کتاب خود، از ذکر روایات شاذ و ضعیفی که نشان دهندۀ حقیقت مذهب تشیّع نیست، پرهیز کرده و تنها به روایات مستفیض و معتبر استناد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این رساله تنها آن دسته از اعتقاداتشان را بیان کرده‌ام که مبتنی بر روایات مستفیضشان است و بزرگانشان به آن اقرار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گفته نشود که ما به برخی از روایات شاذ و ضعیفشان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منعکس کننده حقیقت مذهب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استناد کرده‌ایم</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به‌رغم ادّعای وی، خوانندۀ کتاب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المهدیة و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اثری از بحث‌های سندی نمی‌یابد؛ چراکه نویسنده در هیچ جای کتاب خود به اثبات اعتبار روایات بر مبنای عالمان شیعه نپرداخته، بلکه همچنان که در بخش نقدهای موردی خواهد آمد، بسیاری از شبهات او مبتنی بر روایاتی است که بر اساس مبانی عالمان شیعه فاقد اعتبارند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روشن نیست که چگونه اعتبار </w:t>
      </w:r>
    </w:p>
    <w:p>
      <w:pPr>
        <w:pStyle w:val="BookText"/>
        <w:rPr/>
      </w:pPr>
      <w:r>
        <w:rPr>
          <w:rFonts w:ascii="IRNazanin" w:hAnsi="IRNazanin" w:eastAsia="IRNazanin"/>
          <w:color w:val="111111"/>
          <w:sz w:val="28"/>
          <w:sz w:val="28"/>
          <w:szCs w:val="28"/>
          <w:rtl w:val="true"/>
          <w:lang w:bidi="fa-IR"/>
        </w:rPr>
        <w:t>روایات مورد استنادش را از نظر دانشمندان شیعه ادّعا کرده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استدلالی که برای قفاری بر ادعای اعتبار روایات می‌توان آورد، وجود این روایات در منابع مهم شیعه است؛ منابعی که عالمان شیعه از آن‌ها با عظمت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پندار قفاری، وقتی روایتی در یکی از منابع شیعه وجود داشته باشد و دانشمندان شیعه از آن کتاب به عظمت یاد کرده باشند، آن روایت به اعتراف خودشان معتبر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قفاری در مقدمۀ کتاب خود هنگامی که منابع شیعی مورد مراجعه خود را برمی‌شمارد، توصیفات عالمان شیعه از آن منابع را نیز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تجلیل از یک کتاب را با اعتقاد به اعتبار تمام روایات آن خلط کرده است، در حالی که هیچ تلازمی میان بزرگ‌داشت یک کتاب و اعتبار تمام روایات آن نیست؛ چراکه این بزرگ‌داشت با نگاه به عظمت مقام علمی نویسنده، آگاهی او به موضوع کتاب، دقت او در گزینش روایات، دسترسی به مصادر اوّلیه و منابع کهن، تبویب مناسب، جامعیت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بزرگ‌داشت عالمان شیعه از یک کتاب، دلیل بر اعتقاد آنان به اعتبار همۀ روایات آن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شیخ مفید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بزرگ‌ترین استوانه‌های تشیّع به شمار می‌رود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یک‌سو از کتاب شریف کافی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اجل کتب الشیعة و اکثرها فائدة</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یاد کرده، اما از سوی دیگر، با این‌که شیخ کلینی در کتاب کافی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الائمه علیهم السلام یعلمون علم ما کان و ما یکون و لایخفی علیهم الشیء</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قرار داده و روایاتی با همین مضمون نقل کرده، این دیدگاه و روایات آن را نپذیرفته و اجماع شیعیان را دربارۀ علم امام به آن‌چه خواهد آمد،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اتفاق نظر شیعیان را دربارۀ علم امام به حکم همۀ آن‌چه خواهد بود، دانسته، نه این‌که به اعیان آن‌چه حادث می‌شود و خواهد بود، به تفصیل علم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مدعی شده </w:t>
      </w:r>
    </w:p>
    <w:p>
      <w:pPr>
        <w:pStyle w:val="BookText"/>
        <w:rPr/>
      </w:pPr>
      <w:r>
        <w:rPr>
          <w:rFonts w:ascii="IRNazanin" w:hAnsi="IRNazanin" w:eastAsia="IRNazanin"/>
          <w:color w:val="111111"/>
          <w:sz w:val="28"/>
          <w:sz w:val="28"/>
          <w:szCs w:val="28"/>
          <w:rtl w:val="true"/>
          <w:lang w:bidi="fa-IR"/>
        </w:rPr>
        <w:t>اعتقاد به آگاهی امام از هرچه خواهد شد، در نزد ما پذیرفته نیست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شیخ مفید در جایی دیگر، دربارۀ شیخ صدوق و کتاب‌های روایی‌اش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همچون کتاب من لایحضره الفقیه که از کتب اربعه شیعه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را ابوجعفر رحمة الله روایت کرده، پس عمل به تمام آن واجب نیست، اگر از راه‌هایی که سخن ائمه علیهم السلام وابسته به آن است ثابت نشده باشد؛ چراکه در میان آن‌ها خبرهای واحدی وجود دارد که نه علم‌آور است و نه به آن می‌توان عمل کرد و روایت‌هایی در آن هست که در راویان آن امکان سهو و غلط وجود دارد، بلکه ابوجعفر آن‌چه را شنیده، روایت کرده و آن‌چه را حفظ داشته، نقل کرده و درستی آن را ضمانت نکرده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همچنین شیخ طوسی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خود نویسندۀ دو کتاب از کتب اربعه شیعه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 از نقل روایتی از کتاب کافی مضمون روایت تحریم گوشت الاغ اهلی را موافق با اهل‌سنّت یاد می‌کند و اکثر راویان آن را از اهل‌سنّت می‌شمارد و بیان می‌دارد که به آن‌چه فقط اهل‌سنّت روایت کرده باشند، نمی‌توان اعتنا کرد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وی در جایی دیگر، دربارۀ استدلال به روایتی از کتاب کافی، این حدیث را درست نمی‌داند؛ چراکه خبر واحد است و موجب علم و عمل به آن نیست</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عالمان متأخر شیعه که به همین مطلب رأی داده‌اند می‌توان به امام خمینی و آیت‌الله خویی قدس سره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پس از نقل روایتی دربارۀ حیله‌های فرار از ربا که در کافی و من لا یحضر آمده است، آن را غیرقابل اعتماد و ناسازگار با ساحت امام می‌داند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آیت‌الله خویی نیز دربارۀ اعتبار کتب اربعه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ادعای قطع به صدور تمام روایات کتب اربعه از معصومین علیهم السلام واضح‌البطلان است و حتی نویسندگان این کتاب‌ها نیز چنین اعتقادی نداشته‌اند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وقتی بنابر باور اندیشه‌وران بزرگی همچون شیخ مفید و شیخ طوسی همۀ روایات کتاب شریف کافی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معتبرترین کتاب شیعه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اعتبار نداشته باشد، دیگر کتاب‌ها جای خود خواهند داشت و جالب است که آقای قفاری در کتاب خود در تعریف اخباریان و اصولیان به مطلب پیش‌گفته، اعتراف کرده و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اخباریان از اجتهاد منع می‌کنند و به روایات عمل می‌کنند و معتقدند تمام روایات کتب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من لایحضره الفقیه، تهذیب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صدورشان از ائمه قطعی است و به کتاب و روایات بسنده می‌کنند و به همین دلیل، اخباری نامیده می‌شوند که منسوب به خبر است و اجماع و دلیل عقلی را انکار می‌کنند و معتقدند نیازی به اصول فقه نیست و آن را درست نمی‌دانند و در برابر آن‌ها اصولیان یا مجتهدانی هستند که معتقد به اجتهادند و این‌که ادّله احکام کتاب و سنّت و اجماع و دلیل عقلی است و تمام روایات کتب اربعه را صحیح نمی‌دانند و این‌ها اکثریت هستند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اعتراف قفاری، بیشتر عالمان شیعه همۀ روایات کتب اربعه را قطعی نمی‌دانند و اخباریان نیز که در اقلیتند، تنها کتب اربعه را قطعی می‌دانند و نه همۀ جوامع حدیثی شیعی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روایت‌های غیر کتب اربعه به اجماع عالمان شیعه لزومی ندارد که قطعی‌الصدور باشند، در حالی که بسیاری از روایاتی که آقای قفاری بر آن‌ها خرده گرفته، از غیر کتب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تنها به دلیل وجود روایتی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حتی در کتب اربعه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نمی‌توان آن را به همۀ شیعیان نسبت داد و اعتقادی شیعی خواند</w:t>
      </w:r>
      <w:r>
        <w:rPr>
          <w:rFonts w:eastAsia="IRNazanin" w:cs="IRNazanin"/>
          <w:color w:val="111111"/>
          <w:sz w:val="28"/>
          <w:szCs w:val="28"/>
          <w:rtl w:val="true"/>
          <w:lang w:bidi="fa-IR"/>
        </w:rPr>
        <w:t xml:space="preserve">. </w:t>
      </w:r>
      <w:bookmarkStart w:id="38" w:name="pg4600_34932"/>
    </w:p>
    <w:p>
      <w:pPr>
        <w:pStyle w:val="BookText"/>
        <w:rPr/>
      </w:pPr>
      <w:bookmarkEnd w:id="38"/>
      <w:r>
        <w:rPr>
          <w:rFonts w:ascii="IRNazanin" w:hAnsi="IRNazanin" w:eastAsia="IRNazanin"/>
          <w:color w:val="111111"/>
          <w:sz w:val="28"/>
          <w:sz w:val="28"/>
          <w:szCs w:val="28"/>
          <w:rtl w:val="true"/>
          <w:lang w:bidi="fa-IR"/>
        </w:rPr>
        <w:t>براساس آن‌چه گذشت، روشن شد که این ادّعای قفاری که در کتاب خود به روایات معتبر استناد کرده، بی‌اساس است؛ زیرا او نه از راه بررسی اسناد روایات، اعتبار روایات مورد استنادش را ثابت کرده و نه به استناد وجود آن‌ها در منابع معتبر، اعتقاد به اعتبار آن‌ها را به همۀ عالمان شیعه می‌تواند نسبت دهد</w:t>
      </w:r>
      <w:r>
        <w:rPr>
          <w:rFonts w:eastAsia="IRNazanin" w:cs="IRNazanin"/>
          <w:color w:val="111111"/>
          <w:sz w:val="28"/>
          <w:szCs w:val="28"/>
          <w:rtl w:val="true"/>
          <w:lang w:bidi="fa-IR"/>
        </w:rPr>
        <w:t>.</w:t>
      </w:r>
    </w:p>
    <w:p>
      <w:pPr>
        <w:pStyle w:val="Heading3"/>
        <w:numPr>
          <w:ilvl w:val="2"/>
          <w:numId w:val="1"/>
        </w:numPr>
        <w:rPr/>
      </w:pPr>
      <w:bookmarkStart w:id="39" w:name="__RefHeading___Toc98523_425041290"/>
      <w:bookmarkStart w:id="40" w:name="_Toc12"/>
      <w:bookmarkEnd w:id="39"/>
      <w:r>
        <w:rPr/>
        <w:t>2</w:t>
      </w:r>
      <w:r>
        <w:rPr>
          <w:rtl w:val="true"/>
        </w:rPr>
        <w:t xml:space="preserve">. </w:t>
      </w:r>
      <w:r>
        <w:rPr>
          <w:rtl w:val="true"/>
        </w:rPr>
        <w:t>تعمیم دیدگاه یک یا چند عالم شیعی به همه عالمان شیعه</w:t>
      </w:r>
      <w:bookmarkEnd w:id="4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اشتباه فاحش دیگر قفاری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خود درپی نقد اعتقادات مذهب تشیّع است، بلکه از عنوان کتاب او فهمیده می‌شود که وی درپی نقد همۀ اعتقادات شیعه نبوده و اصول و عقاید زیربنایی مکتب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مذهب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زمانی عقیده‌ای را به دین یا مذهبی می‌توان نسبت داد که آن عقیده از باورهای همگانی معتقدان به آن دین یا مذهب به شمار رود، یا مخالفانی انگشت‌شمار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قفاری برای اثبات آن‌چه در کتاب خود آورده، باید اثبات کند که همه، یا اکثر قریب به اتفاق شیعیان بر آن‌چه وی آورده، اتفاق نظر دارند، در حالی که وی گاه با تنها یک روایت در یکی از منابع نه‌چندان مهم شیعه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نهایتاً از اعتقاد نویسندۀ آن کتاب به آن روایت حکایت دارد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باور به آن حدیث را به همۀ عالمان شیعه نسبت داده و آن را از اعتقادات مذهب تشیّع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بسیاری از آن‌چه قفاری در کتاب خود آورده، بیش از آن‌که نقد مذهب تشیّع باشد، نقد آرای شماری از دانشمندان شیعه است که بی‌گمان هرگز به کلیّت مذهب تشیّع آسیبی نمی‌رساند؛ چراکه این نقدها پیش از آن‌که در نزد مخالفان انجام شود، در نزد خود عالمان شیعه صورت پذیرفته است و اندیشه‌وران شیعی به دلیل دیدگاهی که در باب مفتوح بودن باب اجتهاد دارند، همیشه آرای یکدیگر را نقد می‌کنند و نکات ضعف و قوت را گوشزد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هیچ‌گاه این نقد و بررسی‌ها و نقض و ابرام‌ها به معنای ابطال مذهب تشیع تفسیر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گرچه شماری </w:t>
      </w:r>
      <w:bookmarkStart w:id="41" w:name="pg4600_34933"/>
    </w:p>
    <w:p>
      <w:pPr>
        <w:pStyle w:val="BookText"/>
        <w:rPr/>
      </w:pPr>
      <w:bookmarkEnd w:id="41"/>
      <w:r>
        <w:rPr>
          <w:rFonts w:ascii="IRNazanin" w:hAnsi="IRNazanin" w:eastAsia="IRNazanin"/>
          <w:color w:val="111111"/>
          <w:sz w:val="28"/>
          <w:sz w:val="28"/>
          <w:szCs w:val="28"/>
          <w:rtl w:val="true"/>
          <w:lang w:bidi="fa-IR"/>
        </w:rPr>
        <w:t xml:space="preserve">از نقدهای قفاری متوجه بخش‌هایی از نظام عقیدتی تشیع است، اما بسیاری از انتقادات او دربارۀ دیدگاه‌های یک یا چند عالم شیعی است و در صورتی که این نقدها درست باشند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البته هیچ‌کدام درست نیستند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آن‌چه آسیب خواهد دید، دیدگاه همان یک یا چند عالم شیعه است و نه نظام عقیدتی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روایتی که مادر امام مهدی عجل الله تعالی فرجه الشریف را نوه قیصر روم می‌داند، درست نباشد، دیدگاه کسانی همچون شیخ صدوق که این روایت را پذیرفته‌اند، نقد خواهد شد؛ اما این نقد بر اندیشه‌وران بزرگ دیگری همچون شیخ نعمانی و نویسنده اثبات الوصیة که این روایت را نپذیرفته‌اند، وارد نخواهد بود؛ یا اگر بر روایتی که بنابر آن، امام مهدی عجل الله تعالی فرجه الشریف جزیه را نمی‌پذیرد، خدشه‌ای باشد، تنها عیاشی که این روایت را نقل کرده، نقد خواهد شد، اما دیگر اندیشه‌وران شیعی از انتقاد به دور خواهند ماند و مکتب تشیّع از این نقدها آسیبی نخواهد دید؛ چراکه هرگز این اعتقادات از اجزای نظام عقیدتی مذهب تشیّع به شمار نمی‌روند</w:t>
      </w:r>
      <w:r>
        <w:rPr>
          <w:rFonts w:eastAsia="IRNazanin" w:cs="IRNazanin"/>
          <w:color w:val="111111"/>
          <w:sz w:val="28"/>
          <w:szCs w:val="28"/>
          <w:rtl w:val="true"/>
          <w:lang w:bidi="fa-IR"/>
        </w:rPr>
        <w:t>.</w:t>
      </w:r>
    </w:p>
    <w:p>
      <w:pPr>
        <w:pStyle w:val="Heading3"/>
        <w:numPr>
          <w:ilvl w:val="2"/>
          <w:numId w:val="1"/>
        </w:numPr>
        <w:rPr/>
      </w:pPr>
      <w:bookmarkStart w:id="42" w:name="__RefHeading___Toc98525_425041290"/>
      <w:bookmarkStart w:id="43" w:name="_Toc13"/>
      <w:bookmarkEnd w:id="42"/>
      <w:r>
        <w:rPr/>
        <w:t>3</w:t>
      </w:r>
      <w:r>
        <w:rPr>
          <w:rtl w:val="true"/>
        </w:rPr>
        <w:t xml:space="preserve">. </w:t>
      </w:r>
      <w:r>
        <w:rPr>
          <w:rtl w:val="true"/>
        </w:rPr>
        <w:t>تمرکز بیش از حد بر روی مسائل حاشیه‌ای و فرعی</w:t>
      </w:r>
      <w:bookmarkEnd w:id="4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آن‌چه گذشت، بسیاری از نقدهای قفاری بر اعتقاداتی است که بر فرض این‌که از عقاید مذهب تشیّع باشند و انتقادات هم پذیرفته شود، باز اصل نظام عقیدتی تشیّع آسیبی نخواهد دید؛ چراکه این اعتقادات از مسائل جزئی و حاشیه‌ای هستند که باطل بودنشان بر مذهب تشیّع خدشه‌ای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باور به این‌که مادر امام مهدی عجل الله تعالی فرجه الشریف نوه قیصر روم بوده یا نه، این‌که حضرت حکیمه آثار بارداری را در حضرت نرجس مشاهده کرده یا نه، این‌که حضرت نرجس از بارداری خود آگاه بوده یا نه، این‌که نام ایشان سوسن بوده یا چیز دیگر، این‌که امام مهدی عجل الله تعالی فرجه الشریف پس از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جاری کرده یا ذکری دیگر، این‌که رشد آن حضرت طبیعی بوده یا غیرطبیعی و ده‌ها نمونه از این دست، چیزهایی هستند که نه ثابت شدنشان اهمیتی چندان دارد و نه بطلانشان چیزی را برهم می‌زند؛ در </w:t>
      </w:r>
      <w:bookmarkStart w:id="44" w:name="pg4600_34934"/>
    </w:p>
    <w:p>
      <w:pPr>
        <w:pStyle w:val="BookText"/>
        <w:rPr/>
      </w:pPr>
      <w:bookmarkEnd w:id="44"/>
      <w:r>
        <w:rPr>
          <w:rFonts w:ascii="IRNazanin" w:hAnsi="IRNazanin" w:eastAsia="IRNazanin"/>
          <w:color w:val="111111"/>
          <w:sz w:val="28"/>
          <w:sz w:val="28"/>
          <w:szCs w:val="28"/>
          <w:rtl w:val="true"/>
          <w:lang w:bidi="fa-IR"/>
        </w:rPr>
        <w:t>حالی که بسیاری از نقدهای قفاری دربارۀ همین مسائل حاشیه‌ای است و او کوشیده با تکثیر این نوع از اشکالات، اساس اعتقاد به وجود امام مهدی عجل الله تعالی فرجه الشریف را در نظر خواننده سست جلوه دهد</w:t>
      </w:r>
      <w:r>
        <w:rPr>
          <w:rFonts w:eastAsia="IRNazanin" w:cs="IRNazanin"/>
          <w:color w:val="111111"/>
          <w:sz w:val="28"/>
          <w:szCs w:val="28"/>
          <w:rtl w:val="true"/>
          <w:lang w:bidi="fa-IR"/>
        </w:rPr>
        <w:t>.</w:t>
      </w:r>
    </w:p>
    <w:p>
      <w:pPr>
        <w:pStyle w:val="Heading3"/>
        <w:numPr>
          <w:ilvl w:val="2"/>
          <w:numId w:val="1"/>
        </w:numPr>
        <w:rPr/>
      </w:pPr>
      <w:bookmarkStart w:id="45" w:name="__RefHeading___Toc98527_425041290"/>
      <w:bookmarkStart w:id="46" w:name="_Toc14"/>
      <w:bookmarkEnd w:id="45"/>
      <w:r>
        <w:rPr/>
        <w:t>4</w:t>
      </w:r>
      <w:r>
        <w:rPr>
          <w:rtl w:val="true"/>
        </w:rPr>
        <w:t xml:space="preserve">. </w:t>
      </w:r>
      <w:r>
        <w:rPr>
          <w:rtl w:val="true"/>
        </w:rPr>
        <w:t>برخورد گزینشی با روایات</w:t>
      </w:r>
      <w:bookmarkEnd w:id="46"/>
    </w:p>
    <w:p>
      <w:pPr>
        <w:pStyle w:val="BookText"/>
        <w:rPr/>
      </w:pPr>
      <w:r>
        <w:rPr>
          <w:rFonts w:ascii="IRNazanin" w:hAnsi="IRNazanin" w:eastAsia="IRNazanin"/>
          <w:color w:val="111111"/>
          <w:sz w:val="28"/>
          <w:sz w:val="28"/>
          <w:szCs w:val="28"/>
          <w:rtl w:val="true"/>
          <w:lang w:bidi="fa-IR"/>
        </w:rPr>
        <w:t>از دیگر اشکالات روشیِ قفاری، برخورد گزینشی با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کوشیده است از ناآگاهی مخاطبان عمومی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منابع شیعی را در اختیار ندارند یا دارای انگیزه‌ای برای رجوع به آن‌ها و تفحص از صحت و سقم دعاوی قفاری نیستند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سوء استفاده کرده و با گزینش هدف‌دار روایات، مفهوم مورد نظر خود را به عنوان باور شیعی به مخاطبان القا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او بر اساس برخی از روایات ضعیف، از امام مهدیِ شیعیان چهره‌ای خشن و بی‌رحم ارائه می‌دهد، در حالی که با مراجعه به روایات معتبر و متعدد، روشن می‌شود که روایات شیعه با 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اشبه الناس برسول الله خلقاً و خلقاً</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آن حضرت را مایه رحمت برای همه انسان‌ها، بلکه برای همه هستی، و خلق و خوی آن حضرت را شبیه خلق و خوی پیامبر گرامی اسلام عجل الله تعالی فرجه الشریف معرفی کرده‌اند</w:t>
      </w:r>
      <w:r>
        <w:rPr>
          <w:rFonts w:eastAsia="IRNazanin" w:cs="IRNazanin"/>
          <w:color w:val="111111"/>
          <w:sz w:val="28"/>
          <w:szCs w:val="28"/>
          <w:rtl w:val="true"/>
          <w:lang w:bidi="fa-IR"/>
        </w:rPr>
        <w:t>.</w:t>
      </w:r>
    </w:p>
    <w:p>
      <w:pPr>
        <w:pStyle w:val="Heading3"/>
        <w:numPr>
          <w:ilvl w:val="2"/>
          <w:numId w:val="1"/>
        </w:numPr>
        <w:rPr/>
      </w:pPr>
      <w:bookmarkStart w:id="47" w:name="__RefHeading___Toc98529_425041290"/>
      <w:bookmarkStart w:id="48" w:name="_Toc15"/>
      <w:bookmarkEnd w:id="47"/>
      <w:r>
        <w:rPr/>
        <w:t>5</w:t>
      </w:r>
      <w:r>
        <w:rPr>
          <w:rtl w:val="true"/>
        </w:rPr>
        <w:t xml:space="preserve">. </w:t>
      </w:r>
      <w:r>
        <w:rPr>
          <w:rtl w:val="true"/>
        </w:rPr>
        <w:t>رعایت نکردن جانب ادب در نوشتار</w:t>
      </w:r>
      <w:bookmarkEnd w:id="4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آن‌چه گذشت، این نکته را می‌توان افزود که متأسفانه قفاری در کتاب خود حرمت قلم را شکسته و جانب ادب را نگه نداشته است؛ اگر کلمات زشت و فحاشی‌های او در این کتاب جمع‌آوری شود، خود کتابی جدا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 آزاداندیش که مدعی است دغدغۀ حقیقت دارد و از سر احساس وظیفه، قلم به دست می‌گیرد و برای رضای خداوند قلم می‌زند، چگونه به خود اجازه می‌دهد </w:t>
      </w:r>
    </w:p>
    <w:p>
      <w:pPr>
        <w:pStyle w:val="BookText"/>
        <w:rPr/>
      </w:pPr>
      <w:r>
        <w:rPr>
          <w:rFonts w:ascii="IRNazanin" w:hAnsi="IRNazanin" w:eastAsia="IRNazanin"/>
          <w:color w:val="111111"/>
          <w:sz w:val="28"/>
          <w:sz w:val="28"/>
          <w:szCs w:val="28"/>
          <w:rtl w:val="true"/>
          <w:lang w:bidi="fa-IR"/>
        </w:rPr>
        <w:t xml:space="preserve">این‌چنین از کلمات زشت استفاده کند و به طرف مقابل خود توهین نماید؟ به راستی، آیا کسی که خود را حق می‌داند و معتقد است برهان او قوی و منطقش استوار است، به این همه بدزبانی نیازی دارد؟ آیا به کار بردن تعبیرهایی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ینقضی العجب من تلک الجراة علی الکذب و خفة العقل و الاغرب کیف لایستحیی شیعة هذا العصر من إخراج هذا العار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عدو موتور و زندیق حاقد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أصبح هؤلاء عاراً علی بنی‌آدم و ضحکة یسخر بهم کلّ عاقل</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برازندۀ نویسنده‌ای انصاف‌مدار و کتابی علمی است؟</w:t>
      </w:r>
    </w:p>
    <w:p>
      <w:pPr>
        <w:pStyle w:val="BookText"/>
        <w:rPr/>
      </w:pPr>
      <w:r>
        <w:rPr>
          <w:rFonts w:ascii="IRNazanin" w:hAnsi="IRNazanin" w:eastAsia="IRNazanin"/>
          <w:color w:val="111111"/>
          <w:sz w:val="28"/>
          <w:sz w:val="28"/>
          <w:szCs w:val="28"/>
          <w:rtl w:val="true"/>
          <w:lang w:bidi="fa-IR"/>
        </w:rPr>
        <w:t>آن‌چه گذشت، پاره‌ای از خدشه‌های کلّی و روشی نوشتۀ قفاری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همۀ فصل چهارم متن کتاب او به ترتیب بازگو می‌شود و اشکالات آن گوشزد خواهد شد</w:t>
      </w:r>
      <w:r>
        <w:rPr>
          <w:rFonts w:eastAsia="IRNazanin" w:cs="IRNazanin"/>
          <w:color w:val="111111"/>
          <w:sz w:val="28"/>
          <w:szCs w:val="28"/>
          <w:rtl w:val="true"/>
          <w:lang w:bidi="fa-IR"/>
        </w:rPr>
        <w:t xml:space="preserve">. </w:t>
      </w:r>
      <w:bookmarkStart w:id="49" w:name="pg4600_34936"/>
    </w:p>
    <w:p>
      <w:pPr>
        <w:pStyle w:val="Heading2"/>
        <w:numPr>
          <w:ilvl w:val="1"/>
          <w:numId w:val="1"/>
        </w:numPr>
        <w:rPr/>
      </w:pPr>
      <w:bookmarkStart w:id="50" w:name="__RefHeading___Toc98531_425041290"/>
      <w:bookmarkStart w:id="51" w:name="_Toc16"/>
      <w:bookmarkEnd w:id="49"/>
      <w:bookmarkEnd w:id="50"/>
      <w:r>
        <w:rPr>
          <w:rtl w:val="true"/>
        </w:rPr>
        <w:t>فصل دوم</w:t>
      </w:r>
      <w:r>
        <w:rPr>
          <w:rtl w:val="true"/>
        </w:rPr>
        <w:t xml:space="preserve">: </w:t>
      </w:r>
      <w:r>
        <w:rPr>
          <w:rtl w:val="true"/>
        </w:rPr>
        <w:t>نقدهای موردی</w:t>
      </w:r>
      <w:bookmarkEnd w:id="5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98533_425041290"/>
      <w:bookmarkStart w:id="53" w:name="_Toc17"/>
      <w:bookmarkEnd w:id="52"/>
      <w:r>
        <w:rPr>
          <w:rtl w:val="true"/>
        </w:rPr>
        <w:t>اشاره</w:t>
      </w:r>
      <w:bookmarkEnd w:id="5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4600_34938"/>
      <w:bookmarkStart w:id="55" w:name="pg4600_34938"/>
      <w:bookmarkEnd w:id="55"/>
    </w:p>
    <w:p>
      <w:pPr>
        <w:pStyle w:val="Heading3"/>
        <w:numPr>
          <w:ilvl w:val="2"/>
          <w:numId w:val="1"/>
        </w:numPr>
        <w:rPr/>
      </w:pPr>
      <w:bookmarkStart w:id="56" w:name="pg4600_34938"/>
      <w:bookmarkStart w:id="57" w:name="__RefHeading___Toc98535_425041290"/>
      <w:bookmarkStart w:id="58" w:name="_Toc18"/>
      <w:bookmarkEnd w:id="56"/>
      <w:bookmarkEnd w:id="57"/>
      <w:r>
        <w:rPr>
          <w:rtl w:val="true"/>
        </w:rPr>
        <w:t>مهدویت و غیبت از منظر فرقه‌های شیعی</w:t>
      </w:r>
      <w:bookmarkEnd w:id="58"/>
    </w:p>
    <w:p>
      <w:pPr>
        <w:pStyle w:val="Heading4"/>
        <w:numPr>
          <w:ilvl w:val="3"/>
          <w:numId w:val="1"/>
        </w:numPr>
        <w:rPr/>
      </w:pPr>
      <w:bookmarkStart w:id="59" w:name="__RefHeading___Toc98537_425041290"/>
      <w:bookmarkStart w:id="60" w:name="_Toc19"/>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 xml:space="preserve">مهدویت و غیبت از منظر فرقه‌های شیعی </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فکرة الإیمان بالإمام الخفی أو الغائب توجد لدی معظم فرق الشیعة، حیث تعتقد فی إمامها بعد موته أنه لم یمت، وتقول بخلوده، واختفائه عن الناس، وعودته إلی الظهور فی المستقبل مهدیًا، ولا تختلف هذه الفرق إلّا فی تحدید الإمام الذی قدرت له العودة، کما تختلف فی تحدید الأئمة وأعیانهم والتی یعتبر الإمام الغائب واحداً منهم</w:t>
      </w:r>
      <w:r>
        <w:rPr>
          <w:rFonts w:eastAsia="IRNazanin" w:cs="IRNazanin"/>
          <w:color w:val="111111"/>
          <w:sz w:val="28"/>
          <w:szCs w:val="28"/>
          <w:rtl w:val="true"/>
          <w:lang w:bidi="fa-IR"/>
        </w:rPr>
        <w:t>.</w:t>
      </w:r>
    </w:p>
    <w:p>
      <w:pPr>
        <w:pStyle w:val="Heading4"/>
        <w:numPr>
          <w:ilvl w:val="3"/>
          <w:numId w:val="1"/>
        </w:numPr>
        <w:rPr/>
      </w:pPr>
      <w:bookmarkStart w:id="61" w:name="__RefHeading___Toc98539_425041290"/>
      <w:bookmarkStart w:id="62" w:name="_Toc20"/>
      <w:bookmarkEnd w:id="61"/>
      <w:r>
        <w:rPr>
          <w:rtl w:val="true"/>
        </w:rPr>
        <w:t xml:space="preserve">شبهۀ </w:t>
      </w:r>
      <w:r>
        <w:rPr/>
        <w:t>1</w:t>
      </w:r>
      <w:r>
        <w:rPr>
          <w:rtl w:val="true"/>
        </w:rPr>
        <w:t xml:space="preserve">. </w:t>
      </w:r>
      <w:r>
        <w:rPr>
          <w:rtl w:val="true"/>
        </w:rPr>
        <w:t>عبد الله بن سبأ، بنیان‌گذار اندیشه غیبت</w:t>
      </w:r>
      <w:bookmarkEnd w:id="62"/>
    </w:p>
    <w:p>
      <w:pPr>
        <w:pStyle w:val="Heading5"/>
        <w:numPr>
          <w:ilvl w:val="4"/>
          <w:numId w:val="1"/>
        </w:numPr>
        <w:rPr/>
      </w:pPr>
      <w:bookmarkStart w:id="63" w:name="__RefHeading___Toc98541_425041290"/>
      <w:bookmarkStart w:id="64" w:name="_Toc21"/>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آقای قفاری سخن خود در بخش مهدویت را این‌گونه آغاز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ایمان به امام پنهان یا غایب در میان بسیاری از فرقه‌های شیعه وجود دارد؛ چراکه آنان پس از مرگ امامشان به حیات او و همیشگی بودن حیاتش</w:t>
      </w:r>
    </w:p>
    <w:p>
      <w:pPr>
        <w:pStyle w:val="BookText"/>
        <w:rPr/>
      </w:pPr>
      <w:r>
        <w:rPr>
          <w:rFonts w:ascii="IRNazanin" w:hAnsi="IRNazanin" w:eastAsia="IRNazanin"/>
          <w:color w:val="111111"/>
          <w:sz w:val="28"/>
          <w:sz w:val="28"/>
          <w:szCs w:val="28"/>
          <w:rtl w:val="true"/>
          <w:lang w:bidi="fa-IR"/>
        </w:rPr>
        <w:t>و نیز پنهان شدن از مردم و بازگشت او در آینده به عنوان مهدی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فرقه‌ها جز در تعیین مصداق امامی که بازمی‌گردد، اختلاف نظر ندارند؛ همچنان که تعیین شخص امامانی که امام غایب از جملۀ آنان است، از مسائل اختلافی‌شان به شمار می‌رود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 نوبختی، شهرستانی و دیگران، سبئیه را نخستین فرقه‌ای یاد کرده‌اند که به توقّف بر علی و غیبت او معتقد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گمان می‌کردند علی کشته نشده، نمرده و کشته نمی‌شود و نمی‌میرد تا آن‌که بر </w:t>
      </w:r>
      <w:r>
        <w:rPr>
          <w:rStyle w:val="FootnoteAnchor"/>
          <w:rtl w:val="true"/>
        </w:rPr>
        <w:footnoteReference w:id="18"/>
      </w:r>
      <w:r>
        <w:rPr>
          <w:rFonts w:ascii="IRNazanin" w:hAnsi="IRNazanin" w:eastAsia="IRNazanin"/>
          <w:color w:val="111111"/>
          <w:sz w:val="28"/>
          <w:sz w:val="28"/>
          <w:szCs w:val="28"/>
          <w:rtl w:val="true"/>
          <w:lang w:bidi="fa-IR"/>
        </w:rPr>
        <w:t xml:space="preserve">عرب حکومت کند و زمین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همچنان </w:t>
      </w:r>
    </w:p>
    <w:p>
      <w:pPr>
        <w:pStyle w:val="BookText"/>
        <w:rPr/>
      </w:pPr>
      <w:r>
        <w:rPr>
          <w:rFonts w:ascii="IRNazanin" w:hAnsi="IRNazanin" w:eastAsia="IRNazanin"/>
          <w:color w:val="111111"/>
          <w:sz w:val="28"/>
          <w:sz w:val="28"/>
          <w:szCs w:val="28"/>
          <w:rtl w:val="true"/>
          <w:lang w:bidi="fa-IR"/>
        </w:rPr>
        <w:t xml:space="preserve">که از ظلم و ستم پر شده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عدل و داد سرشار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مرگ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سبأ رسید، به آورندۀ خبر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مغز سرش را در هفتاد همیان برایم بیاوری و هفتاد شاهد عادل بر کشته شدنش اقامه کنی، باز هم ما می‌دانیم که او نمرده و کشته نشده است و کشته نمی‌شود تا این‌که به حکومت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انتظار بازگشتن او از غیبتش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اندیشه از سبئیه به برخی از فرقه‌های کیسانیه مثل کربیه منتقل شد و پس از مرگ محمد بن حنیفه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او را امام می‌پندارند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ادّعا کردند که او نمرده، بلکه در کوه رضوی میان مکه و مدینه است و در طرف راست او شیری و در جانب چپش پلنگی است که از او تا زمان خروج و قیامش محافظت می‌کنند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آنان بر این باور بودند که او همان مهدی منتظر است و گمان می‌کردند او به زودی در کوه رضوی به مدت هفتاد سال غایب، و سپس آشکار خواهد شد و حکومت را برایشان برپا خواهد داشت و ستمگران بنی‌امیه را خواهد کشت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چون هفتاد سال گذشت و به چیزی از آرزوهایشان دست نیافتند، برخی از شاعرانشان شعری سرودند تا این‌که پیروان بر این عقیده استوار بمانند و همچنان منتظر مهدی‌شان باشند، هرچند غیبتش به اندازۀ عمر نوح به درازا بکشد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نوح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توقّف بر امام و انتظار بازگشت او به عنوان مهدی میان فرقه‌های شیعی رواج یافت و پس از وفات هریک از امامان اهل‌بیت، از میان پیروانش فرقه‌ای با چنین ادعایی تکوّن یافت و در خصوص تعیین امامی که بر او توقّف شده و باز خواهد گشت، میانشان اختلاف شدیدی درگرفت و به همین دلیل، سمعانی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دربارۀ انتظار امامی که چشم به راهش هستند، اختلاف نظر دارند؛ اختلافی که حماقت آشکاری از آن هویداست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حتی پاره‌ای از فرقه‌های 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توهّم انتظار امامی که مرده بود، سرگردان شدند و به گفتۀ اشعری، بغدادی، شهرستانی و دیگران، دربارۀ تعیین امام منتظر میان انشعابات این فرقه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سخن احمد امین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گلدزیهر نیز به آن اشاره کرده که تمام فرقه‌های زیدی منکر این تفکّر بوده‌اند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اشتباه است</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شیعیان به غیبت افراد شناخته شده‌ای از اهل‌بیت معتقد بوده‌اند؛ افرادی که در گذشتۀ تاریخ وجود داشته‌اند و مانند دیگر مردم زندگی کرده‌اند، اما پس از مرگشان این فرقه‌ها درباره‌شان آن ادعا را طرح کرده‌اند و مرگشان را نپذیرفته‌اند و گمان کرده‌اند که غایب شده و دوباره ظهور خواهد کرد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اما اندیشۀ غیبت در باور شیعیان دوازده‌امامی با اندیشۀ غیبت در میان دیگر فرقه‌ها تفاوت دارد؛ چراکه آنان به غیبت شخصیتی خیالی معتقد هستند؛ شخصیتی که حتی به باور بیشتر فرقه‌های شیعی معاصرِ پیدایش این ادعا، وجود خارجی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نزد طرفدارانش شخصی رمزی است که مردم او را ندیده‌اند و نشناخته‌اند و از مکانش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ادعای آنان، وی پس از ولادتش غایب شده، حملش آشکار نشده و تولّدش با هاله‌ای از پنهان‌کاری انجام گرفته، بلکه خانواده‌اش و وکیلش و نزدیک‌ترین مردم به او از وجود این حمل و آن مولود آگاهی نیافته‌اند و آن را انکار کرده‌اند و بلکه برای شیعه که مدّعی وجود این شخصیت هستند، جز از طریق نایبانی که ادّعای ارتباط با وی می‌کرده‌اند، آشکار نشده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چنین شخصیتی، مهدی منتظرِ شیعیان است و ایمان به او پایه و زیربنای مذهبشان را تشکیل می‌دهد و اساس تشیّع بر آن استوار است؛ چراکه پس از</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یافتن سلسله امامان شیعه با وفات حسن عسکری ایمان به غیبت فرزندِ پنداری‌اش محوری برای دیگر باورهایشان شد و ستونی که از فرو ریختن بنیان تشیّع جلوگیری کرد</w:t>
      </w:r>
      <w:r>
        <w:rPr>
          <w:rFonts w:eastAsia="IRNazanin" w:cs="IRNazanin"/>
          <w:color w:val="111111"/>
          <w:sz w:val="28"/>
          <w:szCs w:val="28"/>
          <w:rtl w:val="true"/>
          <w:lang w:bidi="fa-IR"/>
        </w:rPr>
        <w:t xml:space="preserve">. </w:t>
      </w:r>
      <w:r>
        <w:rPr>
          <w:rStyle w:val="FootnoteAnchor"/>
          <w:rtl w:val="true"/>
        </w:rPr>
        <w:footnoteReference w:id="25"/>
      </w:r>
      <w:bookmarkStart w:id="65" w:name="pg4600_34942"/>
    </w:p>
    <w:p>
      <w:pPr>
        <w:pStyle w:val="BookText"/>
        <w:rPr/>
      </w:pPr>
      <w:bookmarkEnd w:id="65"/>
      <w:r>
        <w:rPr>
          <w:rFonts w:ascii="IRNazanin" w:hAnsi="IRNazanin" w:eastAsia="IRNazanin"/>
          <w:color w:val="111111"/>
          <w:sz w:val="28"/>
          <w:sz w:val="28"/>
          <w:szCs w:val="28"/>
          <w:rtl w:val="true"/>
          <w:lang w:bidi="fa-IR"/>
        </w:rPr>
        <w:t xml:space="preserve">ولی کِی و چگونه این اندیشه نزد شیعیان دوازده‌امامی تکوّن </w:t>
      </w:r>
      <w:r>
        <w:rPr>
          <w:rStyle w:val="FootnoteAnchor"/>
          <w:rtl w:val="true"/>
        </w:rPr>
        <w:footnoteReference w:id="26"/>
      </w:r>
      <w:r>
        <w:rPr>
          <w:rFonts w:ascii="IRNazanin" w:hAnsi="IRNazanin" w:eastAsia="IRNazanin"/>
          <w:color w:val="111111"/>
          <w:sz w:val="28"/>
          <w:sz w:val="28"/>
          <w:szCs w:val="28"/>
          <w:rtl w:val="true"/>
          <w:lang w:bidi="fa-IR"/>
        </w:rPr>
        <w:t xml:space="preserve">یافت؟ </w:t>
      </w:r>
      <w:r>
        <w:rPr>
          <w:rStyle w:val="FootnoteAnchor"/>
          <w:rtl w:val="true"/>
        </w:rPr>
        <w:footnoteReference w:id="27"/>
      </w:r>
    </w:p>
    <w:p>
      <w:pPr>
        <w:pStyle w:val="Heading5"/>
        <w:numPr>
          <w:ilvl w:val="4"/>
          <w:numId w:val="1"/>
        </w:numPr>
        <w:rPr/>
      </w:pPr>
      <w:bookmarkStart w:id="66" w:name="__RefHeading___Toc98543_425041290"/>
      <w:bookmarkStart w:id="67" w:name="_Toc22"/>
      <w:bookmarkEnd w:id="66"/>
      <w:r>
        <w:rPr>
          <w:rtl w:val="true"/>
        </w:rPr>
        <w:t>خلاصه شبهه</w:t>
      </w:r>
      <w:bookmarkEnd w:id="67"/>
    </w:p>
    <w:p>
      <w:pPr>
        <w:pStyle w:val="BookText"/>
        <w:rPr/>
      </w:pPr>
      <w:r>
        <w:rPr>
          <w:rFonts w:ascii="IRNazanin" w:hAnsi="IRNazanin" w:eastAsia="IRNazanin"/>
          <w:color w:val="111111"/>
          <w:sz w:val="28"/>
          <w:sz w:val="28"/>
          <w:szCs w:val="28"/>
          <w:rtl w:val="true"/>
          <w:lang w:bidi="fa-IR"/>
        </w:rPr>
        <w:t>سخنان پیش‌گفته را در این جمله می‌توان خلاصه کرد که بنیان‌گذار اندیشۀ غیبت، عبدالله بن سبأ بوده است و این اندیشه از او به دیگر فرقه‌های شیعه و در نهایت به امامیۀ اثنی‌عشری انتقال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اندیشۀ غیبت ساختگی و به دور از هر نوع پشتوانۀ حقیقی به شمار می‌رود</w:t>
      </w:r>
      <w:r>
        <w:rPr>
          <w:rFonts w:eastAsia="IRNazanin" w:cs="IRNazanin"/>
          <w:color w:val="111111"/>
          <w:sz w:val="28"/>
          <w:szCs w:val="28"/>
          <w:rtl w:val="true"/>
          <w:lang w:bidi="fa-IR"/>
        </w:rPr>
        <w:t>.</w:t>
      </w:r>
    </w:p>
    <w:p>
      <w:pPr>
        <w:pStyle w:val="Heading5"/>
        <w:numPr>
          <w:ilvl w:val="4"/>
          <w:numId w:val="1"/>
        </w:numPr>
        <w:rPr/>
      </w:pPr>
      <w:bookmarkStart w:id="68" w:name="__RefHeading___Toc98545_425041290"/>
      <w:bookmarkStart w:id="69" w:name="_Toc23"/>
      <w:bookmarkEnd w:id="68"/>
      <w:r>
        <w:rPr>
          <w:rtl w:val="true"/>
        </w:rPr>
        <w:t>نقد و بررسی</w:t>
      </w:r>
      <w:r>
        <w:rPr>
          <w:rtl w:val="true"/>
        </w:rPr>
        <w:t xml:space="preserve">: </w:t>
      </w:r>
      <w:r>
        <w:rPr>
          <w:rtl w:val="true"/>
        </w:rPr>
        <w:t>خلط میان بنیان گذاردن اندیشۀ غیبت و تطبیق آن بر مصداقی خاص</w:t>
      </w:r>
      <w:bookmarkEnd w:id="6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این‌که در تاریخ، شخصیتی به نام عبدالله بن سبأ وجود داشته یا این‌که چنین شخصیتی از مجعولات پاره‌ای از نویسندگان است، </w:t>
      </w:r>
      <w:r>
        <w:rPr>
          <w:rStyle w:val="FootnoteAnchor"/>
          <w:rtl w:val="true"/>
        </w:rPr>
        <w:footnoteReference w:id="28"/>
      </w:r>
      <w:r>
        <w:rPr>
          <w:rFonts w:ascii="IRNazanin" w:hAnsi="IRNazanin" w:eastAsia="IRNazanin"/>
          <w:color w:val="111111"/>
          <w:sz w:val="28"/>
          <w:sz w:val="28"/>
          <w:szCs w:val="28"/>
          <w:rtl w:val="true"/>
          <w:lang w:bidi="fa-IR"/>
        </w:rPr>
        <w:t>باید گفت قفاری در سخنان خود دچار خبط بزرگی شده و میان اصل اندیشۀ غیبت و تطبیق آن بر مصداقی خارجی تفاوتی 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وی به استناد کتاب‌های شیعی ثابت کرده، چیزی نیست جز تطبیق اندیشۀ غیبت بر مصداق خاص توسط فرقه سبئیه؛ زیرا در کتاب فرق الشیعة و المقالات و الفرق بیش از این نیامده است که نخستین فرقه‌ای که اندیشۀ غیبت را بر مصداق خاص تطبیق کرد و مدعی شد امام علی علیه السلام زنده و غایب است، سبئیه بوده و کتاب‌های یادشده دربارۀ تکوّن اصل این اندیشه توسط فرقۀ سبئیه سخنی نگفته‌اند، بلکه در مقام گزارش از فرقه‌ها و عقاید آن‌ها چنین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فرقة منهم قالت أن علیّاً لم یقتل و لم 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فرقه‌ای از آنان بر این عقیده بوده‌اند که علی کشته نشده و نمرده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 است که این </w:t>
      </w:r>
    </w:p>
    <w:p>
      <w:pPr>
        <w:pStyle w:val="BookText"/>
        <w:rPr/>
      </w:pPr>
      <w:r>
        <w:rPr>
          <w:rFonts w:ascii="IRNazanin" w:hAnsi="IRNazanin" w:eastAsia="IRNazanin"/>
          <w:color w:val="111111"/>
          <w:sz w:val="28"/>
          <w:sz w:val="28"/>
          <w:szCs w:val="28"/>
          <w:rtl w:val="true"/>
          <w:lang w:bidi="fa-IR"/>
        </w:rPr>
        <w:t>عبارت مدلولی جز این ندارد که سبئیه نخستین فرقه‌ای بوده‌اند که به غیبت امام علی علیه السلام معتقد شده‌اند و البته پذیرش این سخن به دور از هر نوع محذور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فارق از تردیدی که در اصل وجود شخصیت عبدالله بن سبأ وجود دارد می‌توان پذیرفت که سبئیه، نخستین کسانی بوده‌اند که از غیبت امام علی علیه السلام سخن گفته‌اند، اما این‌که اصل اندیشۀ غیبت گذشته از تطبیق آن بر شخصی خاص پیش از شکل‌گیری فرقۀ سبئیه وجود نداشته و بنیان‌گذار آن عبدالله بن سبأ بوده، مطلبی دیگر است که کتاب‌های یادشده، هرگز دربارۀ آن قضاوتی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w:t>
      </w:r>
    </w:p>
    <w:p>
      <w:pPr>
        <w:pStyle w:val="BookText"/>
        <w:rPr/>
      </w:pPr>
      <w:r>
        <w:rPr>
          <w:rFonts w:ascii="IRNazanin" w:hAnsi="IRNazanin" w:eastAsia="IRNazanin"/>
          <w:color w:val="111111"/>
          <w:sz w:val="28"/>
          <w:sz w:val="28"/>
          <w:szCs w:val="28"/>
          <w:rtl w:val="true"/>
          <w:lang w:bidi="fa-IR"/>
        </w:rPr>
        <w:t>دیگر، میان این مطلب که سبئیه نخستین فرقه‌ای بوده که به غیبت امام علی علیه السلام معتقد شده و این‌که پیش از آن اصل اندیشۀ غیبت وجود نداشته، هیچ تلازمی</w:t>
      </w:r>
    </w:p>
    <w:p>
      <w:pPr>
        <w:pStyle w:val="BookText"/>
        <w:rPr/>
      </w:pPr>
      <w:r>
        <w:rPr>
          <w:rFonts w:ascii="IRNazanin" w:hAnsi="IRNazanin" w:eastAsia="IRNazanin"/>
          <w:color w:val="111111"/>
          <w:sz w:val="28"/>
          <w:sz w:val="28"/>
          <w:szCs w:val="28"/>
          <w:rtl w:val="true"/>
          <w:lang w:bidi="fa-IR"/>
        </w:rPr>
        <w:t>وجود ندارد؛ بلکه با وجود آن‌که اعتقاد به وجود اصل اندیشۀ غیبت پیش از</w:t>
      </w:r>
    </w:p>
    <w:p>
      <w:pPr>
        <w:pStyle w:val="BookText"/>
        <w:rPr/>
      </w:pPr>
      <w:r>
        <w:rPr>
          <w:rFonts w:ascii="IRNazanin" w:hAnsi="IRNazanin" w:eastAsia="IRNazanin"/>
          <w:color w:val="111111"/>
          <w:sz w:val="28"/>
          <w:sz w:val="28"/>
          <w:szCs w:val="28"/>
          <w:rtl w:val="true"/>
          <w:lang w:bidi="fa-IR"/>
        </w:rPr>
        <w:t>زمان پیدایش فرقۀ سبئیه بوده، باز هم می‌توان پذیرفت که سبئیه نخستین گروهی بوده‌اند که به اشتباه آن را بر امام علی علیه السلام تطبیق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نوبختی و اشعری قمی به‌رغم این‌که سبئیه را نخستین فرقۀ معتقد به غیبت امام علی علیه السلام یاد کرده‌اند، به فاصله‌ای اندک به صراحت از طرح اندیشۀ غیبت در کلمات امام علی علیه السلام سخن گفته‌اند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میان نویسندگان شیعه و سنّی در این‌باره تفاوت وجود دارد؛ نویسندگان شیعی همچون نوبختی و اشعری در این‌باره چیزی جز این نگفته‌اند که در گذشتۀ تاریخ، نخستین فرقه که اندیشۀ غیبت را بر امام علی علیه السلام تطبیق کرد، سبئیه بوده؛ اما نویسندگان سنّی‌مذهب همچون شهرستانی از مطلب پیش‌گفته چنین نتیجه می‌گیرند که اصل اندیشۀ غیبت را نخستین‌بار، سبئیه طرح کرده‌اند </w:t>
      </w:r>
      <w:r>
        <w:rPr>
          <w:rStyle w:val="FootnoteAnchor"/>
          <w:rtl w:val="true"/>
        </w:rPr>
        <w:footnoteReference w:id="31"/>
      </w:r>
      <w:r>
        <w:rPr>
          <w:rFonts w:ascii="IRNazanin" w:hAnsi="IRNazanin" w:eastAsia="IRNazanin"/>
          <w:color w:val="111111"/>
          <w:sz w:val="28"/>
          <w:sz w:val="28"/>
          <w:szCs w:val="28"/>
          <w:rtl w:val="true"/>
          <w:lang w:bidi="fa-IR"/>
        </w:rPr>
        <w:t>و البته از آنان جز این توقّعی نبوده است</w:t>
      </w:r>
      <w:r>
        <w:rPr>
          <w:rFonts w:eastAsia="IRNazanin" w:cs="IRNazanin"/>
          <w:color w:val="111111"/>
          <w:sz w:val="28"/>
          <w:szCs w:val="28"/>
          <w:rtl w:val="true"/>
          <w:lang w:bidi="fa-IR"/>
        </w:rPr>
        <w:t xml:space="preserve">. </w:t>
      </w:r>
      <w:bookmarkStart w:id="70" w:name="pg4600_34944"/>
    </w:p>
    <w:p>
      <w:pPr>
        <w:pStyle w:val="Heading5"/>
        <w:numPr>
          <w:ilvl w:val="4"/>
          <w:numId w:val="1"/>
        </w:numPr>
        <w:rPr/>
      </w:pPr>
      <w:bookmarkStart w:id="71" w:name="__RefHeading___Toc98547_425041290"/>
      <w:bookmarkStart w:id="72" w:name="_Toc24"/>
      <w:bookmarkEnd w:id="70"/>
      <w:bookmarkEnd w:id="71"/>
      <w:r>
        <w:rPr>
          <w:rtl w:val="true"/>
        </w:rPr>
        <w:t>عمر بن خطّاب، اولین طراح اندیشه غیبت</w:t>
      </w:r>
      <w:bookmarkEnd w:id="72"/>
    </w:p>
    <w:p>
      <w:pPr>
        <w:pStyle w:val="BookText"/>
        <w:rPr/>
      </w:pPr>
      <w:r>
        <w:rPr>
          <w:rFonts w:ascii="IRNazanin" w:hAnsi="IRNazanin" w:eastAsia="IRNazanin"/>
          <w:color w:val="111111"/>
          <w:sz w:val="28"/>
          <w:sz w:val="28"/>
          <w:szCs w:val="28"/>
          <w:rtl w:val="true"/>
          <w:lang w:bidi="fa-IR"/>
        </w:rPr>
        <w:t>آن‌چه نکتۀ پیش‌گفته را تأیید می‌کند و نشان می‌دهد بنیان‌گذار اندیشۀ غیبت عبدالله بن سبأ نبوده و پیش از او نیز این اندیشه در میان مسلمین مطرح بوده است، سخنان خلیفۀ دوم به هنگام رحلت پیامبر گرامی اسلام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نقل طبری و برخی دیگر از تاریخ‌نویسان مشهور سنّی و شیعه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منافقان گمان می‌کنند که پیامبر خدا صلی الله علیه و آله و سلم رحلت کرده است؛</w:t>
      </w:r>
    </w:p>
    <w:p>
      <w:pPr>
        <w:pStyle w:val="BookText"/>
        <w:rPr/>
      </w:pPr>
      <w:r>
        <w:rPr>
          <w:rFonts w:ascii="IRNazanin" w:hAnsi="IRNazanin" w:eastAsia="IRNazanin"/>
          <w:color w:val="111111"/>
          <w:sz w:val="28"/>
          <w:sz w:val="28"/>
          <w:szCs w:val="28"/>
          <w:rtl w:val="true"/>
          <w:lang w:bidi="fa-IR"/>
        </w:rPr>
        <w:t>ولی به خدا سوگند او نمرده، بلکه به سوی پروردگارش رفته است، همچنان که موسی بن عمران به سوی پروردگارش رفت و چهل شب غایب شد و</w:t>
      </w:r>
    </w:p>
    <w:p>
      <w:pPr>
        <w:pStyle w:val="BookText"/>
        <w:rPr/>
      </w:pPr>
      <w:r>
        <w:rPr>
          <w:rFonts w:ascii="IRNazanin" w:hAnsi="IRNazanin" w:eastAsia="IRNazanin"/>
          <w:color w:val="111111"/>
          <w:sz w:val="28"/>
          <w:sz w:val="28"/>
          <w:szCs w:val="28"/>
          <w:rtl w:val="true"/>
          <w:lang w:bidi="fa-IR"/>
        </w:rPr>
        <w:t>پس از آن‌که گفته شد وفات کرده،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پیامبر خدا صلی الله علیه و آله و سلم نیز برمی‌گردد و دست و پای کسانی را که گمان می‌کنند او رحلت کرده،</w:t>
      </w:r>
    </w:p>
    <w:p>
      <w:pPr>
        <w:pStyle w:val="BookText"/>
        <w:rPr/>
      </w:pPr>
      <w:r>
        <w:rPr>
          <w:rFonts w:ascii="IRNazanin" w:hAnsi="IRNazanin" w:eastAsia="IRNazanin"/>
          <w:color w:val="111111"/>
          <w:sz w:val="28"/>
          <w:sz w:val="28"/>
          <w:szCs w:val="28"/>
          <w:rtl w:val="true"/>
          <w:lang w:bidi="fa-IR"/>
        </w:rPr>
        <w:t>قطع می‌کند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یعقوبی که از نظر زمانی بر طبری پیش است، سخنان عمر را این‌چنین</w:t>
      </w:r>
    </w:p>
    <w:p>
      <w:pPr>
        <w:pStyle w:val="BookText"/>
        <w:rPr/>
      </w:pPr>
      <w:r>
        <w:rPr>
          <w:rFonts w:ascii="IRNazanin" w:hAnsi="IRNazanin" w:eastAsia="IRNazanin"/>
          <w:color w:val="111111"/>
          <w:sz w:val="28"/>
          <w:sz w:val="28"/>
          <w:szCs w:val="28"/>
          <w:rtl w:val="true"/>
          <w:lang w:bidi="fa-IR"/>
        </w:rPr>
        <w:t>گزارش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پیامبر خدا رحلت نکرد و رحلت نمی‌کند، بلکه غایب شد و همچنان که موسی بن عمران چهل شب غایب شد، او نیز دوباره برمی‌گردد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گزارش‌های تاریخی، با تذکر ابوبکر، عمر از این سخن خود بازگشت؛ اما اصل طرح مسئلۀ غیبت پیامبر گرامی اسلام صلی الله علیه و آله و سلم از جانب عمر جز رسوخ اندیشۀ غیبت در ذهن خلیفۀ دوم توجیهی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رسوخ این اندیشه در ذهن عمر از سخنان پیامبر اکرم صلی الله علیه و آله و سلم متأثر بوده است و برای آن منشأ دیگری نمی‌توان یافت؛ چرا که از سویی معقول نیست عمر پس از رویارویی با رحلت پیامبر اسلام صلی الله علیه و آله و سلم از پیش خود و بدون دلیل، رحلت آن حضرت را انکار کند و از </w:t>
      </w:r>
      <w:bookmarkStart w:id="73" w:name="pg4600_34945"/>
    </w:p>
    <w:p>
      <w:pPr>
        <w:pStyle w:val="BookText"/>
        <w:rPr/>
      </w:pPr>
      <w:bookmarkEnd w:id="73"/>
      <w:r>
        <w:rPr>
          <w:rFonts w:ascii="IRNazanin" w:hAnsi="IRNazanin" w:eastAsia="IRNazanin"/>
          <w:color w:val="111111"/>
          <w:sz w:val="28"/>
          <w:sz w:val="28"/>
          <w:szCs w:val="28"/>
          <w:rtl w:val="true"/>
          <w:lang w:bidi="fa-IR"/>
        </w:rPr>
        <w:t>غیبت رسول خدا صلی الله علیه و آله و سلم سخن بگوید، با این‌که مسئلۀ رحلت آن بزرگوار مسئله‌ای آشکار بوده و همۀ مردم مدینه از بیماری پیامبر صلی الله علیه و آله و سلم آگاه بوده‌اند و رحلت آن حضرت نه به صورت ناگهانی، که پس از دوره‌ای بیماری بوده و خود آن حضرت نیز پیشاپیش از نزدیک بودن زمان رحلت خود سخن گفته بودند؛ از سوی دیگر، مسئلۀ غیبت از اخبار غیبی مربوط به آینده به شمار می‌رود که کسی جز پیامبر گرامی اسلام صلی الله علیه و آله و سلم دربارۀ آن نمی‌توانسته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طرح مسئلۀ غیبت پیامبر گرامی اسلام صلی الله علیه و آله و سلم غیر از آن‌چه گفته شد، مستندی داشته باشد، سخن خلیفۀ دوم بسیار ناسنجیده و نامعقول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اندیشۀ غیبت در گفتار رسول گرامی اسلام صلی الله علیه و آله و سلم مطرح بوده است، گرچه عمر در تعیین مصداق آن به خطا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قفاری در پی اثبات چه چیزی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مقصودش از نقل عبارت صاحبان فِرق، این است که سبئیه نخستین معتقدان به غیبت امام علی علیه السلام بوده‌اند، سخنی حق است و البته از آن نمی‌توان نتیجه گرفت که بنیان‌گذار اندیشۀ غیبت، عبدلله بن سبأ بوده است؛ ولی اگر ادّعا کرده که پیدایی اصل اندیشۀ غیبت به فرقۀ سبئیه بازمی‌گردد، این مطلب از گفتار نویسندگان شیعی اثبات‌پذیر نیست و قفاری نخواهد توانست بر عقاید شیعه به استناد منابع شیعی خرده بگیرد</w:t>
      </w:r>
      <w:r>
        <w:rPr>
          <w:rFonts w:eastAsia="IRNazanin" w:cs="IRNazanin"/>
          <w:color w:val="111111"/>
          <w:sz w:val="28"/>
          <w:szCs w:val="28"/>
          <w:rtl w:val="true"/>
          <w:lang w:bidi="fa-IR"/>
        </w:rPr>
        <w:t>.</w:t>
      </w:r>
    </w:p>
    <w:p>
      <w:pPr>
        <w:pStyle w:val="Heading4"/>
        <w:numPr>
          <w:ilvl w:val="3"/>
          <w:numId w:val="1"/>
        </w:numPr>
        <w:rPr/>
      </w:pPr>
      <w:bookmarkStart w:id="74" w:name="__RefHeading___Toc98549_425041290"/>
      <w:bookmarkStart w:id="75" w:name="_Toc25"/>
      <w:bookmarkEnd w:id="74"/>
      <w:r>
        <w:rPr>
          <w:rtl w:val="true"/>
        </w:rPr>
        <w:t xml:space="preserve">شبهه </w:t>
      </w:r>
      <w:r>
        <w:rPr/>
        <w:t>2</w:t>
      </w:r>
      <w:r>
        <w:rPr>
          <w:rtl w:val="true"/>
        </w:rPr>
        <w:t xml:space="preserve">. </w:t>
      </w:r>
      <w:r>
        <w:rPr>
          <w:rtl w:val="true"/>
        </w:rPr>
        <w:t>اختلاف شیعیان در تعیین مصداق امام غایب</w:t>
      </w:r>
      <w:bookmarkEnd w:id="75"/>
    </w:p>
    <w:p>
      <w:pPr>
        <w:pStyle w:val="Heading5"/>
        <w:numPr>
          <w:ilvl w:val="4"/>
          <w:numId w:val="1"/>
        </w:numPr>
        <w:rPr/>
      </w:pPr>
      <w:bookmarkStart w:id="76" w:name="__RefHeading___Toc98551_425041290"/>
      <w:bookmarkStart w:id="77" w:name="_Toc26"/>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افزون بر آن‌چه گذشت، در کلمات قفاری این نکته نیز به چشم می‌خورد که در میان شیعیان دربارۀ تعیین امام غایب، اختلاف شدیدی وجود داشت و گویا به نظر او این خود دلیلی بر بطلان اندیشۀ غیبت است</w:t>
      </w:r>
      <w:r>
        <w:rPr>
          <w:rFonts w:eastAsia="IRNazanin" w:cs="IRNazanin"/>
          <w:color w:val="111111"/>
          <w:sz w:val="28"/>
          <w:szCs w:val="28"/>
          <w:rtl w:val="true"/>
          <w:lang w:bidi="fa-IR"/>
        </w:rPr>
        <w:t>.</w:t>
      </w:r>
    </w:p>
    <w:p>
      <w:pPr>
        <w:pStyle w:val="Heading5"/>
        <w:numPr>
          <w:ilvl w:val="4"/>
          <w:numId w:val="1"/>
        </w:numPr>
        <w:rPr/>
      </w:pPr>
      <w:bookmarkStart w:id="78" w:name="__RefHeading___Toc98553_425041290"/>
      <w:bookmarkStart w:id="79" w:name="_Toc27"/>
      <w:bookmarkEnd w:id="78"/>
      <w:r>
        <w:rPr>
          <w:rtl w:val="true"/>
        </w:rPr>
        <w:t>نقد و بررسی</w:t>
      </w:r>
      <w:r>
        <w:rPr>
          <w:rtl w:val="true"/>
        </w:rPr>
        <w:t xml:space="preserve">: </w:t>
      </w:r>
      <w:r>
        <w:rPr>
          <w:rtl w:val="true"/>
        </w:rPr>
        <w:t>اگر اختلاف، دلیل بطلان ادعای همۀ اختلاف کنندگان است، این عویصه دامن اهل‌سنت را نیز خواهد گرفت</w:t>
      </w:r>
      <w:r>
        <w:rPr>
          <w:rtl w:val="true"/>
        </w:rPr>
        <w:t>.</w:t>
      </w:r>
      <w:bookmarkEnd w:id="7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تفصیلی دربارۀ ادعای یادشده درپی خواهد آمد؛ اما قفاری باید بداند که </w:t>
      </w:r>
    </w:p>
    <w:p>
      <w:pPr>
        <w:pStyle w:val="BookText"/>
        <w:rPr/>
      </w:pPr>
      <w:r>
        <w:rPr>
          <w:rFonts w:ascii="IRNazanin" w:hAnsi="IRNazanin" w:eastAsia="IRNazanin"/>
          <w:color w:val="111111"/>
          <w:sz w:val="28"/>
          <w:sz w:val="28"/>
          <w:szCs w:val="28"/>
          <w:rtl w:val="true"/>
          <w:lang w:bidi="fa-IR"/>
        </w:rPr>
        <w:t>اختلاف و دو دستگی، عمری به درازای عمر انسان دارد و همیشه در کنار حق، جریان‌هایی باطل نیز بوده‌اند و البته این اختلافات به فرقه یا مذهبی خاص منحصر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اهل‌سنّت نیز چنین چنددستگی‌ها فراوان وجود داشته است؛ فرقه‌هایی چون واصلیه، هذیلیه، نظامیه، خابطیه، بشریه، معمریه، مرداریه، ثمامیه، هشامیه، جاحظیه، خیاطیه، کعبیه، جبائیه، بهشمیه، جهمیه، نجاریه، ضراریه، مشبهه، ازارقه، بیهیه، عجارده، اخنسیه، معبریه، رشیدیه، شیبانیه، مکرمیه، معلومیه و مجهولیه، اندکی از صدها فرقه‌ای هستند که به اعتراف نویسندگان سنّی‌مذهب در میان اهل‌سنّت وجود داشته‌اند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البته همیشه دانشمندان برای ارزیابی درستیِ یک اندیشه، به مبانی و اصول فکری آن توجه کرده‌اند و هیچ‌گاه هیچ عالم و متفکری تنها به دلیل وجود اختلاف و دو دستگی دربارۀ موضوعی، طرف‌های نزاع را تخطئه نکرده و از اساس، مدّعی بطلان تمام دیدگاه‌های موجود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قفاری چنین دیدگاهی برگزیند، با وجود اختلافات فراوانی که در میان اهل‌سنّت وجود</w:t>
      </w:r>
    </w:p>
    <w:p>
      <w:pPr>
        <w:pStyle w:val="BookText"/>
        <w:rPr/>
      </w:pPr>
      <w:r>
        <w:rPr>
          <w:rFonts w:ascii="IRNazanin" w:hAnsi="IRNazanin" w:eastAsia="IRNazanin"/>
          <w:color w:val="111111"/>
          <w:sz w:val="28"/>
          <w:sz w:val="28"/>
          <w:szCs w:val="28"/>
          <w:rtl w:val="true"/>
          <w:lang w:bidi="fa-IR"/>
        </w:rPr>
        <w:t>دارد، اشکال او دامن هم‌مذهبان او را نیز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وجود اختلاف نظر شیعیان در تعیین مصداق امام غایب، بطلان تمام آن‌ها را نمی‌توان استنتاج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سخنان قفاری، این ادعا نیز وجود داشت که مهدی منتظرِ شیعیان دوازده‌امامی، شخصیتی خیالی است که کسی او را ندیده و نشناخته، حملش آشکار نشده، تولّدش مخفیانه بوده و حتی نزدیک‌ترین کسانش او را انکار کرده‌اند و جز از طریق نایبانی که مدّعی ارتباط با او بوده‌اند، آشکار نگردیده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ادعا به زودی سخن خواهیم گفت</w:t>
      </w:r>
      <w:r>
        <w:rPr>
          <w:rFonts w:eastAsia="IRNazanin" w:cs="IRNazanin"/>
          <w:color w:val="111111"/>
          <w:sz w:val="28"/>
          <w:szCs w:val="28"/>
          <w:rtl w:val="true"/>
          <w:lang w:bidi="fa-IR"/>
        </w:rPr>
        <w:t xml:space="preserve">. </w:t>
      </w:r>
      <w:bookmarkStart w:id="80" w:name="pg4600_34947"/>
    </w:p>
    <w:p>
      <w:pPr>
        <w:pStyle w:val="Heading3"/>
        <w:numPr>
          <w:ilvl w:val="2"/>
          <w:numId w:val="1"/>
        </w:numPr>
        <w:rPr/>
      </w:pPr>
      <w:bookmarkStart w:id="81" w:name="__RefHeading___Toc98555_425041290"/>
      <w:bookmarkStart w:id="82" w:name="_Toc28"/>
      <w:bookmarkEnd w:id="80"/>
      <w:bookmarkEnd w:id="81"/>
      <w:r>
        <w:rPr>
          <w:rtl w:val="true"/>
        </w:rPr>
        <w:t>پیدایی و تحوّل اندیشۀ غیبت نزد شیعیان دوازده‌امامی</w:t>
      </w:r>
      <w:bookmarkEnd w:id="82"/>
    </w:p>
    <w:p>
      <w:pPr>
        <w:pStyle w:val="Heading4"/>
        <w:numPr>
          <w:ilvl w:val="3"/>
          <w:numId w:val="1"/>
        </w:numPr>
        <w:rPr/>
      </w:pPr>
      <w:bookmarkStart w:id="83" w:name="__RefHeading___Toc98557_425041290"/>
      <w:bookmarkStart w:id="84" w:name="_Toc29"/>
      <w:bookmarkEnd w:id="83"/>
      <w:r>
        <w:rPr>
          <w:rtl w:val="true"/>
        </w:rPr>
        <w:t xml:space="preserve">شبهۀ </w:t>
      </w:r>
      <w:r>
        <w:rPr/>
        <w:t>3</w:t>
      </w:r>
      <w:r>
        <w:rPr>
          <w:rtl w:val="true"/>
        </w:rPr>
        <w:t xml:space="preserve">. </w:t>
      </w:r>
      <w:r>
        <w:rPr>
          <w:rtl w:val="true"/>
        </w:rPr>
        <w:t>انکار تولد و غیبت امام مهدی عجل الله تعالی فرجه الشریف توسط بیشتر شیعیان معاصرِ شهادت امام حسن عسکری علیه السلام</w:t>
      </w:r>
      <w:bookmarkEnd w:id="84"/>
    </w:p>
    <w:p>
      <w:pPr>
        <w:pStyle w:val="Heading5"/>
        <w:numPr>
          <w:ilvl w:val="4"/>
          <w:numId w:val="1"/>
        </w:numPr>
        <w:rPr/>
      </w:pPr>
      <w:bookmarkStart w:id="85" w:name="__RefHeading___Toc98559_425041290"/>
      <w:bookmarkStart w:id="86" w:name="_Toc30"/>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 xml:space="preserve">قفاری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شیعه پس از رحلت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شیعه بعد از وفات حسن، ناگزیر باید در بحث پیدایی اندیشۀ غیبت بررسی شود؛ چراکه این مطلب ارتباط تنگاتنگی با پیدایی اندیشۀ غیبت دارد؛ زیرا پس از وفات حسن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یازدهم آن‌ها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جانشینی دیده نشد و فرزند آشکاری از او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و مادرش میراث او را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شیعیان به این مطلب اعتراف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شیعه مضطرب شد و جمعیتش پراکنده گشت؛ چراکه بدون امام شدند و به باورشان بدون امام، دینی نخواهد بود؛ چراکه او حجّت بر اهل زمین است و حتی به اعتقاد آن‌ها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همچنان که گذشت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کتاب خدا جز به سبب امام حجّت نیست و بقای هستی به سبب امام است؛ </w:t>
      </w:r>
      <w:r>
        <w:rPr>
          <w:rStyle w:val="FootnoteAnchor"/>
          <w:rtl w:val="true"/>
        </w:rPr>
        <w:footnoteReference w:id="35"/>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زمین بدون امام شود، اهلش را در </w:t>
      </w:r>
    </w:p>
    <w:p>
      <w:pPr>
        <w:pStyle w:val="BookText"/>
        <w:rPr/>
      </w:pPr>
      <w:r>
        <w:rPr>
          <w:rFonts w:ascii="IRNazanin" w:hAnsi="IRNazanin" w:eastAsia="IRNazanin"/>
          <w:color w:val="111111"/>
          <w:sz w:val="28"/>
          <w:sz w:val="28"/>
          <w:szCs w:val="28"/>
          <w:rtl w:val="true"/>
          <w:lang w:bidi="fa-IR"/>
        </w:rPr>
        <w:t>خود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مایۀ امنیت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لحظه‌ای از زمین برود، زمین مضطرب می‌شود، همچنان‌که دریا مضطرب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بدون این‌که فرزندی داشته باشد، از دنیا رفت و زمین بدون امام ماند و هیچ‌یک از این اتفاق‌ها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شیعه متحیّر شد و دربارۀ بزرگ‌ترین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میانشان اختلاف افتاد و به گفتۀ نوبختی به چهارده فرقه و به نقل قمی به پانزده فرقه تقسیم شد؛ در حالی که این دو نویسنده خود شیعۀ دوازده‌امامی هستند و از آن‌جا که در قرن سوم می‌زیسته‌اند، معاصر با پیدایی این اختلافات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گزارش‌های آنان دربارۀ وضعیت شیعه پس از حسن عسکری برای ما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فرقه‌ها پس از دو نویسنده یادشده بیشتر شدند و به دامنۀ اختلافات افزودند؛ چراکه طبق گزارش مسعودی نویسندۀ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اختلاف شیعه، شیعیان پس از وفات حسن بیشتر از بیست فرقه شدند و پس از آن را خدا می‌داند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فرقه‌ها دربارۀ مسئله امامت دیدگاه‌های گوناگونی اختیار کردند؛ پاره‌ای از آن‌ها بر این باور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زنده است و رحلت نکرده، بلکه غایب شده است و همو قائم است و جایز نیست در حالی که فرزند ظاهری ندارد بمیرد؛ چراکه زمین از امام خالی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بر </w:t>
      </w:r>
      <w:r>
        <w:rPr>
          <w:rStyle w:val="FootnoteAnchor"/>
          <w:rtl w:val="true"/>
        </w:rPr>
        <w:footnoteReference w:id="37"/>
      </w:r>
      <w:r>
        <w:rPr>
          <w:rFonts w:ascii="IRNazanin" w:hAnsi="IRNazanin" w:eastAsia="IRNazanin"/>
          <w:color w:val="111111"/>
          <w:sz w:val="28"/>
          <w:sz w:val="28"/>
          <w:szCs w:val="28"/>
          <w:rtl w:val="true"/>
          <w:lang w:bidi="fa-IR"/>
        </w:rPr>
        <w:t xml:space="preserve">حسن عسکری توقف کردند و به </w:t>
      </w:r>
    </w:p>
    <w:p>
      <w:pPr>
        <w:pStyle w:val="BookText"/>
        <w:rPr/>
      </w:pPr>
      <w:r>
        <w:rPr>
          <w:rFonts w:ascii="IRNazanin" w:hAnsi="IRNazanin" w:eastAsia="IRNazanin"/>
          <w:color w:val="111111"/>
          <w:sz w:val="28"/>
          <w:sz w:val="28"/>
          <w:szCs w:val="28"/>
          <w:rtl w:val="true"/>
          <w:lang w:bidi="fa-IR"/>
        </w:rPr>
        <w:t>مهدی بودن او معتقد شدند و به انتظارش نشستند و این شیوۀ شیعیان پس از وفات هر امامی بود که مدّعی امامتش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مرگ او را پذیرفتند، ولی خیال کردند پس از مرگش زنده شده، ولی غایب شده و به زودی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فرقه‌های دیگری نیز بودند که درپی انتقال امامت از حسن به برادرش جعفر برآمدند و برخی دیگر از اساس، منکر امامت حسن شدند؛ چراکه او بدون فرزند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شیعیان دوازده‌امامی بر این پندار عقیده‌مند شدند که حسن عسکری فرزندی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تولدش را مخفی نگاه داشت و امرش را پنهان کرد، به دلیل این‌که دوران سخت بود و سلطان وقت به جِدّ در پی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فرزندش را در زمان حیاتش آشکار نساخت و عامۀ شیعیان پس از وفاتش او را نشناختند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بعد وفاته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بنابر دیدگاه مخالف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قطعاً وفات کرد، همچنان که پدرانش قطعاً وفات کردند و روایات فراوانی در این‌باره وجود دارد که قابل تکذیب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بسیاری رحلت او را مشاهده کردند و دوست و دشمن به صورت متواتر از آن خبر دادند و در این مطلب شکی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دلایل یادشده فرزند نداشتن او را نیز ثابت می‌کنند </w:t>
      </w:r>
      <w:r>
        <w:rPr>
          <w:rStyle w:val="FootnoteAnchor"/>
          <w:rtl w:val="true"/>
        </w:rPr>
        <w:footnoteReference w:id="39"/>
      </w:r>
      <w:r>
        <w:rPr>
          <w:rFonts w:ascii="IRNazanin" w:hAnsi="IRNazanin" w:eastAsia="IRNazanin"/>
          <w:color w:val="111111"/>
          <w:sz w:val="28"/>
          <w:sz w:val="28"/>
          <w:szCs w:val="28"/>
          <w:rtl w:val="true"/>
          <w:lang w:bidi="fa-IR"/>
        </w:rPr>
        <w:t xml:space="preserve">و چون دو مطلب پیش‌گفته نزد ما ثابت شد، </w:t>
      </w:r>
    </w:p>
    <w:p>
      <w:pPr>
        <w:pStyle w:val="BookText"/>
        <w:rPr/>
      </w:pPr>
      <w:r>
        <w:rPr>
          <w:rFonts w:ascii="IRNazanin" w:hAnsi="IRNazanin" w:eastAsia="IRNazanin"/>
          <w:color w:val="111111"/>
          <w:sz w:val="28"/>
          <w:sz w:val="28"/>
          <w:szCs w:val="28"/>
          <w:rtl w:val="true"/>
          <w:lang w:bidi="fa-IR"/>
        </w:rPr>
        <w:t>روشن می‌شود که پس از حسن بن علی امامی نیست و سلسلۀ امامت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که قطع شدن نبوت پس از محمد صلی الله علیه و آله و سلم امکان‌پذیر است، منقطع شدن امامت نیز جایز است؛ چراکه رسالت و نبوت اهمیت بیشتری دارد و بندگان به آن نیازمندترند و حجّت به آن تمام‌تر است و عذر با آن بیشتر برطرف می‌شود؛ زیرا نبوّت با خود براهین آشکار و نشانه‌های روشن دارد و وقتی نبوّت با چنین جایگاهی قطع شد، امامت نیز می‌تواند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فرقه‌ای دیگر معتقد بودند به یقین حسن بن علی رحلت کرده و جانشینی</w:t>
      </w:r>
    </w:p>
    <w:p>
      <w:pPr>
        <w:pStyle w:val="BookText"/>
        <w:rPr/>
      </w:pPr>
      <w:r>
        <w:rPr>
          <w:rFonts w:ascii="IRNazanin" w:hAnsi="IRNazanin" w:eastAsia="IRNazanin"/>
          <w:color w:val="111111"/>
          <w:sz w:val="28"/>
          <w:sz w:val="28"/>
          <w:szCs w:val="28"/>
          <w:rtl w:val="true"/>
          <w:lang w:bidi="fa-IR"/>
        </w:rPr>
        <w:t>ندارد و خداوند به زودی از میان کسانی که درگذشته‌اند، قائم آل محمد صلی الله علیه و آله و سلم را برخواهد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حسن بن علی را برخواهد انگیخت و اگر خواست، دیگری را مبعوث خواهد کرد و ما الآن در زمان فترت هستیم که امامت در آن قطع شده است</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سخن‌هایی متعارض ابراز کرده‌اند و دیدگاه‌هایی مختلف برگزیده‌اند و گروه‌ها و احزاب گوناگونی در میانشان پدید آمده و هر حزبی به آن‌چه داشته، دل‌خوش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زمان فترت، به قدری حیرت بر آن‌ها سایه افکند که برخی از آنان معتقد به توقف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نمی‌دانیم در این‌باره چه بگوییم و امر بر ما مشتبه شده است</w:t>
      </w:r>
      <w:r>
        <w:rPr>
          <w:rFonts w:eastAsia="IRNazanin" w:cs="IRNazanin"/>
          <w:color w:val="111111"/>
          <w:sz w:val="28"/>
          <w:szCs w:val="28"/>
          <w:rtl w:val="true"/>
          <w:lang w:bidi="fa-IR"/>
        </w:rPr>
        <w:t xml:space="preserve">...». </w:t>
      </w:r>
      <w:r>
        <w:rPr>
          <w:rStyle w:val="FootnoteAnchor"/>
          <w:rtl w:val="true"/>
        </w:rPr>
        <w:footnoteReference w:id="41"/>
      </w:r>
      <w:bookmarkStart w:id="87" w:name="pg4600_34951"/>
    </w:p>
    <w:p>
      <w:pPr>
        <w:pStyle w:val="Heading5"/>
        <w:numPr>
          <w:ilvl w:val="4"/>
          <w:numId w:val="1"/>
        </w:numPr>
        <w:rPr/>
      </w:pPr>
      <w:bookmarkStart w:id="88" w:name="__RefHeading___Toc98561_425041290"/>
      <w:bookmarkStart w:id="89" w:name="_Toc31"/>
      <w:bookmarkEnd w:id="87"/>
      <w:bookmarkEnd w:id="88"/>
      <w:r>
        <w:rPr>
          <w:rtl w:val="true"/>
        </w:rPr>
        <w:t>خلاصه شبهه</w:t>
      </w:r>
      <w:bookmarkEnd w:id="89"/>
    </w:p>
    <w:p>
      <w:pPr>
        <w:pStyle w:val="BookText"/>
        <w:rPr/>
      </w:pPr>
      <w:r>
        <w:rPr>
          <w:rFonts w:ascii="IRNazanin" w:hAnsi="IRNazanin" w:eastAsia="IRNazanin"/>
          <w:color w:val="111111"/>
          <w:sz w:val="28"/>
          <w:sz w:val="28"/>
          <w:szCs w:val="28"/>
          <w:rtl w:val="true"/>
          <w:lang w:bidi="fa-IR"/>
        </w:rPr>
        <w:t>قفاری در کلمات پیش‌آمده در پی درافکندن دو مطلب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نخست این‌که افزون بر این‌که اصل اختلاف شیعیان پس از شهادت امام حسن عسکری علیه السلام و انشعاب آن‌ها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بیست فرقه دلیل بر بطلان اعتقاد آنان است، انکار وجود و غیبت امام مهدی عجل الله تعالی فرجه الشریف در نزد اکثر شیعیانی که در آن عصر می‌زیسته‌اند، دلیل دیگری بر بطلان دیدگاه شیعیان اثناعشری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نویسنده به این مطلب تصریح نکرده، در مواضع دیگر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او در جایی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قصۀ مهدی در کتاب‌های شیعه قصۀ عجیبی است که خیال رشته‌هایش را بافته و در ترسیم رخدادهایش به نهایت خود رسیده و به افسانه‌ای بزرگ تبدیل شده است که نه عقل آن را می‌پذیرد و نه فطرت سالم آن را قبول می‌کند، تا جایی که بیشتر فرقه‌های شیعی معاصر شکل‌گیریِ آن، آن را</w:t>
      </w:r>
    </w:p>
    <w:p>
      <w:pPr>
        <w:pStyle w:val="BookText"/>
        <w:rPr/>
      </w:pPr>
      <w:r>
        <w:rPr>
          <w:rFonts w:ascii="IRNazanin" w:hAnsi="IRNazanin" w:eastAsia="IRNazanin"/>
          <w:color w:val="111111"/>
          <w:sz w:val="28"/>
          <w:sz w:val="28"/>
          <w:szCs w:val="28"/>
          <w:rtl w:val="true"/>
          <w:lang w:bidi="fa-IR"/>
        </w:rPr>
        <w:t>انکار کردند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قفاری بر مدّعای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افزون بر آن‌چه گذشت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مواردی دیگر به کلمات شیخ نعمانی و شیخ صدوق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حیرت بسیاری از شیعیان معاصر شهادت امام عسکری علیه السلام سخن گفته‌اند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استناد کرده است</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مطلبی که قفاری درصدد القای آن بوده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گرچه به آن تصریح نکرده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است که پی‌ریزی اندیشه وجود امام مهدیِ غایب واکنشی از سوی عالمان شیعه دوازده‌امامی برای مواجهه با حیرت و تزلزلی که پس از شهادت امام حسن عسکری علیه السلام بر جامعه شیعی سایه افکنده بود، به شمار می‌آمد</w:t>
      </w:r>
      <w:r>
        <w:rPr>
          <w:rFonts w:eastAsia="IRNazanin" w:cs="IRNazanin"/>
          <w:color w:val="111111"/>
          <w:sz w:val="28"/>
          <w:szCs w:val="28"/>
          <w:rtl w:val="true"/>
          <w:lang w:bidi="fa-IR"/>
        </w:rPr>
        <w:t xml:space="preserve">. </w:t>
      </w:r>
      <w:bookmarkStart w:id="90" w:name="pg4600_34952"/>
    </w:p>
    <w:p>
      <w:pPr>
        <w:pStyle w:val="Heading5"/>
        <w:numPr>
          <w:ilvl w:val="4"/>
          <w:numId w:val="1"/>
        </w:numPr>
        <w:rPr/>
      </w:pPr>
      <w:bookmarkStart w:id="91" w:name="__RefHeading___Toc98563_425041290"/>
      <w:bookmarkStart w:id="92" w:name="_Toc32"/>
      <w:bookmarkEnd w:id="90"/>
      <w:bookmarkEnd w:id="91"/>
      <w:r>
        <w:rPr>
          <w:rtl w:val="true"/>
        </w:rPr>
        <w:t>نقد و بررسی</w:t>
      </w:r>
      <w:bookmarkEnd w:id="92"/>
    </w:p>
    <w:p>
      <w:pPr>
        <w:pStyle w:val="Heading6"/>
        <w:numPr>
          <w:ilvl w:val="5"/>
          <w:numId w:val="1"/>
        </w:numPr>
        <w:rPr/>
      </w:pPr>
      <w:bookmarkStart w:id="93" w:name="__RefHeading___Toc98565_425041290"/>
      <w:bookmarkStart w:id="94" w:name="_Toc33"/>
      <w:bookmarkEnd w:id="93"/>
      <w:r>
        <w:rPr>
          <w:rtl w:val="true"/>
        </w:rPr>
        <w:t>پاسخ ادعای اول</w:t>
      </w:r>
      <w:bookmarkEnd w:id="94"/>
    </w:p>
    <w:p>
      <w:pPr>
        <w:pStyle w:val="Heading6"/>
        <w:numPr>
          <w:ilvl w:val="5"/>
          <w:numId w:val="1"/>
        </w:numPr>
        <w:rPr/>
      </w:pPr>
      <w:bookmarkStart w:id="95" w:name="__RefHeading___Toc98567_425041290"/>
      <w:bookmarkStart w:id="96" w:name="_Toc34"/>
      <w:bookmarkEnd w:id="95"/>
      <w:r>
        <w:rPr>
          <w:rtl w:val="true"/>
        </w:rPr>
        <w:t>پاسخ اول</w:t>
      </w:r>
      <w:r>
        <w:rPr>
          <w:rtl w:val="true"/>
        </w:rPr>
        <w:t xml:space="preserve">: </w:t>
      </w:r>
      <w:r>
        <w:rPr>
          <w:rtl w:val="true"/>
        </w:rPr>
        <w:t>اعتقاد اکثریت شیعیان معاصر زمان شهادت امام عسکری علیه السلام به وجود فرزند غایبی برای آن حضرت</w:t>
      </w:r>
      <w:bookmarkEnd w:id="96"/>
    </w:p>
    <w:p>
      <w:pPr>
        <w:pStyle w:val="BookText"/>
        <w:rPr/>
      </w:pPr>
      <w:r>
        <w:rPr>
          <w:rFonts w:ascii="IRNazanin" w:hAnsi="IRNazanin" w:eastAsia="IRNazanin"/>
          <w:color w:val="111111"/>
          <w:sz w:val="28"/>
          <w:sz w:val="28"/>
          <w:szCs w:val="28"/>
          <w:rtl w:val="true"/>
          <w:lang w:bidi="fa-IR"/>
        </w:rPr>
        <w:t>در پاسخ ادّعای یادشده، باید گفت اوّلاً این ادعا که بیشتر شیعیان معاصر امام حسن عسکری علیه السلام وجود و غیبت امام مهدی عجل الله تعالی فرجه الشریف را انکار می‌کرده‌اند، بی‌دلیل و بلکه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بخش‌هایی از کلمات استاد سامی بدری در نقد احمد الکاتب درپی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احمد الکاتب میان دو قضیه خلط نموده و منابع هردو را یکی دانسته و حال آن‌که حقیقت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نخست، مسئلۀ متفرّق شدن اصحاب امام عسکری علیه السلام بعد از رحلتشان به چهارده فرقه که شیعۀ امامیه یکی از آن‌هاست و مستند او در این‌باره کتاب فرق‌الشیعة نوبختی و المقالات و الفرق اشعری قمی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حیرت فراگیری است که عموم شیعیان را پس از انقطاع نیابت خاصه و آغاز غیبت کبرا فراگرفت؛ چنان‌که شیخ نعمانی و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و شیخ مفید با عبارت صریحی آن را بیان کرده‌اند؛ ولی احمد الکاتب به ناحق و به دروغ و افترا این عبارات را از مسیر واقعی‌اش منحرف کرده و آن‌ها را به قضیه نخست ربط داده و خواننده را به گمراهی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خلاصه‌ای از این دو مسئله درپی می‌آید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پراکندگی اصحاب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صرف‌نظر از این‌که آن‌چه در منابع شیعه آمده، تقسیم شیعیان به چهارده فرقه است؛ یعنی شیعیان اثناعشری یکی از چهارده فرقه بوده‌اند و این لزوماً به این معنا نیست که به لحاظ کمیت تعداد شیعیان دوازده‌امامی یک‌چهاردهم جمعیت شیعه بوده، بلکه </w:t>
      </w:r>
    </w:p>
    <w:p>
      <w:pPr>
        <w:pStyle w:val="BookText"/>
        <w:rPr/>
      </w:pPr>
      <w:r>
        <w:rPr>
          <w:rFonts w:ascii="IRNazanin" w:hAnsi="IRNazanin" w:eastAsia="IRNazanin"/>
          <w:color w:val="111111"/>
          <w:sz w:val="28"/>
          <w:sz w:val="28"/>
          <w:szCs w:val="28"/>
          <w:rtl w:val="true"/>
          <w:lang w:bidi="fa-IR"/>
        </w:rPr>
        <w:t>این امکان وجود دارد که به‌رغم این‌که شیعیان دوازده‌امامی یک فرقه از چهارده فرقه شیعیان بوده‌اند، به لحاظ کمیت اکثریت شیعیان را تشکیل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ادعای قفاری در مباحث آینده که بارها از انکار وجود فرزند امام حسن عسکری علیه السلام در نزد اکثر شیعیان سخن گفته و آن را به کتاب‌های کهن شیعه نسبت داده، از اساس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آن‌چه 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تصریح شماری از منابع کهن شیعی و سنّی، شیعیان دوازده‌امامی که وجود و غیبت امام مهدی عجل الله تعالی فرجه الشریف را باور داشته‌اند، به لحاظ کمیت اکثریت شیعیان را تشکیل می‌داده‌اند و به گفتۀ این منابع، سیزده فرقه دیگر به رغم تنوعشان اندک هوادارانی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آن منابع کهن بدین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ابومحمد حسن بن علی بن محمد رحلت نمود، اصحاب آن حضرت به گفتۀ ابومحمد حسن بن موسی نوبختی چهارده فرقه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آنان به امامت قائم منتظر معتقد شدند و ولادت او را ثابت دانسته، نصّ بر او را صحیح یافتند و گفتند او هم‌نام رسول خدا صلی الله علیه و آله و سلم و مهدی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نیز در کتابش اکمال الدین به حقیقت پیش‌گفته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هرکدام از مخالفان قائم عجل الله تعالی فرجه الشریف پرسیدیم از یکی از این دو حال خارج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معتقد به امامت یازده امام از پدرانش بود و 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معتقدان به امامت آنان بود، بر او واجب است به امامت امام دوازدهم نیز ایمان آورد؛ به دلیل روایاتی که از ائمه علیهم السلام به نام و نسب او تصریح کرده و به دلیل این‌که شیعیان بر امامتش و این‌که او قائمی است که پس از غیبتی طولانی ظهور کرده و جهان آکنده از ظلم و ستم را سرشار از عدل و داد می‌کند،</w:t>
      </w:r>
    </w:p>
    <w:p>
      <w:pPr>
        <w:pStyle w:val="BookText"/>
        <w:rPr/>
      </w:pPr>
      <w:r>
        <w:rPr>
          <w:rFonts w:ascii="IRNazanin" w:hAnsi="IRNazanin" w:eastAsia="IRNazanin"/>
          <w:color w:val="111111"/>
          <w:sz w:val="28"/>
          <w:sz w:val="28"/>
          <w:szCs w:val="28"/>
          <w:rtl w:val="true"/>
          <w:lang w:bidi="fa-IR"/>
        </w:rPr>
        <w:t>اجماع دارند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نیز در سیر اعلام النبلاء از ابومحمد ابن‌حزم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فرزند وفات کرد و اکثر رافضه بر این باور بودند که او فرزندی داشته که مخفی‌اش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ابن‌حزم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الفصل فی الملل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روافض بر این باورند که امامت تنها در علی علیه السلام است، به دلیل نصّ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رحلت کرد، بدون این‌که فرزندی داشته باشد و شیعیان به فرقه‌های مختلفی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آن‌ها بر این باور بودند که برای حسن بن علی فرزندی متولّد شده و او را مخفی نگاه داشته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در جای دیگری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قطعیه از امامیه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اکثر شیعه هستند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شامل متکلّمان و</w:t>
      </w:r>
    </w:p>
    <w:p>
      <w:pPr>
        <w:pStyle w:val="BookText"/>
        <w:rPr/>
      </w:pPr>
      <w:r>
        <w:rPr>
          <w:rFonts w:ascii="IRNazanin" w:hAnsi="IRNazanin" w:eastAsia="IRNazanin"/>
          <w:color w:val="111111"/>
          <w:sz w:val="28"/>
          <w:sz w:val="28"/>
          <w:szCs w:val="28"/>
          <w:rtl w:val="true"/>
          <w:lang w:bidi="fa-IR"/>
        </w:rPr>
        <w:t>نظریه‌پردازان و شمار بسیاری هستند معتقدند محمد بن حسن بن علی بن محمد بن علی بن موسی بن جعفر بن علی بن حسین بن علی بن ابی‌طالب زنده است و نمرده و نمی‌میرد تا این‌که خروج کرده و زمین را از عدل و داد</w:t>
      </w:r>
    </w:p>
    <w:p>
      <w:pPr>
        <w:pStyle w:val="BookText"/>
        <w:rPr/>
      </w:pPr>
      <w:r>
        <w:rPr>
          <w:rFonts w:ascii="IRNazanin" w:hAnsi="IRNazanin" w:eastAsia="IRNazanin"/>
          <w:color w:val="111111"/>
          <w:sz w:val="28"/>
          <w:sz w:val="28"/>
          <w:szCs w:val="28"/>
          <w:rtl w:val="true"/>
          <w:lang w:bidi="fa-IR"/>
        </w:rPr>
        <w:t>پر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اشعری سنّی در کتابی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مطلب پیش‌گفته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مقدم بر ابن‌حزم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این نکته تصریح دارد که اکثریت اصحاب حسن عسکری علیه السلام معتقد بودند آن حضرت فرزندی دارد که امام دوازدهم است و همو مهدی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ابوالحسن اشعری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مقالات الاسلامیین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تألیف آن در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 و پنج سال پس از رحلت امام حسن عسکری علیه السلام فراغت یافته، منبع مهمی است که سزاوار است یک پژوهش‌گر از آن غفلت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اول از شیعیان که قطعیه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اکثریت شیعه را تشکیل می‌دهند گمان می‌کنند که پیامبر بر امامت علی بن ابی‌طالب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علی بر امامت پسرش محمد بن حسن بن علی تصریح کرد و او همان غایب منتظر است که مدعی‌اند ظهور کرده و جهان را پس از آن‌که از ظلم و </w:t>
      </w:r>
    </w:p>
    <w:p>
      <w:pPr>
        <w:pStyle w:val="BookText"/>
        <w:rPr/>
      </w:pPr>
      <w:r>
        <w:rPr>
          <w:rFonts w:ascii="IRNazanin" w:hAnsi="IRNazanin" w:eastAsia="IRNazanin"/>
          <w:color w:val="111111"/>
          <w:sz w:val="28"/>
          <w:sz w:val="28"/>
          <w:szCs w:val="28"/>
          <w:rtl w:val="true"/>
          <w:lang w:bidi="fa-IR"/>
        </w:rPr>
        <w:t>ستم آکنده شده از عدل و داد پر می‌کند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استاد سامی بدری پس از نقل عبارات پیش‌گفته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منابع کهن شیعه و سنّی روشن شد که اکثر اصحاب حسن عسکری علیه السلام و معتمدان آن حضرت که اکثر شیعیان آن زمان بوده‌اند، معتقد بوده‌اند که آن حضرت فرزندی دارد و پدر بزرگوارش بر امامت او تصریح کرده بودند و او همان مهدی موعود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بنابراین، نسبت شیعیان دوازده امامی به دیگر شیعیان یک به چهارده و یا یک به بیست نبوده است و از تقسیم شیعیان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نمی‌توان چنین نتیجه گرفت که اکثریت شیعیان معاصر امام حسن عسکری علیه السلام منکر وجود فرزند آن حضرت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شیعیان در آغاز 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بسیاری از شیعیان پس از آگاهی از پایان یافتن نیابت خاصه با رحلت نایب چهارم در حیرت فراگیری فرورفتند؛ چرا که امام مهدی عجل الله تعالی فرجه الشریف مرجعی برای آنان برنگزید تا امورشان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زیدیه و معتزله و دیگران شبهات بسیاری طرح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شیعه در این دوران رفع حیرت شیعیان، کتاب‌های ماندگاری نوشتند، همچون الغیبة نعمانی، الامامة و التبصرة من الحیرة نوشتۀ علی بن بابویه، اکمال الدین و اتمام النعمة شیخ صدوق و الغیبة شیخ طوسی</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اگر نویسندگان بزرگی همچون شیخ نعمانی و شیخ صدوق از حیرت شیعیان سخن گفته‌اند، حیرت لزوماً به معنای انکار نیست؛ بلکه حیرت به دلیل وجود شبهاتی است که در ذهن شیعیان وجود داشته است؛ شیعیانی که با وجود اعتقاد به وجود و غیبت امام مهدی عجل الله تعالی فرجه الشریف در ذهنشان سؤالات و ابهاماتی در </w:t>
      </w:r>
      <w:bookmarkStart w:id="97" w:name="pg4600_34956"/>
    </w:p>
    <w:p>
      <w:pPr>
        <w:pStyle w:val="BookText"/>
        <w:rPr/>
      </w:pPr>
      <w:bookmarkEnd w:id="97"/>
      <w:r>
        <w:rPr>
          <w:rFonts w:ascii="IRNazanin" w:hAnsi="IRNazanin" w:eastAsia="IRNazanin"/>
          <w:color w:val="111111"/>
          <w:sz w:val="28"/>
          <w:sz w:val="28"/>
          <w:szCs w:val="28"/>
          <w:rtl w:val="true"/>
          <w:lang w:bidi="fa-IR"/>
        </w:rPr>
        <w:t>این‌باره داشته‌اند و با وجود این پرسش‌ها هرگز از دایرۀ باورمندان به امام مهدی عجل الله تعالی فرجه الشریف خارج نشده‌اند و آرام آرام با همّت عالمان شیعه برای پرسش‌هایشان پاسخ مناسب یافته‌اند و بر اعتقاد وجود و غیبت امام مهدی عجل الله تعالی فرجه الشریف ثابت‌قدم و استوار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نخستین پاسخ شبهۀ سوم قفاری چنین است که به اعتراف نویسندگان بزرگ شیعه و سنّی به رغم اختلاف اصحاب امام حسن عسکری علیه السلام، بیشتر شیعیان به وجود و غیبت فرزند آن حضرت اعتقاد داشته‌اند؛ گرچه در این‌باره پرسش‌ها و ابهاماتی نیز بوده که عالمان شیعه به آن‌ها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ادّعای قفاری که پس از شهادت امام حسن عسکری علیه السلام بیشتر شیعیان منکر وجود فرزند برای آن حضرت شدند بی‌اساس است</w:t>
      </w:r>
      <w:r>
        <w:rPr>
          <w:rFonts w:eastAsia="IRNazanin" w:cs="IRNazanin"/>
          <w:color w:val="111111"/>
          <w:sz w:val="28"/>
          <w:szCs w:val="28"/>
          <w:rtl w:val="true"/>
          <w:lang w:bidi="fa-IR"/>
        </w:rPr>
        <w:t>.</w:t>
      </w:r>
    </w:p>
    <w:p>
      <w:pPr>
        <w:pStyle w:val="Heading6"/>
        <w:numPr>
          <w:ilvl w:val="5"/>
          <w:numId w:val="1"/>
        </w:numPr>
        <w:rPr/>
      </w:pPr>
      <w:bookmarkStart w:id="98" w:name="__RefHeading___Toc98569_425041290"/>
      <w:bookmarkStart w:id="99" w:name="_Toc35"/>
      <w:bookmarkEnd w:id="98"/>
      <w:r>
        <w:rPr>
          <w:rtl w:val="true"/>
        </w:rPr>
        <w:t>پاسخ دوم</w:t>
      </w:r>
      <w:r>
        <w:rPr>
          <w:rtl w:val="true"/>
        </w:rPr>
        <w:t xml:space="preserve">: </w:t>
      </w:r>
      <w:r>
        <w:rPr>
          <w:rtl w:val="true"/>
        </w:rPr>
        <w:t>ادعای ندیدن نمی‌تواند با ادعای دیدن مقابله کند</w:t>
      </w:r>
      <w:bookmarkEnd w:id="99"/>
    </w:p>
    <w:p>
      <w:pPr>
        <w:pStyle w:val="BookText"/>
        <w:rPr/>
      </w:pPr>
      <w:r>
        <w:rPr>
          <w:rFonts w:ascii="IRNazanin" w:hAnsi="IRNazanin" w:eastAsia="IRNazanin"/>
          <w:color w:val="111111"/>
          <w:sz w:val="28"/>
          <w:sz w:val="28"/>
          <w:szCs w:val="28"/>
          <w:rtl w:val="true"/>
          <w:lang w:bidi="fa-IR"/>
        </w:rPr>
        <w:t>دومین پاسخ به ادعای یادشده را از شیخ صدوق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مواردی سخن مثبتین بر نافین مقدم است، گر چه نافین اکثریت باشند؛ چرا که نفی کنندگان، ادعای ندیدن می‌کنند و نمی‌توانند ادعای نبود کنند؛ اما مثبتین ادعای دیدن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ادعای نافین معارض با ادعای مثبتین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گرچه اکثریت ممکن است حتی ادعای نبود کرده باشند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لذا فرقه‌های دیگری ساختند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 استدلال آن‌ها بیش از این نبوده که ما فرزندی ندیدیم و روشن است که این استدلال آن‌ها باطل بوده است؛ چرا که از ندیدن نمی‌توانستند بر نبودن دلیل بیاورند</w:t>
      </w:r>
      <w:r>
        <w:rPr>
          <w:rFonts w:eastAsia="IRNazanin" w:cs="IRNazanin"/>
          <w:color w:val="111111"/>
          <w:sz w:val="28"/>
          <w:szCs w:val="28"/>
          <w:rtl w:val="true"/>
          <w:lang w:bidi="fa-IR"/>
        </w:rPr>
        <w:t xml:space="preserve">. </w:t>
      </w:r>
      <w:r>
        <w:rPr>
          <w:rStyle w:val="FootnoteAnchor"/>
          <w:rtl w:val="true"/>
        </w:rPr>
        <w:footnoteReference w:id="47"/>
      </w:r>
    </w:p>
    <w:p>
      <w:pPr>
        <w:pStyle w:val="Heading6"/>
        <w:numPr>
          <w:ilvl w:val="5"/>
          <w:numId w:val="1"/>
        </w:numPr>
        <w:rPr/>
      </w:pPr>
      <w:bookmarkStart w:id="100" w:name="__RefHeading___Toc98571_425041290"/>
      <w:bookmarkStart w:id="101" w:name="_Toc36"/>
      <w:bookmarkEnd w:id="100"/>
      <w:r>
        <w:rPr>
          <w:rtl w:val="true"/>
        </w:rPr>
        <w:t>پاسخ سوم</w:t>
      </w:r>
      <w:r>
        <w:rPr>
          <w:rtl w:val="true"/>
        </w:rPr>
        <w:t xml:space="preserve">: </w:t>
      </w:r>
      <w:r>
        <w:rPr>
          <w:rtl w:val="true"/>
        </w:rPr>
        <w:t>معیار حقانیت یک عقیده انبوهی طرفداران آن نیست</w:t>
      </w:r>
      <w:bookmarkEnd w:id="10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پاسخ به اشکال قفاری این است که اگر واقعاً اکثر شیعیان پس از شهادت امام حسن عسکری علیه السلام وجود و غیبت امام مهدی عجل الله تعالی فرجه الشریف را انکار کرده‌اند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گرچه این فرض خلاف واقع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گویا آقای قفاری درصدد برآمده که انکار اکثر را دلیلی بر بطلان عقیدۀ اقلیت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استدلال به خوبی می‌توان دریافت که به اعتقاد او مرز میان واقعیت و خیال و معیار حق و باطل، انکار و پذیرش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مردم دلیل واقعیت داشتن یک پدیده و انکار آنان علامت خیالی بودن آن است، در حالی که اگر نشانۀ حقانیت‌باوری مقبولیت آن نزد همه مردم باشد و متقابلاً انکار مردم دلیل بر بطلان آن به شمار آید، حقانیت هیچ‌باوری اثبات‌پذیر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انکار حقانیت آیین اسلام در نزد بیشتر مردم دنیای معاصر دلیل باطل بودن این آیین مقدس است؟ آیا اتفاق اکثر مردم بر بت‌پرستی در عصر پیامبران بزرگ، نشانۀ حقّانیت بت‌پرستی است؟ مگر نه این است که به رغم دعوتِ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تعبیر قرآن </w:t>
      </w:r>
      <w:r>
        <w:rPr>
          <w:rFonts w:eastAsia="IRNazanin" w:cs="IRNazanin"/>
          <w:color w:val="111111"/>
          <w:sz w:val="28"/>
          <w:szCs w:val="28"/>
          <w:rtl w:val="true"/>
          <w:lang w:bidi="fa-IR"/>
        </w:rPr>
        <w:t xml:space="preserve">_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سالۀ حضرت نوح علیه السلام به یکتاپرستی، جز اندکی به او ایمان نیاوردند؟ </w:t>
      </w:r>
      <w:r>
        <w:rPr>
          <w:rStyle w:val="FootnoteAnchor"/>
          <w:rtl w:val="true"/>
        </w:rPr>
        <w:footnoteReference w:id="48"/>
      </w:r>
      <w:r>
        <w:rPr>
          <w:rFonts w:ascii="IRNazanin" w:hAnsi="IRNazanin" w:eastAsia="IRNazanin"/>
          <w:color w:val="111111"/>
          <w:sz w:val="28"/>
          <w:sz w:val="28"/>
          <w:szCs w:val="28"/>
          <w:rtl w:val="true"/>
          <w:lang w:bidi="fa-IR"/>
        </w:rPr>
        <w:t>آیا می‌توان انکار اکثریت قوم نوح را دلیل بر افسانه بودن اعتقادات نوح پیامبر علیه السلام دانست؟</w:t>
      </w:r>
    </w:p>
    <w:p>
      <w:pPr>
        <w:pStyle w:val="BookText"/>
        <w:rPr/>
      </w:pPr>
      <w:r>
        <w:rPr>
          <w:rFonts w:ascii="IRNazanin" w:hAnsi="IRNazanin" w:eastAsia="IRNazanin"/>
          <w:color w:val="111111"/>
          <w:sz w:val="28"/>
          <w:sz w:val="28"/>
          <w:szCs w:val="28"/>
          <w:rtl w:val="true"/>
          <w:lang w:bidi="fa-IR"/>
        </w:rPr>
        <w:t xml:space="preserve">به راستی میان منطق قرآن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گاه اکثر مردم را غیرمؤمن و مشرک می‌خواند </w:t>
      </w:r>
      <w:r>
        <w:rPr>
          <w:rStyle w:val="FootnoteAnchor"/>
          <w:rtl w:val="true"/>
        </w:rPr>
        <w:footnoteReference w:id="49"/>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منطق قفاری که حق و باطل را با آمار و ارقام می‌خواهد ثابت کند و به جای آن‌که اهل حق و باطل را از راه شناخت آن بشناسد، از راه اقبال و ادبار مردم می‌خواهد شناسایی می‌کند چه تفاوتی وجود دارد؟ ابن‌قبه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فیلسوف بزرگ شیعی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بیش از هزار و صد سال پیش چه زیبا گفته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می‌گویند شیعیان با هم در نزاعند و یکدیگر را تکفیر می‌کنند، سخنشان راست است و عموم مسلمانان نیز چنینند و یکدیگر را تکفیر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هرچه دوست دارند، بگویند و هر تهمتی خواستند، بزنند؛ چراکه براهمه نیز به مثل این اشکال به مسلمانان اعتراض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حق جز با دلیلی که بر آن اتفاق نظر باشد ثابت نمی‌شود، هیچ حقی ثابت </w:t>
      </w:r>
      <w:bookmarkStart w:id="102" w:name="pg4600_34958"/>
    </w:p>
    <w:p>
      <w:pPr>
        <w:pStyle w:val="BookText"/>
        <w:rPr/>
      </w:pPr>
      <w:bookmarkEnd w:id="102"/>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آری، اکثریت فریب می‌دهد و به غلط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انبوه جمعیت‌ها سخنی می‌گویند یا عقیده‌ای را برمی‌گزینند، نسبت دادن خطا به همۀ آنان بسیار دشوار است؛ اما کسانی که از منطق قرآن پیروی می‌کنند و دانش‌آموختۀ مکتب قرآنند، نیک می‌دانند که در بازار حقیقت، انبوهی جمعیت‌ها به پشیزی نمی‌ارزد و این جمعیت‌هایند که با حقیقت محک می‌خورند و میزان راستی و درستی‌شان روشن می‌شود، نه این‌که جمعیت‌ها معیار حقیقت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مطلب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گویا قفاری در پی القای آن بوده، گرچه بدان تصریح نکرده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است که پی‌ریزی اندیشۀ وجود امام مهدی غایب عجل الله تعالی فرجه الشریف واکنش عالمان شیعۀ دوازده‌امامی برای مواجهه با حیرت و تزلزلی بوده که پس از شهادت امام حسن عسکری علیه السلام بر جامعۀ شیعی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اندیشۀ وجود فرزند غایبی برای امام عسکری علیه السلام بیش از آن‌که بهره‌ای از واقعیت داشته باشد، تدبیری برای برون‌رفت از مشکلاتی به شمار می‌رود که دامن‌گیر جامعۀ شیعه‌شده بود</w:t>
      </w:r>
      <w:r>
        <w:rPr>
          <w:rFonts w:eastAsia="IRNazanin" w:cs="IRNazanin"/>
          <w:color w:val="111111"/>
          <w:sz w:val="28"/>
          <w:szCs w:val="28"/>
          <w:rtl w:val="true"/>
          <w:lang w:bidi="fa-IR"/>
        </w:rPr>
        <w:t>.</w:t>
      </w:r>
    </w:p>
    <w:p>
      <w:pPr>
        <w:pStyle w:val="Heading6"/>
        <w:numPr>
          <w:ilvl w:val="5"/>
          <w:numId w:val="1"/>
        </w:numPr>
        <w:rPr/>
      </w:pPr>
      <w:bookmarkStart w:id="103" w:name="__RefHeading___Toc98573_425041290"/>
      <w:bookmarkStart w:id="104" w:name="_Toc37"/>
      <w:bookmarkEnd w:id="103"/>
      <w:r>
        <w:rPr>
          <w:rtl w:val="true"/>
        </w:rPr>
        <w:t>پاسخ ادعای دوم</w:t>
      </w:r>
      <w:r>
        <w:rPr>
          <w:rtl w:val="true"/>
        </w:rPr>
        <w:t xml:space="preserve">: </w:t>
      </w:r>
      <w:r>
        <w:rPr>
          <w:rtl w:val="true"/>
        </w:rPr>
        <w:t>اتفاق نظر شیعیان بر اعتقاد به وجود فرزند غایبی برای امام حسن عسکری علیه السلام تا پیش از شهادت آن حضرت</w:t>
      </w:r>
      <w:bookmarkEnd w:id="10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شبهۀ یادشده باید گفت قفاری طبیعتاً درصدد نقد اعتقادات شیعه بر اساس مبانی اهل‌سنّت نیست؛ چراکه اگر او از منظر نویسنده‌ای وهابی و با نگاه انکار و تردید، همۀ باورهای شیعه را بی‌اساس و ساختگی و بافتۀ ذهن خیال‌پرداز عالمان شیعه معرفی کند، میان ما و او هیچ اصلی مشترک نخواهد بود و باب گفت‌وگو و مفاهمه بسته خواهد شد و ما نیز مشابه همین اتهامات را متوجه او و اعتقاداتش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مبنای نقدهای او باید مقبولات عالمان شیعه </w:t>
      </w:r>
    </w:p>
    <w:p>
      <w:pPr>
        <w:pStyle w:val="BookText"/>
        <w:rPr/>
      </w:pPr>
      <w:r>
        <w:rPr>
          <w:rFonts w:ascii="IRNazanin" w:hAnsi="IRNazanin" w:eastAsia="IRNazanin"/>
          <w:color w:val="111111"/>
          <w:sz w:val="28"/>
          <w:sz w:val="28"/>
          <w:szCs w:val="28"/>
          <w:rtl w:val="true"/>
          <w:lang w:bidi="fa-IR"/>
        </w:rPr>
        <w:t>باشد؛ همچنان‌که قفاری در مقدمۀ کتاب خود ادّعا کرده که در نقد اعتقادات شیعیان تنها از منابع خودشان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ارزیابی و بررسی صحت و سقم تحلیل او چاره‌ای جز مراجعه به منابع مورد استناد وی و منابع مشابه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کهن شیعی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نویسندگان آن معاصر امام حسن عسکری علیه السلام بودند و به خوبی از فضای حاکم بر جامعۀ شیعی پیش از شهادت امام عسکری علیه السلام هم‌زمان با شهادت و پس از آن آگاهی داشتند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صراحت بیان کرده‌اند که امام عسکری علیه السلام اصحاب ویژه‌ای داشتند که با آن حضرت در ارتباطی تنگاتنگ بودند و حاملان روایات و معارف آن حضرت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وظیفۀ دریافت نامه‌ها و درخواست‌های شیعیان و رساندن آن به امام علیه السلام و نیز ابلاغ پاسخ‌های امام علیه السلام به مردم را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اصحاب خاص پس از شهادت آن حضرت بر این باور که آن حضرت فرزند غایبی دارد، اتفاق نظر داشتند و میانشان هیچ تردیدی ایجاد نشد؛ بلکه همه شیعیان تا پیش از شهادت امام عسکری علیه السلام بر این عقیده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ابوسهل نوبختی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دانشمندان قرن سوم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علیه السلام پس از خود جماعتی از افراد مورد اطمینان را به جا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او حلال و حرام را روایت می‌کردند و نامه‌های شیعیان و وجوهات آن‌ها را می‌رساندند و پاسخ آن‌ها را می‌آوردند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عادل بودند و خود آن حضرت در ایام حیاتش به عدالتشان گواهی داده بود و چون امام حسن عسکری علیه السلام درگذشت، همگی آنان هم‌نظر بودند که او فرزندش را جانشین خود قرار داده و او همان امام است</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ابومحمد نوبختی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دیگر نویسندۀ شیعی که او نیز در قرن سوم می‌زیسته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پس از اشاره به این‌که احادیث فراوانی دربارۀ مخفی بودن ولادت امام مهدی عجل الله تعالی فرجه الشریف و غیبت آن </w:t>
      </w:r>
    </w:p>
    <w:p>
      <w:pPr>
        <w:pStyle w:val="BookText"/>
        <w:rPr/>
      </w:pPr>
      <w:r>
        <w:rPr>
          <w:rFonts w:ascii="IRNazanin" w:hAnsi="IRNazanin" w:eastAsia="IRNazanin"/>
          <w:color w:val="111111"/>
          <w:sz w:val="28"/>
          <w:sz w:val="28"/>
          <w:szCs w:val="28"/>
          <w:rtl w:val="true"/>
          <w:lang w:bidi="fa-IR"/>
        </w:rPr>
        <w:t>حضرت روایت شده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شیعۀ امامیۀ صحیح‌التشیع بر این باور بوده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به گواهی اشعری قمی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اصحاب امام حسن عسکری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اعتقاد به این‌که امام مهدی عجل الله تعالی فرجه الشریف فرزند امام عسکری علیه السلام است و زندگی غایبانه دارد، از باورهایی بوده که همواره شیعیان بر آن اتفاق نظر داشته‌اند و حتی پیش از شهادت امام عسکری علیه السلام شیعه بر این باور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فراوان صحیحی روایت شده که ولادت قائم بر مردم مخفی است و نامش فراموش می‌شود و ناشناخته می‌ماند و مکانش دانسته نمی‌شود تا زمانی که ظهور کند و پیش از قیامش به او اقتدا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خفا و استتاری چاره‌ای جز این نیست که افراد مورد اطمینان خودش و پدرش گرچه اندک باشند، از امر او مطلّع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راه آشکار امامت و هدف واجب و لازمی که پیوسته شیعه امامیۀ هدایت یافته بر آن اتفاق نظر داشتند و ما بر همین باور تا زمان درگذشت حسن بن 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اجماع داشتیم</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بر این اساس، به گواهی اشعری قمی نه‌تنها میان اصحاب خاص امام عسکری علیه السلام بر وجود فرزندی غایب برای آن حضرت اتفاق نظر وجود داشته، بلکه این مسئله پیش از شهادت آن حضرت میان تمام شیعیان اجماعی بوده و اگر اختلافی در این خصوص پیش آمده، پس از شهادت آن حضرت و به دلیل میدان‌داری افراد فرصت‌طلب و سودجو یا جاهل بوده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گذشت، این تحلیل قفاری که عالمان شیعه پس از مواجهه با حیرت جامعۀ شیعی به دلیل فقدان فرزند برای امام عسکری علیه السلام، اندیشۀ وجود فرزند غایب برای آن حضرت را اختراع کرده‌اند، بی‌اساس است و به گزارش عالمانی که در </w:t>
      </w:r>
    </w:p>
    <w:p>
      <w:pPr>
        <w:pStyle w:val="BookText"/>
        <w:rPr/>
      </w:pPr>
      <w:r>
        <w:rPr>
          <w:rFonts w:ascii="IRNazanin" w:hAnsi="IRNazanin" w:eastAsia="IRNazanin"/>
          <w:color w:val="111111"/>
          <w:sz w:val="28"/>
          <w:sz w:val="28"/>
          <w:szCs w:val="28"/>
          <w:rtl w:val="true"/>
          <w:lang w:bidi="fa-IR"/>
        </w:rPr>
        <w:t>آن عصر می‌زیسته‌اند، اعتقاد به وجود و غیبت امام مهدی عجل الله تعالی فرجه الشریف از باورهای اجماعی و اتفاقی اصحاب امام عسکری علیه السلام حتی پیش از شهادت آن حضرت بوده است و فرقه‌های دیگری که به اندیشه‌ای غیر از اندیشۀ شیعۀ امامیۀ اثناعشری گرایش پیدا کرده‌اند، انحرافی از عقیدۀ رایج و بلکه اجماعی شیعیان بوده‌اند و با این حال، اعتقاد به وجود و غیبت امام مهدی عجل الله تعالی فرجه الشریف را اندیشه‌ای مصنوعی برای برون‌رفت از حیرت و تزلزل جامعۀ شیعی نمی‌توان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واقعیت عصر امامت امام عسکری علیه السلام و شهادت آن حضرت و پس از آن به گزارش عالمان شیعی بود و اگر قفاری بر اساس گزارش‌های عالمان شیعی می‌خواهد قضاوت کند، به چیزی دست نمی‌یابد، جز آن‌چه گذشت؛ اما اگر از پیش خود و از منظر نویسنده‌ای وهابی همۀ واقعیات را بخواهد انکار کند، دیگر ما را با او سخنی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روشن شد که ادعای قفاری دربارۀ اضطراب شیعه به دلیل بی‌امامی در حالی که معتقد بودند دین بدون امام نمی‌شود، چون او بر اهل زمین حجّت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سخنی باطل به شمار می‌آید؛ زیرا اکثر شیعیان با این‌که به مسائلی از این قبیل که دین بدون امام نمی‌شود و امام حجّت بر اهل زمین است و بدون امام، زمین اهل خود را فرو می‌برد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داشتند و روایات آن را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روایات فراوانی که از غیبت امام مهدی عجل الله تعالی فرجه الشریف سخن گفته بود نیز آگاهی داشتند و به خوبی میان این دو عقیده آشتی برقرار کرده بودند و می‌دانستند امام با وجود پنهان‌زیستی، آثار و برکات وجودی خود را به همراه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بنابر آن‌چه گذشت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گرچه پس از شهادت امام حسن عسکری علیه السلام میان شیعیان دربارۀ امام مهدی عجل الله تعالی فرجه الشریف اختلاف افتاد، اکثر آنان بر مذهب شیعۀ اثناعشری استوار ماندند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قسمت توجه به این نکته ضروری است که به گفتۀ قمی و نوبختی، </w:t>
      </w:r>
      <w:bookmarkStart w:id="105" w:name="pg4600_34962"/>
    </w:p>
    <w:p>
      <w:pPr>
        <w:pStyle w:val="BookText"/>
        <w:rPr/>
      </w:pPr>
      <w:bookmarkEnd w:id="105"/>
      <w:r>
        <w:rPr>
          <w:rFonts w:ascii="IRNazanin" w:hAnsi="IRNazanin" w:eastAsia="IRNazanin"/>
          <w:color w:val="111111"/>
          <w:sz w:val="28"/>
          <w:sz w:val="28"/>
          <w:szCs w:val="28"/>
          <w:rtl w:val="true"/>
          <w:lang w:bidi="fa-IR"/>
        </w:rPr>
        <w:t>هنگامی که امام عسکری علیه السلام به شهادت رسید، برای آن حضرت جانشینی دیده نشد و فرزند ظاهری از وی مشاهده نگردید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با دقت در این تعابیر روشن می‌شود که آن‌چه نویسندگان یادشده نفی کرده‌اند، وجود فرزند امام عسکری علیه السلام نیست، بلکه دیده شدن جانشین آن حضرت و مشاهده شدن فرزند آشکار امام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اعتراف دانشمندان شیعه به دیده نشدن جانشین و فرزند امام عسکری علیه السلام، اعتراف به وجود نداشتن فرزند امام عسکری علیه السلام را نمی‌توان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نویسندگان یادشده به فاصلۀ چند سطر به تصریح از وجود امام مهدی عجل الله تعالی فرجه الشریف و غیبت آن حضرت سخن گفته‌اند و ما عبارات آنان را پیش از این به تفصیل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روشن نیست که چگونه قفاری پس از نقل این سخن عالمان شیعه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 له خلف و لم یعرف له ولد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لأنّهم ابقوا بلا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الإمام مات بلا عقب و بقیت الأرض بلا إمام و</w:t>
      </w:r>
      <w:r>
        <w:rPr>
          <w:rFonts w:eastAsia="IRNazanin" w:cs="IRNazanin"/>
          <w:color w:val="111111"/>
          <w:sz w:val="28"/>
          <w:szCs w:val="28"/>
          <w:rtl w:val="true"/>
          <w:lang w:bidi="fa-IR"/>
        </w:rPr>
        <w:t>...».</w:t>
      </w:r>
    </w:p>
    <w:p>
      <w:pPr>
        <w:pStyle w:val="Heading4"/>
        <w:numPr>
          <w:ilvl w:val="3"/>
          <w:numId w:val="1"/>
        </w:numPr>
        <w:rPr/>
      </w:pPr>
      <w:bookmarkStart w:id="106" w:name="__RefHeading___Toc98575_425041290"/>
      <w:bookmarkStart w:id="107" w:name="_Toc38"/>
      <w:bookmarkEnd w:id="106"/>
      <w:r>
        <w:rPr>
          <w:rtl w:val="true"/>
        </w:rPr>
        <w:t xml:space="preserve">شبهۀ </w:t>
      </w:r>
      <w:r>
        <w:rPr/>
        <w:t>4</w:t>
      </w:r>
      <w:r>
        <w:rPr>
          <w:rtl w:val="true"/>
        </w:rPr>
        <w:t xml:space="preserve">. </w:t>
      </w:r>
      <w:r>
        <w:rPr>
          <w:rtl w:val="true"/>
        </w:rPr>
        <w:t>ابداع اندیشه غیبت به انگیزه‌های مادی</w:t>
      </w:r>
      <w:bookmarkEnd w:id="107"/>
    </w:p>
    <w:p>
      <w:pPr>
        <w:pStyle w:val="Heading5"/>
        <w:numPr>
          <w:ilvl w:val="4"/>
          <w:numId w:val="1"/>
        </w:numPr>
        <w:rPr/>
      </w:pPr>
      <w:bookmarkStart w:id="108" w:name="__RefHeading___Toc98577_425041290"/>
      <w:bookmarkStart w:id="109" w:name="_Toc39"/>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 xml:space="preserve">قفاری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اعتقاد به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خواننده از این اصرار شدید بر اعتقاد به امامت یکی از اهل‌بیت تعجب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اصرار چنان است که مرگ آنان را انکار می‌کنند یا مدّعی می‌شوند که آنان پس از مرگشان زنده شده‌اند، یا برای کسی که فرزندی ندارد، فرزند اختراع می‌کنند و اندکی از آن‌ها بودند که پس ازاین‌که مرگ امامی که فرزندی نداشت برایشان آشکار شد، راه حق را پیمودند و 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تحزّب و تشیّع دست برداشتند و به انقطاع امامت معتقد</w:t>
      </w:r>
    </w:p>
    <w:p>
      <w:pPr>
        <w:pStyle w:val="BookText"/>
        <w:rPr/>
      </w:pPr>
      <w:r>
        <w:rPr>
          <w:rFonts w:ascii="IRNazanin" w:hAnsi="IRNazanin" w:eastAsia="IRNazanin"/>
          <w:color w:val="111111"/>
          <w:sz w:val="28"/>
          <w:sz w:val="28"/>
          <w:szCs w:val="28"/>
          <w:rtl w:val="true"/>
          <w:lang w:bidi="fa-IR"/>
        </w:rPr>
        <w:t>شدند و زندگی خود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شیعیان راستین همین‌ها باشند؛ چراکه وقتی واقعیت برایشان آشکار شد و پرده‌ها کنار رفت، از اعتقاد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مهم‌ترین دلیل این اصرار از میان اختلافات و نزاعی که در میان این فرقه‌ها وجود داشت، می‌توان دست یافت؛ نزاع بر سر دفاع از اعتقاداتشان و به دست آوردن پیروان بیشتر؛ چراکه هر گروهی به مهدی خودش دعوت می‌کرد و دیگری را تکذیب می‌نمود و از میان این دشمنی‌ها حقیقت درز کرد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برای مثال، خوب است به سخن شیعیان دوازده امامی که معتقد به غیبت و توقّف بر فرزندِ پنداری حسن عسکری هستند، دربارۀ ادعای گروه دیگری از شیعیان که به غیبت و توقف بر موسی کاظم اعتقاد دارند، گوش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ابوابراهیم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موسی کاظم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دنیا رفت و نزد وکلای او اموال فراوانی بود و همین انگیزه شد تا آنان بر آن حضرت توقف نمایند و رحلت ایشان را انکار کنند؛ چراکه به اموال چشم طمع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زیاد بن مروان قندی هفتاد هزار دینار بود و نزد علی بن ابی‌حمزه سیصد هزار دینار</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این‌باره گزارش‌های دیگری هم نقل کرده‌اند که از واقعیات پرده برمی‌دارد و نشان می‌دهد پس پردۀ ادّعای غیبت و </w:t>
      </w:r>
      <w:r>
        <w:rPr>
          <w:rStyle w:val="FootnoteAnchor"/>
          <w:rtl w:val="true"/>
        </w:rPr>
        <w:footnoteReference w:id="57"/>
      </w:r>
      <w:r>
        <w:rPr>
          <w:rFonts w:ascii="IRNazanin" w:hAnsi="IRNazanin" w:eastAsia="IRNazanin"/>
          <w:color w:val="111111"/>
          <w:sz w:val="28"/>
          <w:sz w:val="28"/>
          <w:szCs w:val="28"/>
          <w:rtl w:val="true"/>
          <w:lang w:bidi="fa-IR"/>
        </w:rPr>
        <w:t xml:space="preserve">انتظار رجعت او چیزی جز طمع در اموال </w:t>
      </w:r>
      <w:bookmarkStart w:id="110" w:name="pg4600_34964"/>
    </w:p>
    <w:p>
      <w:pPr>
        <w:pStyle w:val="BookText"/>
        <w:rPr/>
      </w:pPr>
      <w:bookmarkEnd w:id="110"/>
      <w:r>
        <w:rPr>
          <w:rFonts w:ascii="IRNazanin" w:hAnsi="IRNazanin" w:eastAsia="IRNazanin"/>
          <w:color w:val="111111"/>
          <w:sz w:val="28"/>
          <w:sz w:val="28"/>
          <w:szCs w:val="28"/>
          <w:rtl w:val="true"/>
          <w:lang w:bidi="fa-IR"/>
        </w:rPr>
        <w:t>وجود نداشته و در این میان، گروه‌هایی وجود داشته‌اند که از ادّعای تشیّع نفع می‌برده‌اند، افراد ساده‌لوح را می‌فریفتند و اموالشان را به نام نوّاب امام دریافت می‌کردند و هنگامی که امام رحلت می‌کرد، مرگش را انکار می‌کردند تا این‌که اموال را نزد خود نگاه دارند و پرداخت اموال به منزلۀ خمس امام غایب همچنان ادامه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این‌چنین برنامۀ غارت اموال جریان داشت و در این میان قربانیان واقعی، انسان‌های ساده‌لوحی بودند که اموال خود را به کسانی می‌پرداختند که آنان را نایبان امام در نقاط مختلف دنیای اسلام می‌پنداشتند و کسانی که این غنیمت گوارا را به چنگ می‌آوردند، در دل مردم محبّت اهل‌بیت را می‌نشاندند و از ستم‌ها و محنت‌های اهل‌بیت و مطالبۀ حقوق آنان سخن می‌گفتند تا در میان امت اسلامی تخم تفرقه بکارند و از ثروت‌های به دست آمدۀ تشکیلات سرّی خود را که در مسیر تخریب کیان دولت اسلامی تلاش می‌کرد، تغذیه </w:t>
      </w:r>
      <w:r>
        <w:rPr>
          <w:rStyle w:val="FootnoteAnchor"/>
          <w:rtl w:val="true"/>
        </w:rPr>
        <w:footnoteReference w:id="58"/>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Style w:val="FootnoteAnchor"/>
          <w:rtl w:val="true"/>
        </w:rPr>
        <w:footnoteReference w:id="59"/>
      </w:r>
    </w:p>
    <w:p>
      <w:pPr>
        <w:pStyle w:val="Heading5"/>
        <w:numPr>
          <w:ilvl w:val="4"/>
          <w:numId w:val="1"/>
        </w:numPr>
        <w:rPr/>
      </w:pPr>
      <w:bookmarkStart w:id="111" w:name="__RefHeading___Toc98579_425041290"/>
      <w:bookmarkStart w:id="112" w:name="_Toc40"/>
      <w:bookmarkEnd w:id="111"/>
      <w:r>
        <w:rPr>
          <w:rtl w:val="true"/>
        </w:rPr>
        <w:t>خلاصه شبهه</w:t>
      </w:r>
      <w:bookmarkEnd w:id="11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پی‌ریزی اندیشه غیبت از طرف کسانی بوده است که انگیزه‌های مادی داشتند؛ زیرا به اعتراف خود این افراد، در گذشته نیز کسانی با همین انگیزه ادعاهای مشابهی </w:t>
      </w:r>
      <w:bookmarkStart w:id="113" w:name="pg4600_34965"/>
    </w:p>
    <w:p>
      <w:pPr>
        <w:pStyle w:val="BookText"/>
        <w:rPr/>
      </w:pPr>
      <w:bookmarkEnd w:id="113"/>
      <w:r>
        <w:rPr>
          <w:rFonts w:ascii="IRNazanin" w:hAnsi="IRNazanin" w:eastAsia="IRNazanin"/>
          <w:color w:val="111111"/>
          <w:sz w:val="28"/>
          <w:sz w:val="28"/>
          <w:szCs w:val="28"/>
          <w:rtl w:val="true"/>
          <w:lang w:bidi="fa-IR"/>
        </w:rPr>
        <w:t>مطرح کرده بودند</w:t>
      </w:r>
      <w:r>
        <w:rPr>
          <w:rFonts w:eastAsia="IRNazanin" w:cs="IRNazanin"/>
          <w:color w:val="111111"/>
          <w:sz w:val="28"/>
          <w:szCs w:val="28"/>
          <w:rtl w:val="true"/>
          <w:lang w:bidi="fa-IR"/>
        </w:rPr>
        <w:t>.</w:t>
      </w:r>
    </w:p>
    <w:p>
      <w:pPr>
        <w:pStyle w:val="Heading5"/>
        <w:numPr>
          <w:ilvl w:val="4"/>
          <w:numId w:val="1"/>
        </w:numPr>
        <w:rPr/>
      </w:pPr>
      <w:bookmarkStart w:id="114" w:name="__RefHeading___Toc98581_425041290"/>
      <w:bookmarkStart w:id="115" w:name="_Toc41"/>
      <w:bookmarkEnd w:id="114"/>
      <w:r>
        <w:rPr>
          <w:rtl w:val="true"/>
        </w:rPr>
        <w:t>نقد و بررسی</w:t>
      </w:r>
      <w:bookmarkEnd w:id="115"/>
    </w:p>
    <w:p>
      <w:pPr>
        <w:pStyle w:val="Heading6"/>
        <w:numPr>
          <w:ilvl w:val="5"/>
          <w:numId w:val="1"/>
        </w:numPr>
        <w:rPr/>
      </w:pPr>
      <w:bookmarkStart w:id="116" w:name="__RefHeading___Toc98583_425041290"/>
      <w:bookmarkStart w:id="117" w:name="_Toc42"/>
      <w:bookmarkEnd w:id="116"/>
      <w:r>
        <w:rPr>
          <w:rtl w:val="true"/>
        </w:rPr>
        <w:t>پاسخ اول</w:t>
      </w:r>
      <w:r>
        <w:rPr>
          <w:rtl w:val="true"/>
        </w:rPr>
        <w:t xml:space="preserve">: </w:t>
      </w:r>
      <w:r>
        <w:rPr>
          <w:rtl w:val="true"/>
        </w:rPr>
        <w:t>وجود اعتقاد به غیبت حتی پیش از شهادت امام حسن عسکری علیه السلام</w:t>
      </w:r>
      <w:bookmarkEnd w:id="117"/>
    </w:p>
    <w:p>
      <w:pPr>
        <w:pStyle w:val="BookText"/>
        <w:rPr/>
      </w:pPr>
      <w:r>
        <w:rPr>
          <w:rFonts w:ascii="IRNazanin" w:hAnsi="IRNazanin" w:eastAsia="IRNazanin"/>
          <w:color w:val="111111"/>
          <w:sz w:val="28"/>
          <w:sz w:val="28"/>
          <w:szCs w:val="28"/>
          <w:rtl w:val="true"/>
          <w:lang w:bidi="fa-IR"/>
        </w:rPr>
        <w:t>پیش از ارائه پاسخ به شبهۀ یادشده، توجه به این نکته ضروری است که قفاری در آغاز این بخش اصرار پاره‌ای از شیعیان بر انکار رحلت امام و ادعای حیات و غیبت او را تعجّب‌آمیز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او خود شگفتی‌بر‌انگیز است؛ چراکه از قضا همین اصرار، خود بهترین گواه بر این است که اندیشۀ غیبت مهدی موعود عجل الله تعالی فرجه الشریف آ‌ن‌قدر ریشه‌دار، عمیق و مسلّم بوده که گاه شیعیان را بر آن می‌داشت شهادت قطعی امام را انکار کنند و او را همان امام غایب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اصرار نباید تعجّب کرد، بلکه باید از آن آموخت که شیعه در طول تاریخ نسل به نسل و سینه به سینه اندیشۀ غیبت مهدی موعود عجل الله تعالی فرجه الشریف را با خود حمل می‌کرده و در آن اندکی تردید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از باورهای تردیدناپذیر شیعه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اصل اندیشۀ غیبت به دور از اختلافاتی که در تعیین مصداق آن وجود داشته، جز سخنان پیامبر اکرم صلی الله علیه و آله و سلم و امامان اهل‌بیت علیهم السلام مستندی نمی‌توان یافت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پاسخ این ادعا که طرح اندیشۀ غیبت امام مهدی عجل الله تعالی فرجه الشریف به انگیزۀ به چنگ آوردن ثروت بوده، باید گفت که با توجه به آن‌چه در نقد شبهۀ پیشین گذشت، روشن شد که مسئلۀ اعتقاد به امام مهدی عجل الله تعالی فرجه الشریف و غیبت آن حضرت حتی پیش از شهادت امام عسکری علیه السلام در میان خواص و بلکه تمام شیعه وجود داشته و برخلاف تصور قفاری این اعتقاد پس از شهادت امام عسکری علیه السلام تکوّن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تحلیل وی دربارۀ علّت تکوّن اندیشۀ غیبت امام مهدی عجل الله تعالی فرجه الشریف از اساس باطل می‌شود؛ چراکه تحلیل او در این‌باره بر پیدایی این اندیشه پس از شهادت امام عسکری علیه السلام مبتنی است؛ یعنی پس از شهادت آن حضرت عده‌ای با این ادّعا که فرزند او امام غایب است و ما نایبان او هستیم، درپی کسب ثروت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ثابت شد </w:t>
      </w:r>
      <w:bookmarkStart w:id="118" w:name="pg4600_34966"/>
    </w:p>
    <w:p>
      <w:pPr>
        <w:pStyle w:val="BookText"/>
        <w:rPr/>
      </w:pPr>
      <w:bookmarkEnd w:id="118"/>
      <w:r>
        <w:rPr>
          <w:rFonts w:ascii="IRNazanin" w:hAnsi="IRNazanin" w:eastAsia="IRNazanin"/>
          <w:color w:val="111111"/>
          <w:sz w:val="28"/>
          <w:sz w:val="28"/>
          <w:szCs w:val="28"/>
          <w:rtl w:val="true"/>
          <w:lang w:bidi="fa-IR"/>
        </w:rPr>
        <w:t>این اعتقاد حتی پیش از شهادت امام حسن عسکری علیه السلام نیز وجود داشته و بلکه به تعبیر برخی از عالمان معاصر آن زمان از مسائل مورد اتفاق شیعیان بوده است</w:t>
      </w:r>
      <w:r>
        <w:rPr>
          <w:rFonts w:eastAsia="IRNazanin" w:cs="IRNazanin"/>
          <w:color w:val="111111"/>
          <w:sz w:val="28"/>
          <w:szCs w:val="28"/>
          <w:rtl w:val="true"/>
          <w:lang w:bidi="fa-IR"/>
        </w:rPr>
        <w:t>.</w:t>
      </w:r>
    </w:p>
    <w:p>
      <w:pPr>
        <w:pStyle w:val="Heading6"/>
        <w:numPr>
          <w:ilvl w:val="5"/>
          <w:numId w:val="1"/>
        </w:numPr>
        <w:rPr/>
      </w:pPr>
      <w:bookmarkStart w:id="119" w:name="__RefHeading___Toc98585_425041290"/>
      <w:bookmarkStart w:id="120" w:name="_Toc43"/>
      <w:bookmarkEnd w:id="119"/>
      <w:r>
        <w:rPr>
          <w:rtl w:val="true"/>
        </w:rPr>
        <w:t>پاسخ دوم</w:t>
      </w:r>
      <w:r>
        <w:rPr>
          <w:rtl w:val="true"/>
        </w:rPr>
        <w:t xml:space="preserve">: </w:t>
      </w:r>
      <w:r>
        <w:rPr>
          <w:rtl w:val="true"/>
        </w:rPr>
        <w:t>مبتلا بودن بنیادی‌ترین عقاید قفاری به اشکال خودش</w:t>
      </w:r>
      <w:bookmarkEnd w:id="120"/>
    </w:p>
    <w:p>
      <w:pPr>
        <w:pStyle w:val="BookText"/>
        <w:rPr/>
      </w:pPr>
      <w:r>
        <w:rPr>
          <w:rFonts w:ascii="IRNazanin" w:hAnsi="IRNazanin" w:eastAsia="IRNazanin"/>
          <w:color w:val="111111"/>
          <w:sz w:val="28"/>
          <w:sz w:val="28"/>
          <w:szCs w:val="28"/>
          <w:rtl w:val="true"/>
          <w:lang w:bidi="fa-IR"/>
        </w:rPr>
        <w:t>این استدلال که به اعتراف عالمان شیعه راز تکوّن اندیشۀ غیبت امام کاظم علیه السلام در نزد برخی از شیعیان، طمع به چنگ آوردن ثروت بوده و از این‌رو، علّت اعتقاد به غیبت امام مهدی عجل الله تعالی فرجه الشریف نیز همین امر است، چنان سست می‌نماید که گویا بی‌نیاز از پاسخ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اشارت می‌توان گفت استدلال یادشده به این می‌ماند که ملحدی مدّعی شود از آن‌جا که به اعتراف مسلمانان کسانی چون مسیلمه کذاب به قصد جاه و مقام و به چنگ‌آوردن ثروت به دروغ ادعای پیامبری کردند، پس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پیامبر نیز به دروغ دعوی پیامبری کرد و او نیز هدفی جز کسب جاه و ثروت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آقای قفاری این استدلال را می‌پذیرد و به آن گردن می‌نهد؟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بتوان باب چنین تحلیل‌هایی را گشود و از پیش خود و بدون مستند رخدادهای تاریخی را معلول توطئۀ عده‌ای فرصت‌طلب و سودجو معرّفی کرد، هیچ شخصیتی را از تیررس این اشکال نمی‌توان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اجماع اهل حلّ و عقد در سقیفه بنی‌ساعده و انتخاب ابوبکر به خلافت مسلمین را همچون قفاری نمی‌توان تحلیل کرد و آن را اجتماع گروهی فرصت‌طلب و سودجو برای به چنگ‌آوردن قدرت و ثروت نمی‌توان خواند؟ به راستی اگر کسی ادعا کند اهل حلّ و عقد از پیش بر سر چگونگی تقسیم ثروت بی‌اندازۀ دنیای اسلام با ابوبکر توافق کرده بودند و به همین دلیل، به خلافت او رأی دادند، قفاری چه پاسخ خواهد داد؟ اگر کسی مدّعی شود انتخاب عمر توسط ابوبکر دلیلی جز توافق پنهانی آن‌دو بر سر چگونگی تقسیم قدرت نداشته و ابوبکر با این انتخاب مزد حمایت‌های بی‌دریغ عمر از خود را در طول دوران خلافتش ادا کرد، قفاری چه پاسخ خواهد گفت؟ وقتی قفاری توافق صدها عالم شیعی بر اندیشۀ غیبت را به دلیل توافق آنان بر کسب ثروت و قدرت می‌داند و چنین </w:t>
      </w:r>
    </w:p>
    <w:p>
      <w:pPr>
        <w:pStyle w:val="BookText"/>
        <w:rPr/>
      </w:pPr>
      <w:r>
        <w:rPr>
          <w:rFonts w:ascii="IRNazanin" w:hAnsi="IRNazanin" w:eastAsia="IRNazanin"/>
          <w:color w:val="111111"/>
          <w:sz w:val="28"/>
          <w:sz w:val="28"/>
          <w:szCs w:val="28"/>
          <w:rtl w:val="true"/>
          <w:lang w:bidi="fa-IR"/>
        </w:rPr>
        <w:t xml:space="preserve">توافقی را نه‌تنها امکان‌پذیر، بلکه تحقق‌یافته می‌خواند، آیا توافق میان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تعدادی محدود از اهل حل و عقد را توافقی برای به چنگ‌آوردن ثروت و قدرت نمی‌توان خواند؟ اگر کسی همین نوشتۀ قفاری را محصول دلارهای امریکا و اسرائیل بخواند و مدّعی شود وی سر در آخور دشمنان اسلام دارد و به هزینۀ آنان کتاب خود را نوشته و منتشر کرده تا وحدت جامعه مسلمین را خدشه‌دار کند، قفاری چگونه از خود دفاع خواهد کرد؟</w:t>
      </w:r>
    </w:p>
    <w:p>
      <w:pPr>
        <w:pStyle w:val="BookText"/>
        <w:rPr/>
      </w:pPr>
      <w:r>
        <w:rPr>
          <w:rFonts w:ascii="IRNazanin" w:hAnsi="IRNazanin" w:eastAsia="IRNazanin"/>
          <w:color w:val="111111"/>
          <w:sz w:val="28"/>
          <w:sz w:val="28"/>
          <w:szCs w:val="28"/>
          <w:rtl w:val="true"/>
          <w:lang w:bidi="fa-IR"/>
        </w:rPr>
        <w:t>بنابراین، قفاری باید از ورود به حوزۀ انگیزه‌ها و طرح احتمال توطئۀ پنهانی</w:t>
      </w:r>
    </w:p>
    <w:p>
      <w:pPr>
        <w:pStyle w:val="BookText"/>
        <w:rPr/>
      </w:pPr>
      <w:r>
        <w:rPr>
          <w:rFonts w:ascii="IRNazanin" w:hAnsi="IRNazanin" w:eastAsia="IRNazanin"/>
          <w:color w:val="111111"/>
          <w:sz w:val="28"/>
          <w:sz w:val="28"/>
          <w:szCs w:val="28"/>
          <w:rtl w:val="true"/>
          <w:lang w:bidi="fa-IR"/>
        </w:rPr>
        <w:t>افراد فرصت‌طلب و سودجو آن هم بدون مستند بپرهیزد؛ چراکه طرح این ادّعا چنان آتشی برخواهد انگیخت که حتی دامان او و بنیادی‌ترین عقایدش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بهتر است این حربۀ پوسیده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جز تیر اتهام چیزی در ترکش ندارد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زمین گذارد و اگر بر مدّعای خود دلیلی منطقی دارد بیاورد، تا سیه‌روی شود هر که در او غش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ابن‌قبه نیز به شبهه‌ای مانند شبهۀ قفاری چنین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بگو اگر امام شما خروج کند و پیروز شود، آیا خمس می‌گیرد؟ خراج</w:t>
      </w:r>
    </w:p>
    <w:p>
      <w:pPr>
        <w:pStyle w:val="BookText"/>
        <w:rPr/>
      </w:pPr>
      <w:r>
        <w:rPr>
          <w:rFonts w:ascii="IRNazanin" w:hAnsi="IRNazanin" w:eastAsia="IRNazanin"/>
          <w:color w:val="111111"/>
          <w:sz w:val="28"/>
          <w:sz w:val="28"/>
          <w:szCs w:val="28"/>
          <w:rtl w:val="true"/>
          <w:lang w:bidi="fa-IR"/>
        </w:rPr>
        <w:t>را گردآوری می‌کند؟ آیا از فیء و غنام و معادن و مانند آن حق را می‌ستاند؟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او با حکم اسلام مخالفت کرده است و اگر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او می‌گوییم اگر کسی بر او احتجاج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کسی پیروی کنید که از شما اجری درخواست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دانشمندان و راهبان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مردم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چه می‌گویید تا امامیه نیز مشابه آن را به شما پاسخ گوید؟ خدا شما را توفیق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اعتراضی است که ملحدان، مسلمانان را بدان سرزنش می‌کنند و نمی‌دانم چه کسی آن را به اینان القا کرده است</w:t>
      </w:r>
      <w:r>
        <w:rPr>
          <w:rFonts w:eastAsia="IRNazanin" w:cs="IRNazanin"/>
          <w:color w:val="111111"/>
          <w:sz w:val="28"/>
          <w:szCs w:val="28"/>
          <w:rtl w:val="true"/>
          <w:lang w:bidi="fa-IR"/>
        </w:rPr>
        <w:t xml:space="preserve">. </w:t>
      </w:r>
      <w:r>
        <w:rPr>
          <w:rStyle w:val="FootnoteAnchor"/>
          <w:rtl w:val="true"/>
        </w:rPr>
        <w:footnoteReference w:id="60"/>
      </w:r>
      <w:bookmarkStart w:id="121" w:name="pg4600_34968"/>
    </w:p>
    <w:p>
      <w:pPr>
        <w:pStyle w:val="Heading6"/>
        <w:numPr>
          <w:ilvl w:val="5"/>
          <w:numId w:val="1"/>
        </w:numPr>
        <w:rPr/>
      </w:pPr>
      <w:bookmarkStart w:id="122" w:name="__RefHeading___Toc98587_425041290"/>
      <w:bookmarkStart w:id="123" w:name="_Toc44"/>
      <w:bookmarkEnd w:id="121"/>
      <w:bookmarkEnd w:id="122"/>
      <w:r>
        <w:rPr>
          <w:rtl w:val="true"/>
        </w:rPr>
        <w:t>پاسخ سوم</w:t>
      </w:r>
      <w:r>
        <w:rPr>
          <w:rtl w:val="true"/>
        </w:rPr>
        <w:t xml:space="preserve">: </w:t>
      </w:r>
      <w:r>
        <w:rPr>
          <w:rtl w:val="true"/>
        </w:rPr>
        <w:t>تأیید اعتقاد به غیبت امام مهدی توسط عالمان بزرگی که عهده‌دار امر نیابت نبودند</w:t>
      </w:r>
      <w:bookmarkEnd w:id="123"/>
    </w:p>
    <w:p>
      <w:pPr>
        <w:pStyle w:val="BookText"/>
        <w:rPr/>
      </w:pPr>
      <w:r>
        <w:rPr>
          <w:rFonts w:ascii="IRNazanin" w:hAnsi="IRNazanin" w:eastAsia="IRNazanin"/>
          <w:color w:val="111111"/>
          <w:sz w:val="28"/>
          <w:sz w:val="28"/>
          <w:szCs w:val="28"/>
          <w:rtl w:val="true"/>
          <w:lang w:bidi="fa-IR"/>
        </w:rPr>
        <w:t>سوم این‌که عالمان بلندمرتبه‌ای همچون اشعری نوبختی، ابن‌قبه، کلینی، علی بن بابویه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وکالت و نیابت از امام مهدی عجل الله تعالی فرجه الشریف را تأیید کرده‌اند؛ با وجود این‌که هیچ‌یک از منابع، این عالمان را نایبان و وکیلان امام مهدی عجل الله تعالی فرجه الشریف نشمرده‌اند و به تعبیر دیگر، نظام وکالت برای این دسته از عالمان هیچ نفعی به دنبال نداشته و افراد یادشده از این رهگذر بهره‌ای نمی‌بردند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ادّعای غیبت امام مهدی عجل الله تعالی فرجه الشریف و نیابت آن حضرت، دروغین و با هدف به چنگ آوردن اموال بوده، هرگز عالمان یادشده در برابر آن سکوت نمی‌کردند و سکوت آنان تأییدی بر حقانیت اندیشۀ غیبت و نظام وکالت است</w:t>
      </w:r>
      <w:r>
        <w:rPr>
          <w:rFonts w:eastAsia="IRNazanin" w:cs="IRNazanin"/>
          <w:color w:val="111111"/>
          <w:sz w:val="28"/>
          <w:szCs w:val="28"/>
          <w:rtl w:val="true"/>
          <w:lang w:bidi="fa-IR"/>
        </w:rPr>
        <w:t>.</w:t>
      </w:r>
    </w:p>
    <w:p>
      <w:pPr>
        <w:pStyle w:val="Heading4"/>
        <w:numPr>
          <w:ilvl w:val="3"/>
          <w:numId w:val="1"/>
        </w:numPr>
        <w:rPr/>
      </w:pPr>
      <w:bookmarkStart w:id="124" w:name="__RefHeading___Toc98589_425041290"/>
      <w:bookmarkStart w:id="125" w:name="_Toc45"/>
      <w:bookmarkEnd w:id="124"/>
      <w:r>
        <w:rPr>
          <w:rtl w:val="true"/>
        </w:rPr>
        <w:t xml:space="preserve">شبهۀ </w:t>
      </w:r>
      <w:r>
        <w:rPr/>
        <w:t>5</w:t>
      </w:r>
      <w:r>
        <w:rPr>
          <w:rtl w:val="true"/>
        </w:rPr>
        <w:t xml:space="preserve">. </w:t>
      </w:r>
      <w:r>
        <w:rPr>
          <w:rtl w:val="true"/>
        </w:rPr>
        <w:t>ابداع اندیشه غیبت به انگیزه رهایی از ناکامی‌های سیاسی</w:t>
      </w:r>
      <w:bookmarkEnd w:id="125"/>
    </w:p>
    <w:p>
      <w:pPr>
        <w:pStyle w:val="Heading5"/>
        <w:numPr>
          <w:ilvl w:val="4"/>
          <w:numId w:val="1"/>
        </w:numPr>
        <w:rPr/>
      </w:pPr>
      <w:bookmarkStart w:id="126" w:name="__RefHeading___Toc98591_425041290"/>
      <w:bookmarkStart w:id="127" w:name="_Toc46"/>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قفاری در ادامه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آرزوی شیعه برای دست یافتن به قدرتی سیاسی مستقل از حکومت اسلامی، از دیگر عوامل اعتقاد به مهدویت و غیبت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اهتمام به مسئلۀ امامت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وقتی آرزوهایشان به یأس تبدیل می‌شد و سرخورده و تحقیر می‌شدند، همچون گریزگاهی روانی از واقعیات می‌گریختند و به آرزوها و خیالات روی می‌آوردند تا این‌که خود را از ناکامی و شیعیانشان را از ناامیدی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بذر امید را در نفوس پیروان خود می‌پراکندند و آنان را به بازگشت قدرت در آینده امیدوار می‌ساختند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اعتقاد به مهدویت و</w:t>
      </w:r>
      <w:bookmarkStart w:id="128" w:name="pg4600_34969"/>
    </w:p>
    <w:p>
      <w:pPr>
        <w:pStyle w:val="BookText"/>
        <w:rPr/>
      </w:pPr>
      <w:bookmarkEnd w:id="128"/>
      <w:r>
        <w:rPr>
          <w:rFonts w:ascii="IRNazanin" w:hAnsi="IRNazanin" w:eastAsia="IRNazanin"/>
          <w:color w:val="111111"/>
          <w:sz w:val="28"/>
          <w:sz w:val="28"/>
          <w:szCs w:val="28"/>
          <w:rtl w:val="true"/>
          <w:lang w:bidi="fa-IR"/>
        </w:rPr>
        <w:t>غیبت پس از وفات هر امامی، شیعیان را برای مقابله با عوامل یأس برمی‌انگیخت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گسترش باور به مهدویت برایشان سودهای مادی نیز درپی داشت؛ همچنان‌که تشیّع قلب‌های صاحبان نحله‌ها و مذاهب افراطی را نیز به خود جلب می‌کرد؛ چراکه آنان از میان این عقیده فضای مناسبی برای دست‌یابی به عقاید خود و بازگشت به باورهایشان فراهم می‌یافتند</w:t>
      </w:r>
      <w:r>
        <w:rPr>
          <w:rFonts w:eastAsia="IRNazanin" w:cs="IRNazanin"/>
          <w:color w:val="111111"/>
          <w:sz w:val="28"/>
          <w:szCs w:val="28"/>
          <w:rtl w:val="true"/>
          <w:lang w:bidi="fa-IR"/>
        </w:rPr>
        <w:t xml:space="preserve">... . </w:t>
      </w:r>
      <w:r>
        <w:rPr>
          <w:rStyle w:val="FootnoteAnchor"/>
          <w:rtl w:val="true"/>
        </w:rPr>
        <w:footnoteReference w:id="61"/>
      </w:r>
    </w:p>
    <w:p>
      <w:pPr>
        <w:pStyle w:val="Heading5"/>
        <w:numPr>
          <w:ilvl w:val="4"/>
          <w:numId w:val="1"/>
        </w:numPr>
        <w:rPr/>
      </w:pPr>
      <w:bookmarkStart w:id="129" w:name="__RefHeading___Toc98593_425041290"/>
      <w:bookmarkStart w:id="130" w:name="_Toc47"/>
      <w:bookmarkEnd w:id="129"/>
      <w:r>
        <w:rPr>
          <w:rtl w:val="true"/>
        </w:rPr>
        <w:t>خلاصه شبهه</w:t>
      </w:r>
      <w:bookmarkEnd w:id="130"/>
    </w:p>
    <w:p>
      <w:pPr>
        <w:pStyle w:val="BookText"/>
        <w:rPr/>
      </w:pPr>
      <w:r>
        <w:rPr>
          <w:rFonts w:ascii="IRNazanin" w:hAnsi="IRNazanin" w:eastAsia="IRNazanin"/>
          <w:color w:val="111111"/>
          <w:sz w:val="28"/>
          <w:sz w:val="28"/>
          <w:szCs w:val="28"/>
          <w:rtl w:val="true"/>
          <w:lang w:bidi="fa-IR"/>
        </w:rPr>
        <w:t>ابداع اندیشه غیبت امام مهدی معلول ناکامی‌های سیاسی بوده است</w:t>
      </w:r>
      <w:r>
        <w:rPr>
          <w:rFonts w:eastAsia="IRNazanin" w:cs="IRNazanin"/>
          <w:color w:val="111111"/>
          <w:sz w:val="28"/>
          <w:szCs w:val="28"/>
          <w:rtl w:val="true"/>
          <w:lang w:bidi="fa-IR"/>
        </w:rPr>
        <w:t>.</w:t>
      </w:r>
    </w:p>
    <w:p>
      <w:pPr>
        <w:pStyle w:val="Heading5"/>
        <w:numPr>
          <w:ilvl w:val="4"/>
          <w:numId w:val="1"/>
        </w:numPr>
        <w:rPr/>
      </w:pPr>
      <w:bookmarkStart w:id="131" w:name="__RefHeading___Toc98595_425041290"/>
      <w:bookmarkStart w:id="132" w:name="_Toc48"/>
      <w:bookmarkEnd w:id="131"/>
      <w:r>
        <w:rPr>
          <w:rtl w:val="true"/>
        </w:rPr>
        <w:t>نقد و بررسی</w:t>
      </w:r>
      <w:bookmarkEnd w:id="132"/>
    </w:p>
    <w:p>
      <w:pPr>
        <w:pStyle w:val="Heading6"/>
        <w:numPr>
          <w:ilvl w:val="5"/>
          <w:numId w:val="1"/>
        </w:numPr>
        <w:rPr/>
      </w:pPr>
      <w:bookmarkStart w:id="133" w:name="__RefHeading___Toc98597_425041290"/>
      <w:bookmarkStart w:id="134" w:name="_Toc49"/>
      <w:bookmarkEnd w:id="133"/>
      <w:r>
        <w:rPr>
          <w:rtl w:val="true"/>
        </w:rPr>
        <w:t>پاسخ اول</w:t>
      </w:r>
      <w:r>
        <w:rPr>
          <w:rtl w:val="true"/>
        </w:rPr>
        <w:t xml:space="preserve">: </w:t>
      </w:r>
      <w:r>
        <w:rPr>
          <w:rtl w:val="true"/>
        </w:rPr>
        <w:t>تحلیل یادشده اصل باور به امام مهدی را هدف قرار می‌دهد، نه اندیشه غیبت را</w:t>
      </w:r>
      <w:bookmarkEnd w:id="13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دومی که قفاری برای ساختگی بودن اندیشۀ غیبت ارائه کرده، اگر درست باشد، بیش از آن‌که اعتقاد به غیبت را نفی کند، اصل اندیشۀ مهدویت را باطل می‌سازد؛ زیرا به استناد همین تحلیل، همچون شماری از غرب‌زدگان اصل اندیشۀ مهدویت را ساختگی می‌توان خواند؛ به این بیان که چون جامعۀ مسلمان به انحطاط و ضعف گرایید و فساد و بی‌عدالتی در آن گسترش یافت و در خود توان مقابله با آن را نمی‌دیدند، مهدویت را اختراع کردند و به ظهور مهدی موعود و گسترش عدالت و برچیده شدن فساد و ستمگری توسط او دل‌خوش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قفاری اصل اندیشۀ مهدویت را قبول دارد و به همین دلیل، تحلیل یادشده از نظر او نیز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تحلیل پیش‌گفتۀ قفاری نه‌تنها اعتقاد به امام </w:t>
      </w:r>
      <w:bookmarkStart w:id="135" w:name="pg4600_34970"/>
    </w:p>
    <w:p>
      <w:pPr>
        <w:pStyle w:val="BookText"/>
        <w:rPr/>
      </w:pPr>
      <w:bookmarkEnd w:id="135"/>
      <w:r>
        <w:rPr>
          <w:rFonts w:ascii="IRNazanin" w:hAnsi="IRNazanin" w:eastAsia="IRNazanin"/>
          <w:color w:val="111111"/>
          <w:sz w:val="28"/>
          <w:sz w:val="28"/>
          <w:szCs w:val="28"/>
          <w:rtl w:val="true"/>
          <w:lang w:bidi="fa-IR"/>
        </w:rPr>
        <w:t>مهدی عجل الله تعالی فرجه الشریف به قرائت شیعی را مخدوش می‌کند، بلکه اساس اندیشۀ مهدویت حتی به قرائت اهل‌تسنّن را نیز فرو می‌ریزد؛ در حالی که این اندیشه از اعتقادات تردیدناپذیر دین اسلام است</w:t>
      </w:r>
      <w:r>
        <w:rPr>
          <w:rFonts w:eastAsia="IRNazanin" w:cs="IRNazanin"/>
          <w:color w:val="111111"/>
          <w:sz w:val="28"/>
          <w:szCs w:val="28"/>
          <w:rtl w:val="true"/>
          <w:lang w:bidi="fa-IR"/>
        </w:rPr>
        <w:t>.</w:t>
      </w:r>
    </w:p>
    <w:p>
      <w:pPr>
        <w:pStyle w:val="Heading6"/>
        <w:numPr>
          <w:ilvl w:val="5"/>
          <w:numId w:val="1"/>
        </w:numPr>
        <w:rPr/>
      </w:pPr>
      <w:bookmarkStart w:id="136" w:name="__RefHeading___Toc98599_425041290"/>
      <w:bookmarkStart w:id="137" w:name="_Toc50"/>
      <w:bookmarkEnd w:id="136"/>
      <w:r>
        <w:rPr>
          <w:rtl w:val="true"/>
        </w:rPr>
        <w:t>پاسخ دوم</w:t>
      </w:r>
      <w:r>
        <w:rPr>
          <w:rtl w:val="true"/>
        </w:rPr>
        <w:t xml:space="preserve">: </w:t>
      </w:r>
      <w:r>
        <w:rPr>
          <w:rtl w:val="true"/>
        </w:rPr>
        <w:t>برای تسکین سرخوردگی‌ها نیازی به ابداع اندیشه غیبت نیست</w:t>
      </w:r>
      <w:bookmarkEnd w:id="137"/>
    </w:p>
    <w:p>
      <w:pPr>
        <w:pStyle w:val="BookText"/>
        <w:rPr/>
      </w:pPr>
      <w:r>
        <w:rPr>
          <w:rFonts w:ascii="IRNazanin" w:hAnsi="IRNazanin" w:eastAsia="IRNazanin"/>
          <w:color w:val="111111"/>
          <w:sz w:val="28"/>
          <w:sz w:val="28"/>
          <w:szCs w:val="28"/>
          <w:rtl w:val="true"/>
          <w:lang w:bidi="fa-IR"/>
        </w:rPr>
        <w:t xml:space="preserve">در نقد تحلیل یادشده افزون بر آن‌چه گذشت، باید گفت اگر تحلیل قفاری درست باشد و شیعه به دلیل ناامیدی از کسب قدرت سیاسی مهدویت را از پیش خود ابداع کرده باشد، آن‌چه دوای این سرخوردگی بود و نومیدی او را تسکین می‌داد اصل اندیشۀ مهدویت بود، نه اعتقاد به غیبت امام مهدی عجل الله تعالی فرجه الشریف؛ یعنی شیعه می‌توانست برای غلبه بر یأس و تسکین ناکامی‌های خود، خویش را به آمدن موعودی که قدرت را به او بازمی‌گرداند دل خوش کند و برای غلبه بر سرخوردگی‌هایش هیچ نیازی به اعتقاد به غیبت مهدی موعود نداشت، بلکه اصل اندیشۀ مهدویت به قرائت اهل‌تسنّن </w:t>
      </w:r>
      <w:r>
        <w:rPr>
          <w:rStyle w:val="FootnoteAnchor"/>
          <w:rtl w:val="true"/>
        </w:rPr>
        <w:footnoteReference w:id="62"/>
      </w:r>
      <w:r>
        <w:rPr>
          <w:rFonts w:ascii="IRNazanin" w:hAnsi="IRNazanin" w:eastAsia="IRNazanin"/>
          <w:color w:val="111111"/>
          <w:sz w:val="28"/>
          <w:sz w:val="28"/>
          <w:szCs w:val="28"/>
          <w:rtl w:val="true"/>
          <w:lang w:bidi="fa-IR"/>
        </w:rPr>
        <w:t>می‌توانست او را تسکین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قفاری با این تحلیل، هرگز ساختگی بودن اندیشۀ غیبت را نمی‌تواند اثبات کند و اگر تحلیل او درست باشد، اصل اندیشۀ مهدویت خدشه خواهد خورد و البته روشن است که او خود به این امر رضایت ندارد؛ چراکه این اندیشه از اعتقادات تردیدناپذیر دین اسلام است</w:t>
      </w:r>
      <w:r>
        <w:rPr>
          <w:rFonts w:eastAsia="IRNazanin" w:cs="IRNazanin"/>
          <w:color w:val="111111"/>
          <w:sz w:val="28"/>
          <w:szCs w:val="28"/>
          <w:rtl w:val="true"/>
          <w:lang w:bidi="fa-IR"/>
        </w:rPr>
        <w:t>.</w:t>
      </w:r>
    </w:p>
    <w:p>
      <w:pPr>
        <w:pStyle w:val="Heading4"/>
        <w:numPr>
          <w:ilvl w:val="3"/>
          <w:numId w:val="1"/>
        </w:numPr>
        <w:rPr/>
      </w:pPr>
      <w:bookmarkStart w:id="138" w:name="__RefHeading___Toc98601_425041290"/>
      <w:bookmarkStart w:id="139" w:name="_Toc51"/>
      <w:bookmarkEnd w:id="138"/>
      <w:r>
        <w:rPr>
          <w:rtl w:val="true"/>
        </w:rPr>
        <w:t xml:space="preserve">شبهۀ </w:t>
      </w:r>
      <w:r>
        <w:rPr/>
        <w:t>6</w:t>
      </w:r>
      <w:r>
        <w:rPr>
          <w:rtl w:val="true"/>
        </w:rPr>
        <w:t xml:space="preserve">. </w:t>
      </w:r>
      <w:r>
        <w:rPr>
          <w:rtl w:val="true"/>
        </w:rPr>
        <w:t>سرایت اندیشه غیبت از ابن‌سبا و کعب‌الاحبار و آیین مجوسیت به شیعه</w:t>
      </w:r>
      <w:bookmarkEnd w:id="139"/>
    </w:p>
    <w:p>
      <w:pPr>
        <w:pStyle w:val="Heading5"/>
        <w:numPr>
          <w:ilvl w:val="4"/>
          <w:numId w:val="1"/>
        </w:numPr>
        <w:rPr/>
      </w:pPr>
      <w:bookmarkStart w:id="140" w:name="__RefHeading___Toc98603_425041290"/>
      <w:bookmarkStart w:id="141" w:name="_Toc52"/>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قفاری در باب ریشه‌های اندیشه غیبت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اندیشۀ مهدویت و غیبت شیعی از پاره‌ای ادیان و نحله‌ها سرچشمه می‌گیرد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بعید نیست پیروان این ادیان در پایه‌گذاری آن در ذهن شیعه تأثیر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بعضی از مستشرقان این اندیشه از آیین یهود سرچشمه می‌گیرد؛ چراکه به باور یهودیان ایلیا به آسمان رفت و در آخرزمان بازخواهد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اعتقاد آنان ایلیا نخستین نمونۀ امامان مخفی و غایب شیعه محسوب می‌شود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ولی به باور من این مطلب به تنهایی برای نشان دادن ردّپای آیین یهودیت کفایت نمی‌کند؛ چراکه در دین اسلام نیز از عروج عیسی به آسمان و بازگشت او در آخرزمان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اندیشه با اصول اسلامی ناهمخوان نیست،</w:t>
      </w:r>
    </w:p>
    <w:p>
      <w:pPr>
        <w:pStyle w:val="BookText"/>
        <w:rPr/>
      </w:pPr>
      <w:r>
        <w:rPr>
          <w:rFonts w:ascii="IRNazanin" w:hAnsi="IRNazanin" w:eastAsia="IRNazanin"/>
          <w:color w:val="111111"/>
          <w:sz w:val="28"/>
          <w:sz w:val="28"/>
          <w:szCs w:val="28"/>
          <w:rtl w:val="true"/>
          <w:lang w:bidi="fa-IR"/>
        </w:rPr>
        <w:t>ولی از آن‌جا که مستشرقان منکر اصل مهدویتند، این‌گونه تحلیل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ردّپای آیین یهودیت را بهتر آشکار می‌کند، برگشتن اندیشۀ غیبت به ابن‌سبا از عالمان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به تصریح شماری از شاعران شیعه، اندیشۀ مهدویت از احادیث کعب‌الاحبار سرچشمه گرفته که پیش از اسلام آوردن یهودی بوده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آن‌چه گفته شد، به وضوح در این شعر کثیر عزه، شاعر کیسانی‌مذهب، دربارۀ ابن‌حنفیه نمایان است</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مهدی است که کعب برادر احبار در سال‌های گذشته به ما خبر داده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فان فلوتن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به مهدی منتظر به صورت ویژه‌ای توجه مستشرقین را به خود جلب کرده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وی در ادامه این باور را به اسرائیلیات مرتبط می‌سازد و آن را به باورهای یهودیت و مسیحیت بازمی‌گرداند؛ چراکه این مسئله در زمرۀ پیش‌گویی دربارۀ برخی از شخصیت‌ها و حوادث معین است که در کتاب‌های اسرائیلی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چیزها در ابتدا نزد اعراب رایج نبوده و از طریق یهودیان و مسیحیانِ مسلمان شده، به دست مسلمانان رسیده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تکن معروفة عند العرب فی بادی الأمر، وإنما وصلت إلیهم عن طریق الیهود والمسیحیین الذین</w:t>
      </w:r>
    </w:p>
    <w:p>
      <w:pPr>
        <w:pStyle w:val="BookText"/>
        <w:rPr/>
      </w:pPr>
      <w:r>
        <w:rPr>
          <w:rFonts w:ascii="IRNazanin" w:hAnsi="IRNazanin" w:eastAsia="IRNazanin"/>
          <w:color w:val="111111"/>
          <w:sz w:val="28"/>
          <w:sz w:val="28"/>
          <w:szCs w:val="28"/>
          <w:rtl w:val="true"/>
          <w:lang w:bidi="fa-IR"/>
        </w:rPr>
        <w:t>اعتنقوا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ارتباطی که وی برای این عقیده با یهودیت و مسیحیت برمی‌شمارد، به دلیل قرار داشتن این عقیده در قلمرو اخبار غیبی که عرب از آن آگاهی نداشته، ضعیف است؛ چراکه پاره‌ای از معجزات پیامبر عربی و هاشمی اسلام نیز اخبار غیبی بوده، ولی مستشرقان از آن‌جا که نبوت محمد صلی الله علیه و آله و سلم را انکار می‌کنند، براساس دیدگاه کفرآمیز خود چنان تحلیل می‌کنند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اعتقاد شیعیان دوازده‌امامی به مهدویت و غیبت از آیین مجوس </w:t>
      </w:r>
      <w:bookmarkStart w:id="142" w:name="pg4600_34973"/>
    </w:p>
    <w:p>
      <w:pPr>
        <w:pStyle w:val="BookText"/>
        <w:rPr/>
      </w:pPr>
      <w:bookmarkEnd w:id="142"/>
      <w:r>
        <w:rPr>
          <w:rFonts w:ascii="IRNazanin" w:hAnsi="IRNazanin" w:eastAsia="IRNazanin"/>
          <w:color w:val="111111"/>
          <w:sz w:val="28"/>
          <w:sz w:val="28"/>
          <w:szCs w:val="28"/>
          <w:rtl w:val="true"/>
          <w:lang w:bidi="fa-IR"/>
        </w:rPr>
        <w:t>سرچشمه می‌گیرد؛ چراکه بیشتر شیعیان شیعه فارسند و مجوسیت از ادیان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مجوسیان در انتظار کسی هستند که زنده، باقی و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بشتاسف بن بهراسف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ابشاوثن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دژی بزرگ از خراسان و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باور با حقیقت مذهب اثناعشری همخوانی </w:t>
      </w:r>
      <w:r>
        <w:rPr>
          <w:rStyle w:val="FootnoteAnchor"/>
          <w:rtl w:val="true"/>
        </w:rPr>
        <w:footnoteReference w:id="70"/>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71"/>
      </w:r>
    </w:p>
    <w:p>
      <w:pPr>
        <w:pStyle w:val="Heading5"/>
        <w:numPr>
          <w:ilvl w:val="4"/>
          <w:numId w:val="1"/>
        </w:numPr>
        <w:rPr/>
      </w:pPr>
      <w:bookmarkStart w:id="143" w:name="__RefHeading___Toc98605_425041290"/>
      <w:bookmarkStart w:id="144" w:name="_Toc53"/>
      <w:bookmarkEnd w:id="143"/>
      <w:r>
        <w:rPr>
          <w:rtl w:val="true"/>
        </w:rPr>
        <w:t>خلاصه شبهه</w:t>
      </w:r>
      <w:bookmarkEnd w:id="144"/>
    </w:p>
    <w:p>
      <w:pPr>
        <w:pStyle w:val="BookText"/>
        <w:rPr/>
      </w:pPr>
      <w:r>
        <w:rPr>
          <w:rFonts w:ascii="IRNazanin" w:hAnsi="IRNazanin" w:eastAsia="IRNazanin"/>
          <w:color w:val="111111"/>
          <w:sz w:val="28"/>
          <w:sz w:val="28"/>
          <w:szCs w:val="28"/>
          <w:rtl w:val="true"/>
          <w:lang w:bidi="fa-IR"/>
        </w:rPr>
        <w:t>اعتقاد به غیبت در تفکرات ابن سبا و کعب الاحبار و نیز آیین مجوسیت</w:t>
      </w:r>
    </w:p>
    <w:p>
      <w:pPr>
        <w:pStyle w:val="BookText"/>
        <w:rPr/>
      </w:pPr>
      <w:r>
        <w:rPr>
          <w:rFonts w:ascii="IRNazanin" w:hAnsi="IRNazanin" w:eastAsia="IRNazanin"/>
          <w:color w:val="111111"/>
          <w:sz w:val="28"/>
          <w:sz w:val="28"/>
          <w:szCs w:val="28"/>
          <w:rtl w:val="true"/>
          <w:lang w:bidi="fa-IR"/>
        </w:rPr>
        <w:t>ریشه دارد</w:t>
      </w:r>
      <w:r>
        <w:rPr>
          <w:rFonts w:eastAsia="IRNazanin" w:cs="IRNazanin"/>
          <w:color w:val="111111"/>
          <w:sz w:val="28"/>
          <w:szCs w:val="28"/>
          <w:rtl w:val="true"/>
          <w:lang w:bidi="fa-IR"/>
        </w:rPr>
        <w:t>.</w:t>
      </w:r>
    </w:p>
    <w:p>
      <w:pPr>
        <w:pStyle w:val="Heading5"/>
        <w:numPr>
          <w:ilvl w:val="4"/>
          <w:numId w:val="1"/>
        </w:numPr>
        <w:rPr/>
      </w:pPr>
      <w:bookmarkStart w:id="145" w:name="__RefHeading___Toc98607_425041290"/>
      <w:bookmarkStart w:id="146" w:name="_Toc54"/>
      <w:bookmarkEnd w:id="145"/>
      <w:r>
        <w:rPr>
          <w:rtl w:val="true"/>
        </w:rPr>
        <w:t>نقد و بررسی</w:t>
      </w:r>
      <w:bookmarkEnd w:id="146"/>
    </w:p>
    <w:p>
      <w:pPr>
        <w:pStyle w:val="Heading6"/>
        <w:numPr>
          <w:ilvl w:val="5"/>
          <w:numId w:val="1"/>
        </w:numPr>
        <w:rPr/>
      </w:pPr>
      <w:bookmarkStart w:id="147" w:name="__RefHeading___Toc98609_425041290"/>
      <w:bookmarkStart w:id="148" w:name="_Toc55"/>
      <w:bookmarkEnd w:id="147"/>
      <w:r>
        <w:rPr>
          <w:rtl w:val="true"/>
        </w:rPr>
        <w:t>پاسخ اول</w:t>
      </w:r>
      <w:r>
        <w:rPr>
          <w:rtl w:val="true"/>
        </w:rPr>
        <w:t xml:space="preserve">: </w:t>
      </w:r>
      <w:r>
        <w:rPr>
          <w:rtl w:val="true"/>
        </w:rPr>
        <w:t>خلط میان مهدویت محمد بن حنفیه و غیبت او</w:t>
      </w:r>
      <w:bookmarkEnd w:id="148"/>
    </w:p>
    <w:p>
      <w:pPr>
        <w:pStyle w:val="BookText"/>
        <w:rPr/>
      </w:pPr>
      <w:r>
        <w:rPr>
          <w:rFonts w:ascii="IRNazanin" w:hAnsi="IRNazanin" w:eastAsia="IRNazanin"/>
          <w:color w:val="111111"/>
          <w:sz w:val="28"/>
          <w:sz w:val="28"/>
          <w:szCs w:val="28"/>
          <w:rtl w:val="true"/>
          <w:lang w:bidi="fa-IR"/>
        </w:rPr>
        <w:t>قفاری در ابتدای این قسمت چندان بی‌میل نیست که اندیشۀ غیبت را برگرفته از آیین یهودیت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گمان خود بر این مدعا دو قرینه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عبدالله بن سبای یهودی، اوّلین شخصیتی به شمار می‌رود که به غیبت امام علی علیه السلام معتقد شده و دوم این‌که کثیر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شاعر کیسانی‌مذهب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شعر خود به سخنان کعب‌الاحبار یهودی استناد کرده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به تفصیل دربارۀ ادعای نخست نویسنده توضیح داده شد که اگر عبدالله بن سبا شخصیتی بود که غیبت امام علی علیه السلام را ادّعا کرده، از آن چنین نمی‌توان استنتاج کرد که او پایه‌گذار اصل اندیشۀ غیبت نیز بوده است؛ چراکه میان این دو تفاوت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تاریخی تنها می‌توان گفت عبدالله بن سبا </w:t>
      </w:r>
      <w:bookmarkStart w:id="149" w:name="pg4600_34974"/>
    </w:p>
    <w:p>
      <w:pPr>
        <w:pStyle w:val="BookText"/>
        <w:rPr/>
      </w:pPr>
      <w:bookmarkEnd w:id="149"/>
      <w:r>
        <w:rPr>
          <w:rFonts w:ascii="IRNazanin" w:hAnsi="IRNazanin" w:eastAsia="IRNazanin"/>
          <w:color w:val="111111"/>
          <w:sz w:val="28"/>
          <w:sz w:val="28"/>
          <w:szCs w:val="28"/>
          <w:rtl w:val="true"/>
          <w:lang w:bidi="fa-IR"/>
        </w:rPr>
        <w:t>نخستین کسی بوده که این اندیشه را بر امام علی علیه السلام تطبیق کرده است، اما این‌که پیش از او کسانی دیگر این اندیشه را بر غیر امام علی علیه السلام تطبیق نکرده باشند، مطلبی دیگر است که از آن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طرح اندیشۀ غیبت در سخنان خلیفه دوم عمر به خوبی بر این مطلب گواهی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قفاری دربارۀ شعر کثیر از این نکته آشکار غفلت کرده که کثیر در این شعر اصل مهدی بودن محمد بن حنیفه را به کعب نسبت داده و نه غایب بودن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المهدی خبّرناه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چگونه قفاری از این شعر توانسته است انتقال اندیشۀ غیبت را از طریق کعب‌الاحبار به کیسانیه استنباط نماید</w:t>
      </w:r>
      <w:r>
        <w:rPr>
          <w:rFonts w:eastAsia="IRNazanin" w:cs="IRNazanin"/>
          <w:color w:val="111111"/>
          <w:sz w:val="28"/>
          <w:szCs w:val="28"/>
          <w:rtl w:val="true"/>
          <w:lang w:bidi="fa-IR"/>
        </w:rPr>
        <w:t>.</w:t>
      </w:r>
    </w:p>
    <w:p>
      <w:pPr>
        <w:pStyle w:val="Heading6"/>
        <w:numPr>
          <w:ilvl w:val="5"/>
          <w:numId w:val="1"/>
        </w:numPr>
        <w:rPr/>
      </w:pPr>
      <w:bookmarkStart w:id="150" w:name="__RefHeading___Toc98611_425041290"/>
      <w:bookmarkStart w:id="151" w:name="_Toc56"/>
      <w:bookmarkEnd w:id="150"/>
      <w:r>
        <w:rPr>
          <w:rtl w:val="true"/>
        </w:rPr>
        <w:t>پاسخ دوم</w:t>
      </w:r>
      <w:r>
        <w:rPr>
          <w:rtl w:val="true"/>
        </w:rPr>
        <w:t xml:space="preserve">: </w:t>
      </w:r>
      <w:r>
        <w:rPr>
          <w:rtl w:val="true"/>
        </w:rPr>
        <w:t>کعب الاحبار محدث پر آوازه اهل‌سنت است و نه شیعیان</w:t>
      </w:r>
      <w:bookmarkEnd w:id="151"/>
    </w:p>
    <w:p>
      <w:pPr>
        <w:pStyle w:val="BookText"/>
        <w:rPr/>
      </w:pPr>
      <w:r>
        <w:rPr>
          <w:rFonts w:ascii="IRNazanin" w:hAnsi="IRNazanin" w:eastAsia="IRNazanin"/>
          <w:color w:val="111111"/>
          <w:sz w:val="28"/>
          <w:sz w:val="28"/>
          <w:szCs w:val="28"/>
          <w:rtl w:val="true"/>
          <w:lang w:bidi="fa-IR"/>
        </w:rPr>
        <w:t>گذشته از آن‌چه گذشت، بسیار جای تعجب دارد که قفاری جرئت کرده از تأثیر افکار و اندیشه‌های کعب‌الاحبار بر شیعه سخن بگوید، با این‌که به گواهی تاریخ و منابع عامّه، اهل‌سنّت او را شخصیتی برجسته می‌دانسته‌اند و کتاب‌هایشان سرشار از روایات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کعب‌الاحبار در مواردی متعدّد طرف مشورت عمر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خلیفۀ دوم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بوده است؟ </w:t>
      </w:r>
      <w:r>
        <w:rPr>
          <w:rStyle w:val="FootnoteAnchor"/>
          <w:rtl w:val="true"/>
        </w:rPr>
        <w:footnoteReference w:id="72"/>
      </w:r>
      <w:r>
        <w:rPr>
          <w:rFonts w:ascii="IRNazanin" w:hAnsi="IRNazanin" w:eastAsia="IRNazanin"/>
          <w:color w:val="111111"/>
          <w:sz w:val="28"/>
          <w:sz w:val="28"/>
          <w:szCs w:val="28"/>
          <w:rtl w:val="true"/>
          <w:lang w:bidi="fa-IR"/>
        </w:rPr>
        <w:t xml:space="preserve">آیا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کعب الأحبار أحد العلماء إن کان عنده لعلم کالبحار</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سخن امام شیعیان است یا سخن معاویۀ اهل‌سنّت؟ آیا 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کبار التابعین و علمائهم و ثقاتهم و کان من أعلم الناس بأخبار التوراة و کان حبراً من أحبارهم أسلم فأحسن إسلامه و کان له فهم و دین و کان عمر یرضی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دیدگاه عالمان سنّی‌مذهب است یا اندیشه‌ورزان شیعه؟ آیا عبدالله بن عمر، ابوهریره، عبدالله بن زبیر، عبدالله بن عمر بن عاص و دیگر شخصیت‌های سنّی، راوی روایات کعب‌الاحبارند یا عالمان شیعه؟ ای کاش قفاری دست‌کم </w:t>
      </w:r>
      <w:bookmarkStart w:id="152" w:name="pg4600_34975"/>
    </w:p>
    <w:p>
      <w:pPr>
        <w:pStyle w:val="BookText"/>
        <w:rPr/>
      </w:pPr>
      <w:bookmarkEnd w:id="152"/>
      <w:r>
        <w:rPr>
          <w:rFonts w:ascii="IRNazanin" w:hAnsi="IRNazanin" w:eastAsia="IRNazanin"/>
          <w:color w:val="111111"/>
          <w:sz w:val="28"/>
          <w:sz w:val="28"/>
          <w:szCs w:val="28"/>
          <w:rtl w:val="true"/>
          <w:lang w:bidi="fa-IR"/>
        </w:rPr>
        <w:t>یکی از این تعابیر بلند دانشمندان سنّی‌مذهب در وصف کعب‌الاحبار را در کلمات عالمان شیعه پیدا می‌کرد و آن وقت از تأثیر افکار او در اعتقادات شیعیان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قفاری جوانان مسلمان را نادان و ساده‌لوح انگاشته و چنین بی‌پروا اشکالات و ضعف‌های مذهب خود را به مذهب شیعه نسبت داده است؟</w:t>
      </w:r>
    </w:p>
    <w:p>
      <w:pPr>
        <w:pStyle w:val="Heading6"/>
        <w:numPr>
          <w:ilvl w:val="5"/>
          <w:numId w:val="1"/>
        </w:numPr>
        <w:rPr/>
      </w:pPr>
      <w:bookmarkStart w:id="153" w:name="__RefHeading___Toc98613_425041290"/>
      <w:bookmarkStart w:id="154" w:name="_Toc57"/>
      <w:bookmarkEnd w:id="153"/>
      <w:r>
        <w:rPr>
          <w:rtl w:val="true"/>
        </w:rPr>
        <w:t>پاسخ سوم</w:t>
      </w:r>
      <w:r>
        <w:rPr>
          <w:rtl w:val="true"/>
        </w:rPr>
        <w:t xml:space="preserve">: </w:t>
      </w:r>
      <w:r>
        <w:rPr>
          <w:rtl w:val="true"/>
        </w:rPr>
        <w:t>مجوسیان معتقد به غیبت نیستند</w:t>
      </w:r>
      <w:bookmarkEnd w:id="15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پاسخ ادعای قفاری که اندیشۀ غیبت را برآمده از آیین مجوس دانسته باید گفت با مراجعه به منابع کهن و دست اوّل آیین زرتشت، به خوبی روشن می‌شود که اساساً زرتشتیان معتقد به غیبت موعود 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دربارۀ موعود بر این باورند که در آخرزمان از زرتشت سه پسر متولد می‌شود که با نام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برادر از پشت و نطفۀ زرتشت پیامبر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سنّت نطفۀ زرتشت را ایزد نریو سنگ برگرفت و به فرشتۀ آب ناهید سپرد که آن را در دریاچۀ کیانسیه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هزارۀ یازدهم دوشیزه‌ای از خاندان بهروز خداپرست و پرهیزکار در آن دریاچه آب‌تنی می‌کند و از آن نطفه آبستن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سپری شدن نه ماه، هوشیدر پا به عرصه دنیا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در سی سالگی از طرف اهورامزدا برانگیخته می‌شود و دین در پرتو ظهور وی جان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هزارۀ دوازدهم دگرباره دوشیزه‌ای از خاندان بهروز در دریاچۀ هامون تن خود را می‌شوید و از نطفۀ زرتشت بارور می‌شود و از او هوشیدرماه زاده خواهد شد و در سی‌سالگی به رسالت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هزاره دوازدهم باز از خاندان بهروز دوشیزه‌ای در آب هامون شست‌و‌شو می‌کند و بارور می‌شود و از او سوشیانس آخرین آفریدۀ اهورامزدا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 سالگی مزدیسنا امانت رسالت را به وی واگذار می‌کند و به واسطه نشانۀ متوقف شدن خورشید در وسط آسمان به عالمیان، ظهور سوشیانس و نوکننده جهان بشارت داده خواهد شد و از ظهور وی اهریمن و </w:t>
      </w:r>
    </w:p>
    <w:p>
      <w:pPr>
        <w:pStyle w:val="BookText"/>
        <w:rPr/>
      </w:pPr>
      <w:r>
        <w:rPr>
          <w:rFonts w:ascii="IRNazanin" w:hAnsi="IRNazanin" w:eastAsia="IRNazanin"/>
          <w:color w:val="111111"/>
          <w:sz w:val="28"/>
          <w:sz w:val="28"/>
          <w:szCs w:val="28"/>
          <w:rtl w:val="true"/>
          <w:lang w:bidi="fa-IR"/>
        </w:rPr>
        <w:t>دیو دروغ نابود گردد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چون روزگار اوشیدرماه به سر شود، دختران بروند بر آب کانفسه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باشد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ارددبد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آن آب آبستن شود و چون</w:t>
      </w:r>
    </w:p>
    <w:p>
      <w:pPr>
        <w:pStyle w:val="BookText"/>
        <w:rPr/>
      </w:pPr>
      <w:r>
        <w:rPr>
          <w:rFonts w:ascii="IRNazanin" w:hAnsi="IRNazanin" w:eastAsia="IRNazanin"/>
          <w:color w:val="111111"/>
          <w:sz w:val="28"/>
          <w:sz w:val="28"/>
          <w:szCs w:val="28"/>
          <w:rtl w:val="true"/>
          <w:lang w:bidi="fa-IR"/>
        </w:rPr>
        <w:t>نه ماه برآید، سیاوشانس از وی بزاید و چون سی ساله شود به همپرسگی اورمزدوه افزونی رسد و سی شبانه روز خورشید در میان آسمان بایستد و</w:t>
      </w:r>
    </w:p>
    <w:p>
      <w:pPr>
        <w:pStyle w:val="BookText"/>
        <w:rPr/>
      </w:pPr>
      <w:r>
        <w:rPr>
          <w:rFonts w:ascii="IRNazanin" w:hAnsi="IRNazanin" w:eastAsia="IRNazanin"/>
          <w:color w:val="111111"/>
          <w:sz w:val="28"/>
          <w:sz w:val="28"/>
          <w:szCs w:val="28"/>
          <w:rtl w:val="true"/>
          <w:lang w:bidi="fa-IR"/>
        </w:rPr>
        <w:t>فرو نشود و مردمان بدانند که دیگرباره شگفتی پدیدار خواهد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سیاوشانس بیاید و مردم به یک‌بارگی دین مازدیسنان بپذیرند و هرجایگاهی که منافقی یا اشموغی باشد، نیست شود و همۀ مردمان به یک‌بارگی بر دین به مازدیسنان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ایزد تعالی به قدرت خویش اهریمن را نیست کند و سیاوش فرماید تایزشن کند به گاه او شهن ساخته گرداند که بامداد باشد گاه‌هاون گیرد و مردم همه جمع باشند به گاه‌هاون حرکت و جنبش تمام برد، پدیدار آید و چون نماز پیشین باشد، همه زنده شوند و خرّم و بانشاط باشند و بعد از آن نماز دیگر شب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همه به نزدیک دادار اورمزد باشند و جمله دین بپذیرند، پاکیزه شوند و از همه بلاها و دردها برهند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باور زرتشتیان دربارۀ موعود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مایۀ تأسف است که قفاری در رسالۀ دکتری خود برای نسبت دادن عقیده‌ای به زرتشتیان به جای مراجعه به متون کهن، به کتاب‌های دست چندم و آن‌هم نه منابع زرتشتیان، که به کتاب نویسنده‌ای مسلمان رجوع کرده و تأسف‌بارتر این‌که مجموعۀ اساتید مرکزی دانشگاهی بر سخنان او مهر تأیید زده‌اند و نوشتۀ او را با عنوان رسالۀ دکتری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ارجاعات نویسنده به منابع شیعی نیز از همین میزان اتقان و درستی برخوردار است؟ </w:t>
      </w:r>
      <w:bookmarkStart w:id="155" w:name="pg4600_34977"/>
    </w:p>
    <w:p>
      <w:pPr>
        <w:pStyle w:val="Heading6"/>
        <w:numPr>
          <w:ilvl w:val="5"/>
          <w:numId w:val="1"/>
        </w:numPr>
        <w:rPr/>
      </w:pPr>
      <w:bookmarkStart w:id="156" w:name="__RefHeading___Toc98615_425041290"/>
      <w:bookmarkStart w:id="157" w:name="_Toc58"/>
      <w:bookmarkEnd w:id="155"/>
      <w:bookmarkEnd w:id="156"/>
      <w:r>
        <w:rPr>
          <w:rtl w:val="true"/>
        </w:rPr>
        <w:t>پاسخ چهارم</w:t>
      </w:r>
      <w:r>
        <w:rPr>
          <w:rtl w:val="true"/>
        </w:rPr>
        <w:t xml:space="preserve">: </w:t>
      </w:r>
      <w:r>
        <w:rPr>
          <w:rtl w:val="true"/>
        </w:rPr>
        <w:t>اشتراک دو آیین یا مذهب در یک باور لزوماً به معنای سرایت کردن آن باور از یک کدام به دیگری نیست</w:t>
      </w:r>
      <w:bookmarkEnd w:id="157"/>
    </w:p>
    <w:p>
      <w:pPr>
        <w:pStyle w:val="BookText"/>
        <w:rPr/>
      </w:pPr>
      <w:r>
        <w:rPr>
          <w:rFonts w:ascii="IRNazanin" w:hAnsi="IRNazanin" w:eastAsia="IRNazanin"/>
          <w:color w:val="111111"/>
          <w:sz w:val="28"/>
          <w:sz w:val="28"/>
          <w:szCs w:val="28"/>
          <w:rtl w:val="true"/>
          <w:lang w:bidi="fa-IR"/>
        </w:rPr>
        <w:t>باور شیعیان به غیبت امام مهدی عجل الله تعالی فرجه الشریف برآمده از کلمات پیامبر اکرم صلی الله علیه و آله و سلم و امامان اهل‌بیت علیهم السلام است و در این‌باره صدها روایت در منابع کهن شیعی گردآوری و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وجود مشابه این عقیده در آیین مجوسیت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 فرض وجود آن، که البته این فرض باطلی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دلیل رسوب این تفکر از مجوسیت به شیعه نیست؛ همچنان‌که به تصریح قفاری مشابه این باور در یهودیت وجود دارد و صرف مشابهت دلیل بر انتقال آن از آیین یهود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اگر صرف اشتراک دو مذهب در عقیده‌ای بر رسوب آن عقیده از آیین کهن به مذهب دیگر دلالت کند، باید اصل توحید، معاد، نبوت، باور به موعود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اعتقادات بنیادین اسلامی است، از رسوبات آیین یهود و مسیحیت دانست؛ چراکه این اعتقادات پیش از اسلام در این آیین‌ها وجود داشته‌اند و اگر صرف اشتراک دلیل بر انتقال نیست، همچنان‌که خود قفاری به آن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دلیل اشتراک مذهب تشیع و مجوس در عقیدۀ غیبت موعود، آیین کهن‌تر را منشأ این اعتقاد نمی‌توان دانست؛ البته صرف‌نظر از این‌که اساساً اعتقاد به غیبت در آیین مجوس وجود ندارد</w:t>
      </w:r>
      <w:r>
        <w:rPr>
          <w:rFonts w:eastAsia="IRNazanin" w:cs="IRNazanin"/>
          <w:color w:val="111111"/>
          <w:sz w:val="28"/>
          <w:szCs w:val="28"/>
          <w:rtl w:val="true"/>
          <w:lang w:bidi="fa-IR"/>
        </w:rPr>
        <w:t>.</w:t>
      </w:r>
    </w:p>
    <w:p>
      <w:pPr>
        <w:pStyle w:val="Heading4"/>
        <w:numPr>
          <w:ilvl w:val="3"/>
          <w:numId w:val="1"/>
        </w:numPr>
        <w:rPr/>
      </w:pPr>
      <w:bookmarkStart w:id="158" w:name="__RefHeading___Toc98617_425041290"/>
      <w:bookmarkStart w:id="159" w:name="_Toc59"/>
      <w:bookmarkEnd w:id="158"/>
      <w:r>
        <w:rPr>
          <w:rtl w:val="true"/>
        </w:rPr>
        <w:t xml:space="preserve">شبهۀ </w:t>
      </w:r>
      <w:r>
        <w:rPr/>
        <w:t>7</w:t>
      </w:r>
      <w:r>
        <w:rPr>
          <w:rtl w:val="true"/>
        </w:rPr>
        <w:t xml:space="preserve">. </w:t>
      </w:r>
      <w:r>
        <w:rPr>
          <w:rtl w:val="true"/>
        </w:rPr>
        <w:t>عثمان بن سعید بنیان‌گذار اندیشه غیبت</w:t>
      </w:r>
      <w:bookmarkEnd w:id="159"/>
    </w:p>
    <w:p>
      <w:pPr>
        <w:pStyle w:val="Heading5"/>
        <w:numPr>
          <w:ilvl w:val="4"/>
          <w:numId w:val="1"/>
        </w:numPr>
        <w:rPr/>
      </w:pPr>
      <w:bookmarkStart w:id="160" w:name="__RefHeading___Toc98619_425041290"/>
      <w:bookmarkStart w:id="161" w:name="_Toc60"/>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 xml:space="preserve">قفاری در فصلی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نظریۀ غیبت نزد شیعیان دوازده‌امامی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اعتراف کتاب‌های فرق شیعه و دیگران، ابن‌سبا بنیان‌گذار اندیشۀ نص بر امامت علی است، 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ابن‌سبای دیگری نیز وجود دارد که برای اندیشۀ امامت</w:t>
      </w:r>
    </w:p>
    <w:p>
      <w:pPr>
        <w:pStyle w:val="BookText"/>
        <w:rPr/>
      </w:pPr>
      <w:r>
        <w:rPr>
          <w:rFonts w:ascii="IRNazanin" w:hAnsi="IRNazanin" w:eastAsia="IRNazanin"/>
          <w:color w:val="111111"/>
          <w:sz w:val="28"/>
          <w:sz w:val="28"/>
          <w:szCs w:val="28"/>
          <w:rtl w:val="true"/>
          <w:lang w:bidi="fa-IR"/>
        </w:rPr>
        <w:t>که با پایان یافتن نسل حسن به آخر راه رسید، جایگزینی پی‌ریزی نمود، یا او یکی از افراد مجموعه‌ای بود که این اندیشه را پایه‌گذاری کردند و او چهرۀ برجسته این ادعا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مرد عثمان بن سعید عمری است در کتاب‌های دوازده امامی‌ها چنین آمده که او از کسانی بود که مدعی شد باب غائب است و پیش از او مرد دیگری به نام شریعی چنین ادعا کرده بود و پس از او نیز کسان دیگری چنین ادعایی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نهایت پنهان‌کاری نقش خود را ایفا کرد؛ چراکه برای استتار به ظاهر در کار تجارت روغن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نام خمس و زکات و حق اهل‌بیت از پیروان پول می‌گرفت و آن را از سر ترس و برای رعایت تقیه در کوزه‌های روغن و سکه پنهان می‌کرد و گمان می‌کرد حسن فرزندی چهارساله دارد که مخفی شده و باز گمان می‌کرد کسی جز خودش با او ملاقات نمی‌کند و خودش تنها سفیر میان او و شیعیان است که اموال آن‌ها را می‌گیرد و سؤالات و مشکلاتشان را دریافت می‌نماید و به امام منتقل می‌کند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عجیب است با این‌که شیعه جز سخن معصوم سخن کس دیگری را نمی‌پذیرد تا آن‌جا که اجماع بدون معصوم را کنار می‌نهد، اما همو در مهم‌ترین اعتقاداتش ادعای یک مرد غیرمعصوم را می‌پذیرد، با این‌که کسان دیگری نیز ادعاهایی شبیه ادعای او را داشتند و همگی گمان می‌کردند نایب غایبند و میانشان نزاع شدیدی درگرفت و هرکدامشان توقیعی در لعن و </w:t>
      </w:r>
      <w:r>
        <w:rPr>
          <w:rStyle w:val="FootnoteAnchor"/>
          <w:rtl w:val="true"/>
        </w:rPr>
        <w:footnoteReference w:id="77"/>
      </w:r>
      <w:r>
        <w:rPr>
          <w:rFonts w:ascii="IRNazanin" w:hAnsi="IRNazanin" w:eastAsia="IRNazanin"/>
          <w:color w:val="111111"/>
          <w:sz w:val="28"/>
          <w:sz w:val="28"/>
          <w:szCs w:val="28"/>
          <w:rtl w:val="true"/>
          <w:lang w:bidi="fa-IR"/>
        </w:rPr>
        <w:t xml:space="preserve">تکذیب دیگری بیرون می‌آورد و گمان می‌کرد </w:t>
      </w:r>
    </w:p>
    <w:p>
      <w:pPr>
        <w:pStyle w:val="BookText"/>
        <w:rPr/>
      </w:pPr>
      <w:r>
        <w:rPr>
          <w:rFonts w:ascii="IRNazanin" w:hAnsi="IRNazanin" w:eastAsia="IRNazanin"/>
          <w:color w:val="111111"/>
          <w:sz w:val="28"/>
          <w:sz w:val="28"/>
          <w:szCs w:val="28"/>
          <w:rtl w:val="true"/>
          <w:lang w:bidi="fa-IR"/>
        </w:rPr>
        <w:t>که از طرف غایب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این مدعیان را طوسی در بخشی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مذمت‌شدگانی که ادعای بابیت کردند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لعنت خداوند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کتاب‌های شیعه، عثمان بن سعید در بیشتر مناطق دنیای اسلام وکیلانی داشت که مردم را به سوی امامت چنین شخصیت معدومی و پذیرش بابیت عثمان بن سعید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ابن‌بابویه قمی از آن‌ها یاد کرده و محمدباقر صدر اسامی آن‌ها را جمع‌آوری کرده است و البته در این میان وکیلان دیگری نیز بوده‌اند که مورد رضایت عثمان بن سعید و پیروانش قرار نگرفتند و طوسی نام هفت نفر از آن‌ها را در بخشی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وکیلان مذمت شده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کرده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به باور آن‌ها تفاوت باب و وکیل این است که باب با امام غایب ملاقات می‌کند؛ ولی وکیل امام را نمی‌بیند و تنها با باب در ارتباط است و واسطۀ میان شیعه و</w:t>
      </w:r>
    </w:p>
    <w:p>
      <w:pPr>
        <w:pStyle w:val="BookText"/>
        <w:rPr/>
      </w:pP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اوّل عثمان بن سعید بود که دوازده‌امامی‌ها به او اعتماد داشتند و هنگام مرگش پسرش محمد را به جانشینی خود نشاند،ولی برخی از آن‌ها با این امر به مخالفت برخاستند و بابیت فرزندش را نپذیرفتند و </w:t>
      </w:r>
      <w:r>
        <w:rPr>
          <w:rStyle w:val="FootnoteAnchor"/>
          <w:rtl w:val="true"/>
        </w:rPr>
        <w:footnoteReference w:id="80"/>
      </w:r>
      <w:r>
        <w:rPr>
          <w:rFonts w:ascii="IRNazanin" w:hAnsi="IRNazanin" w:eastAsia="IRNazanin"/>
          <w:color w:val="111111"/>
          <w:sz w:val="28"/>
          <w:sz w:val="28"/>
          <w:szCs w:val="28"/>
          <w:rtl w:val="true"/>
          <w:lang w:bidi="fa-IR"/>
        </w:rPr>
        <w:t xml:space="preserve">میانشان نزاعی درگرفت و یکدیگر </w:t>
      </w:r>
    </w:p>
    <w:p>
      <w:pPr>
        <w:pStyle w:val="BookText"/>
        <w:rPr/>
      </w:pPr>
      <w:r>
        <w:rPr>
          <w:rFonts w:ascii="IRNazanin" w:hAnsi="IRNazanin" w:eastAsia="IRNazanin"/>
          <w:color w:val="111111"/>
          <w:sz w:val="28"/>
          <w:sz w:val="28"/>
          <w:szCs w:val="28"/>
          <w:rtl w:val="true"/>
          <w:lang w:bidi="fa-IR"/>
        </w:rPr>
        <w:t>را لعن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مخالفان احمد بن هلال کرخی بود که وقتی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ابوجعفر محمد بن عثمان را نمی‌پذیری و به او رجوع نمی‌کنی، با این‌که امام واجب‌الاطاعه به نام او تصریح کرده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حضرت نشنیدم که به وکالت او تصریح کرده باشد، ولی پدرش را انکار نمی‌کنم؛ اما یقین ندارم که ابوجعفر وکیل صاحب‌الزمان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از آن حضرت این مطلب را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و آن‌چه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لعنش کردند و از او بیزاری جستند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 بعضی از نوشته‌هایشان سبب این نزاع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طوسی دربارۀ مردی با نام محمد بن علی بن بلال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بابیت محمد بن عثمان عمری را نپذیرفت و میانشان جریان معروفی اتفاق افتاد؛ چراکه محمد بن علی اموالی از امام که نزدش بود را نگاه داشت و از پرداخت آن امتناع ورزید و مدّعی وکالت شد و در نهایت جامعۀ شیعه از او بیزاری جست و لعنش کرد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ملاحظه می‌کنید او در وکالت شریک عثمان بن سعید بود، ولی پس از مرگ او اموال را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Style w:val="FootnoteAnchor"/>
          <w:rtl w:val="true"/>
        </w:rPr>
        <w:footnoteReference w:id="83"/>
      </w:r>
      <w:r>
        <w:rPr>
          <w:rFonts w:ascii="IRNazanin" w:hAnsi="IRNazanin" w:eastAsia="IRNazanin"/>
          <w:color w:val="111111"/>
          <w:sz w:val="28"/>
          <w:sz w:val="28"/>
          <w:szCs w:val="28"/>
          <w:rtl w:val="true"/>
          <w:lang w:bidi="fa-IR"/>
        </w:rPr>
        <w:t xml:space="preserve">به دلیل جمع‌آوری ثروت بر سر وکالت و بابیت </w:t>
      </w:r>
    </w:p>
    <w:p>
      <w:pPr>
        <w:pStyle w:val="BookText"/>
        <w:rPr/>
      </w:pPr>
      <w:r>
        <w:rPr>
          <w:rFonts w:ascii="IRNazanin" w:hAnsi="IRNazanin" w:eastAsia="IRNazanin"/>
          <w:color w:val="111111"/>
          <w:sz w:val="28"/>
          <w:sz w:val="28"/>
          <w:szCs w:val="28"/>
          <w:rtl w:val="true"/>
          <w:lang w:bidi="fa-IR"/>
        </w:rPr>
        <w:t>نزاع و کشمکش داشت و اگر واقعاً امام غایبی وجود داشت که امور شیعیان را از طریق ابواب مدیریت می‌کرد، اموال به دست این مرد حیله‌گر نمی‌افتاد و مورد اعتماد صاحب‌الزمان قرار نمی‌گرفت؛ چراکه به باور آن‌ها امام آن‌چه را بوده و خواهد بود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همان اوّل دستور نداد از ارتباط با او بپرهیزند تا اموال به دستش نرسد؟ ولی حقیقت این است که امام غایبی وجود نداشت، بلکه گروه‌هایی بودند که اموال مردم را به نام تشیّع و دین می‌خوردند و نزاعشان به همین دلیل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محمد بن عثمان وفات کرد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قریب به پنجاه سال متصدی امر بابیت بود و مردم اموالشان را به او می‌دادند و او با همان خطی که در زمان حیات حسن توقیعات نوشته می‌شد، برایشان در امور مهم دینی و دنیوی توقیع بیرون می‌آورد و گاه به سؤالاتشان پاسخ‌های عجیب می‌داد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مردی با نام ابوالقاسم حسین بن روح متولی این امر شد و به گزارش روایاتشان او در آخر حیات محمد بن عثمان عهده‌دار وظیفۀ خطیر بابیت گردید و دریافت اموال شیعیان به او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مردی به نام محمد بن علی اسود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موقوفات جمع‌آوری شده را نزد </w:t>
      </w:r>
      <w:r>
        <w:rPr>
          <w:rStyle w:val="FootnoteAnchor"/>
          <w:rtl w:val="true"/>
        </w:rPr>
        <w:footnoteReference w:id="85"/>
      </w:r>
      <w:r>
        <w:rPr>
          <w:rFonts w:ascii="IRNazanin" w:hAnsi="IRNazanin" w:eastAsia="IRNazanin"/>
          <w:color w:val="111111"/>
          <w:sz w:val="28"/>
          <w:sz w:val="28"/>
          <w:szCs w:val="28"/>
          <w:rtl w:val="true"/>
          <w:lang w:bidi="fa-IR"/>
        </w:rPr>
        <w:t xml:space="preserve">ابوجعفر محمد بن عثمان می‌بردم و او آن‌ها </w:t>
      </w:r>
    </w:p>
    <w:p>
      <w:pPr>
        <w:pStyle w:val="BookText"/>
        <w:rPr/>
      </w:pPr>
      <w:r>
        <w:rPr>
          <w:rFonts w:ascii="IRNazanin" w:hAnsi="IRNazanin" w:eastAsia="IRNazanin"/>
          <w:color w:val="111111"/>
          <w:sz w:val="28"/>
          <w:sz w:val="28"/>
          <w:szCs w:val="28"/>
          <w:rtl w:val="true"/>
          <w:lang w:bidi="fa-IR"/>
        </w:rPr>
        <w:t>را تحویل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سال قبل از وفاتش اموال را نزد او بردم و او دستور داد آن‌ها را نزد ابوالقاسم روحی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کردم و از او رسید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نزد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 و ابوجعفر به من دستور داد از او رسید مطالبه نکنم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دست ابوالقاسم برسد، به دست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پس از آن پیوسته اموال را به او می‌دادم و از او رسید درخواست نمی‌کردم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یکی از آن‌ها در دادن اموال به ابوالقاسم بن روح تردید کرد، باب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او خشم‌ناک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دستور مرا اطاعت نکردی؟ و آن مرد درصدد برآمد با او از در مهربانی وارد شود و از غضب او بکاهد؛ چراکه می‌ترسید همچنان که عادت باب‌ها در مواجهه با امتناع‌کنندگان از پرداخت اموال بود توقیعی در لعن و بیزاری از او بیرون آورد و به همین دلیل، با نرمی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برایم نوشته بودی دست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باب خشمگینانه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می‌گویم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اطاعت فوری چاره‌ای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ابوالقاسم بن روح که در خانه‌ای کوچک بود، رفتم و جریان را برایش بازگو کردم و او شادمان شد و خداوند را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دینارها را به او تحویل دادم و پیوسته پول‌هایی را که به دستم می‌رسید نزد او می‌بردم</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تو ملاحظه می‌کنی که چگونه شخصیت‌های برجستۀ شیعی برای خود قداست قائلند و خود را واجب‌الاطاعه و سخنان خود را معصومانه می‌دانند، وگرنه چیزی نخواهد بود، مگر لعن و دوری از رحمت خداوند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همچنان که می‌بینی واژۀ پول در توقیعات منسوب به منتظر و نیز در سخنان ابواب و وکیلان رواج دارد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انتخاب ابوالقاسم به این دلیل بود که او در مورد مکان زندگی غایب رازدارتر بوده؛ چراکه انتخاب باب در نزد سازمان‌های شیعه برحسب ویژگی‌های خاص انجام می‌گرفته که شاید از بارزترین آن‌ها رازداری و مشهور و در انظار نبودن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نکتۀ یادشده این کلام الغیبة طوسی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سهل نوبختی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امر به شیخ ابوالقاسم حسین بن روح رسید، نه به تو؟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انتخاب خود آگاه‌ترند، ولی من کسی هستم که با دشمنان ارتباط دارم و با آن‌ها مناظره می‌کنم و اگر همچون ابوالقاسم از مکان او آگاه باشم و از نظر دلیل بر مکان آن حضرت در مضیقه قرار بگیرم، شاید دشمنان را بر مکان راهنمایی کنم؛ ولی اگر حجت زیر عبای ابوالقاسم باشد و با قیچی تکه‌تکه شود، عبا را از او برنمی‌دارد</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رغم این تعیین ابوالقاسم بن روح باعث ایجاد </w:t>
      </w:r>
      <w:r>
        <w:rPr>
          <w:rStyle w:val="FootnoteAnchor"/>
          <w:rtl w:val="true"/>
        </w:rPr>
        <w:footnoteReference w:id="90"/>
      </w:r>
      <w:r>
        <w:rPr>
          <w:rFonts w:ascii="IRNazanin" w:hAnsi="IRNazanin" w:eastAsia="IRNazanin"/>
          <w:color w:val="111111"/>
          <w:sz w:val="28"/>
          <w:sz w:val="28"/>
          <w:szCs w:val="28"/>
          <w:rtl w:val="true"/>
          <w:lang w:bidi="fa-IR"/>
        </w:rPr>
        <w:t xml:space="preserve">نزاع بزرگی در میان </w:t>
      </w:r>
    </w:p>
    <w:p>
      <w:pPr>
        <w:pStyle w:val="BookText"/>
        <w:rPr/>
      </w:pPr>
      <w:r>
        <w:rPr>
          <w:rFonts w:ascii="IRNazanin" w:hAnsi="IRNazanin" w:eastAsia="IRNazanin"/>
          <w:color w:val="111111"/>
          <w:sz w:val="28"/>
          <w:sz w:val="28"/>
          <w:szCs w:val="28"/>
          <w:rtl w:val="true"/>
          <w:lang w:bidi="fa-IR"/>
        </w:rPr>
        <w:t>جمعیت‌های سرّی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تعدادی از سرانشان جدا شدند و برای خود ادعای بابیت کردند و لعن و بیزاری در میانشان بسیار شد و برخی از آن‌ها به دلیل این‌که نتوانستند پیروان بیشتری پیدا کنند، مجبور شدند از راز ادعای بابیت پرده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محمد بن علی شلمغانی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شده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مدعی شد نایب مهدی رافضی‌هاست و با حسین بن روح بر آن حسادت ورزید و مفتضحشان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ابوالقاسم حسین بن روح در این امر وارد نشدیم، مگر این‌که می‌دانستیم در چه چیزی وارد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دو سگ که بر سر مرداری می‌جنگند با هم می‌جنگیدیم</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علی الجیف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کسروی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مطلب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سخن راستی گفته است؛ چراکه نزاع جز بر سر پول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پولی جمع می‌کرد و در آن طمع می‌کرد، پس ادعای بابیت می‌کرد تا آن را به دیگری تحویل ندهد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ابن‌روح 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بابیت با وصیت او به نفر چهارمی با نام ابوالحسن علی بن محمد سمری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مقام نیابت را عهده‌دار شد و غیبت امام نزدیک به هفتاد سال طول کشید و </w:t>
      </w:r>
      <w:r>
        <w:rPr>
          <w:rStyle w:val="FootnoteAnchor"/>
          <w:rtl w:val="true"/>
        </w:rPr>
        <w:footnoteReference w:id="93"/>
      </w:r>
      <w:r>
        <w:rPr>
          <w:rFonts w:ascii="IRNazanin" w:hAnsi="IRNazanin" w:eastAsia="IRNazanin"/>
          <w:color w:val="111111"/>
          <w:sz w:val="28"/>
          <w:sz w:val="28"/>
          <w:szCs w:val="28"/>
          <w:rtl w:val="true"/>
          <w:lang w:bidi="fa-IR"/>
        </w:rPr>
        <w:t xml:space="preserve">به رغم انتظار و اندوه شیعیان، آرزوی شیعه </w:t>
      </w:r>
    </w:p>
    <w:p>
      <w:pPr>
        <w:pStyle w:val="BookText"/>
        <w:rPr/>
      </w:pPr>
      <w:r>
        <w:rPr>
          <w:rFonts w:ascii="IRNazanin" w:hAnsi="IRNazanin" w:eastAsia="IRNazanin"/>
          <w:color w:val="111111"/>
          <w:sz w:val="28"/>
          <w:sz w:val="28"/>
          <w:szCs w:val="28"/>
          <w:rtl w:val="true"/>
          <w:lang w:bidi="fa-IR"/>
        </w:rPr>
        <w:t>در بازگشت او تحقق نیافت و وعده‌های ظهوری که به شیعه داده می‌شد، دروغ از آب درآمد و شیعیان به شک افتادند و پس از کشمکش شدیدی که میان مدعیان بابیت درگرفت حقیقت شروع به نمایان شدن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تمام فعالیت‌های باب مخفیانه شد و از این‌رو، شما در کتاب‌های شیعه آن نامه‌ها و توقیع‌های منسوب به غایب منتظر را که گذشتگانش داشتند دیگر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به این مطلب اعتراف کرده، گرچه خواسته این عوامل را بپوشاند و آن را با کثرت فشارهایی که بر شیعه وارد می‌شد، تحلیل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سمری سه سال در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چه‌بسا ناامیدی بر او چیره شد و احساس کرد منصب او به عنوان وکیل مورد اعتماد امام غایب خاصیتی ندارد و وقتی در بستر مرگ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تو پس از مرگت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امری است که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ادعای ارتباط مستقیم با غایب پایان یافت؛ چراکه به سبب مسابقه‌ای که بر سر آن درگرفت حقیقتش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غیبت به بن‌بست رسید؛ چراکه اندیشۀ بابیت خاصه سودی نبخشید، ولی بزرگان شیعه توقیعی منسوب به سمری از منتظر بیرون آوردند که بر پایان یافتن بابیت مستقیم دلالت داشت و نظریۀ نیابت عامه‌ای را که بزرگان شیعه در آن شراکت داشتند، طرح کرد</w:t>
      </w:r>
      <w:r>
        <w:rPr>
          <w:rFonts w:eastAsia="IRNazanin" w:cs="IRNazanin"/>
          <w:color w:val="111111"/>
          <w:sz w:val="28"/>
          <w:szCs w:val="28"/>
          <w:rtl w:val="true"/>
          <w:lang w:bidi="fa-IR"/>
        </w:rPr>
        <w:t xml:space="preserve">. </w:t>
      </w:r>
      <w:r>
        <w:rPr>
          <w:rStyle w:val="FootnoteAnchor"/>
          <w:rtl w:val="true"/>
        </w:rPr>
        <w:footnoteReference w:id="94"/>
      </w:r>
      <w:bookmarkStart w:id="162" w:name="pg4600_34986"/>
    </w:p>
    <w:p>
      <w:pPr>
        <w:pStyle w:val="BookText"/>
        <w:rPr/>
      </w:pPr>
      <w:bookmarkEnd w:id="162"/>
      <w:r>
        <w:rPr>
          <w:rFonts w:ascii="IRNazanin" w:hAnsi="IRNazanin" w:eastAsia="IRNazanin"/>
          <w:color w:val="111111"/>
          <w:sz w:val="28"/>
          <w:sz w:val="28"/>
          <w:szCs w:val="28"/>
          <w:rtl w:val="true"/>
          <w:lang w:bidi="fa-IR"/>
        </w:rPr>
        <w:t>بعد از این تغییر، جریان غیبت مهدی از بن‌بست خارج شد و نزاع‌های ظاهری بر سر منصب بابیت پنهان شد و غنیمت به صورت مساوی میان همه تقسیم شد و عقیدۀ نیابت تثبیت گردید که ما پس از طرح بحث اعتقاد شیعیان دربارۀ مهدی متعرض آن خواهیم شد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این باب‌های چهارگانه عثمان بن سعید، پسرش، ابن‌روح و سمری بنیان‌گذاران اندیشۀ غیبت و مهدویت هستند، یا این‌که چهره‌های بارزی به شمار می‌روند که اندیشۀ مهدی اثنا‌عشری را پی‌ریزی کردند و به دوران فعالیت آن‌ها تحت عنوان بابیت غیبت صغرا گفته می‌شود که هفتاد سال یا بیشتر طول کشید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ما به زودی اندیشۀ غیبت و مهدویت را طبق آن‌چه در کتاب‌های اثناعشریه آمده، بررسی خواهیم کرد و محتوای آن را شناسایی خواهیم نمود؛ چراکه این عقیده امروزه اساس مذهب شیعه را تشکیل </w:t>
      </w:r>
      <w:r>
        <w:rPr>
          <w:rStyle w:val="FootnoteAnchor"/>
          <w:rtl w:val="true"/>
        </w:rPr>
        <w:footnoteReference w:id="97"/>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Style w:val="FootnoteAnchor"/>
          <w:rtl w:val="true"/>
        </w:rPr>
        <w:footnoteReference w:id="98"/>
      </w:r>
    </w:p>
    <w:p>
      <w:pPr>
        <w:pStyle w:val="Heading5"/>
        <w:numPr>
          <w:ilvl w:val="4"/>
          <w:numId w:val="1"/>
        </w:numPr>
        <w:rPr/>
      </w:pPr>
      <w:bookmarkStart w:id="163" w:name="__RefHeading___Toc98621_425041290"/>
      <w:bookmarkStart w:id="164" w:name="_Toc61"/>
      <w:bookmarkEnd w:id="163"/>
      <w:r>
        <w:rPr>
          <w:rtl w:val="true"/>
        </w:rPr>
        <w:t>نقد و بررسی</w:t>
      </w:r>
      <w:r>
        <w:rPr>
          <w:rtl w:val="true"/>
        </w:rPr>
        <w:t xml:space="preserve">: </w:t>
      </w:r>
      <w:r>
        <w:rPr>
          <w:rtl w:val="true"/>
        </w:rPr>
        <w:t>پیامبر گرامی اسلام صلی الله علیه و آله و سلم و امامان معصوم علیهم السلام بنیان‌گذاران اندیشه غیبت</w:t>
      </w:r>
      <w:bookmarkEnd w:id="16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قفاری چنین برداشت می‌شود که جریان وجود و غیبت امام مهدی عجل الله تعالی فرجه الشریف در هیچ‌یک از روایات پیامبر اکرم صلی الله علیه و آله و سلم و امامان اهل‌بیت علیهم السلام مطرح نشده بود؛ نه امام حسن عسکری علیه السلام در این‌باره سخنی فرموده بود، نه هیچ‌کس از تولد امام مهدی عجل الله تعالی فرجه الشریف </w:t>
      </w:r>
    </w:p>
    <w:p>
      <w:pPr>
        <w:pStyle w:val="BookText"/>
        <w:rPr/>
      </w:pPr>
      <w:r>
        <w:rPr>
          <w:rFonts w:ascii="IRNazanin" w:hAnsi="IRNazanin" w:eastAsia="IRNazanin"/>
          <w:color w:val="111111"/>
          <w:sz w:val="28"/>
          <w:sz w:val="28"/>
          <w:szCs w:val="28"/>
          <w:rtl w:val="true"/>
          <w:lang w:bidi="fa-IR"/>
        </w:rPr>
        <w:t>آگاه شد، نه هیچ‌یک از شیعیان آن حضرت را ملاقات کرده‌اند؛ و نه هیچ‌کس از وجود آن حضرت اطلاع یافته و پیش از شهادت امام عسکری علیه السلام در این‌باره در میان شیعیان هیچ ذهنیتی وجود نداشته است و به یک‌باره مردی مجهول‌الهویه به نام عثمان بن سعید مدعی شد که امام حسن علیه السلام فرزند غایبی دارد و خود را نایب آن حضرت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واقعیت همان باشد که در سخنان قفاری آمده، حق به جانب اوست و شیعیان ساده‌لوحانی بیش نیستند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گزارش‌های متون کهن تاریخی و حدیثی واقعیت را به گونه‌ای دیگر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آن‌ها پیشوایان معصوم علیهم السلام پیش از تولد امام مهدی عجل الله تعالی فرجه الشریف در صدها روایت موضوع تولد مخفیانه و غیبت آن حضرت را توضیح داده بودند و امام عسکری علیه السلام نیز به‌ویژه در مواضع متعدّدی از غیبت و پنهان‌زیستی فرزند دل‌بند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غیبت امام مهدی عجل الله تعالی فرجه الشریف چنان مسلّم و تردیدناپذیر بوده که حتی پیش از تولد آن حضرت ده‌ها کتاب با عنوان الغیبة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ابراهیم بن صالح انماطی از اصحاب امام باقر علیه السلام، </w:t>
      </w:r>
      <w:r>
        <w:rPr>
          <w:rStyle w:val="FootnoteAnchor"/>
          <w:rtl w:val="true"/>
        </w:rPr>
        <w:footnoteReference w:id="99"/>
      </w:r>
      <w:r>
        <w:rPr>
          <w:rFonts w:ascii="IRNazanin" w:hAnsi="IRNazanin" w:eastAsia="IRNazanin"/>
          <w:color w:val="111111"/>
          <w:sz w:val="28"/>
          <w:sz w:val="28"/>
          <w:szCs w:val="28"/>
          <w:rtl w:val="true"/>
          <w:lang w:bidi="fa-IR"/>
        </w:rPr>
        <w:t xml:space="preserve">حسن بن علی بن ابی‌حمزه بطائنی معاصر امام رضا علیه السلام، </w:t>
      </w:r>
      <w:r>
        <w:rPr>
          <w:rStyle w:val="FootnoteAnchor"/>
          <w:rtl w:val="true"/>
        </w:rPr>
        <w:footnoteReference w:id="100"/>
      </w:r>
      <w:r>
        <w:rPr>
          <w:rFonts w:ascii="IRNazanin" w:hAnsi="IRNazanin" w:eastAsia="IRNazanin"/>
          <w:color w:val="111111"/>
          <w:sz w:val="28"/>
          <w:sz w:val="28"/>
          <w:szCs w:val="28"/>
          <w:rtl w:val="true"/>
          <w:lang w:bidi="fa-IR"/>
        </w:rPr>
        <w:t xml:space="preserve">علی بن حسن بن فضال از اصحاب امام‌هادی علیه السلام، </w:t>
      </w:r>
      <w:r>
        <w:rPr>
          <w:rStyle w:val="FootnoteAnchor"/>
          <w:rtl w:val="true"/>
        </w:rPr>
        <w:footnoteReference w:id="101"/>
      </w:r>
      <w:r>
        <w:rPr>
          <w:rFonts w:ascii="IRNazanin" w:hAnsi="IRNazanin" w:eastAsia="IRNazanin"/>
          <w:color w:val="111111"/>
          <w:sz w:val="28"/>
          <w:sz w:val="28"/>
          <w:szCs w:val="28"/>
          <w:rtl w:val="true"/>
          <w:lang w:bidi="fa-IR"/>
        </w:rPr>
        <w:t xml:space="preserve">عباس بن هشام متوفای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Style w:val="FootnoteAnchor"/>
          <w:rtl w:val="true"/>
        </w:rPr>
        <w:footnoteReference w:id="10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هستند که پیش از تولد و غیبت امام مهدی عجل الله تعالی فرجه الشریف دربارۀ غیبت آن حضرت کتاب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تولد امام مهدی عجل الله تعالی فرجه الشریف نیز ده‌ها نفر از شیعیان مورد اعتماد یا جمال دلربای آن حضرت را زیارت کرده‌اند یا توسط امام عسکری علیه السلام از تولد آن حضرت اطلاع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اصحاب خاص امام عسکری علیه السلام بر این مطلب اتفاق‌نظر داشته‌اند و بلکه تمام </w:t>
      </w:r>
    </w:p>
    <w:p>
      <w:pPr>
        <w:pStyle w:val="BookText"/>
        <w:rPr/>
      </w:pPr>
      <w:r>
        <w:rPr>
          <w:rFonts w:ascii="IRNazanin" w:hAnsi="IRNazanin" w:eastAsia="IRNazanin"/>
          <w:color w:val="111111"/>
          <w:sz w:val="28"/>
          <w:sz w:val="28"/>
          <w:szCs w:val="28"/>
          <w:rtl w:val="true"/>
          <w:lang w:bidi="fa-IR"/>
        </w:rPr>
        <w:t>شیعیان پیش از شهادت امام عسکری علیه السلام بر این مطلب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عثمان بن سعید انسانی مجهول‌الهویه نبود، بلکه از شخصیت‌های معروف بود که سال‌ها توفیق ادای وظیفۀ خطیر وکالت از امام‌هادی و امام عسکری علیهما السلام را بر عهده داشت و امام حسن عسکری علیه السلام در مواضع متعدّدی در حضور شیعیان</w:t>
      </w:r>
    </w:p>
    <w:p>
      <w:pPr>
        <w:pStyle w:val="BookText"/>
        <w:rPr/>
      </w:pPr>
      <w:r>
        <w:rPr>
          <w:rFonts w:ascii="IRNazanin" w:hAnsi="IRNazanin" w:eastAsia="IRNazanin"/>
          <w:color w:val="111111"/>
          <w:sz w:val="28"/>
          <w:sz w:val="28"/>
          <w:szCs w:val="28"/>
          <w:rtl w:val="true"/>
          <w:lang w:bidi="fa-IR"/>
        </w:rPr>
        <w:t>او را توثیق کرده بود و به وکالت او از ناحیۀ فرزند عزیزش تصریح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شیخ طوسی به سند خود از چند نفر از اصحاب امام حسن عسکری علیه السلام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ابومحمد حسن بن علی علیه السلام برای پرسش از حجت پس از او گرد می‌آمدیم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چهل نفر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بن سعید عمری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می‌خواهم از شما سؤالی بپرسم که شما به آن از من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نوجوانی همچون پارۀ ماه را دیدیم که شبیه‌ترین مردم به ابومحمد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شما پس از من</w:t>
      </w:r>
    </w:p>
    <w:p>
      <w:pPr>
        <w:pStyle w:val="BookText"/>
        <w:rPr/>
      </w:pPr>
      <w:r>
        <w:rPr>
          <w:rFonts w:ascii="IRNazanin" w:hAnsi="IRNazanin" w:eastAsia="IRNazanin"/>
          <w:color w:val="111111"/>
          <w:sz w:val="28"/>
          <w:sz w:val="28"/>
          <w:szCs w:val="28"/>
          <w:rtl w:val="true"/>
          <w:lang w:bidi="fa-IR"/>
        </w:rPr>
        <w:t>و خلیفۀ من بر شماست؛ از او اطاعت کنید و پس از من پراکنده نشوید</w:t>
      </w:r>
    </w:p>
    <w:p>
      <w:pPr>
        <w:pStyle w:val="BookText"/>
        <w:rPr/>
      </w:pPr>
      <w:r>
        <w:rPr>
          <w:rFonts w:ascii="IRNazanin" w:hAnsi="IRNazanin" w:eastAsia="IRNazanin"/>
          <w:color w:val="111111"/>
          <w:sz w:val="28"/>
          <w:sz w:val="28"/>
          <w:szCs w:val="28"/>
          <w:rtl w:val="true"/>
          <w:lang w:bidi="fa-IR"/>
        </w:rPr>
        <w:t>که دینتان فاسد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شما پس از امروز او را نخواهید دید تا این‌که مدتی طولانی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عثمان را بپذیرید و به دستور</w:t>
      </w:r>
    </w:p>
    <w:p>
      <w:pPr>
        <w:pStyle w:val="BookText"/>
        <w:rPr/>
      </w:pPr>
      <w:r>
        <w:rPr>
          <w:rFonts w:ascii="IRNazanin" w:hAnsi="IRNazanin" w:eastAsia="IRNazanin"/>
          <w:color w:val="111111"/>
          <w:sz w:val="28"/>
          <w:sz w:val="28"/>
          <w:szCs w:val="28"/>
          <w:rtl w:val="true"/>
          <w:lang w:bidi="fa-IR"/>
        </w:rPr>
        <w:t>او گردن نهید و سخنش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 امام شماست و امر به</w:t>
      </w:r>
    </w:p>
    <w:p>
      <w:pPr>
        <w:pStyle w:val="BookText"/>
        <w:rPr/>
      </w:pPr>
      <w:r>
        <w:rPr>
          <w:rFonts w:ascii="IRNazanin" w:hAnsi="IRNazanin" w:eastAsia="IRNazanin"/>
          <w:color w:val="111111"/>
          <w:sz w:val="28"/>
          <w:sz w:val="28"/>
          <w:szCs w:val="28"/>
          <w:rtl w:val="true"/>
          <w:lang w:bidi="fa-IR"/>
        </w:rPr>
        <w:t>دست اوست</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گذشت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تفصیل پاره‌ای از آن در آینده نیز خواهد آمد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روشنی نشان می‌دهد باور شیعه به امام غایب ریشه در سخن عثمان بن سعید ندارد تا این‌که قفاری از پذیرش قول یک غیرمعصوم در مهم‌ترین مسائل اظهار تعجب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تعجب برانگیز می‌نماید، این است که چگونه قفاری صدها روایتی را که در ده‌ها منابع کهن شیعه همچون الامامة و التبصرة، کافی، کمال الدین، الغیبة نعمانی و الغیبة </w:t>
      </w:r>
      <w:bookmarkStart w:id="165" w:name="pg4600_34989"/>
    </w:p>
    <w:p>
      <w:pPr>
        <w:pStyle w:val="BookText"/>
        <w:rPr/>
      </w:pPr>
      <w:bookmarkEnd w:id="165"/>
      <w:r>
        <w:rPr>
          <w:rFonts w:ascii="IRNazanin" w:hAnsi="IRNazanin" w:eastAsia="IRNazanin"/>
          <w:color w:val="111111"/>
          <w:sz w:val="28"/>
          <w:sz w:val="28"/>
          <w:szCs w:val="28"/>
          <w:rtl w:val="true"/>
          <w:lang w:bidi="fa-IR"/>
        </w:rPr>
        <w:t xml:space="preserve">شیخ طوسی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و آن‌ها را ده‌ها نفر از راویان حدیث که دارای سلایق مختلف و دیدگاه‌های متفاوت بوده‌اند و در مناطق مختلف جغرافیایی می‌زیسته‌اند، از امامان اهل‌بیت علیهم السلام روایت کرده‌اند و همگی از غیبت امام مهدی عجل الله تعالی فرجه الشریف سخن گفته‌اند، ندیده یا نخواسته ببیند و مدّعی شده که اعتقاد شیعیان به وجود امام غایب ریشه در سخن عثمان بن سعید دارد؟</w:t>
      </w:r>
    </w:p>
    <w:p>
      <w:pPr>
        <w:pStyle w:val="Heading5"/>
        <w:numPr>
          <w:ilvl w:val="4"/>
          <w:numId w:val="1"/>
        </w:numPr>
        <w:rPr/>
      </w:pPr>
      <w:bookmarkStart w:id="166" w:name="__RefHeading___Toc98623_425041290"/>
      <w:bookmarkStart w:id="167" w:name="_Toc62"/>
      <w:bookmarkEnd w:id="166"/>
      <w:r>
        <w:rPr>
          <w:rtl w:val="true"/>
        </w:rPr>
        <w:t>نقدی دیگر</w:t>
      </w:r>
      <w:bookmarkEnd w:id="167"/>
    </w:p>
    <w:p>
      <w:pPr>
        <w:pStyle w:val="BookText"/>
        <w:rPr/>
      </w:pPr>
      <w:r>
        <w:rPr>
          <w:rFonts w:ascii="IRNazanin" w:hAnsi="IRNazanin" w:eastAsia="IRNazanin"/>
          <w:color w:val="111111"/>
          <w:sz w:val="28"/>
          <w:sz w:val="28"/>
          <w:szCs w:val="28"/>
          <w:rtl w:val="true"/>
          <w:lang w:bidi="fa-IR"/>
        </w:rPr>
        <w:t>یکی از نویسندگان معاصر از منظری دیگر به شبهه یادشده پاسخ داده است که ذکر آن در این‌جا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کهن شیعی سخن از منصبی با عنوان منصب وکالت در دوران غیبت صغرا به میان آمده است، به گونه‌ای که عده‌ای ادعا داشتند واسطۀ بین امام زمان عجل الله تعال فرجه الشریف و شیعیان در آن دوران هستند و به جمع‌آوری اموال شرعی شیعیان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منابع این بحث وجود دارد، اما آیا این منصب نمی‌تواند ساختگی باشد؟ به عبارت دیگر، آیا امکان ندارد عده‌ای مخفیانه طرحی را برنامه‌ریزی کرده باشند تا از سردرگمی و حیرت شیعه در آن دوران استفاده کنند تا هم از موقعیت اجتماعی خوبی برخوردار شوند و هم از اموالی که به دست آن‌ها می‌رسید، بهره ببرند؟ آیا توطئه‌ای در کار نبوده است؟</w:t>
      </w:r>
    </w:p>
    <w:p>
      <w:pPr>
        <w:pStyle w:val="BookText"/>
        <w:rPr/>
      </w:pPr>
      <w:r>
        <w:rPr>
          <w:rFonts w:ascii="IRNazanin" w:hAnsi="IRNazanin" w:eastAsia="IRNazanin"/>
          <w:color w:val="111111"/>
          <w:sz w:val="28"/>
          <w:sz w:val="28"/>
          <w:szCs w:val="28"/>
          <w:rtl w:val="true"/>
          <w:lang w:bidi="fa-IR"/>
        </w:rPr>
        <w:t xml:space="preserve">بخشی از شبهات مطرح شده در مورد امام زمان عجل الله تعال فرجه الشریف در بحث وکلا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به‌ویژه وکلای اربعه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واقع از همین‌گونه سؤال‌ها سرچشمه می‌گیرد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جواب دادن به این سنخ سؤال‌ها و شبهه‌ها، باید به بررسی واقعیت منصب وکالت در دوران غیبت صغرا پرداخت تا به طور اساسی و جدّی جواب روشنی برای این‌گونه سؤال‌ها یافت و صحّت یا عدم صحّت ادعای مدعیان منصب وکالت را روشن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اطلاعات موجود در مورد شخصیت وکلا و فعالیت‌های آنان شواهدی را دالّ بر صحّت ادعای وکالت از سوی امام عصر عجل الله تعال فرجه الشریف، می‌توان اقامه کرد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وکلای چهارگانه</w:t>
      </w:r>
    </w:p>
    <w:p>
      <w:pPr>
        <w:pStyle w:val="BookText"/>
        <w:rPr/>
      </w:pPr>
      <w:r>
        <w:rPr>
          <w:rFonts w:ascii="IRNazanin" w:hAnsi="IRNazanin" w:eastAsia="IRNazanin"/>
          <w:color w:val="111111"/>
          <w:sz w:val="28"/>
          <w:sz w:val="28"/>
          <w:szCs w:val="28"/>
          <w:rtl w:val="true"/>
          <w:lang w:bidi="fa-IR"/>
        </w:rPr>
        <w:t>در منابعی که به معرفی شخصیت وکلا پرداخته شده، به هیچ نقطۀ ضعف اخلاقی یا شخصیتی در مورد وکلا اشاره نشده است؛ بلکه هر آن‌چه هست، نشان از مدح و عظمت شأن آن‌هاست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از این‌رو، به راحتی و بدون ارائۀ دلیل و مدرک محکم و قطعی نمی‌توان تهمت وضع این منصب را متوجه ایشان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درخواست واقع شدن</w:t>
      </w:r>
    </w:p>
    <w:p>
      <w:pPr>
        <w:pStyle w:val="BookText"/>
        <w:rPr/>
      </w:pPr>
      <w:r>
        <w:rPr>
          <w:rFonts w:ascii="IRNazanin" w:hAnsi="IRNazanin" w:eastAsia="IRNazanin"/>
          <w:color w:val="111111"/>
          <w:sz w:val="28"/>
          <w:sz w:val="28"/>
          <w:szCs w:val="28"/>
          <w:rtl w:val="true"/>
          <w:lang w:bidi="fa-IR"/>
        </w:rPr>
        <w:t>منظور این است که شیعیان در مسائل عقیدتی، علمی، فقهی و اموری</w:t>
      </w:r>
    </w:p>
    <w:p>
      <w:pPr>
        <w:pStyle w:val="BookText"/>
        <w:rPr/>
      </w:pPr>
      <w:r>
        <w:rPr>
          <w:rFonts w:ascii="IRNazanin" w:hAnsi="IRNazanin" w:eastAsia="IRNazanin"/>
          <w:color w:val="111111"/>
          <w:sz w:val="28"/>
          <w:sz w:val="28"/>
          <w:szCs w:val="28"/>
          <w:rtl w:val="true"/>
          <w:lang w:bidi="fa-IR"/>
        </w:rPr>
        <w:t>از این قبیل به ایشان رجوع می‌کرده‌اند و این افراد پناه‌گاه شیعیان در آن</w:t>
      </w:r>
    </w:p>
    <w:p>
      <w:pPr>
        <w:pStyle w:val="BookText"/>
        <w:rPr/>
      </w:pPr>
      <w:r>
        <w:rPr>
          <w:rFonts w:ascii="IRNazanin" w:hAnsi="IRNazanin" w:eastAsia="IRNazanin"/>
          <w:color w:val="111111"/>
          <w:sz w:val="28"/>
          <w:sz w:val="28"/>
          <w:szCs w:val="28"/>
          <w:rtl w:val="true"/>
          <w:lang w:bidi="fa-IR"/>
        </w:rPr>
        <w:t>دوران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به این موارد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قمی نامه‌ای به محمد بن عثمان نوشت و سؤال‌هایی را مطرح کرد؛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جعفر حمیری که هم پدرش </w:t>
      </w:r>
      <w:r>
        <w:rPr>
          <w:rStyle w:val="FootnoteAnchor"/>
          <w:rtl w:val="true"/>
        </w:rPr>
        <w:footnoteReference w:id="108"/>
      </w:r>
      <w:r>
        <w:rPr>
          <w:rFonts w:ascii="IRNazanin" w:hAnsi="IRNazanin" w:eastAsia="IRNazanin"/>
          <w:color w:val="111111"/>
          <w:sz w:val="28"/>
          <w:sz w:val="28"/>
          <w:szCs w:val="28"/>
          <w:rtl w:val="true"/>
          <w:lang w:bidi="fa-IR"/>
        </w:rPr>
        <w:t xml:space="preserve">و هم خودش </w:t>
      </w:r>
      <w:r>
        <w:rPr>
          <w:rStyle w:val="FootnoteAnchor"/>
          <w:rtl w:val="true"/>
        </w:rPr>
        <w:footnoteReference w:id="10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علما و رجال مطرح شیعه در قم هستند و صاحب تألیف بوده، </w:t>
      </w:r>
      <w:r>
        <w:rPr>
          <w:rStyle w:val="FootnoteAnchor"/>
          <w:rtl w:val="true"/>
        </w:rPr>
        <w:footnoteReference w:id="110"/>
      </w:r>
      <w:r>
        <w:rPr>
          <w:rFonts w:ascii="IRNazanin" w:hAnsi="IRNazanin" w:eastAsia="IRNazanin"/>
          <w:color w:val="111111"/>
          <w:sz w:val="28"/>
          <w:sz w:val="28"/>
          <w:szCs w:val="28"/>
          <w:rtl w:val="true"/>
          <w:lang w:bidi="fa-IR"/>
        </w:rPr>
        <w:t xml:space="preserve">نامه‌ای به محمد بن عثمان نوشت و درخواست کرد آن را بر حضرت حجّت عجل الله تعال فرجه الشریف </w:t>
      </w:r>
    </w:p>
    <w:p>
      <w:pPr>
        <w:pStyle w:val="BookText"/>
        <w:rPr/>
      </w:pPr>
      <w:r>
        <w:rPr>
          <w:rFonts w:ascii="IRNazanin" w:hAnsi="IRNazanin" w:eastAsia="IRNazanin"/>
          <w:color w:val="111111"/>
          <w:sz w:val="28"/>
          <w:sz w:val="28"/>
          <w:szCs w:val="28"/>
          <w:rtl w:val="true"/>
          <w:lang w:bidi="fa-IR"/>
        </w:rPr>
        <w:t xml:space="preserve">عرضه کند؛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بابویه از ابن‌روح درخواست کرد که از محضر امام زمان عجل الله تعال فرجه الشریف برای فرزنددار شدن او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سؤالاتی از ابن‌روح پرسیده است؛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یعقوب سؤال‌هایی مطرح کرده و از محمد بن</w:t>
      </w:r>
    </w:p>
    <w:p>
      <w:pPr>
        <w:pStyle w:val="BookText"/>
        <w:rPr/>
      </w:pPr>
      <w:r>
        <w:rPr>
          <w:rFonts w:ascii="IRNazanin" w:hAnsi="IRNazanin" w:eastAsia="IRNazanin"/>
          <w:color w:val="111111"/>
          <w:sz w:val="28"/>
          <w:sz w:val="28"/>
          <w:szCs w:val="28"/>
          <w:rtl w:val="true"/>
          <w:lang w:bidi="fa-IR"/>
        </w:rPr>
        <w:t>عثمان درخواست کرده که آن را به محضر امام برساند و جواب آن‌ها را دریافت کند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با توجه به عالم و فقیه بودن این افراد و نداشتن جایگاه علمی و فقهی ممتاز و ویژۀ وکلا، این‌گونه سؤال‌ها می‌تواند نشان از اعتماد آن فقیهان و عالمان بر وکیلان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نکردن اصل منصب وکالت توسط مخالفان</w:t>
      </w:r>
    </w:p>
    <w:p>
      <w:pPr>
        <w:pStyle w:val="BookText"/>
        <w:rPr/>
      </w:pPr>
      <w:r>
        <w:rPr>
          <w:rFonts w:ascii="IRNazanin" w:hAnsi="IRNazanin" w:eastAsia="IRNazanin"/>
          <w:color w:val="111111"/>
          <w:sz w:val="28"/>
          <w:sz w:val="28"/>
          <w:szCs w:val="28"/>
          <w:rtl w:val="true"/>
          <w:lang w:bidi="fa-IR"/>
        </w:rPr>
        <w:t xml:space="preserve">مدعیان دروغین و مخالفان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دربارۀ مخالفان، نیاز به بررسی جدی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را با نام مدعیان دروغین می‌آورند، اما تعیین نوع مخالفت آن‌ها جای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پس از آن‌که مورد لعن و تبرّی و طرد از سوی وکلای اربعه واقع می‌شدند، اصل منصب وکالت را انکار نمی‌کردند؛ در حالی که اینان خود جزو رجال مطرح شیعه بودند و اگر این منصب واقعی نبود، آن‌گاه که برای آنان فایده‌ای نمی‌داشت، بهترین راه برای غلبه بر وکلا آن بود که اصل منصب وکالت را انکار کنند؛ در حالی که ایشان سخنانی گفته‌اند که بر قبول منصب وکالت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هلال وکالت عثمان بن سعید را قبول دارد و می‌گوید من</w:t>
      </w:r>
    </w:p>
    <w:p>
      <w:pPr>
        <w:pStyle w:val="BookText"/>
        <w:rPr/>
      </w:pPr>
      <w:r>
        <w:rPr>
          <w:rFonts w:ascii="IRNazanin" w:hAnsi="IRNazanin" w:eastAsia="IRNazanin"/>
          <w:color w:val="111111"/>
          <w:sz w:val="28"/>
          <w:sz w:val="28"/>
          <w:szCs w:val="28"/>
          <w:rtl w:val="true"/>
          <w:lang w:bidi="fa-IR"/>
        </w:rPr>
        <w:t>در مورد محمد نصّی نشنیده‌ام، اما وکالت پدرش برای امام زمان عجل الله تعال فرجه الشریف را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نفی نمی‌کنم؛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بلال در مجلسی اعتراف کرده که محمد بن عثمان برحق است و به او امر شد که اموال را به او رد کند؛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شلمغانی در ابتدای کتاب الغیبةاش که شیخ طوسی جملاتی از آن را نقل کرده، چنین برمی‌آید که وی وجود منصب وکالت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از سخنان نقل شده از او اصل منصب وکالت مورد تأیید قرار گرفته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غیبی</w:t>
      </w:r>
    </w:p>
    <w:p>
      <w:pPr>
        <w:pStyle w:val="BookText"/>
        <w:rPr/>
      </w:pPr>
      <w:r>
        <w:rPr>
          <w:rFonts w:ascii="IRNazanin" w:hAnsi="IRNazanin" w:eastAsia="IRNazanin"/>
          <w:color w:val="111111"/>
          <w:sz w:val="28"/>
          <w:sz w:val="28"/>
          <w:szCs w:val="28"/>
          <w:rtl w:val="true"/>
          <w:lang w:bidi="fa-IR"/>
        </w:rPr>
        <w:t>به این نمونه‌ها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محمد بن عثمان و سمری از مرگ خود؛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سمری از مرگ علی بن حسین بن بابویه بدون این‌که کسی از او سؤالی کرده باشد؛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برخی از اموال که به آنان می رسید، پذیرفته نمی‌شد و یا به آورنده توضیحاتی مبنی بر جاماندن بخشی از اموال می‌دادند و در مواردی نشانی و مشخصات اموالی را به او می‌گفتند که آورنده همراه داشت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این‌گونه اخبار غیبی جدای از صحّت و سقم تک‌تک گزارش‌ها و موارد بیان شده، ظن ما را به صحت ادعای آنان می‌تواند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نبودن رابطۀ خاص بین وکلا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نوعی پیوند و رابطۀ خاص بین افرادی که ادعایی مشابه را مطرح می‌کنند، می‌تواند احتمال ساختگی‌بودن ادعای آنان را تقویت کند، در حالی که عدم وجود پیوند و رابطه بین متصدیان یک منصب می‌تواند به نوعی حاکی از صحّت ادعای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بررسی وجود رابطۀ خاص </w:t>
      </w:r>
    </w:p>
    <w:p>
      <w:pPr>
        <w:pStyle w:val="BookText"/>
        <w:rPr/>
      </w:pPr>
      <w:r>
        <w:rPr>
          <w:rFonts w:ascii="IRNazanin" w:hAnsi="IRNazanin" w:eastAsia="IRNazanin"/>
          <w:color w:val="111111"/>
          <w:sz w:val="28"/>
          <w:sz w:val="28"/>
          <w:szCs w:val="28"/>
          <w:rtl w:val="true"/>
          <w:lang w:bidi="fa-IR"/>
        </w:rPr>
        <w:t xml:space="preserve">بین وکلا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خصوص وکلای اربعه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درپی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خانوادگی</w:t>
      </w:r>
    </w:p>
    <w:p>
      <w:pPr>
        <w:pStyle w:val="BookText"/>
        <w:rPr/>
      </w:pPr>
      <w:r>
        <w:rPr>
          <w:rFonts w:ascii="IRNazanin" w:hAnsi="IRNazanin" w:eastAsia="IRNazanin"/>
          <w:color w:val="111111"/>
          <w:sz w:val="28"/>
          <w:sz w:val="28"/>
          <w:szCs w:val="28"/>
          <w:rtl w:val="true"/>
          <w:lang w:bidi="fa-IR"/>
        </w:rPr>
        <w:t>هرچند عثمان بن سعید و محمد پدر و پسر هستند، ابن‌روح فردی منتسب به خاندان نوبختی البته از طرف مادر است و از لحاظ پدری دقیق معلوم نیست که جزو کدام خاندان است</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وضعیت خاندانی سمری هم دقیق معلوم نیست؛ او را از اهالی صیمر و از خاندان علی بن محمد بن زیاد صیمری نام می‌برند که نادرست است و خلط اطلاعات به شمار می‌رود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با مطالعۀ زندگی این چهار نفر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در رأس منصب وکالت در دوران خود قرار</w:t>
      </w:r>
    </w:p>
    <w:p>
      <w:pPr>
        <w:pStyle w:val="BookText"/>
        <w:rPr/>
      </w:pP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نمی‌توان بین ایشان پیوند خانوادگی خاصی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پیوند خانوادگی، پیوندی است که به نوعی زمینه‌ساز انتخاب فرد، برای تصدّی امر وکالت باشد و بتوان بر این ادعا شاهد اقامه کرد، وگرنه صرف پیوند خانوادگی در نظر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رابطۀ حزبی</w:t>
      </w:r>
    </w:p>
    <w:p>
      <w:pPr>
        <w:pStyle w:val="BookText"/>
        <w:rPr/>
      </w:pPr>
      <w:r>
        <w:rPr>
          <w:rFonts w:ascii="IRNazanin" w:hAnsi="IRNazanin" w:eastAsia="IRNazanin"/>
          <w:color w:val="111111"/>
          <w:sz w:val="28"/>
          <w:sz w:val="28"/>
          <w:szCs w:val="28"/>
          <w:rtl w:val="true"/>
          <w:lang w:bidi="fa-IR"/>
        </w:rPr>
        <w:t>در میان اینان رابطۀ حزبی که موجب توهّم هم‌داستان بودنشان باشد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شیخ طوسی گزارش‌هایی وجود دارد که نشان می‌دهد ابن‌روح با وجودی که جزو دستیاران محمد بن عثمان بوده، جایگاه ممتازی در میان آنان نداشته است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حتی بنابر گزارشی وقتی محمد فردی</w:t>
      </w:r>
    </w:p>
    <w:p>
      <w:pPr>
        <w:pStyle w:val="BookText"/>
        <w:rPr/>
      </w:pPr>
      <w:r>
        <w:rPr>
          <w:rFonts w:ascii="IRNazanin" w:hAnsi="IRNazanin" w:eastAsia="IRNazanin"/>
          <w:color w:val="111111"/>
          <w:sz w:val="28"/>
          <w:sz w:val="28"/>
          <w:szCs w:val="28"/>
          <w:rtl w:val="true"/>
          <w:lang w:bidi="fa-IR"/>
        </w:rPr>
        <w:t>را به تسلیم اموالش به ابن‌روح امر می‌کند، او در ابتدا دچار تردید می‌شود</w:t>
      </w:r>
    </w:p>
    <w:p>
      <w:pPr>
        <w:pStyle w:val="BookText"/>
        <w:rPr/>
      </w:pPr>
      <w:r>
        <w:rPr>
          <w:rFonts w:ascii="IRNazanin" w:hAnsi="IRNazanin" w:eastAsia="IRNazanin"/>
          <w:color w:val="111111"/>
          <w:sz w:val="28"/>
          <w:sz w:val="28"/>
          <w:szCs w:val="28"/>
          <w:rtl w:val="true"/>
          <w:lang w:bidi="fa-IR"/>
        </w:rPr>
        <w:t>و از دادن اموال به ابن‌روح خودداری می‌کند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همچنین با وجود افرادی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احمد بن متیل و پسرش جعفر، کسی احتمال جانشینی ابن‌روح را نمی‌داده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ضمن با وجود افرادی مثل کلینی و ابراهیم بن هاشم، سمری انتخاب می‌شود و در اطلاعات موجود رابطه‌ای بین سمری و وکلای قبلی در حدّی که او را کاندیدای جانشینی ابن‌روح قرار دهد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جایگاه علمی و فقاهتی ممتاز</w:t>
      </w:r>
    </w:p>
    <w:p>
      <w:pPr>
        <w:pStyle w:val="BookText"/>
        <w:rPr/>
      </w:pPr>
      <w:r>
        <w:rPr>
          <w:rFonts w:ascii="IRNazanin" w:hAnsi="IRNazanin" w:eastAsia="IRNazanin"/>
          <w:color w:val="111111"/>
          <w:sz w:val="28"/>
          <w:sz w:val="28"/>
          <w:szCs w:val="28"/>
          <w:rtl w:val="true"/>
          <w:lang w:bidi="fa-IR"/>
        </w:rPr>
        <w:t>آیا این وکلا از لحاظ علمی و فقاهتی در حدی بوده‌اند که بتوانند جامعۀ شیعی آن روز را با توجه به مسائل کلامی پیش آمده در مورد امامت و مسائل شرعی دیگر، به تنهایی هدایت کنند؟</w:t>
      </w:r>
    </w:p>
    <w:p>
      <w:pPr>
        <w:pStyle w:val="BookText"/>
        <w:rPr/>
      </w:pPr>
      <w:r>
        <w:rPr>
          <w:rFonts w:ascii="IRNazanin" w:hAnsi="IRNazanin" w:eastAsia="IRNazanin"/>
          <w:color w:val="111111"/>
          <w:sz w:val="28"/>
          <w:sz w:val="28"/>
          <w:szCs w:val="28"/>
          <w:rtl w:val="true"/>
          <w:lang w:bidi="fa-IR"/>
        </w:rPr>
        <w:t>در حقیقت، با توجه به اطلاعات موجود نمی‌توان جایگاه علمی و</w:t>
      </w:r>
    </w:p>
    <w:p>
      <w:pPr>
        <w:pStyle w:val="BookText"/>
        <w:rPr/>
      </w:pPr>
      <w:r>
        <w:rPr>
          <w:rFonts w:ascii="IRNazanin" w:hAnsi="IRNazanin" w:eastAsia="IRNazanin"/>
          <w:color w:val="111111"/>
          <w:sz w:val="28"/>
          <w:sz w:val="28"/>
          <w:szCs w:val="28"/>
          <w:rtl w:val="true"/>
          <w:lang w:bidi="fa-IR"/>
        </w:rPr>
        <w:t>فقاهتی ویژه‌ای را برای وکلای اربعه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عثمان بن</w:t>
      </w:r>
    </w:p>
    <w:p>
      <w:pPr>
        <w:pStyle w:val="BookText"/>
        <w:rPr/>
      </w:pPr>
      <w:r>
        <w:rPr>
          <w:rFonts w:ascii="IRNazanin" w:hAnsi="IRNazanin" w:eastAsia="IRNazanin"/>
          <w:color w:val="111111"/>
          <w:sz w:val="28"/>
          <w:sz w:val="28"/>
          <w:szCs w:val="28"/>
          <w:rtl w:val="true"/>
          <w:lang w:bidi="fa-IR"/>
        </w:rPr>
        <w:t>سعید و محمد بن عثمان از آن‌جا که محضر امام هادی و امام عسکری علیهما السلام را درک کرده‌اند، می‌توان ردپایی در نقل احادیث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گفته</w:t>
      </w:r>
    </w:p>
    <w:p>
      <w:pPr>
        <w:pStyle w:val="BookText"/>
        <w:rPr/>
      </w:pPr>
      <w:r>
        <w:rPr>
          <w:rFonts w:ascii="IRNazanin" w:hAnsi="IRNazanin" w:eastAsia="IRNazanin"/>
          <w:color w:val="111111"/>
          <w:sz w:val="28"/>
          <w:sz w:val="28"/>
          <w:szCs w:val="28"/>
          <w:rtl w:val="true"/>
          <w:lang w:bidi="fa-IR"/>
        </w:rPr>
        <w:t xml:space="preserve">شده که محمد دست به تألیف کتاب فقهی زده است، </w:t>
      </w:r>
      <w:r>
        <w:rPr>
          <w:rStyle w:val="FootnoteAnchor"/>
          <w:rtl w:val="true"/>
        </w:rPr>
        <w:footnoteReference w:id="126"/>
      </w:r>
      <w:r>
        <w:rPr>
          <w:rFonts w:ascii="IRNazanin" w:hAnsi="IRNazanin" w:eastAsia="IRNazanin"/>
          <w:color w:val="111111"/>
          <w:sz w:val="28"/>
          <w:sz w:val="28"/>
          <w:szCs w:val="28"/>
          <w:rtl w:val="true"/>
          <w:lang w:bidi="fa-IR"/>
        </w:rPr>
        <w:t>اما در مورد ابن‌روح و سمری اطلاعاتی که بتوان آن‌ها را در ردیف فقها و علمای شیعه قرار داد</w:t>
      </w:r>
    </w:p>
    <w:p>
      <w:pPr>
        <w:pStyle w:val="BookText"/>
        <w:rPr/>
      </w:pPr>
      <w:r>
        <w:rPr>
          <w:rFonts w:ascii="IRNazanin" w:hAnsi="IRNazanin" w:eastAsia="IRNazanin"/>
          <w:color w:val="111111"/>
          <w:sz w:val="28"/>
          <w:sz w:val="28"/>
          <w:szCs w:val="28"/>
          <w:rtl w:val="true"/>
          <w:lang w:bidi="fa-IR"/>
        </w:rPr>
        <w:t>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ابن‌روح آمده است که او کتاب التأدیب را</w:t>
      </w:r>
    </w:p>
    <w:p>
      <w:pPr>
        <w:pStyle w:val="BookText"/>
        <w:rPr/>
      </w:pPr>
      <w:r>
        <w:rPr>
          <w:rFonts w:ascii="IRNazanin" w:hAnsi="IRNazanin" w:eastAsia="IRNazanin"/>
          <w:color w:val="111111"/>
          <w:sz w:val="28"/>
          <w:sz w:val="28"/>
          <w:szCs w:val="28"/>
          <w:rtl w:val="true"/>
          <w:lang w:bidi="fa-IR"/>
        </w:rPr>
        <w:t>برای تأیید مطالبش به نزد علمای قم فرستاد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البته این بدان معنا نیست</w:t>
      </w:r>
    </w:p>
    <w:p>
      <w:pPr>
        <w:pStyle w:val="BookText"/>
        <w:rPr/>
      </w:pPr>
      <w:r>
        <w:rPr>
          <w:rFonts w:ascii="IRNazanin" w:hAnsi="IRNazanin" w:eastAsia="IRNazanin"/>
          <w:color w:val="111111"/>
          <w:sz w:val="28"/>
          <w:sz w:val="28"/>
          <w:szCs w:val="28"/>
          <w:rtl w:val="true"/>
          <w:lang w:bidi="fa-IR"/>
        </w:rPr>
        <w:t>که اینان هرگز به علوم و مسائل فقهی آگاه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حضور نداشتن آنان در مباحث علمی و فقهی را دلیل تقیۀ شدیدشان دانسته‌اند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به هرحال، گویا این وکلا خودشان جایگاه خاص علمی و فقهی نزد</w:t>
      </w:r>
    </w:p>
    <w:p>
      <w:pPr>
        <w:pStyle w:val="BookText"/>
        <w:rPr/>
      </w:pPr>
      <w:r>
        <w:rPr>
          <w:rFonts w:ascii="IRNazanin" w:hAnsi="IRNazanin" w:eastAsia="IRNazanin"/>
          <w:color w:val="111111"/>
          <w:sz w:val="28"/>
          <w:sz w:val="28"/>
          <w:szCs w:val="28"/>
          <w:rtl w:val="true"/>
          <w:lang w:bidi="fa-IR"/>
        </w:rPr>
        <w:t>شیعیان نداشته‌اند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افرادی مانند احمد بن اسحاق قمی، محمد بن عبدالله بن جفعر حمیری، ابن‌بابویه و اسحاق بن یعقوب سؤال‌های علمی و فقهی خود را به سوی اینان گسیل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امر نشانۀ اعتماد این افراد به وکلای اربعه و قبول رابط بودن آنان نیست؟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شخصیت‌های مورد قبول شیعه از وکلای اربعه</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طبیعی وقتی عده‌ای بخواهند بدعتی را به مکتبی وارد کنند، متولّیان واقعی آن مکتب به مبارزه با بدعت‌گران خواهند پرداخت و به دروغ‌گویان که قصد سوءاستفاده از مردم دارند واکنش نشان خواهند داد و موضع‌گیری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پدید آوردن منصب وکالت امری ساختگی می‌بود، علما و فقهای مقبول شیعه که تا آن روز در برابر هر بدعتی قد علم کرده بودند و به نحوی پیش‌گام در حفظ ساحت ائمه علیهم السلام و مذهب تشیع بودند باید موضع منفی می‌گرفتند، در حالی که شواهد زیر حاکی از تأیید وکلاست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ابوسهل نوبختی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جانشینی محمد بن عثمان انتخاب نشدی، بر درستی گزینش ابن‌روح چنین تأکید می‌کند که</w:t>
      </w:r>
    </w:p>
    <w:p>
      <w:pPr>
        <w:pStyle w:val="BookText"/>
        <w:rPr/>
      </w:pPr>
      <w:r>
        <w:rPr>
          <w:rFonts w:ascii="IRNazanin" w:hAnsi="IRNazanin" w:eastAsia="IRNazanin"/>
          <w:color w:val="111111"/>
          <w:sz w:val="28"/>
          <w:sz w:val="28"/>
          <w:szCs w:val="28"/>
          <w:rtl w:val="true"/>
          <w:lang w:bidi="fa-IR"/>
        </w:rPr>
        <w:t>ممکن بود من به علت مناظرات جایگاه امام را آشکار کنم؛ ولی اگر امام</w:t>
      </w:r>
    </w:p>
    <w:p>
      <w:pPr>
        <w:pStyle w:val="BookText"/>
        <w:rPr/>
      </w:pPr>
      <w:r>
        <w:rPr>
          <w:rFonts w:ascii="IRNazanin" w:hAnsi="IRNazanin" w:eastAsia="IRNazanin"/>
          <w:color w:val="111111"/>
          <w:sz w:val="28"/>
          <w:sz w:val="28"/>
          <w:szCs w:val="28"/>
          <w:rtl w:val="true"/>
          <w:lang w:bidi="fa-IR"/>
        </w:rPr>
        <w:t>زیر جامۀ ابن‌روح پنهان باشد و او را با قیچی تکه‌تکه کنند جای ایشان را نشان نمی‌دهد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ابن‌بابویه، محمد بن عبدالله حمیری، احمد بن اسحاق</w:t>
      </w:r>
    </w:p>
    <w:p>
      <w:pPr>
        <w:pStyle w:val="BookText"/>
        <w:rPr/>
      </w:pPr>
      <w:r>
        <w:rPr>
          <w:rFonts w:ascii="IRNazanin" w:hAnsi="IRNazanin" w:eastAsia="IRNazanin"/>
          <w:color w:val="111111"/>
          <w:sz w:val="28"/>
          <w:sz w:val="28"/>
          <w:szCs w:val="28"/>
          <w:rtl w:val="true"/>
          <w:lang w:bidi="fa-IR"/>
        </w:rPr>
        <w:t>و دیگران و پرسش‌ها و درخواست‌های آنان بر چیزی جز تأیید وکلا</w:t>
      </w:r>
    </w:p>
    <w:p>
      <w:pPr>
        <w:pStyle w:val="BookText"/>
        <w:rPr/>
      </w:pPr>
      <w:r>
        <w:rPr>
          <w:rFonts w:ascii="IRNazanin" w:hAnsi="IRNazanin" w:eastAsia="IRNazanin"/>
          <w:color w:val="111111"/>
          <w:sz w:val="28"/>
          <w:sz w:val="28"/>
          <w:szCs w:val="28"/>
          <w:rtl w:val="true"/>
          <w:lang w:bidi="fa-IR"/>
        </w:rPr>
        <w:t>دلالت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حمیری که از علمای قم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ابوعمرو درگذشت، نامه‌ای به همان خط نزد ما آمد که ما با آن مکاتبه می‌کردیم، مبنی بر جانشینی ابی‌جعفر</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این سخن نشان از پذیرش ادعای محمد می‌تواند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این‌گونه شواهد در حالی است که ابوسهل نوبختی و ابن‌بابویه وقتی حسین بن منصور حلّاج ادعای وکالت دارد، با او درگیر می‌شوند و او را در </w:t>
      </w:r>
    </w:p>
    <w:p>
      <w:pPr>
        <w:pStyle w:val="BookText"/>
        <w:rPr/>
      </w:pPr>
      <w:r>
        <w:rPr>
          <w:rFonts w:ascii="IRNazanin" w:hAnsi="IRNazanin" w:eastAsia="IRNazanin"/>
          <w:color w:val="111111"/>
          <w:sz w:val="28"/>
          <w:sz w:val="28"/>
          <w:szCs w:val="28"/>
          <w:rtl w:val="true"/>
          <w:lang w:bidi="fa-IR"/>
        </w:rPr>
        <w:t>انظار مردم مفتضح می‌سازند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این‌گونه حمایت‌ها و تأییدها بر چه چیزی دلالت می‌کنند؟ اگر گفته شود برخی از رجال شیعه مانند احمد بن هلال، محمد بن علی بن بلال و شلمغانی با این وکلا به نزاع برخاسته‌اند، پاسخ آنان از بحث‌های قبل روشن می‌شود؛ زیرا این مخالفت در حد ردّ اصل منصب وکالت نبود و در حد مخالفت با متصدی وقت منصب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امامیه در پایان غیبت صغرا</w:t>
      </w:r>
    </w:p>
    <w:p>
      <w:pPr>
        <w:pStyle w:val="BookText"/>
        <w:rPr/>
      </w:pPr>
      <w:r>
        <w:rPr>
          <w:rFonts w:ascii="IRNazanin" w:hAnsi="IRNazanin" w:eastAsia="IRNazanin"/>
          <w:color w:val="111111"/>
          <w:sz w:val="28"/>
          <w:sz w:val="28"/>
          <w:szCs w:val="28"/>
          <w:rtl w:val="true"/>
          <w:lang w:bidi="fa-IR"/>
        </w:rPr>
        <w:t>سرانجام وکالت چه بود؟ آیا رهبری اینان باعث هماهنگی شیعیان شد یا برعکس اختلافات را شدیدتر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انسجام پایانی شیعیان</w:t>
      </w:r>
    </w:p>
    <w:p>
      <w:pPr>
        <w:pStyle w:val="BookText"/>
        <w:rPr/>
      </w:pPr>
      <w:r>
        <w:rPr>
          <w:rFonts w:ascii="IRNazanin" w:hAnsi="IRNazanin" w:eastAsia="IRNazanin"/>
          <w:color w:val="111111"/>
          <w:sz w:val="28"/>
          <w:sz w:val="28"/>
          <w:szCs w:val="28"/>
          <w:rtl w:val="true"/>
          <w:lang w:bidi="fa-IR"/>
        </w:rPr>
        <w:t xml:space="preserve">پس از شهادت امام یازدهم علیه السلام و در سال‌های ابتدایی غیبت صغرا، شیعیان آن حضرت متحیر شدند؛ </w:t>
      </w:r>
      <w:r>
        <w:rPr>
          <w:rStyle w:val="FootnoteAnchor"/>
          <w:rtl w:val="true"/>
        </w:rPr>
        <w:footnoteReference w:id="132"/>
      </w:r>
      <w:r>
        <w:rPr>
          <w:rFonts w:ascii="IRNazanin" w:hAnsi="IRNazanin" w:eastAsia="IRNazanin"/>
          <w:color w:val="111111"/>
          <w:sz w:val="28"/>
          <w:sz w:val="28"/>
          <w:szCs w:val="28"/>
          <w:rtl w:val="true"/>
          <w:lang w:bidi="fa-IR"/>
        </w:rPr>
        <w:t>ولی شیعیان متحیّر با تلاش وکلا و دیگر علمای شیعه در گذر زمان سرانجام مسیر حقیقت را شناختند، هرچند تحیّر و سردرگمی گروه‌هایی از شیعیان تا سال‌های طولانی ادامه یافت و سبب نوشتن کتاب‌هایی مثل الامامة و التبصرة من الحیرة، الغیبة نعمانی، کمال الدین و تمام النعمة شد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با وجود این، هر چه از سال‌های اولیه غیبت گذشت، دیگر آن تقسیم‌های اولیه در کار نبود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بر مخالفان و به اثبات رساندن حقانیت خود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مدعیان دروغین در دوران محمد بن عثمان و سال‌های ابتدایی وکالت ابن‌روح فعال بودند و اکثر مخالفت‌ها در آن دوران بود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اما در سال‌های </w:t>
      </w:r>
    </w:p>
    <w:p>
      <w:pPr>
        <w:pStyle w:val="BookText"/>
        <w:rPr/>
      </w:pPr>
      <w:r>
        <w:rPr>
          <w:rFonts w:ascii="IRNazanin" w:hAnsi="IRNazanin" w:eastAsia="IRNazanin"/>
          <w:color w:val="111111"/>
          <w:sz w:val="28"/>
          <w:sz w:val="28"/>
          <w:szCs w:val="28"/>
          <w:rtl w:val="true"/>
          <w:lang w:bidi="fa-IR"/>
        </w:rPr>
        <w:t>پایانی وکالت حسین بن روح و دوران سمری گزارشی از این مخالفت در دست نیست و اگر موردی هم باشد، در حد مخالفت‌ها در دوران محمد و اوایل دوران ابن‌روح قوّت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گذر زمان، تعداد مخالفان و فعالان برضدّ وکلای اربعه سیر نزولی گرفت و در اواخر دوران غیبت صغرا به کمترین حد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دوران هم که مخالفت‌ها اوج گرفت، گزارش‌هایی مبنی بر عدم موفقیت مخالفان در آسیب رساندن به وکالت محمد بن عثمان وجود دارد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مجموع نه‌تنها مخالفان وکلا و مدعیان دروغین نتوانستد رهبری وکلا را مخدوش کنند، بلکه با گذر زمان هدایت و رهبری اینان در جامعه آثار وجودی خود را آشکارتر ساخت و قدرت رهبری آنان را نشان داد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اختلاف بین وکلای اربعه</w:t>
      </w:r>
    </w:p>
    <w:p>
      <w:pPr>
        <w:pStyle w:val="BookText"/>
        <w:rPr/>
      </w:pPr>
      <w:r>
        <w:rPr>
          <w:rFonts w:ascii="IRNazanin" w:hAnsi="IRNazanin" w:eastAsia="IRNazanin"/>
          <w:color w:val="111111"/>
          <w:sz w:val="28"/>
          <w:sz w:val="28"/>
          <w:szCs w:val="28"/>
          <w:rtl w:val="true"/>
          <w:lang w:bidi="fa-IR"/>
        </w:rPr>
        <w:t>در میان وکلا، هرگز وکیلی سخن وکیل قبلی را نقض نمی‌کرد یا رفتار و عمل او را خطا نمی‌خواند؛ بلکه شواهدی بر همسان بودن روش آنان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برخی از توقیعات صادر شده در دوران ابن‌روح دربارۀ لعن مدعیان دروغین، به لعن مدعیان دروه‌های قبل نیز پرداخته است</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حاصل سخن آن‌که با مطالعه دربارۀ وکلای اربعه گزارشی دیده نمی‌شود که حاکی از اختلاف ایشان و یا ردّ سخن و عمل وکیل قبلی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صدور غالب توقیعات به دست وکلای اربعه، </w:t>
      </w:r>
      <w:r>
        <w:rPr>
          <w:rStyle w:val="FootnoteAnchor"/>
          <w:rtl w:val="true"/>
        </w:rPr>
        <w:footnoteReference w:id="139"/>
      </w:r>
      <w:r>
        <w:rPr>
          <w:rFonts w:ascii="IRNazanin" w:hAnsi="IRNazanin" w:eastAsia="IRNazanin"/>
          <w:color w:val="111111"/>
          <w:sz w:val="28"/>
          <w:sz w:val="28"/>
          <w:szCs w:val="28"/>
          <w:rtl w:val="true"/>
          <w:lang w:bidi="fa-IR"/>
        </w:rPr>
        <w:t xml:space="preserve">صدور آن‌ها به همان خط در دوران وکیل قبلی، </w:t>
      </w:r>
      <w:r>
        <w:rPr>
          <w:rStyle w:val="FootnoteAnchor"/>
          <w:rtl w:val="true"/>
        </w:rPr>
        <w:footnoteReference w:id="140"/>
      </w:r>
      <w:r>
        <w:rPr>
          <w:rFonts w:ascii="IRNazanin" w:hAnsi="IRNazanin" w:eastAsia="IRNazanin"/>
          <w:color w:val="111111"/>
          <w:sz w:val="28"/>
          <w:sz w:val="28"/>
          <w:szCs w:val="28"/>
          <w:rtl w:val="true"/>
          <w:lang w:bidi="fa-IR"/>
        </w:rPr>
        <w:t xml:space="preserve">وجود امور غیبی در توقیعات </w:t>
      </w:r>
      <w:r>
        <w:rPr>
          <w:rStyle w:val="FootnoteAnchor"/>
          <w:rtl w:val="true"/>
        </w:rPr>
        <w:footnoteReference w:id="141"/>
      </w:r>
      <w:r>
        <w:rPr>
          <w:rFonts w:ascii="IRNazanin" w:hAnsi="IRNazanin" w:eastAsia="IRNazanin"/>
          <w:color w:val="111111"/>
          <w:sz w:val="28"/>
          <w:sz w:val="28"/>
          <w:szCs w:val="28"/>
          <w:rtl w:val="true"/>
          <w:lang w:bidi="fa-IR"/>
        </w:rPr>
        <w:t xml:space="preserve">و پاسخ به سؤال‌هایی که </w:t>
      </w:r>
      <w:bookmarkStart w:id="168" w:name="pg4600_34998"/>
    </w:p>
    <w:p>
      <w:pPr>
        <w:pStyle w:val="BookText"/>
        <w:rPr/>
      </w:pPr>
      <w:bookmarkEnd w:id="168"/>
      <w:r>
        <w:rPr>
          <w:rFonts w:ascii="IRNazanin" w:hAnsi="IRNazanin" w:eastAsia="IRNazanin"/>
          <w:color w:val="111111"/>
          <w:sz w:val="28"/>
          <w:sz w:val="28"/>
          <w:szCs w:val="28"/>
          <w:rtl w:val="true"/>
          <w:lang w:bidi="fa-IR"/>
        </w:rPr>
        <w:t>فراتر از جایگاه علمی وکلا بود، همه در کنار هم می‌تواند حاکی از این باشد که منبع اصلی صدور توقیعات شخص دیگری است که این وکلا ادعای وکالت او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کنار هم قرار دادن مجموعۀ این شواهد می‌توان به این واقعیت رسید که در دوران غیبت صغرا منصبی با عنوان وکالت وجود داشته و این منصب مورد پذیرش جامعۀ تشیع امامی آن روزگار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کسی بخواهد این منصب را ساختگی و غیرواقعی بخواند، باید مدارک و دلایل متقنی ارائه دهد تا علاوه بر ردّ شواهدی که اقامه شده، دلیل محکمی بر ساختگی بودن آن باشد؛ وگرنه صرف ادعا و شبهه وارد کردن، خوانندۀ منصف را از مسیر حقیقت جدا نخواهد کرد، هرچند شاید بتواند برای مدتی پرده‌ای از ابهام بر چهرۀ حقیقت بکشد، اما خورشید همواره پشت ابر نخواهد ماند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افزون بر آن‌چه گذشت، در سخنان قفاری خبط‌های متعدّد دیگری نیز وجود دارد که به آن‌ها اشاره اجمالی می‌شود</w:t>
      </w:r>
      <w:r>
        <w:rPr>
          <w:rFonts w:eastAsia="IRNazanin" w:cs="IRNazanin"/>
          <w:color w:val="111111"/>
          <w:sz w:val="28"/>
          <w:szCs w:val="28"/>
          <w:rtl w:val="true"/>
          <w:lang w:bidi="fa-IR"/>
        </w:rPr>
        <w:t>.</w:t>
      </w:r>
    </w:p>
    <w:p>
      <w:pPr>
        <w:pStyle w:val="Heading4"/>
        <w:numPr>
          <w:ilvl w:val="3"/>
          <w:numId w:val="1"/>
        </w:numPr>
        <w:rPr/>
      </w:pPr>
      <w:bookmarkStart w:id="169" w:name="__RefHeading___Toc98625_425041290"/>
      <w:bookmarkStart w:id="170" w:name="_Toc63"/>
      <w:bookmarkEnd w:id="169"/>
      <w:r>
        <w:rPr>
          <w:rtl w:val="true"/>
        </w:rPr>
        <w:t xml:space="preserve">شبهۀ </w:t>
      </w:r>
      <w:r>
        <w:rPr/>
        <w:t>8</w:t>
      </w:r>
      <w:r>
        <w:rPr>
          <w:rtl w:val="true"/>
        </w:rPr>
        <w:t xml:space="preserve">. </w:t>
      </w:r>
      <w:r>
        <w:rPr>
          <w:rtl w:val="true"/>
        </w:rPr>
        <w:t>نزاع مدعیان نیابت با عثمان بن سعید</w:t>
      </w:r>
      <w:bookmarkEnd w:id="170"/>
    </w:p>
    <w:p>
      <w:pPr>
        <w:pStyle w:val="Heading5"/>
        <w:numPr>
          <w:ilvl w:val="4"/>
          <w:numId w:val="1"/>
        </w:numPr>
        <w:rPr/>
      </w:pPr>
      <w:bookmarkStart w:id="171" w:name="__RefHeading___Toc98627_425041290"/>
      <w:bookmarkStart w:id="172" w:name="_Toc64"/>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وی در شرح حال عثمان بن سعید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 دیگری نیز شبیه ادعای او را طرح کردند و همگی گمان می‌کردند که باب امام غایبند و بینشان نزاع شدیدی درگرفت</w:t>
      </w:r>
      <w:r>
        <w:rPr>
          <w:rFonts w:eastAsia="IRNazanin" w:cs="IRNazanin"/>
          <w:color w:val="111111"/>
          <w:sz w:val="28"/>
          <w:szCs w:val="28"/>
          <w:rtl w:val="true"/>
          <w:lang w:bidi="fa-IR"/>
        </w:rPr>
        <w:t xml:space="preserve">. </w:t>
      </w:r>
      <w:r>
        <w:rPr>
          <w:rStyle w:val="FootnoteAnchor"/>
          <w:rtl w:val="true"/>
        </w:rPr>
        <w:footnoteReference w:id="143"/>
      </w:r>
    </w:p>
    <w:p>
      <w:pPr>
        <w:pStyle w:val="Heading5"/>
        <w:numPr>
          <w:ilvl w:val="4"/>
          <w:numId w:val="1"/>
        </w:numPr>
        <w:rPr/>
      </w:pPr>
      <w:bookmarkStart w:id="173" w:name="__RefHeading___Toc98629_425041290"/>
      <w:bookmarkStart w:id="174" w:name="_Toc65"/>
      <w:bookmarkEnd w:id="173"/>
      <w:r>
        <w:rPr>
          <w:rtl w:val="true"/>
        </w:rPr>
        <w:t>نقد و بررسی</w:t>
      </w:r>
      <w:r>
        <w:rPr>
          <w:rtl w:val="true"/>
        </w:rPr>
        <w:t xml:space="preserve">: </w:t>
      </w:r>
      <w:r>
        <w:rPr>
          <w:rtl w:val="true"/>
        </w:rPr>
        <w:t>فقدان ادعای نیابت در عصر سفارت عثمان بن سعید</w:t>
      </w:r>
      <w:bookmarkEnd w:id="17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با رجوع به منابع کهن روشن می‌شود که در عصر سفارت عثمان سعید هیچ‌کس ادعای سفارت نکرده و هیچ‌کس با او درباره امر نیابت امام </w:t>
      </w:r>
      <w:bookmarkStart w:id="175" w:name="pg4600_34999"/>
    </w:p>
    <w:p>
      <w:pPr>
        <w:pStyle w:val="BookText"/>
        <w:rPr/>
      </w:pPr>
      <w:bookmarkEnd w:id="175"/>
      <w:r>
        <w:rPr>
          <w:rFonts w:ascii="IRNazanin" w:hAnsi="IRNazanin" w:eastAsia="IRNazanin"/>
          <w:color w:val="111111"/>
          <w:sz w:val="28"/>
          <w:sz w:val="28"/>
          <w:szCs w:val="28"/>
          <w:rtl w:val="true"/>
          <w:lang w:bidi="fa-IR"/>
        </w:rPr>
        <w:t>مهدی عجل الله تعالی فرجه الشریف نزاع ننموده است؛ چراکه در عصر سفارت او حتی یک مورد مدعی دروغین نیابت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نشان‌دهندۀ ثبات جایگاه او و اتفاق‌نظر شیعیان بر امر نیابت اوست که البته این مطلب معلول زمینه‌سازی امام عسکری علیه السلام و بارها تذکّر آن حضرت درباره نیابت عثمان بن سعید از امام مهدی عجل الله تعالی فرجه الشریف بود و البته تعداد انگشت‌شماری از مدعیان دروغین نیز وجود داشتند که به دنبال جاه و ثروت بودند، اما این مدعیان پیش از رحلت نایب اوّل توان عرض‌اندام نداشتند و همگی پس از رحلت او ادعای دروغ خود را 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نکتۀ پیش‌گفته، روشن می‌شود این سخن قفاری نیز بی‌اساس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هناک وکلاء غیر مرضیین من عثمان بن سعید و من شایعه</w:t>
      </w:r>
      <w:r>
        <w:rPr>
          <w:rFonts w:eastAsia="IRNazanin" w:cs="IRNazanin"/>
          <w:color w:val="111111"/>
          <w:sz w:val="28"/>
          <w:szCs w:val="28"/>
          <w:rtl w:val="true"/>
          <w:lang w:bidi="fa-IR"/>
        </w:rPr>
        <w:t xml:space="preserve">.» </w:t>
      </w:r>
      <w:r>
        <w:rPr>
          <w:rStyle w:val="FootnoteAnchor"/>
          <w:rtl w:val="true"/>
        </w:rPr>
        <w:footnoteReference w:id="144"/>
      </w:r>
    </w:p>
    <w:p>
      <w:pPr>
        <w:pStyle w:val="Heading4"/>
        <w:numPr>
          <w:ilvl w:val="3"/>
          <w:numId w:val="1"/>
        </w:numPr>
        <w:rPr/>
      </w:pPr>
      <w:bookmarkStart w:id="176" w:name="__RefHeading___Toc98631_425041290"/>
      <w:bookmarkStart w:id="177" w:name="_Toc66"/>
      <w:bookmarkEnd w:id="176"/>
      <w:r>
        <w:rPr>
          <w:rtl w:val="true"/>
        </w:rPr>
        <w:t xml:space="preserve">شبهۀ </w:t>
      </w:r>
      <w:r>
        <w:rPr/>
        <w:t>9</w:t>
      </w:r>
      <w:r>
        <w:rPr>
          <w:rtl w:val="true"/>
        </w:rPr>
        <w:t xml:space="preserve">. </w:t>
      </w:r>
      <w:r>
        <w:rPr>
          <w:rtl w:val="true"/>
        </w:rPr>
        <w:t>بیرون آوردن توقیع توسط سایر مدعیان نیابت</w:t>
      </w:r>
      <w:bookmarkEnd w:id="177"/>
    </w:p>
    <w:p>
      <w:pPr>
        <w:pStyle w:val="Heading5"/>
        <w:numPr>
          <w:ilvl w:val="4"/>
          <w:numId w:val="1"/>
        </w:numPr>
        <w:rPr/>
      </w:pPr>
      <w:bookmarkStart w:id="178" w:name="__RefHeading___Toc98633_425041290"/>
      <w:bookmarkStart w:id="179" w:name="_Toc67"/>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همۀ مدعیان نیابت، توقیع بیرون می‌آوردند و گمان می‌کردند که آن توقیع از جانب غایب منتظر صادر شده است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98635_425041290"/>
      <w:bookmarkStart w:id="181" w:name="_Toc68"/>
      <w:bookmarkEnd w:id="180"/>
      <w:r>
        <w:rPr>
          <w:rtl w:val="true"/>
        </w:rPr>
        <w:t>نقد و بررسی</w:t>
      </w:r>
      <w:bookmarkEnd w:id="181"/>
    </w:p>
    <w:p>
      <w:pPr>
        <w:pStyle w:val="BookText"/>
        <w:rPr/>
      </w:pPr>
      <w:r>
        <w:rPr>
          <w:rFonts w:ascii="IRNazanin" w:hAnsi="IRNazanin" w:eastAsia="IRNazanin"/>
          <w:color w:val="111111"/>
          <w:sz w:val="28"/>
          <w:sz w:val="28"/>
          <w:szCs w:val="28"/>
          <w:rtl w:val="true"/>
          <w:lang w:bidi="fa-IR"/>
        </w:rPr>
        <w:t>این ادعا نیز مانند ادعای پیشین بی‌اساس است؛ چراکه در منابع حتی یک مورد نیز وجود ندارد که مدعیان دروغین نیابت، توقیعی بیرون آورده باشند و آن را به امام مهدی عجل الله تعالی فرجه الشریف نسبت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قفاری برای ادعای خود هیچ سندی نیاورده است</w:t>
      </w:r>
      <w:r>
        <w:rPr>
          <w:rFonts w:eastAsia="IRNazanin" w:cs="IRNazanin"/>
          <w:color w:val="111111"/>
          <w:sz w:val="28"/>
          <w:szCs w:val="28"/>
          <w:rtl w:val="true"/>
          <w:lang w:bidi="fa-IR"/>
        </w:rPr>
        <w:t>.</w:t>
      </w:r>
    </w:p>
    <w:p>
      <w:pPr>
        <w:pStyle w:val="Heading4"/>
        <w:numPr>
          <w:ilvl w:val="3"/>
          <w:numId w:val="1"/>
        </w:numPr>
        <w:rPr/>
      </w:pPr>
      <w:bookmarkStart w:id="182" w:name="__RefHeading___Toc98637_425041290"/>
      <w:bookmarkStart w:id="183" w:name="_Toc69"/>
      <w:bookmarkEnd w:id="182"/>
      <w:r>
        <w:rPr>
          <w:rtl w:val="true"/>
        </w:rPr>
        <w:t xml:space="preserve">شبهۀ </w:t>
      </w:r>
      <w:r>
        <w:rPr/>
        <w:t>10</w:t>
      </w:r>
      <w:r>
        <w:rPr>
          <w:rtl w:val="true"/>
        </w:rPr>
        <w:t xml:space="preserve">. </w:t>
      </w:r>
      <w:r>
        <w:rPr>
          <w:rtl w:val="true"/>
        </w:rPr>
        <w:t>مخالفت بخشی از جامعه شیعی با نیابت محمد بن عثمان</w:t>
      </w:r>
      <w:bookmarkEnd w:id="183"/>
    </w:p>
    <w:p>
      <w:pPr>
        <w:pStyle w:val="Heading5"/>
        <w:numPr>
          <w:ilvl w:val="4"/>
          <w:numId w:val="1"/>
        </w:numPr>
        <w:rPr/>
      </w:pPr>
      <w:bookmarkStart w:id="184" w:name="__RefHeading___Toc98639_425041290"/>
      <w:bookmarkStart w:id="185" w:name="_Toc70"/>
      <w:bookmarkEnd w:id="184"/>
      <w:r>
        <w:rPr>
          <w:rtl w:val="true"/>
        </w:rPr>
        <w:t>اشاره</w:t>
      </w:r>
      <w:bookmarkEnd w:id="18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ادامه نوشته است</w:t>
      </w:r>
      <w:r>
        <w:rPr>
          <w:rFonts w:eastAsia="IRNazanin" w:cs="IRNazanin"/>
          <w:color w:val="111111"/>
          <w:sz w:val="28"/>
          <w:szCs w:val="28"/>
          <w:rtl w:val="true"/>
          <w:lang w:bidi="fa-IR"/>
        </w:rPr>
        <w:t xml:space="preserve">: </w:t>
      </w:r>
      <w:bookmarkStart w:id="186" w:name="pg4600_35000"/>
    </w:p>
    <w:p>
      <w:pPr>
        <w:pStyle w:val="BookText"/>
        <w:rPr/>
      </w:pPr>
      <w:bookmarkEnd w:id="186"/>
      <w:r>
        <w:rPr>
          <w:rFonts w:ascii="IRNazanin" w:hAnsi="IRNazanin" w:eastAsia="IRNazanin"/>
          <w:color w:val="111111"/>
          <w:sz w:val="28"/>
          <w:sz w:val="28"/>
          <w:szCs w:val="28"/>
          <w:rtl w:val="true"/>
          <w:lang w:bidi="fa-IR"/>
        </w:rPr>
        <w:t xml:space="preserve">و چون عثمان بن سعید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باب اوّل، که مورد اعتماد شیعه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وفات کرد، برای پس از خود پسرش محمد را قرار داد، ولی برخی از آنان با او مخالفت کردند و به بابیت او رضایت ندادند و میانشان نزاع درگرفت و یکدیگر را لعن کردند</w:t>
      </w:r>
      <w:r>
        <w:rPr>
          <w:rFonts w:eastAsia="IRNazanin" w:cs="IRNazanin"/>
          <w:color w:val="111111"/>
          <w:sz w:val="28"/>
          <w:szCs w:val="28"/>
          <w:rtl w:val="true"/>
          <w:lang w:bidi="fa-IR"/>
        </w:rPr>
        <w:t xml:space="preserve">. </w:t>
      </w:r>
      <w:r>
        <w:rPr>
          <w:rStyle w:val="FootnoteAnchor"/>
          <w:rtl w:val="true"/>
        </w:rPr>
        <w:footnoteReference w:id="146"/>
      </w:r>
    </w:p>
    <w:p>
      <w:pPr>
        <w:pStyle w:val="Heading5"/>
        <w:numPr>
          <w:ilvl w:val="4"/>
          <w:numId w:val="1"/>
        </w:numPr>
        <w:rPr/>
      </w:pPr>
      <w:bookmarkStart w:id="187" w:name="__RefHeading___Toc98641_425041290"/>
      <w:bookmarkStart w:id="188" w:name="_Toc71"/>
      <w:bookmarkEnd w:id="187"/>
      <w:r>
        <w:rPr>
          <w:rtl w:val="true"/>
        </w:rPr>
        <w:t>نقد و بررسی</w:t>
      </w:r>
      <w:bookmarkEnd w:id="188"/>
    </w:p>
    <w:p>
      <w:pPr>
        <w:pStyle w:val="BookText"/>
        <w:rPr/>
      </w:pPr>
      <w:r>
        <w:rPr>
          <w:rFonts w:ascii="IRNazanin" w:hAnsi="IRNazanin" w:eastAsia="IRNazanin"/>
          <w:color w:val="111111"/>
          <w:sz w:val="28"/>
          <w:sz w:val="28"/>
          <w:szCs w:val="28"/>
          <w:rtl w:val="true"/>
          <w:lang w:bidi="fa-IR"/>
        </w:rPr>
        <w:t>نویسنده بر مدّعای خود دلیلی نیاورده و برای آن سندی ذکر نکرده، اما برای روشن شدن میزان راستی سخنان او در سخنان شیخ طوسی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پیوسته شیعه به عدالت عثمان بن سعید و محمد بن عثمان اعتقاد داشت تا این‌که ابوعمر عثمان بن سعید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خدایش رحمت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ابوجعفر محمد بن عثمان او را غسل داد و متولی امور شد و تمام کارها به او سپرده شد و شیعه بر عدالت و وثاقت و امانت‌داری او اجماع داشت؛ چراکه پیش از آن در زمان حیات حسن علیه السلام و بعد از رحلت آن حضرت و در زمان پدرش عثمان بن سعید به امانت‌داری و عدالت و لزوم رجوع به او تصریح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عدالت او هیچ اختلافی وجود نداشت و در امانت‌داری‌اش تردیدی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حیاتش در امور مهم توقیعات با همان خطی که در زمان حیات پدرش نوشته می‌شد، به دست او بیرون می‌آمد و شیعه در این‌باره جز او را نمی‌شناخت و به هیچ‌کس جز او رجوع نمی‌کرد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صدر همان روایتی که جریان مخالفت احمد بن هلال را توضیح داده و آقای قفاری به آن استناد کرده است نیز چنین آمده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هلال از اصحاب ابومحمد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شیعیان به دلیل تصریحی که از امام حسن علیه السلام در زمان حیات حضرتش وجود داشت، بر وکالت محمد </w:t>
      </w:r>
      <w:bookmarkStart w:id="189" w:name="pg4600_35001"/>
    </w:p>
    <w:p>
      <w:pPr>
        <w:pStyle w:val="BookText"/>
        <w:rPr/>
      </w:pPr>
      <w:bookmarkEnd w:id="189"/>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خداوند از او خشنود 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اجماع داشتند و چون حسن علیه السلام رحلت فرمودند، جامعۀ شیعه به احمد بن هلال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وکالت ابوجعفر محمد بن عثمان را نمی‌پذیری؟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البته قفاری برای این‌که تعداد مخالفان را زیاد نشان دهد، از ذکر صدر حدیث خودداری کرده و تنها ذیل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گواهی منابع کهن، شیعیان بر نیابت نایب دوم اجماع داشتند و روشن است که با وجود چنین اتفاق نظری که میان شیعیان دربارۀ سفارت او وجود داشت، وجود انگشت‌شمار مدّعیان دروغین که به معارضۀ با او پرداختند، به سفارت او آسیبی نمی‌رساند؛ چراکه اگر اتفاق نظر و اجماع دلیل حقانیت باشد، هیچ حقی اثبات‌پذیر نخواهد بود</w:t>
      </w:r>
      <w:r>
        <w:rPr>
          <w:rFonts w:eastAsia="IRNazanin" w:cs="IRNazanin"/>
          <w:color w:val="111111"/>
          <w:sz w:val="28"/>
          <w:szCs w:val="28"/>
          <w:rtl w:val="true"/>
          <w:lang w:bidi="fa-IR"/>
        </w:rPr>
        <w:t>.</w:t>
      </w:r>
    </w:p>
    <w:p>
      <w:pPr>
        <w:pStyle w:val="Heading4"/>
        <w:numPr>
          <w:ilvl w:val="3"/>
          <w:numId w:val="1"/>
        </w:numPr>
        <w:rPr/>
      </w:pPr>
      <w:bookmarkStart w:id="190" w:name="__RefHeading___Toc98643_425041290"/>
      <w:bookmarkStart w:id="191" w:name="_Toc72"/>
      <w:bookmarkEnd w:id="190"/>
      <w:r>
        <w:rPr>
          <w:rtl w:val="true"/>
        </w:rPr>
        <w:t xml:space="preserve">شبهۀ </w:t>
      </w:r>
      <w:r>
        <w:rPr/>
        <w:t>11</w:t>
      </w:r>
      <w:r>
        <w:rPr>
          <w:rtl w:val="true"/>
        </w:rPr>
        <w:t xml:space="preserve">. </w:t>
      </w:r>
      <w:r>
        <w:rPr>
          <w:rtl w:val="true"/>
        </w:rPr>
        <w:t>وکالت محمد بن بلال</w:t>
      </w:r>
      <w:bookmarkEnd w:id="191"/>
    </w:p>
    <w:p>
      <w:pPr>
        <w:pStyle w:val="Heading5"/>
        <w:numPr>
          <w:ilvl w:val="4"/>
          <w:numId w:val="1"/>
        </w:numPr>
        <w:rPr/>
      </w:pPr>
      <w:bookmarkStart w:id="192" w:name="__RefHeading___Toc98645_425041290"/>
      <w:bookmarkStart w:id="193" w:name="_Toc73"/>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وی در ادامه مدّعی شده که محمد بن علی بلال همچون عثمان بن سعید وکیل امام مهدی عجل الله تعالی فرجه الشریف و مورد اعتماد آن حضرت بوده و با وفات عثمان بن سعید از تحویل اموال خودداری کرده است</w:t>
      </w:r>
      <w:r>
        <w:rPr>
          <w:rFonts w:eastAsia="IRNazanin" w:cs="IRNazanin"/>
          <w:color w:val="111111"/>
          <w:sz w:val="28"/>
          <w:szCs w:val="28"/>
          <w:rtl w:val="true"/>
          <w:lang w:bidi="fa-IR"/>
        </w:rPr>
        <w:t xml:space="preserve">. </w:t>
      </w:r>
      <w:r>
        <w:rPr>
          <w:rStyle w:val="FootnoteAnchor"/>
          <w:rtl w:val="true"/>
        </w:rPr>
        <w:footnoteReference w:id="149"/>
      </w:r>
    </w:p>
    <w:p>
      <w:pPr>
        <w:pStyle w:val="Heading5"/>
        <w:numPr>
          <w:ilvl w:val="4"/>
          <w:numId w:val="1"/>
        </w:numPr>
        <w:rPr/>
      </w:pPr>
      <w:bookmarkStart w:id="194" w:name="__RefHeading___Toc98647_425041290"/>
      <w:bookmarkStart w:id="195" w:name="_Toc74"/>
      <w:bookmarkEnd w:id="194"/>
      <w:r>
        <w:rPr>
          <w:rtl w:val="true"/>
        </w:rPr>
        <w:t>نقد و بررسی</w:t>
      </w:r>
      <w:bookmarkEnd w:id="19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ادعای مشارکت محمد بن علی بن بلال با عثمان بن سعید در وکالت از امام مهدی عجل الله تعالی فرجه الشریف و وثاقت او نزد امام مهدی عجل الله تعالی فرجه الشریف نیز همچون دعاوی پیشین آقای قفاری بی‌اساس است؛ چراکه از این جملۀ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اموالی از امام نزدش بود که آن را نگه داشت و از پرداخت آن خودداری کرد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که قفاری به استناد آن مدّعی وکالت ابن‌بلال از امام مهدی عجل الله تعالی فرجه الشریف شده، هرگز وکالت او استنباط‌شدنی نیست؛ زیرا ممکن </w:t>
      </w:r>
      <w:bookmarkStart w:id="196" w:name="pg4600_35002"/>
    </w:p>
    <w:p>
      <w:pPr>
        <w:pStyle w:val="BookText"/>
        <w:rPr/>
      </w:pPr>
      <w:bookmarkEnd w:id="196"/>
      <w:r>
        <w:rPr>
          <w:rFonts w:ascii="IRNazanin" w:hAnsi="IRNazanin" w:eastAsia="IRNazanin"/>
          <w:color w:val="111111"/>
          <w:sz w:val="28"/>
          <w:sz w:val="28"/>
          <w:szCs w:val="28"/>
          <w:rtl w:val="true"/>
          <w:lang w:bidi="fa-IR"/>
        </w:rPr>
        <w:t>است ابن‌بلال به دروغ ادعای وکالت کرده باشد و شیعیان ناآگاه، وجوه شرعی خود را به او پرداخته باشند، همچنان که این امر پیشینه داشته است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شیخ طوسی به نکتۀ پیش‌گفته تصریح کرده و پس از ذکر خودداری او از پرداخت وجوه شرعی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مدعی وکالت بود و شیعیان از او بیزاری جستند و لعنش کردند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محمد بن علی بن بلال، نه وکیل امام مهدی عجل الله تعالی فرجه الشریف بود و نه مورد اعتماد آن حضرت</w:t>
      </w:r>
      <w:r>
        <w:rPr>
          <w:rFonts w:eastAsia="IRNazanin" w:cs="IRNazanin"/>
          <w:color w:val="111111"/>
          <w:sz w:val="28"/>
          <w:szCs w:val="28"/>
          <w:rtl w:val="true"/>
          <w:lang w:bidi="fa-IR"/>
        </w:rPr>
        <w:t>.</w:t>
      </w:r>
    </w:p>
    <w:p>
      <w:pPr>
        <w:pStyle w:val="Heading4"/>
        <w:numPr>
          <w:ilvl w:val="3"/>
          <w:numId w:val="1"/>
        </w:numPr>
        <w:rPr/>
      </w:pPr>
      <w:bookmarkStart w:id="197" w:name="__RefHeading___Toc98649_425041290"/>
      <w:bookmarkStart w:id="198" w:name="_Toc75"/>
      <w:bookmarkEnd w:id="197"/>
      <w:r>
        <w:rPr>
          <w:rtl w:val="true"/>
        </w:rPr>
        <w:t xml:space="preserve">شبهۀ </w:t>
      </w:r>
      <w:r>
        <w:rPr/>
        <w:t>12</w:t>
      </w:r>
      <w:r>
        <w:rPr>
          <w:rtl w:val="true"/>
        </w:rPr>
        <w:t xml:space="preserve">. </w:t>
      </w:r>
      <w:r>
        <w:rPr>
          <w:rtl w:val="true"/>
        </w:rPr>
        <w:t>وجود افراد خائن در میان نواب</w:t>
      </w:r>
      <w:bookmarkEnd w:id="198"/>
    </w:p>
    <w:p>
      <w:pPr>
        <w:pStyle w:val="Heading5"/>
        <w:numPr>
          <w:ilvl w:val="4"/>
          <w:numId w:val="1"/>
        </w:numPr>
        <w:rPr/>
      </w:pPr>
      <w:bookmarkStart w:id="199" w:name="__RefHeading___Toc98651_425041290"/>
      <w:bookmarkStart w:id="200" w:name="_Toc76"/>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 xml:space="preserve">قفاری براساس شبهۀ پیش‌گفته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بطلان آن روشن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شبهۀ دیگری درافکنده و مدّعی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جمع‌آوری ثروت بر سر وکالت و بابیت نزاع و کشمکش داشت، والّا اگر واقعاً امام غایبی وجود داشت که امور شیعیان را از طریق ابواب مدیریت می‌کرد، اموال به دست این مرد حیله‌گر نمی‌افتاد و مورد اعتماد صاحب‌الزمان قرار نمی‌گرفت؛ زیرا به باور آن‌ها امام آن‌چه را بوده و خواهد بود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همان اوّل دستور نداد از ارتباط با او بپرهیزند تا اموال به دستش نرسد، ولی حقیقت این است که امام غایبی وجود نداشت</w:t>
      </w:r>
      <w:r>
        <w:rPr>
          <w:rFonts w:eastAsia="IRNazanin" w:cs="IRNazanin"/>
          <w:color w:val="111111"/>
          <w:sz w:val="28"/>
          <w:szCs w:val="28"/>
          <w:rtl w:val="true"/>
          <w:lang w:bidi="fa-IR"/>
        </w:rPr>
        <w:t xml:space="preserve">. </w:t>
      </w:r>
      <w:r>
        <w:rPr>
          <w:rStyle w:val="FootnoteAnchor"/>
          <w:rtl w:val="true"/>
        </w:rPr>
        <w:footnoteReference w:id="153"/>
      </w:r>
    </w:p>
    <w:p>
      <w:pPr>
        <w:pStyle w:val="Heading5"/>
        <w:numPr>
          <w:ilvl w:val="4"/>
          <w:numId w:val="1"/>
        </w:numPr>
        <w:rPr/>
      </w:pPr>
      <w:bookmarkStart w:id="201" w:name="__RefHeading___Toc98653_425041290"/>
      <w:bookmarkStart w:id="202" w:name="_Toc77"/>
      <w:bookmarkEnd w:id="201"/>
      <w:r>
        <w:rPr>
          <w:rtl w:val="true"/>
        </w:rPr>
        <w:t>نقد و بررسی</w:t>
      </w:r>
      <w:bookmarkEnd w:id="202"/>
    </w:p>
    <w:p>
      <w:pPr>
        <w:pStyle w:val="Heading6"/>
        <w:numPr>
          <w:ilvl w:val="5"/>
          <w:numId w:val="1"/>
        </w:numPr>
        <w:rPr/>
      </w:pPr>
      <w:bookmarkStart w:id="203" w:name="__RefHeading___Toc98655_425041290"/>
      <w:bookmarkStart w:id="204" w:name="_Toc78"/>
      <w:bookmarkEnd w:id="203"/>
      <w:r>
        <w:rPr>
          <w:rtl w:val="true"/>
        </w:rPr>
        <w:t>پاسخ اول</w:t>
      </w:r>
      <w:r>
        <w:rPr>
          <w:rtl w:val="true"/>
        </w:rPr>
        <w:t xml:space="preserve">: </w:t>
      </w:r>
      <w:r>
        <w:rPr>
          <w:rtl w:val="true"/>
        </w:rPr>
        <w:t>هیچ‌یک از خائنان وکیل نبوده‌اند</w:t>
      </w:r>
      <w:bookmarkEnd w:id="20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با توجه به آن‌چه در شبهۀ پیشین گفته شد، این شبهه از اساس فروخواهد ریخت؛ چراکه اصولاً وکالت ابن‌بلال از امام مهدی عجل الله تعالی فرجه الشریف ثابت شده نیست، اما برای </w:t>
      </w:r>
    </w:p>
    <w:p>
      <w:pPr>
        <w:pStyle w:val="BookText"/>
        <w:rPr/>
      </w:pPr>
      <w:r>
        <w:rPr>
          <w:rFonts w:ascii="IRNazanin" w:hAnsi="IRNazanin" w:eastAsia="IRNazanin"/>
          <w:color w:val="111111"/>
          <w:sz w:val="28"/>
          <w:sz w:val="28"/>
          <w:szCs w:val="28"/>
          <w:rtl w:val="true"/>
          <w:lang w:bidi="fa-IR"/>
        </w:rPr>
        <w:t>بررسی جوانب بحث باید گفت از مدعیان دروغین وکالت در هیچ‌یک از منابع با عنوان وکیل امام مهدی عجل الله تعالی فرجه الشریف یاد نشده و تنها شخصیتی که از میان مدعیان دروغین وکالت احتمالاً سِمَت وکالت را برعهده داشته، شلمغانی بوده است که به گفته شیخ طوسی او وکیل حسین بن روح بود و البته شیخ طوسی در جایی دیگر از محمد بن همام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شلمغانی نه باب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نه طریق به او، و وی هرگز شلمغانی را برای هیچ کاری منصوب نکرده بود و کسی که چنین بگوید، به اشتباه رفته است و او صرفاً فقیهی از فقهای ما بود</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افزون بر تردیدی که در اصل وکالت شلمغانی وجود دارد، او وکیل حسین بن روح بوده و از ناحیۀ او به این منصب برگزیده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وکیل امام مهدی عجل الله تعالی فرجه الشریف و منصوب از سوی آن حضرت نبوده تا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امامی که به ماکان و مایکون علم دارد، در نصب وکیل به خطا رفته است</w:t>
      </w:r>
      <w:r>
        <w:rPr>
          <w:rFonts w:eastAsia="IRNazanin" w:cs="IRNazanin"/>
          <w:color w:val="111111"/>
          <w:sz w:val="28"/>
          <w:szCs w:val="28"/>
          <w:rtl w:val="true"/>
          <w:lang w:bidi="fa-IR"/>
        </w:rPr>
        <w:t xml:space="preserve">. </w:t>
      </w:r>
      <w:r>
        <w:rPr>
          <w:rStyle w:val="FootnoteAnchor"/>
          <w:rtl w:val="true"/>
        </w:rPr>
        <w:footnoteReference w:id="155"/>
      </w:r>
      <w:bookmarkStart w:id="205" w:name="pg4600_35004"/>
    </w:p>
    <w:p>
      <w:pPr>
        <w:pStyle w:val="Heading6"/>
        <w:numPr>
          <w:ilvl w:val="5"/>
          <w:numId w:val="1"/>
        </w:numPr>
        <w:rPr/>
      </w:pPr>
      <w:bookmarkStart w:id="206" w:name="__RefHeading___Toc98657_425041290"/>
      <w:bookmarkStart w:id="207" w:name="_Toc79"/>
      <w:bookmarkEnd w:id="205"/>
      <w:bookmarkEnd w:id="206"/>
      <w:r>
        <w:rPr>
          <w:rtl w:val="true"/>
        </w:rPr>
        <w:t>پاسخ دوم</w:t>
      </w:r>
      <w:r>
        <w:rPr>
          <w:rtl w:val="true"/>
        </w:rPr>
        <w:t xml:space="preserve">: </w:t>
      </w:r>
      <w:r>
        <w:rPr>
          <w:rtl w:val="true"/>
        </w:rPr>
        <w:t>امام مأمور به ظاهر است</w:t>
      </w:r>
      <w:bookmarkEnd w:id="207"/>
    </w:p>
    <w:p>
      <w:pPr>
        <w:pStyle w:val="BookText"/>
        <w:rPr/>
      </w:pPr>
      <w:r>
        <w:rPr>
          <w:rFonts w:ascii="IRNazanin" w:hAnsi="IRNazanin" w:eastAsia="IRNazanin"/>
          <w:color w:val="111111"/>
          <w:sz w:val="28"/>
          <w:sz w:val="28"/>
          <w:szCs w:val="28"/>
          <w:rtl w:val="true"/>
          <w:lang w:bidi="fa-IR"/>
        </w:rPr>
        <w:t>ثانیاً بر فرض که بپذیریم در میان وکلای امام مهدی عجل الله تعالی فرجه الشریف افراد خائنی هم یافت شده‌اند، چنین افرادی هنگامی که به وکالت منصوب می‌شده‌اند انسان‌های صالحی بوده‌اند و پس از نصب به وکالت راه انحراف در پیش می‌گرفته‌اند و نصب چنین افرادی به وکالت با وجود علم امام به آینده به دلایل متعددی بدون اشکال است؛ زیرا به باور شیعه گرچه امامان معصوم علیهم السلام علم غیب دارند، اما آن‌ها موظفند بر طبق ظاهر رفتار کنند و جز در موارد استثنایی از دخالت دادن علم غیب در تصمیم‌گیری‌ها بپرهیزند؛ زیرا در سایۀ همین رفتار عادی و طبیعی امام معصوم علیه السلام زمینه برای امتحان مردم فراهم می‌شود و آن‌ها خواهند توانست بدون اجبار، مسیر سعادت یا شقاوت را انتخاب کنند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قرآنی این مسئله بلعم باعوراست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مردی وارسته و زاهد بود، به روایت اهل سنّت چنان مورد لطف الهی قرار گرفت که عرش خداوند را می‌دید، </w:t>
      </w:r>
      <w:r>
        <w:rPr>
          <w:rStyle w:val="FootnoteAnchor"/>
          <w:rtl w:val="true"/>
        </w:rPr>
        <w:footnoteReference w:id="156"/>
      </w:r>
      <w:r>
        <w:rPr>
          <w:rFonts w:ascii="IRNazanin" w:hAnsi="IRNazanin" w:eastAsia="IRNazanin"/>
          <w:color w:val="111111"/>
          <w:sz w:val="28"/>
          <w:sz w:val="28"/>
          <w:szCs w:val="28"/>
          <w:rtl w:val="true"/>
          <w:lang w:bidi="fa-IR"/>
        </w:rPr>
        <w:t xml:space="preserve">مستجاب‌الدعوه بود </w:t>
      </w:r>
      <w:r>
        <w:rPr>
          <w:rStyle w:val="FootnoteAnchor"/>
          <w:rtl w:val="true"/>
        </w:rPr>
        <w:footnoteReference w:id="157"/>
      </w:r>
      <w:r>
        <w:rPr>
          <w:rFonts w:ascii="IRNazanin" w:hAnsi="IRNazanin" w:eastAsia="IRNazanin"/>
          <w:color w:val="111111"/>
          <w:sz w:val="28"/>
          <w:sz w:val="28"/>
          <w:szCs w:val="28"/>
          <w:rtl w:val="true"/>
          <w:lang w:bidi="fa-IR"/>
        </w:rPr>
        <w:t xml:space="preserve">و اسم اعظم می‌دانست؛ </w:t>
      </w:r>
      <w:r>
        <w:rPr>
          <w:rStyle w:val="FootnoteAnchor"/>
          <w:rtl w:val="true"/>
        </w:rPr>
        <w:footnoteReference w:id="158"/>
      </w:r>
      <w:r>
        <w:rPr>
          <w:rFonts w:ascii="IRNazanin" w:hAnsi="IRNazanin" w:eastAsia="IRNazanin"/>
          <w:color w:val="111111"/>
          <w:sz w:val="28"/>
          <w:sz w:val="28"/>
          <w:szCs w:val="28"/>
          <w:rtl w:val="true"/>
          <w:lang w:bidi="fa-IR"/>
        </w:rPr>
        <w:t>اما در نهایت به دلیل دنیاپرستی کارش به آن‌جا رسید که به تعبیر قرآن مثلش مثل سگ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فَمَثَلُهُ کَمَثَلِ الْکَلْبِ أن تَحْمِلْ عَلَیْهِ یَلْهَثْ أَوْ تَتْرُکْهُ یَلْهَث</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مگر نه این است که خداوندی که ماکان و مایکون را می‌داند، سرانجام بلعم باعور را می‌دانسته؟ پس چرا این علم پیشین باعث نشد او را از الطاف خود محروم کند و به او اسم اعظم را نیاموزد و مستجاب‌الدعوه‌اش نگرداند؟ آیا جز به این دلیل است که ارادۀ الهی بر این تعلق </w:t>
      </w:r>
      <w:bookmarkStart w:id="208" w:name="pg4600_35005"/>
    </w:p>
    <w:p>
      <w:pPr>
        <w:pStyle w:val="BookText"/>
        <w:rPr/>
      </w:pPr>
      <w:bookmarkEnd w:id="208"/>
      <w:r>
        <w:rPr>
          <w:rFonts w:ascii="IRNazanin" w:hAnsi="IRNazanin" w:eastAsia="IRNazanin"/>
          <w:color w:val="111111"/>
          <w:sz w:val="28"/>
          <w:sz w:val="28"/>
          <w:szCs w:val="28"/>
          <w:rtl w:val="true"/>
          <w:lang w:bidi="fa-IR"/>
        </w:rPr>
        <w:t>گرفته است که دربارۀ انسان‌ها به پشتوانۀ علم غیب خود داوری نکند و انسان‌ها را براساس رفتارهایی که از خود بروز می‌دهند، بهره‌مند یا محروم گرداند؟ علم پیشوایان معصوم به غیب که پرتوی از علم غیب الهی و شعبه‌ای از آن به شمار می‌آید نیز همین‌گونه است و وقتی خداوند که علم غیبش بالذات و نامحدود است، انسان‌ها را با توجه به علم پیشین خود ثواب و عقاب نمی‌کند، نباید توقع داشت امام معصومی که علم غیبش بالغیر و محدود است، دربارۀ انسان‌ها بر اساس علم پیشین خود داوری نماید</w:t>
      </w:r>
      <w:r>
        <w:rPr>
          <w:rFonts w:eastAsia="IRNazanin" w:cs="IRNazanin"/>
          <w:color w:val="111111"/>
          <w:sz w:val="28"/>
          <w:szCs w:val="28"/>
          <w:rtl w:val="true"/>
          <w:lang w:bidi="fa-IR"/>
        </w:rPr>
        <w:t>.</w:t>
      </w:r>
    </w:p>
    <w:p>
      <w:pPr>
        <w:pStyle w:val="Heading6"/>
        <w:numPr>
          <w:ilvl w:val="5"/>
          <w:numId w:val="1"/>
        </w:numPr>
        <w:rPr/>
      </w:pPr>
      <w:bookmarkStart w:id="209" w:name="__RefHeading___Toc98659_425041290"/>
      <w:bookmarkStart w:id="210" w:name="_Toc80"/>
      <w:bookmarkEnd w:id="209"/>
      <w:r>
        <w:rPr>
          <w:rtl w:val="true"/>
        </w:rPr>
        <w:t>پاسخ سوم</w:t>
      </w:r>
      <w:r>
        <w:rPr>
          <w:rtl w:val="true"/>
        </w:rPr>
        <w:t xml:space="preserve">: </w:t>
      </w:r>
      <w:r>
        <w:rPr>
          <w:rtl w:val="true"/>
        </w:rPr>
        <w:t>قصاص قبل از جنایت ممنوع است</w:t>
      </w:r>
      <w:bookmarkEnd w:id="210"/>
    </w:p>
    <w:p>
      <w:pPr>
        <w:pStyle w:val="BookText"/>
        <w:rPr/>
      </w:pPr>
      <w:r>
        <w:rPr>
          <w:rFonts w:ascii="IRNazanin" w:hAnsi="IRNazanin" w:eastAsia="IRNazanin"/>
          <w:color w:val="111111"/>
          <w:sz w:val="28"/>
          <w:sz w:val="28"/>
          <w:szCs w:val="28"/>
          <w:rtl w:val="true"/>
          <w:lang w:bidi="fa-IR"/>
        </w:rPr>
        <w:t>دیگر آن‌که برخورد امام با وکلایی که در آن وضعیت صالح و شایسته بوده‌اند و سپس به انحراف کشیده شده‌اند، از مصادیق قصاص قبل از جنایت است که به حکم شرع و عقل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میان وکلای امام افرادی وجود می‌داشتند که پس از منصوب شدن وکالت به انحراف کشیده شده‌اند، باز هم نصب آن‌ها به این مقام بدون اشکال است؛ زیرا آن‌ها در زمانی که به وکالت نصب شده‌اند افرادی سالم و شایسته بوده‌اند و انتصابشان به وکالت بدون محذور بوده است و زمانی هم که شایستگی آن را از دست داده‌اند از این مقام خلع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گذشت، پاسخ این سؤال قفاری که چرا امام مهدی عجل الله تعالی فرجه الشریف از ابتدا آن‌ها را از ارتباط با چنین افراد خائنی پرهیز نداد نیز روشن می‌شود؛ چرا که پیش‌فرض این سؤال دخالت دادن علم غیب امام در همه شئون و حل و فصل همۀ امور توسط علم غیب امام است، در حالی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امامان معصوم جز در موارد استثنایی مأمور به عمل بر طبق ظاهر بوده‌اند</w:t>
      </w:r>
      <w:r>
        <w:rPr>
          <w:rFonts w:eastAsia="IRNazanin" w:cs="IRNazanin"/>
          <w:color w:val="111111"/>
          <w:sz w:val="28"/>
          <w:szCs w:val="28"/>
          <w:rtl w:val="true"/>
          <w:lang w:bidi="fa-IR"/>
        </w:rPr>
        <w:t>.</w:t>
      </w:r>
    </w:p>
    <w:p>
      <w:pPr>
        <w:pStyle w:val="Heading4"/>
        <w:numPr>
          <w:ilvl w:val="3"/>
          <w:numId w:val="1"/>
        </w:numPr>
        <w:rPr/>
      </w:pPr>
      <w:bookmarkStart w:id="211" w:name="__RefHeading___Toc98661_425041290"/>
      <w:bookmarkStart w:id="212" w:name="_Toc81"/>
      <w:bookmarkEnd w:id="211"/>
      <w:r>
        <w:rPr>
          <w:rtl w:val="true"/>
        </w:rPr>
        <w:t xml:space="preserve">شبهۀ </w:t>
      </w:r>
      <w:r>
        <w:rPr/>
        <w:t>13</w:t>
      </w:r>
      <w:r>
        <w:rPr>
          <w:rtl w:val="true"/>
        </w:rPr>
        <w:t xml:space="preserve">. </w:t>
      </w:r>
      <w:r>
        <w:rPr>
          <w:rtl w:val="true"/>
        </w:rPr>
        <w:t>لعن مخالفان شیوه رایج نواب</w:t>
      </w:r>
      <w:bookmarkEnd w:id="212"/>
    </w:p>
    <w:p>
      <w:pPr>
        <w:pStyle w:val="Heading5"/>
        <w:numPr>
          <w:ilvl w:val="4"/>
          <w:numId w:val="1"/>
        </w:numPr>
        <w:rPr/>
      </w:pPr>
      <w:bookmarkStart w:id="213" w:name="__RefHeading___Toc98663_425041290"/>
      <w:bookmarkStart w:id="214" w:name="_Toc82"/>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نویسنده مورد نظر در ادامه می‌نویسد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عادت ابواب این بود که در لعن و نفرین کسانی که از پرداخت اموال به آن‌ها </w:t>
      </w:r>
      <w:bookmarkStart w:id="215" w:name="pg4600_35006"/>
    </w:p>
    <w:p>
      <w:pPr>
        <w:pStyle w:val="BookText"/>
        <w:rPr/>
      </w:pPr>
      <w:bookmarkEnd w:id="215"/>
      <w:r>
        <w:rPr>
          <w:rFonts w:ascii="IRNazanin" w:hAnsi="IRNazanin" w:eastAsia="IRNazanin"/>
          <w:color w:val="111111"/>
          <w:sz w:val="28"/>
          <w:sz w:val="28"/>
          <w:szCs w:val="28"/>
          <w:rtl w:val="true"/>
          <w:lang w:bidi="fa-IR"/>
        </w:rPr>
        <w:t>خودداری می‌کردند، توقیع بیرون می‌آوردند</w:t>
      </w:r>
      <w:r>
        <w:rPr>
          <w:rFonts w:eastAsia="IRNazanin" w:cs="IRNazanin"/>
          <w:color w:val="111111"/>
          <w:sz w:val="28"/>
          <w:szCs w:val="28"/>
          <w:rtl w:val="true"/>
          <w:lang w:bidi="fa-IR"/>
        </w:rPr>
        <w:t xml:space="preserve">. </w:t>
      </w:r>
      <w:r>
        <w:rPr>
          <w:rStyle w:val="FootnoteAnchor"/>
          <w:rtl w:val="true"/>
        </w:rPr>
        <w:footnoteReference w:id="160"/>
      </w:r>
    </w:p>
    <w:p>
      <w:pPr>
        <w:pStyle w:val="Heading5"/>
        <w:numPr>
          <w:ilvl w:val="4"/>
          <w:numId w:val="1"/>
        </w:numPr>
        <w:rPr/>
      </w:pPr>
      <w:bookmarkStart w:id="216" w:name="__RefHeading___Toc98665_425041290"/>
      <w:bookmarkStart w:id="217" w:name="_Toc83"/>
      <w:bookmarkEnd w:id="216"/>
      <w:r>
        <w:rPr>
          <w:rtl w:val="true"/>
        </w:rPr>
        <w:t>نقد و بررسی</w:t>
      </w:r>
      <w:bookmarkEnd w:id="217"/>
    </w:p>
    <w:p>
      <w:pPr>
        <w:pStyle w:val="Heading6"/>
        <w:numPr>
          <w:ilvl w:val="5"/>
          <w:numId w:val="1"/>
        </w:numPr>
        <w:rPr/>
      </w:pPr>
      <w:bookmarkStart w:id="218" w:name="__RefHeading___Toc98667_425041290"/>
      <w:bookmarkStart w:id="219" w:name="_Toc84"/>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این جمله دو ادعا را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عادت و شیوۀ نوّاب امام مهدی عجل الله تعالی فرجه الشریف این بود که برای مخالفان خود توقیع بر لعن بیرون می‌آوردند و دوم این‌که این شیوه در برابر کسانی اعمال می‌شد که از پرداخت اموال به آن‌ها خودداری می‌کردند</w:t>
      </w:r>
      <w:r>
        <w:rPr>
          <w:rFonts w:eastAsia="IRNazanin" w:cs="IRNazanin"/>
          <w:color w:val="111111"/>
          <w:sz w:val="28"/>
          <w:szCs w:val="28"/>
          <w:rtl w:val="true"/>
          <w:lang w:bidi="fa-IR"/>
        </w:rPr>
        <w:t>.</w:t>
      </w:r>
    </w:p>
    <w:p>
      <w:pPr>
        <w:pStyle w:val="Heading6"/>
        <w:numPr>
          <w:ilvl w:val="5"/>
          <w:numId w:val="1"/>
        </w:numPr>
        <w:rPr/>
      </w:pPr>
      <w:bookmarkStart w:id="220" w:name="__RefHeading___Toc98669_425041290"/>
      <w:bookmarkStart w:id="221" w:name="_Toc85"/>
      <w:bookmarkEnd w:id="220"/>
      <w:r>
        <w:rPr>
          <w:rtl w:val="true"/>
        </w:rPr>
        <w:t>پاسخ ادعای نخست</w:t>
      </w:r>
      <w:bookmarkEnd w:id="221"/>
    </w:p>
    <w:p>
      <w:pPr>
        <w:pStyle w:val="BookText"/>
        <w:rPr/>
      </w:pPr>
      <w:r>
        <w:rPr>
          <w:rFonts w:ascii="IRNazanin" w:hAnsi="IRNazanin" w:eastAsia="IRNazanin"/>
          <w:color w:val="111111"/>
          <w:sz w:val="28"/>
          <w:sz w:val="28"/>
          <w:szCs w:val="28"/>
          <w:rtl w:val="true"/>
          <w:lang w:bidi="fa-IR"/>
        </w:rPr>
        <w:t xml:space="preserve">در پاسخ ادعای نخست باید گفت بر اساس گزارش منابع جز در مورد پنج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شریعی، </w:t>
      </w:r>
      <w:r>
        <w:rPr>
          <w:rStyle w:val="FootnoteAnchor"/>
          <w:rtl w:val="true"/>
        </w:rPr>
        <w:footnoteReference w:id="161"/>
      </w:r>
      <w:r>
        <w:rPr>
          <w:rFonts w:ascii="IRNazanin" w:hAnsi="IRNazanin" w:eastAsia="IRNazanin"/>
          <w:color w:val="111111"/>
          <w:sz w:val="28"/>
          <w:sz w:val="28"/>
          <w:szCs w:val="28"/>
          <w:rtl w:val="true"/>
          <w:lang w:bidi="fa-IR"/>
        </w:rPr>
        <w:t xml:space="preserve">احمد بن هلال، </w:t>
      </w:r>
      <w:r>
        <w:rPr>
          <w:rStyle w:val="FootnoteAnchor"/>
          <w:rtl w:val="true"/>
        </w:rPr>
        <w:footnoteReference w:id="162"/>
      </w:r>
      <w:r>
        <w:rPr>
          <w:rFonts w:ascii="IRNazanin" w:hAnsi="IRNazanin" w:eastAsia="IRNazanin"/>
          <w:color w:val="111111"/>
          <w:sz w:val="28"/>
          <w:sz w:val="28"/>
          <w:szCs w:val="28"/>
          <w:rtl w:val="true"/>
          <w:lang w:bidi="fa-IR"/>
        </w:rPr>
        <w:t xml:space="preserve">محمد بن علی بن بلال، </w:t>
      </w:r>
      <w:r>
        <w:rPr>
          <w:rStyle w:val="FootnoteAnchor"/>
          <w:rtl w:val="true"/>
        </w:rPr>
        <w:footnoteReference w:id="163"/>
      </w:r>
      <w:r>
        <w:rPr>
          <w:rFonts w:ascii="IRNazanin" w:hAnsi="IRNazanin" w:eastAsia="IRNazanin"/>
          <w:color w:val="111111"/>
          <w:sz w:val="28"/>
          <w:sz w:val="28"/>
          <w:szCs w:val="28"/>
          <w:rtl w:val="true"/>
          <w:lang w:bidi="fa-IR"/>
        </w:rPr>
        <w:t xml:space="preserve">شلمغانی </w:t>
      </w:r>
      <w:r>
        <w:rPr>
          <w:rStyle w:val="FootnoteAnchor"/>
          <w:rtl w:val="true"/>
        </w:rPr>
        <w:footnoteReference w:id="164"/>
      </w:r>
      <w:r>
        <w:rPr>
          <w:rFonts w:ascii="IRNazanin" w:hAnsi="IRNazanin" w:eastAsia="IRNazanin"/>
          <w:color w:val="111111"/>
          <w:sz w:val="28"/>
          <w:sz w:val="28"/>
          <w:szCs w:val="28"/>
          <w:rtl w:val="true"/>
          <w:lang w:bidi="fa-IR"/>
        </w:rPr>
        <w:t xml:space="preserve">و نمیری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در لعن کسی توقیعی صادر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صدور توقیع در لعن مخالفان را شیوه و عادت نواب خواند</w:t>
      </w:r>
      <w:r>
        <w:rPr>
          <w:rFonts w:eastAsia="IRNazanin" w:cs="IRNazanin"/>
          <w:color w:val="111111"/>
          <w:sz w:val="28"/>
          <w:szCs w:val="28"/>
          <w:rtl w:val="true"/>
          <w:lang w:bidi="fa-IR"/>
        </w:rPr>
        <w:t>.</w:t>
      </w:r>
    </w:p>
    <w:p>
      <w:pPr>
        <w:pStyle w:val="Heading6"/>
        <w:numPr>
          <w:ilvl w:val="5"/>
          <w:numId w:val="1"/>
        </w:numPr>
        <w:rPr/>
      </w:pPr>
      <w:bookmarkStart w:id="222" w:name="__RefHeading___Toc98671_425041290"/>
      <w:bookmarkStart w:id="223" w:name="_Toc86"/>
      <w:bookmarkEnd w:id="222"/>
      <w:r>
        <w:rPr>
          <w:rtl w:val="true"/>
        </w:rPr>
        <w:t>پاسخ ادعای دوم</w:t>
      </w:r>
      <w:bookmarkEnd w:id="223"/>
    </w:p>
    <w:p>
      <w:pPr>
        <w:pStyle w:val="BookText"/>
        <w:rPr/>
      </w:pPr>
      <w:r>
        <w:rPr>
          <w:rFonts w:ascii="IRNazanin" w:hAnsi="IRNazanin" w:eastAsia="IRNazanin"/>
          <w:color w:val="111111"/>
          <w:sz w:val="28"/>
          <w:sz w:val="28"/>
          <w:szCs w:val="28"/>
          <w:rtl w:val="true"/>
          <w:lang w:bidi="fa-IR"/>
        </w:rPr>
        <w:t>پاسخ ادعای دوم این است که از قضا هیچ‌یک از توقیع‌هایی که بر ضدّ</w:t>
      </w:r>
    </w:p>
    <w:p>
      <w:pPr>
        <w:pStyle w:val="BookText"/>
        <w:rPr/>
      </w:pPr>
      <w:r>
        <w:rPr>
          <w:rFonts w:ascii="IRNazanin" w:hAnsi="IRNazanin" w:eastAsia="IRNazanin"/>
          <w:color w:val="111111"/>
          <w:sz w:val="28"/>
          <w:sz w:val="28"/>
          <w:szCs w:val="28"/>
          <w:rtl w:val="true"/>
          <w:lang w:bidi="fa-IR"/>
        </w:rPr>
        <w:t>افراد یادشده صادر شده، به دلیل انحرافات مالی نبوده، بلکه به گزارش شیخ طوسی دلیل صدور توقیع بر لعن شریعی دروغ بستن او بر خدا و پیشوایان معصوم علیهم السلام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نسبت دادن امور ناشایست به آن‌ها و در نهایت کفر و الحاد بوده است</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نمیری نیز از این جهت لعن شد که مدّعی پیامبری خود و ربوبیت امام هادی علیه السلام </w:t>
      </w:r>
      <w:bookmarkStart w:id="224" w:name="pg4600_35007"/>
    </w:p>
    <w:p>
      <w:pPr>
        <w:pStyle w:val="BookText"/>
        <w:rPr/>
      </w:pPr>
      <w:bookmarkEnd w:id="224"/>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شلمغانی نیز کارش به کفر و الحاد کشیده شد و مدّعی بود حقیقت خداوند یکی است، ولی گونه‌های گوناگونی دارد؛ روزی به رنگ سفید، روزی قرمز و روز دیگر سیاه است</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ابن‌هلال نیز منکر نیابت نایب دوم شد </w:t>
      </w:r>
      <w:r>
        <w:rPr>
          <w:rStyle w:val="FootnoteAnchor"/>
          <w:rtl w:val="true"/>
        </w:rPr>
        <w:footnoteReference w:id="169"/>
      </w:r>
      <w:r>
        <w:rPr>
          <w:rFonts w:ascii="IRNazanin" w:hAnsi="IRNazanin" w:eastAsia="IRNazanin"/>
          <w:color w:val="111111"/>
          <w:sz w:val="28"/>
          <w:sz w:val="28"/>
          <w:szCs w:val="28"/>
          <w:rtl w:val="true"/>
          <w:lang w:bidi="fa-IR"/>
        </w:rPr>
        <w:t>و محمد بن علی بن بلال افزون بر انحراف مالی، به دروغ ادعای وکالت امام مهدی عجل الله تعالی فرجه الشریف را نیز داشت</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بنابراین، تصویری که قفاری از نواب ارائه کرده که شیوۀ آن‌ها در رویارویی با کسانی که از پرداخت اموال به آن‌ها خودداری می‌کردند صدور توقیع بوده، تصویری سیاه و عاری از حقیقت است</w:t>
      </w:r>
      <w:r>
        <w:rPr>
          <w:rFonts w:eastAsia="IRNazanin" w:cs="IRNazanin"/>
          <w:color w:val="111111"/>
          <w:sz w:val="28"/>
          <w:szCs w:val="28"/>
          <w:rtl w:val="true"/>
          <w:lang w:bidi="fa-IR"/>
        </w:rPr>
        <w:t>.</w:t>
      </w:r>
    </w:p>
    <w:p>
      <w:pPr>
        <w:pStyle w:val="Heading4"/>
        <w:numPr>
          <w:ilvl w:val="3"/>
          <w:numId w:val="1"/>
        </w:numPr>
        <w:rPr/>
      </w:pPr>
      <w:bookmarkStart w:id="225" w:name="__RefHeading___Toc98673_425041290"/>
      <w:bookmarkStart w:id="226" w:name="_Toc87"/>
      <w:bookmarkEnd w:id="225"/>
      <w:r>
        <w:rPr>
          <w:rtl w:val="true"/>
        </w:rPr>
        <w:t xml:space="preserve">شبهۀ </w:t>
      </w:r>
      <w:r>
        <w:rPr/>
        <w:t>14</w:t>
      </w:r>
      <w:r>
        <w:rPr>
          <w:rtl w:val="true"/>
        </w:rPr>
        <w:t xml:space="preserve">. </w:t>
      </w:r>
      <w:r>
        <w:rPr>
          <w:rtl w:val="true"/>
        </w:rPr>
        <w:t>ادعای عصمت نواب</w:t>
      </w:r>
      <w:bookmarkEnd w:id="226"/>
    </w:p>
    <w:p>
      <w:pPr>
        <w:pStyle w:val="Heading5"/>
        <w:numPr>
          <w:ilvl w:val="4"/>
          <w:numId w:val="1"/>
        </w:numPr>
        <w:rPr/>
      </w:pPr>
      <w:bookmarkStart w:id="227" w:name="__RefHeading___Toc98675_425041290"/>
      <w:bookmarkStart w:id="228" w:name="_Toc88"/>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نویسنده پس از نقل ماجرای فردی که از پرداخت اموال به حسین بن روح خودداری کرده بود و با واکنش شدید محمد بن عثمان مواجه شد،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ملاحظه می‌کنی که شخصیت‌های برجستۀ شیعه برای خود قداست قائلند و خود را معصوم و واجب‌الاطاعه مطلق می‌دانند</w:t>
      </w:r>
      <w:r>
        <w:rPr>
          <w:rFonts w:eastAsia="IRNazanin" w:cs="IRNazanin"/>
          <w:color w:val="111111"/>
          <w:sz w:val="28"/>
          <w:szCs w:val="28"/>
          <w:rtl w:val="true"/>
          <w:lang w:bidi="fa-IR"/>
        </w:rPr>
        <w:t xml:space="preserve">. </w:t>
      </w:r>
      <w:r>
        <w:rPr>
          <w:rStyle w:val="FootnoteAnchor"/>
          <w:rtl w:val="true"/>
        </w:rPr>
        <w:footnoteReference w:id="171"/>
      </w:r>
    </w:p>
    <w:p>
      <w:pPr>
        <w:pStyle w:val="Heading5"/>
        <w:numPr>
          <w:ilvl w:val="4"/>
          <w:numId w:val="1"/>
        </w:numPr>
        <w:rPr/>
      </w:pPr>
      <w:bookmarkStart w:id="229" w:name="__RefHeading___Toc98677_425041290"/>
      <w:bookmarkStart w:id="230" w:name="_Toc89"/>
      <w:bookmarkEnd w:id="229"/>
      <w:r>
        <w:rPr>
          <w:rtl w:val="true"/>
        </w:rPr>
        <w:t>نقدو بررسی</w:t>
      </w:r>
      <w:bookmarkEnd w:id="230"/>
    </w:p>
    <w:p>
      <w:pPr>
        <w:pStyle w:val="Heading6"/>
        <w:numPr>
          <w:ilvl w:val="5"/>
          <w:numId w:val="1"/>
        </w:numPr>
        <w:rPr/>
      </w:pPr>
      <w:bookmarkStart w:id="231" w:name="__RefHeading___Toc98679_425041290"/>
      <w:bookmarkStart w:id="232" w:name="_Toc90"/>
      <w:bookmarkEnd w:id="231"/>
      <w:r>
        <w:rPr>
          <w:rtl w:val="true"/>
        </w:rPr>
        <w:t>پاسخ اول</w:t>
      </w:r>
      <w:r>
        <w:rPr>
          <w:rtl w:val="true"/>
        </w:rPr>
        <w:t xml:space="preserve">: </w:t>
      </w:r>
      <w:r>
        <w:rPr>
          <w:rtl w:val="true"/>
        </w:rPr>
        <w:t>وجوب اطاعت به معنای عصمت نیست</w:t>
      </w:r>
      <w:bookmarkEnd w:id="232"/>
    </w:p>
    <w:p>
      <w:pPr>
        <w:pStyle w:val="BookText"/>
        <w:rPr/>
      </w:pPr>
      <w:r>
        <w:rPr>
          <w:rFonts w:ascii="IRNazanin" w:hAnsi="IRNazanin" w:eastAsia="IRNazanin"/>
          <w:color w:val="111111"/>
          <w:sz w:val="28"/>
          <w:sz w:val="28"/>
          <w:szCs w:val="28"/>
          <w:rtl w:val="true"/>
          <w:lang w:bidi="fa-IR"/>
        </w:rPr>
        <w:t>در پاسخ به این کلام قفاری خوب است به این سخنان یکی از اندیشه‌وران بزرگ سنّی‌مذهب توجه 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سوم اثبات امامت استیلا و قهر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امام مُرد و کسی که شرایط </w:t>
      </w:r>
      <w:bookmarkStart w:id="233" w:name="pg4600_35008"/>
    </w:p>
    <w:p>
      <w:pPr>
        <w:pStyle w:val="BookText"/>
        <w:rPr/>
      </w:pPr>
      <w:bookmarkEnd w:id="233"/>
      <w:r>
        <w:rPr>
          <w:rFonts w:ascii="IRNazanin" w:hAnsi="IRNazanin" w:eastAsia="IRNazanin"/>
          <w:color w:val="111111"/>
          <w:sz w:val="28"/>
          <w:sz w:val="28"/>
          <w:szCs w:val="28"/>
          <w:rtl w:val="true"/>
          <w:lang w:bidi="fa-IR"/>
        </w:rPr>
        <w:t>امامت را دارد، بدون بیعت و نصب و بلکه با قدرت خود و لشکریانش بر مردم مسلّط شد، خلافتش صحیح است تا این‌که به جامعه مسلمین نظم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فاسق یا جاهل بود و شرایط امامت را نداشت، در این‌باره دو احتمال است و صحیح‌ترین آن‌ها این است که خلافتش صحیح است، به خاطر آن‌چه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اطاعت امر و نهی امام مادامی که مخالف شرع نباشد، چه امام عادل باشد چه ستمگر</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دیدگاه صحیح این است که امام با فسق از امامت ساقط نمی‌شود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بنابر آن‌چه گذشت، میان وجوب اطاعت و عصمت هیچ تلازمی وجود ندارد و به اعتقاد اهل‌سنّت حتی حاکم فاسق و ستمگر نیز واجب‌الاطاعه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وجوب اطاعت کسی عصمت او را نمی‌توان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استنباط قفاری از روایت مورد نظر که لزوم اطاعت از سفیران امام مهدی عجل الله تعالی فرجه الشریف بر عصمت آنان دلالت دارد، خطاست</w:t>
      </w:r>
      <w:r>
        <w:rPr>
          <w:rFonts w:eastAsia="IRNazanin" w:cs="IRNazanin"/>
          <w:color w:val="111111"/>
          <w:sz w:val="28"/>
          <w:szCs w:val="28"/>
          <w:rtl w:val="true"/>
          <w:lang w:bidi="fa-IR"/>
        </w:rPr>
        <w:t>.</w:t>
      </w:r>
    </w:p>
    <w:p>
      <w:pPr>
        <w:pStyle w:val="Heading6"/>
        <w:numPr>
          <w:ilvl w:val="5"/>
          <w:numId w:val="1"/>
        </w:numPr>
        <w:rPr/>
      </w:pPr>
      <w:bookmarkStart w:id="234" w:name="__RefHeading___Toc98681_425041290"/>
      <w:bookmarkStart w:id="235" w:name="_Toc91"/>
      <w:bookmarkEnd w:id="234"/>
      <w:r>
        <w:rPr>
          <w:rtl w:val="true"/>
        </w:rPr>
        <w:t>پاسخ دوم</w:t>
      </w:r>
      <w:r>
        <w:rPr>
          <w:rtl w:val="true"/>
        </w:rPr>
        <w:t xml:space="preserve">: </w:t>
      </w:r>
      <w:r>
        <w:rPr>
          <w:rtl w:val="true"/>
        </w:rPr>
        <w:t>هم‌مسلکان قفاری فاسق را هم واجب‌الاطاعه می‌دانند</w:t>
      </w:r>
      <w:bookmarkEnd w:id="23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وقتی دانشمندان بزرگ هم‌مسلک قفاری اطاعت از شخص فاسق ستمگر را واجب می‌دانند، چگونه او از اعتقاد شیعه به وجوب اطاعت نایبان امام مهدی عجل الله تعالی فرجه الشریف که از نظر شیعه انسان‌هایی مؤمن، پرهیزکار و در کمال وارستگی بودند، استیحاش می‌کند، صرف‌نظر از این‌که اگر شیعه اطاعت از نواب را واجب می‌داند، به این دلیل است که آنان عهده‌دار مقام نیابت از امام زمانی هستند که معصوم و واجب‌الاطاعه است و انکار آنان انکار امام معصوم و سرپیچی از آنان سرپیچی از امام معصوم علیه السلام است؛ وگرنه بدون لحاظ این جایگاه، نایبان نیز انسان‌های عادی هستند که بر دیگران هیچ برتری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کسی که در واقع واجب‌الاطاعه است امام </w:t>
      </w:r>
      <w:bookmarkStart w:id="236" w:name="pg4600_35009"/>
    </w:p>
    <w:p>
      <w:pPr>
        <w:pStyle w:val="BookText"/>
        <w:rPr/>
      </w:pPr>
      <w:bookmarkEnd w:id="236"/>
      <w:r>
        <w:rPr>
          <w:rFonts w:ascii="IRNazanin" w:hAnsi="IRNazanin" w:eastAsia="IRNazanin"/>
          <w:color w:val="111111"/>
          <w:sz w:val="28"/>
          <w:sz w:val="28"/>
          <w:szCs w:val="28"/>
          <w:rtl w:val="true"/>
          <w:lang w:bidi="fa-IR"/>
        </w:rPr>
        <w:t>معصوم علیه السلام است و نه نواب آن حضرت</w:t>
      </w:r>
      <w:r>
        <w:rPr>
          <w:rFonts w:eastAsia="IRNazanin" w:cs="IRNazanin"/>
          <w:color w:val="111111"/>
          <w:sz w:val="28"/>
          <w:szCs w:val="28"/>
          <w:rtl w:val="true"/>
          <w:lang w:bidi="fa-IR"/>
        </w:rPr>
        <w:t>.</w:t>
      </w:r>
    </w:p>
    <w:p>
      <w:pPr>
        <w:pStyle w:val="Heading4"/>
        <w:numPr>
          <w:ilvl w:val="3"/>
          <w:numId w:val="1"/>
        </w:numPr>
        <w:rPr/>
      </w:pPr>
      <w:bookmarkStart w:id="237" w:name="__RefHeading___Toc98683_425041290"/>
      <w:bookmarkStart w:id="238" w:name="_Toc92"/>
      <w:bookmarkEnd w:id="237"/>
      <w:r>
        <w:rPr>
          <w:rtl w:val="true"/>
        </w:rPr>
        <w:t xml:space="preserve">شبهۀ </w:t>
      </w:r>
      <w:r>
        <w:rPr/>
        <w:t>15</w:t>
      </w:r>
      <w:r>
        <w:rPr>
          <w:rtl w:val="true"/>
        </w:rPr>
        <w:t xml:space="preserve">. </w:t>
      </w:r>
      <w:r>
        <w:rPr>
          <w:rtl w:val="true"/>
        </w:rPr>
        <w:t>شیوع واژه پول در ادبیات وکلا</w:t>
      </w:r>
      <w:bookmarkEnd w:id="238"/>
    </w:p>
    <w:p>
      <w:pPr>
        <w:pStyle w:val="Heading5"/>
        <w:numPr>
          <w:ilvl w:val="4"/>
          <w:numId w:val="1"/>
        </w:numPr>
        <w:rPr/>
      </w:pPr>
      <w:bookmarkStart w:id="239" w:name="__RefHeading___Toc98685_425041290"/>
      <w:bookmarkStart w:id="240" w:name="_Toc93"/>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وی در ادامه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می‌بینی واژۀ پول تنها واژه‌ای است که در میان توقیعات منسوب به منتظر و بر زبان ابواب و وکلا رایج است</w:t>
      </w:r>
      <w:r>
        <w:rPr>
          <w:rFonts w:eastAsia="IRNazanin" w:cs="IRNazanin"/>
          <w:color w:val="111111"/>
          <w:sz w:val="28"/>
          <w:szCs w:val="28"/>
          <w:rtl w:val="true"/>
          <w:lang w:bidi="fa-IR"/>
        </w:rPr>
        <w:t xml:space="preserve">. </w:t>
      </w:r>
      <w:r>
        <w:rPr>
          <w:rStyle w:val="FootnoteAnchor"/>
          <w:rtl w:val="true"/>
        </w:rPr>
        <w:footnoteReference w:id="174"/>
      </w:r>
    </w:p>
    <w:p>
      <w:pPr>
        <w:pStyle w:val="Heading5"/>
        <w:numPr>
          <w:ilvl w:val="4"/>
          <w:numId w:val="1"/>
        </w:numPr>
        <w:rPr/>
      </w:pPr>
      <w:bookmarkStart w:id="241" w:name="__RefHeading___Toc98687_425041290"/>
      <w:bookmarkStart w:id="242" w:name="_Toc94"/>
      <w:bookmarkEnd w:id="241"/>
      <w:r>
        <w:rPr>
          <w:rtl w:val="true"/>
        </w:rPr>
        <w:t>نقد و بررسی</w:t>
      </w:r>
      <w:bookmarkEnd w:id="242"/>
    </w:p>
    <w:p>
      <w:pPr>
        <w:pStyle w:val="Heading6"/>
        <w:numPr>
          <w:ilvl w:val="5"/>
          <w:numId w:val="1"/>
        </w:numPr>
        <w:rPr/>
      </w:pPr>
      <w:bookmarkStart w:id="243" w:name="__RefHeading___Toc98689_425041290"/>
      <w:bookmarkStart w:id="244" w:name="_Toc95"/>
      <w:bookmarkEnd w:id="243"/>
      <w:r>
        <w:rPr>
          <w:rtl w:val="true"/>
        </w:rPr>
        <w:t>پاسخ اول</w:t>
      </w:r>
      <w:bookmarkEnd w:id="244"/>
    </w:p>
    <w:p>
      <w:pPr>
        <w:pStyle w:val="BookText"/>
        <w:rPr/>
      </w:pPr>
      <w:r>
        <w:rPr>
          <w:rFonts w:ascii="IRNazanin" w:hAnsi="IRNazanin" w:eastAsia="IRNazanin"/>
          <w:color w:val="111111"/>
          <w:sz w:val="28"/>
          <w:sz w:val="28"/>
          <w:szCs w:val="28"/>
          <w:rtl w:val="true"/>
          <w:lang w:bidi="fa-IR"/>
        </w:rPr>
        <w:t>اوّلاً با بررسی توقیعات امام مهدی عجل الله تعالی فرجه الشریف روشن می‌شود که حدود سه‌چهارم توقیعات، مربوط به اموری همچون مسائل اعتقادی، فقهی، پاسخ به سؤالات، راهنمایی شیعیان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آن‌ها از مسائل مالی سخنی به میان نیامده است و تنها حدود یک‌چهارم از آن‌ها دربارۀ مسائل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رواج واژۀ پول در توقیعات از اساس ادعایی باطل است</w:t>
      </w:r>
    </w:p>
    <w:p>
      <w:pPr>
        <w:pStyle w:val="Heading6"/>
        <w:numPr>
          <w:ilvl w:val="5"/>
          <w:numId w:val="1"/>
        </w:numPr>
        <w:rPr/>
      </w:pPr>
      <w:bookmarkStart w:id="245" w:name="__RefHeading___Toc98691_425041290"/>
      <w:bookmarkStart w:id="246" w:name="_Toc96"/>
      <w:bookmarkEnd w:id="245"/>
      <w:r>
        <w:rPr>
          <w:rtl w:val="true"/>
        </w:rPr>
        <w:t>پاسخ دوم</w:t>
      </w:r>
      <w:bookmarkEnd w:id="24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گویا قفاری می‌خواهد به خوانندگان این‌گونه القا کند که توقیعات مالی مضامینی همچون تشویق به پرداخت پول، تهدید از نپرداختن آن، نحوۀ تقسیم اموال میان افراد ذو‌نفع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در حالی که در مواضع متعددی حتی همین بخش اندک توقیعات در پی القای مطالب دیگری است، همچون دستور به نگرفتن اموال فرستاده شده </w:t>
      </w:r>
      <w:r>
        <w:rPr>
          <w:rStyle w:val="FootnoteAnchor"/>
          <w:rtl w:val="true"/>
        </w:rPr>
        <w:footnoteReference w:id="175"/>
      </w:r>
      <w:r>
        <w:rPr>
          <w:rFonts w:ascii="IRNazanin" w:hAnsi="IRNazanin" w:eastAsia="IRNazanin"/>
          <w:color w:val="111111"/>
          <w:sz w:val="28"/>
          <w:sz w:val="28"/>
          <w:szCs w:val="28"/>
          <w:rtl w:val="true"/>
          <w:lang w:bidi="fa-IR"/>
        </w:rPr>
        <w:t xml:space="preserve">بازگرداندن اموال حرام، </w:t>
      </w:r>
      <w:r>
        <w:rPr>
          <w:rStyle w:val="FootnoteAnchor"/>
          <w:rtl w:val="true"/>
        </w:rPr>
        <w:footnoteReference w:id="176"/>
      </w:r>
      <w:r>
        <w:rPr>
          <w:rFonts w:ascii="IRNazanin" w:hAnsi="IRNazanin" w:eastAsia="IRNazanin"/>
          <w:color w:val="111111"/>
          <w:sz w:val="28"/>
          <w:sz w:val="28"/>
          <w:szCs w:val="28"/>
          <w:rtl w:val="true"/>
          <w:lang w:bidi="fa-IR"/>
        </w:rPr>
        <w:t xml:space="preserve">اعلام مقدار دقیق اموال فرستاده شده </w:t>
      </w:r>
      <w:r>
        <w:rPr>
          <w:rStyle w:val="FootnoteAnchor"/>
          <w:rtl w:val="true"/>
        </w:rPr>
        <w:footnoteReference w:id="177"/>
      </w:r>
      <w:bookmarkStart w:id="247" w:name="pg4600_35010"/>
    </w:p>
    <w:p>
      <w:pPr>
        <w:pStyle w:val="BookText"/>
        <w:rPr/>
      </w:pPr>
      <w:bookmarkEnd w:id="247"/>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تصویری که قفاری از مسائل مالی نایبان امام مهدی عجل الله تعالی فرجه الشریف ارائه می‌دهد، با واقعیت همخوانی ندارد</w:t>
      </w:r>
      <w:r>
        <w:rPr>
          <w:rFonts w:eastAsia="IRNazanin" w:cs="IRNazanin"/>
          <w:color w:val="111111"/>
          <w:sz w:val="28"/>
          <w:szCs w:val="28"/>
          <w:rtl w:val="true"/>
          <w:lang w:bidi="fa-IR"/>
        </w:rPr>
        <w:t>.</w:t>
      </w:r>
    </w:p>
    <w:p>
      <w:pPr>
        <w:pStyle w:val="Heading4"/>
        <w:numPr>
          <w:ilvl w:val="3"/>
          <w:numId w:val="1"/>
        </w:numPr>
        <w:rPr/>
      </w:pPr>
      <w:bookmarkStart w:id="248" w:name="__RefHeading___Toc98693_425041290"/>
      <w:bookmarkStart w:id="249" w:name="_Toc97"/>
      <w:bookmarkEnd w:id="248"/>
      <w:r>
        <w:rPr>
          <w:rtl w:val="true"/>
        </w:rPr>
        <w:t xml:space="preserve">شبهۀ </w:t>
      </w:r>
      <w:r>
        <w:rPr/>
        <w:t>16</w:t>
      </w:r>
      <w:r>
        <w:rPr>
          <w:rtl w:val="true"/>
        </w:rPr>
        <w:t xml:space="preserve">. </w:t>
      </w:r>
      <w:r>
        <w:rPr>
          <w:rtl w:val="true"/>
        </w:rPr>
        <w:t>نزاع شیعیان در عصر نیابت نایب سوم</w:t>
      </w:r>
      <w:bookmarkEnd w:id="249"/>
    </w:p>
    <w:p>
      <w:pPr>
        <w:pStyle w:val="Heading5"/>
        <w:numPr>
          <w:ilvl w:val="4"/>
          <w:numId w:val="1"/>
        </w:numPr>
        <w:rPr/>
      </w:pPr>
      <w:bookmarkStart w:id="250" w:name="__RefHeading___Toc98695_425041290"/>
      <w:bookmarkStart w:id="251" w:name="_Toc98"/>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ادامۀ سخنان نویسنده مورد نظر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ابوالقاسم بن روح میان شیعیان نزاع بزرگی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تعدادی از سرانشان آهنگ جدایی سر دادند و برای خود دعوای بابیت کردند …و میانشان لعن و بیزاری بسیار شد</w:t>
      </w:r>
      <w:r>
        <w:rPr>
          <w:rFonts w:eastAsia="IRNazanin" w:cs="IRNazanin"/>
          <w:color w:val="111111"/>
          <w:sz w:val="28"/>
          <w:szCs w:val="28"/>
          <w:rtl w:val="true"/>
          <w:lang w:bidi="fa-IR"/>
        </w:rPr>
        <w:t xml:space="preserve">. </w:t>
      </w:r>
      <w:r>
        <w:rPr>
          <w:rStyle w:val="FootnoteAnchor"/>
          <w:rtl w:val="true"/>
        </w:rPr>
        <w:footnoteReference w:id="178"/>
      </w:r>
    </w:p>
    <w:p>
      <w:pPr>
        <w:pStyle w:val="Heading5"/>
        <w:numPr>
          <w:ilvl w:val="4"/>
          <w:numId w:val="1"/>
        </w:numPr>
        <w:rPr/>
      </w:pPr>
      <w:bookmarkStart w:id="252" w:name="__RefHeading___Toc98697_425041290"/>
      <w:bookmarkStart w:id="253" w:name="_Toc99"/>
      <w:bookmarkEnd w:id="252"/>
      <w:r>
        <w:rPr>
          <w:rtl w:val="true"/>
        </w:rPr>
        <w:t>پاسخ اول</w:t>
      </w:r>
      <w:r>
        <w:rPr>
          <w:rtl w:val="true"/>
        </w:rPr>
        <w:t xml:space="preserve">: </w:t>
      </w:r>
      <w:r>
        <w:rPr>
          <w:rtl w:val="true"/>
        </w:rPr>
        <w:t>تنهایک نفر به نزاع با نایب سوم برخاست</w:t>
      </w:r>
      <w:bookmarkEnd w:id="253"/>
    </w:p>
    <w:p>
      <w:pPr>
        <w:pStyle w:val="BookText"/>
        <w:rPr/>
      </w:pPr>
      <w:r>
        <w:rPr>
          <w:rFonts w:ascii="IRNazanin" w:hAnsi="IRNazanin" w:eastAsia="IRNazanin"/>
          <w:color w:val="111111"/>
          <w:sz w:val="28"/>
          <w:sz w:val="28"/>
          <w:szCs w:val="28"/>
          <w:rtl w:val="true"/>
          <w:lang w:bidi="fa-IR"/>
        </w:rPr>
        <w:t>اولاً در منابع تنها از نزاع نایب سوم با شلمغانی به صراحت سخن به میان آمده است و به‌جز این مورد از نزاع و لعن شخص دیگری توسط حسین بن روح سخن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حلّاج، ابوبکر بغدادی و ابودلف مجنون نیز در عصر نایب سوم ادعاهای باطل خود را مطرح کرده باشند که البته به این مطلب در منابع تصریح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گفتۀ شیخ طوسی نادانی و فساد اخلاق ابوبکر بغدادی و دیوانگی ابودلف مشهورتر از آن بود که نیاز به گفتن داشته باشد </w:t>
      </w:r>
      <w:r>
        <w:rPr>
          <w:rStyle w:val="FootnoteAnchor"/>
          <w:rtl w:val="true"/>
        </w:rPr>
        <w:footnoteReference w:id="179"/>
      </w:r>
      <w:r>
        <w:rPr>
          <w:rFonts w:ascii="IRNazanin" w:hAnsi="IRNazanin" w:eastAsia="IRNazanin"/>
          <w:color w:val="111111"/>
          <w:sz w:val="28"/>
          <w:sz w:val="28"/>
          <w:szCs w:val="28"/>
          <w:rtl w:val="true"/>
          <w:lang w:bidi="fa-IR"/>
        </w:rPr>
        <w:t>و به گفتۀ جعفر بن محمد بن قولویه، ابودلف در جایی حضور نمی‌یافت، مگر این‌که تحقیر می‌شد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بنابراین، آن دو نفر در میان شیعیان جایگاه و موقعیتی نداشتند تا این‌که بتوانند در برابر حسین بن روح قد علم کنند و با او به ستیز و مخاصمه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قفاری که تعیین حسین بن روح نزاع بزرگی میان شیعیان برانگیخت، جز سیاه‌نمایی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bookmarkStart w:id="254" w:name="pg4600_35011"/>
    </w:p>
    <w:p>
      <w:pPr>
        <w:pStyle w:val="Heading5"/>
        <w:numPr>
          <w:ilvl w:val="4"/>
          <w:numId w:val="1"/>
        </w:numPr>
        <w:rPr/>
      </w:pPr>
      <w:bookmarkStart w:id="255" w:name="__RefHeading___Toc98699_425041290"/>
      <w:bookmarkStart w:id="256" w:name="_Toc100"/>
      <w:bookmarkEnd w:id="254"/>
      <w:bookmarkEnd w:id="255"/>
      <w:r>
        <w:rPr>
          <w:rtl w:val="true"/>
        </w:rPr>
        <w:t>پاسخ دوم</w:t>
      </w:r>
      <w:r>
        <w:rPr>
          <w:rtl w:val="true"/>
        </w:rPr>
        <w:t xml:space="preserve">: </w:t>
      </w:r>
      <w:r>
        <w:rPr>
          <w:rtl w:val="true"/>
        </w:rPr>
        <w:t>منازعه به معنای باطل بودن طرف‌های نزاع نیست</w:t>
      </w:r>
      <w:bookmarkEnd w:id="256"/>
    </w:p>
    <w:p>
      <w:pPr>
        <w:pStyle w:val="BookText"/>
        <w:rPr/>
      </w:pPr>
      <w:r>
        <w:rPr>
          <w:rFonts w:ascii="IRNazanin" w:hAnsi="IRNazanin" w:eastAsia="IRNazanin"/>
          <w:color w:val="111111"/>
          <w:sz w:val="28"/>
          <w:sz w:val="28"/>
          <w:szCs w:val="28"/>
          <w:rtl w:val="true"/>
          <w:lang w:bidi="fa-IR"/>
        </w:rPr>
        <w:t>ثانیاً آقای قفاری که نزاع میان نایبان امام مهدی عجل الله تعالی فرجه الشریف و مدّعیان را قرینه‌ای</w:t>
      </w:r>
    </w:p>
    <w:p>
      <w:pPr>
        <w:pStyle w:val="BookText"/>
        <w:rPr/>
      </w:pPr>
      <w:r>
        <w:rPr>
          <w:rFonts w:ascii="IRNazanin" w:hAnsi="IRNazanin" w:eastAsia="IRNazanin"/>
          <w:color w:val="111111"/>
          <w:sz w:val="28"/>
          <w:sz w:val="28"/>
          <w:szCs w:val="28"/>
          <w:rtl w:val="true"/>
          <w:lang w:bidi="fa-IR"/>
        </w:rPr>
        <w:t>بر ساختگی بودن ادعای نیابت گرفته، گویا فراموش کرده که در گذشتۀ تاریخ</w:t>
      </w:r>
    </w:p>
    <w:p>
      <w:pPr>
        <w:pStyle w:val="BookText"/>
        <w:rPr/>
      </w:pPr>
      <w:r>
        <w:rPr>
          <w:rFonts w:ascii="IRNazanin" w:hAnsi="IRNazanin" w:eastAsia="IRNazanin"/>
          <w:color w:val="111111"/>
          <w:sz w:val="28"/>
          <w:sz w:val="28"/>
          <w:szCs w:val="28"/>
          <w:rtl w:val="true"/>
          <w:lang w:bidi="fa-IR"/>
        </w:rPr>
        <w:t>نزاع‌ها و درگیری‌هایی به مراتب بیشتر و شدیدتر وجود داشته است؛ اما اهل‌سنّت</w:t>
      </w:r>
    </w:p>
    <w:p>
      <w:pPr>
        <w:pStyle w:val="BookText"/>
        <w:rPr/>
      </w:pPr>
      <w:r>
        <w:rPr>
          <w:rFonts w:ascii="IRNazanin" w:hAnsi="IRNazanin" w:eastAsia="IRNazanin"/>
          <w:color w:val="111111"/>
          <w:sz w:val="28"/>
          <w:sz w:val="28"/>
          <w:szCs w:val="28"/>
          <w:rtl w:val="true"/>
          <w:lang w:bidi="fa-IR"/>
        </w:rPr>
        <w:t>در برخی موارد نه‌تنها به باطل بودن طرفین نزاع حکم نداده‌اند که هر دو را حق</w:t>
      </w:r>
    </w:p>
    <w:p>
      <w:pPr>
        <w:pStyle w:val="BookText"/>
        <w:rPr/>
      </w:pPr>
      <w:r>
        <w:rPr>
          <w:rFonts w:ascii="IRNazanin" w:hAnsi="IRNazanin" w:eastAsia="IRNazanin"/>
          <w:color w:val="111111"/>
          <w:sz w:val="28"/>
          <w:sz w:val="28"/>
          <w:szCs w:val="28"/>
          <w:rtl w:val="true"/>
          <w:lang w:bidi="fa-IR"/>
        </w:rPr>
        <w:t>به جانب و بلکه مأجور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از بزرگ‌ترین شارحان صحیح مسلم</w:t>
      </w:r>
    </w:p>
    <w:p>
      <w:pPr>
        <w:pStyle w:val="BookText"/>
        <w:rPr/>
      </w:pP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علی پس خلافتش صحیح است به اجماع و او تنها خلیفه در زمان خود بود و کسی جز او این منصب را نداشت؛ و اما معاویه پس او از عادلان و فاضلان و صحابۀ برگزیده بود و اما جنگ‌هایی که درگرفت، به این دلیل بود که هر گروهی شبهه‌ای داشت که براساس آن خود را حق به جانب می‌دانست و تمام آن‌ها عادل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رضی‌الله عنهم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در جنگ‌ها و غیر آن تأویلی داشتند و هیچ‌یک از این اقدامات آن‌ها را از مرز عدالت خارج نساخت؛ چراکه همه مجتهد بودند</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چه شده است که نزاع معاویه، طلحه، زبیر و عایشه با امام علی علیه السلام خلیفۀ پیامبر اسلام صلی الله علیه و آله و سلم و ریختن خون هزاران نفر از مسلمانان بی‌گناه نزاع بر سر جیفۀ دنیا نبود و آن‌ها را از مرز حقانیت خارج نکرد و دلیل انحرافشان نبود؛ اما نزاع میان نواب امام مهدی عجل الله تعالی فرجه الشریف با مدعیان دروغین نیابت که انگشت‌شمار بودند و خونی نریختند و از نزاع لفظی پا فراتر ننهادند، دلیل باطل بودن ادعای آنان و انحرافشان از حقیقت است؟ به راستی عجیب است که یک‌جا نزاع علامت باطل بودن طرفین نزاع است و در جای دیگر با این‌که همین نزاع با شدت بیشتر وجود دارد، نه یک طرف که هردو طرف حق شمرده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لَکُمْ کَیْفَ تَحْکُمُونَ</w:t>
      </w:r>
      <w:r>
        <w:rPr>
          <w:rFonts w:eastAsia="IRNazanin" w:cs="IRNazanin"/>
          <w:color w:val="111111"/>
          <w:sz w:val="28"/>
          <w:szCs w:val="28"/>
          <w:rtl w:val="true"/>
          <w:lang w:bidi="fa-IR"/>
        </w:rPr>
        <w:t xml:space="preserve">». </w:t>
      </w:r>
      <w:bookmarkStart w:id="257" w:name="pg4600_35012"/>
    </w:p>
    <w:p>
      <w:pPr>
        <w:pStyle w:val="Heading4"/>
        <w:numPr>
          <w:ilvl w:val="3"/>
          <w:numId w:val="1"/>
        </w:numPr>
        <w:rPr/>
      </w:pPr>
      <w:bookmarkStart w:id="258" w:name="__RefHeading___Toc98701_425041290"/>
      <w:bookmarkStart w:id="259" w:name="_Toc101"/>
      <w:bookmarkEnd w:id="257"/>
      <w:bookmarkEnd w:id="258"/>
      <w:r>
        <w:rPr>
          <w:rtl w:val="true"/>
        </w:rPr>
        <w:t xml:space="preserve">شبهۀ </w:t>
      </w:r>
      <w:r>
        <w:rPr/>
        <w:t>17</w:t>
      </w:r>
      <w:r>
        <w:rPr>
          <w:rtl w:val="true"/>
        </w:rPr>
        <w:t xml:space="preserve">. </w:t>
      </w:r>
      <w:r>
        <w:rPr>
          <w:rtl w:val="true"/>
        </w:rPr>
        <w:t>اعتراف شلمغانی به مادی بودن انگیزه نزاع‌ها</w:t>
      </w:r>
      <w:bookmarkEnd w:id="259"/>
    </w:p>
    <w:p>
      <w:pPr>
        <w:pStyle w:val="Heading5"/>
        <w:numPr>
          <w:ilvl w:val="4"/>
          <w:numId w:val="1"/>
        </w:numPr>
        <w:rPr/>
      </w:pPr>
      <w:bookmarkStart w:id="260" w:name="__RefHeading___Toc98703_425041290"/>
      <w:bookmarkStart w:id="261" w:name="_Toc102"/>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آقای قفاری سلسله دعاوی خود را چنین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شیعیان از آن‌جا که نتوانستند پیروان بیشتری جذب کند، مجبور شدند از حقیقت ادعای بابیت پرده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محمد بن علی شلمغانی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شده به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ادعا کرد نایب مهدی رافضه‌هاست و با ابوالقاسم بن روح در این‌باره به نزاع برخاست و مفتضحشان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ابوالقاسم حسین بن روح داخل در این امر نشدیم، مگر این‌که می‌دانستیم در چه چیزی داخل شده‌ایم و مثل دو سگ که بر سر مرداری می‌جنگند، با یکدیگر می‌جنگیدیم</w:t>
      </w:r>
      <w:r>
        <w:rPr>
          <w:rFonts w:eastAsia="IRNazanin" w:cs="IRNazanin"/>
          <w:color w:val="111111"/>
          <w:sz w:val="28"/>
          <w:szCs w:val="28"/>
          <w:rtl w:val="true"/>
          <w:lang w:bidi="fa-IR"/>
        </w:rPr>
        <w:t xml:space="preserve">. </w:t>
      </w:r>
      <w:r>
        <w:rPr>
          <w:rStyle w:val="FootnoteAnchor"/>
          <w:rtl w:val="true"/>
        </w:rPr>
        <w:footnoteReference w:id="182"/>
      </w:r>
    </w:p>
    <w:p>
      <w:pPr>
        <w:pStyle w:val="Heading5"/>
        <w:numPr>
          <w:ilvl w:val="4"/>
          <w:numId w:val="1"/>
        </w:numPr>
        <w:rPr/>
      </w:pPr>
      <w:bookmarkStart w:id="262" w:name="__RefHeading___Toc98705_425041290"/>
      <w:bookmarkStart w:id="263" w:name="_Toc103"/>
      <w:bookmarkEnd w:id="262"/>
      <w:r>
        <w:rPr>
          <w:rtl w:val="true"/>
        </w:rPr>
        <w:t>نقد و بررسی</w:t>
      </w:r>
      <w:bookmarkEnd w:id="263"/>
    </w:p>
    <w:p>
      <w:pPr>
        <w:pStyle w:val="Heading6"/>
        <w:numPr>
          <w:ilvl w:val="5"/>
          <w:numId w:val="1"/>
        </w:numPr>
        <w:rPr/>
      </w:pPr>
      <w:bookmarkStart w:id="264" w:name="__RefHeading___Toc98707_425041290"/>
      <w:bookmarkStart w:id="265" w:name="_Toc104"/>
      <w:bookmarkEnd w:id="264"/>
      <w:r>
        <w:rPr>
          <w:rtl w:val="true"/>
        </w:rPr>
        <w:t>پاسخ اول</w:t>
      </w:r>
      <w:r>
        <w:rPr>
          <w:rtl w:val="true"/>
        </w:rPr>
        <w:t xml:space="preserve">: </w:t>
      </w:r>
      <w:r>
        <w:rPr>
          <w:rtl w:val="true"/>
        </w:rPr>
        <w:t>برای نقد یک تفکر نمی‌توان به ادعاهای دشمنان آن استناد کرد</w:t>
      </w:r>
      <w:bookmarkEnd w:id="26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بخش ادعاهای خود، برای اثبات دروغ بودن جریان نیابت به سخن شلمغانی مدعی دروغین نیابت استناد کرده است و این از عجیب‌ترین استدلال‌هاست؛ چرا که او خواسته ادعای بدون سند و مدرک کسی را که خود از دشمنان جریان نیابت بوده، سندی بر ضدّ جریان نیابت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غریب است که در نقد یک مذهب، جریان فکری یا اجتماعی به دروغ‌هایی که دشمنان به آن بسته‌اند، استناد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با قفاری در بخشی از مسیر همراه هستیم و ادعای شلمغانی دربارۀ خودش را می‌پذیریم 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انفسهم جایز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قبول داریم که او به اعتراف خودش اگر با حسین بن روح بر سر نیابت به نزاع برخاست، مقصدی جز رسیدن به مطامع دنیوی نداشت و همچون سگان درنده به دنبال جیفۀ دنیا بود، اما قفاری توقع نداشته باشد که کسی ادعای بدون سند و </w:t>
      </w:r>
      <w:bookmarkStart w:id="266" w:name="pg4600_35013"/>
    </w:p>
    <w:p>
      <w:pPr>
        <w:pStyle w:val="BookText"/>
        <w:rPr/>
      </w:pPr>
      <w:bookmarkEnd w:id="266"/>
      <w:r>
        <w:rPr>
          <w:rFonts w:ascii="IRNazanin" w:hAnsi="IRNazanin" w:eastAsia="IRNazanin"/>
          <w:color w:val="111111"/>
          <w:sz w:val="28"/>
          <w:sz w:val="28"/>
          <w:szCs w:val="28"/>
          <w:rtl w:val="true"/>
          <w:lang w:bidi="fa-IR"/>
        </w:rPr>
        <w:t>مدرک شلمغانی دربارۀ حسین بن روح را هم بپذیرد؛ زیرا در تاریخ افراد فراوانی بوده‌اند که به مرام و مذهب خود پشت کرده و آیین جدیدی اختیار کرده‌اند و پس از این تغییر موضع دربارۀ مرام و مذهب سابق خود و افراد وابسته به آن اظهار نظرهایی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بسیاری از این تغییر موضع‌ها نه معلول هویدا شدن حقیقت که به دلیل اغراض مادی، سیاسی،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طبیعتاً موضع‌گیری‌ها و اظهارنظرهای چنین افرادی نیز متأثر از همان اغراض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تا بر ادعای خود دلیلی معتبر اقامه نکنند، نمی‌توان به سخنانشان اعتماد کرد</w:t>
      </w:r>
      <w:r>
        <w:rPr>
          <w:rFonts w:eastAsia="IRNazanin" w:cs="IRNazanin"/>
          <w:color w:val="111111"/>
          <w:sz w:val="28"/>
          <w:szCs w:val="28"/>
          <w:rtl w:val="true"/>
          <w:lang w:bidi="fa-IR"/>
        </w:rPr>
        <w:t>.</w:t>
      </w:r>
    </w:p>
    <w:p>
      <w:pPr>
        <w:pStyle w:val="Heading6"/>
        <w:numPr>
          <w:ilvl w:val="5"/>
          <w:numId w:val="1"/>
        </w:numPr>
        <w:rPr/>
      </w:pPr>
      <w:bookmarkStart w:id="267" w:name="__RefHeading___Toc98709_425041290"/>
      <w:bookmarkStart w:id="268" w:name="_Toc105"/>
      <w:bookmarkEnd w:id="267"/>
      <w:r>
        <w:rPr>
          <w:rtl w:val="true"/>
        </w:rPr>
        <w:t>پاسخ دوم</w:t>
      </w:r>
      <w:r>
        <w:rPr>
          <w:rtl w:val="true"/>
        </w:rPr>
        <w:t xml:space="preserve">: </w:t>
      </w:r>
      <w:r>
        <w:rPr>
          <w:rtl w:val="true"/>
        </w:rPr>
        <w:t>فساد شلمغانی از منظر اهل‌سنت</w:t>
      </w:r>
      <w:bookmarkEnd w:id="268"/>
    </w:p>
    <w:p>
      <w:pPr>
        <w:pStyle w:val="BookText"/>
        <w:rPr/>
      </w:pPr>
      <w:r>
        <w:rPr>
          <w:rFonts w:ascii="IRNazanin" w:hAnsi="IRNazanin" w:eastAsia="IRNazanin"/>
          <w:color w:val="111111"/>
          <w:sz w:val="28"/>
          <w:sz w:val="28"/>
          <w:szCs w:val="28"/>
          <w:rtl w:val="true"/>
          <w:lang w:bidi="fa-IR"/>
        </w:rPr>
        <w:t>آن‌چه مطلب پیش‌گفته را تأیید می‌کند و نشان می‌دهد شلمغانی انسانی صالح و حقیقت‌طلب نبوده و مخالفت او با نایبان امام مهدی عجل الله تعالی فرجه الشریف از سر آزاداندیشی و حقیقت‌جویی نیست و به همین دلیل، نمی‌توان به اظهار نظرهای او اعتماد کرد، توصیفات عالمان اهل‌سنّت از شخصیت و عقاید شلمغانی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ذهبی در این‌باره می‌نویسد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ابی‌العزاقر زندیق دروغ‌پرداز، ابوجعفر، محمد بن علی شلمغانی 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 به تناسخ بود و مدعی بود خداوند در او حلول کرده و در هر چیزی به اندازۀ ظرفیتش حلول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آدم و ابلیس حلول کرد، با این‌که این‌دو ضد یکدیگر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مردم به هرکس نیازمند باشند او خداست و موسی و محمد را خائن می‌دانست؛ چرا که هارون موسی را فرستاد و علی، محمد را ولی آن‌ها به هارون و محمد خیانت کردند و بر این عقیده بود که علی سیصد سال به محمد فرصت داد و پس از آن شریعتش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اعتقادات او ترک نماز و روزه و مباح بودن هر فرجی بود و این‌که باید فاضل با مفضول نزدیکی کند تا این‌که نور را در او داخل نماید و کسی که از این کار سر باز زند، در مرحلۀ دوم مسخ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جاهلان را فریفت و دروغ گفت و گروهی را گمراه کرد و بزرگ شیعیان ابوالقاسم حسین </w:t>
      </w:r>
      <w:bookmarkStart w:id="269" w:name="pg4600_35014"/>
    </w:p>
    <w:p>
      <w:pPr>
        <w:pStyle w:val="BookText"/>
        <w:rPr/>
      </w:pPr>
      <w:bookmarkEnd w:id="269"/>
      <w:r>
        <w:rPr>
          <w:rFonts w:ascii="IRNazanin" w:hAnsi="IRNazanin" w:eastAsia="IRNazanin"/>
          <w:color w:val="111111"/>
          <w:sz w:val="28"/>
          <w:sz w:val="28"/>
          <w:szCs w:val="28"/>
          <w:rtl w:val="true"/>
          <w:lang w:bidi="fa-IR"/>
        </w:rPr>
        <w:t>بن روح ملقب به باب صاحب‌الزمان او را رسوا کرد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حال با وجود توصیفات یادشده آیا باز می‌توان به ادعای شلمغانی اعتماد کرد و گفتار او را درباره حسین بن روح که به تعبیر ذهبی باعث رسوایی او شد، پذیرفت؟</w:t>
      </w:r>
    </w:p>
    <w:p>
      <w:pPr>
        <w:pStyle w:val="Heading4"/>
        <w:numPr>
          <w:ilvl w:val="3"/>
          <w:numId w:val="1"/>
        </w:numPr>
        <w:rPr/>
      </w:pPr>
      <w:bookmarkStart w:id="270" w:name="__RefHeading___Toc98711_425041290"/>
      <w:bookmarkStart w:id="271" w:name="_Toc106"/>
      <w:bookmarkEnd w:id="270"/>
      <w:r>
        <w:rPr>
          <w:rtl w:val="true"/>
        </w:rPr>
        <w:t xml:space="preserve">شبهۀ </w:t>
      </w:r>
      <w:r>
        <w:rPr/>
        <w:t>18</w:t>
      </w:r>
      <w:r>
        <w:rPr>
          <w:rtl w:val="true"/>
        </w:rPr>
        <w:t xml:space="preserve">. </w:t>
      </w:r>
      <w:r>
        <w:rPr>
          <w:rtl w:val="true"/>
        </w:rPr>
        <w:t>تعطیل شدن نیابت به دلیل دروغ بودن وعده‌ها و شعله‌ور شدن نزاع</w:t>
      </w:r>
      <w:bookmarkEnd w:id="271"/>
    </w:p>
    <w:p>
      <w:pPr>
        <w:pStyle w:val="Heading5"/>
        <w:numPr>
          <w:ilvl w:val="4"/>
          <w:numId w:val="1"/>
        </w:numPr>
        <w:rPr/>
      </w:pPr>
      <w:bookmarkStart w:id="272" w:name="__RefHeading___Toc98713_425041290"/>
      <w:bookmarkStart w:id="273" w:name="_Toc107"/>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ادامۀ سخنان قفاری این‌چنین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وعده‌های شیعه به ظهور غایب پنهان، خلاف از آب درآمد و شک در میان شیعیان گسترش یافت و پس از نزاع شدیدی که میان مدعیان بابیت درگرفت، حقیقت امر شروع به هویدا شدن کرد و به همین دلیل، تمام فعالیت‌های باب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نایب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نامه‌ها و توقیعات منسوب به غایب منتظر را که در عصر اسلاف او وجود داشت، نمی‌بینی</w:t>
      </w:r>
      <w:r>
        <w:rPr>
          <w:rFonts w:eastAsia="IRNazanin" w:cs="IRNazanin"/>
          <w:color w:val="111111"/>
          <w:sz w:val="28"/>
          <w:szCs w:val="28"/>
          <w:rtl w:val="true"/>
          <w:lang w:bidi="fa-IR"/>
        </w:rPr>
        <w:t xml:space="preserve">. </w:t>
      </w:r>
      <w:r>
        <w:rPr>
          <w:rStyle w:val="FootnoteAnchor"/>
          <w:rtl w:val="true"/>
        </w:rPr>
        <w:footnoteReference w:id="184"/>
      </w:r>
    </w:p>
    <w:p>
      <w:pPr>
        <w:pStyle w:val="Heading5"/>
        <w:numPr>
          <w:ilvl w:val="4"/>
          <w:numId w:val="1"/>
        </w:numPr>
        <w:rPr/>
      </w:pPr>
      <w:bookmarkStart w:id="274" w:name="__RefHeading___Toc98715_425041290"/>
      <w:bookmarkStart w:id="275" w:name="_Toc108"/>
      <w:bookmarkEnd w:id="274"/>
      <w:r>
        <w:rPr>
          <w:rtl w:val="true"/>
        </w:rPr>
        <w:t>نقد و بررسی</w:t>
      </w:r>
      <w:bookmarkEnd w:id="275"/>
    </w:p>
    <w:p>
      <w:pPr>
        <w:pStyle w:val="BookText"/>
        <w:rPr/>
      </w:pPr>
      <w:r>
        <w:rPr>
          <w:rFonts w:ascii="IRNazanin" w:hAnsi="IRNazanin" w:eastAsia="IRNazanin"/>
          <w:color w:val="111111"/>
          <w:sz w:val="28"/>
          <w:sz w:val="28"/>
          <w:szCs w:val="28"/>
          <w:rtl w:val="true"/>
          <w:lang w:bidi="fa-IR"/>
        </w:rPr>
        <w:t xml:space="preserve">قفاری در این عبارت، دو تحلیل از خاتمه یافتن فعالیت‌های سفرای امام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یافتن دوران غیبت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خلف وعدۀ ظهور امام غایب و دوم، نزاع شدید میان مدّعیان بابیت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تحلیل نخست او باید گفت نویسنده بر این تحلیل هیچ سندی نیاورده و توضیح نداده که چگونه به تعبیر او شیوخ شیعه برای ظهور زمانی تعیین کرده بودند و وعدۀ آن‌ها دروغ از آب درآمد و البته اگر در این‌باره سندی داشت، حتماً از ارائۀ آن دریغ نمی‌ورزید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تحلیل نخست او بی‌اساس و فاقد مدرک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تحلیل دوم وی که درگرفتن نزاع شدید میان مدعیان بابیت است، پیش از این به تفصیل سخن گفته شد و روشن شد که اولاً مدعیان دروغین نیابت در طول </w:t>
      </w:r>
      <w:bookmarkStart w:id="276" w:name="pg4600_35015"/>
    </w:p>
    <w:p>
      <w:pPr>
        <w:pStyle w:val="BookText"/>
        <w:rPr/>
      </w:pPr>
      <w:bookmarkEnd w:id="276"/>
      <w:r>
        <w:rPr>
          <w:rFonts w:ascii="IRNazanin" w:hAnsi="IRNazanin" w:eastAsia="IRNazanin"/>
          <w:color w:val="111111"/>
          <w:sz w:val="28"/>
          <w:sz w:val="28"/>
          <w:szCs w:val="28"/>
          <w:rtl w:val="true"/>
          <w:lang w:bidi="fa-IR"/>
        </w:rPr>
        <w:t>هفتاد سال دوران غیبت صغرا تعدادی انگشت‌شمار بودند و ثانیاً بر اثر مداخلات شخص امام مهدی عجل الله تعالی فرجه الشریف و روشن‌گری‌های نوّاب آن حضرت چهرۀ حقیقی مدعیان آشکار شد و آن‌ها نتوانستند در میان شیعیان جایگاهی برای خود فراهم کنند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بنابراین، نزاع آنان با سفرای امام مهدی عجل الله تعالی فرجه الشریف به هیچ عنوان باعث دل‌سردی مردم از سازمان وکالت نبود</w:t>
      </w:r>
      <w:r>
        <w:rPr>
          <w:rFonts w:eastAsia="IRNazanin" w:cs="IRNazanin"/>
          <w:color w:val="111111"/>
          <w:sz w:val="28"/>
          <w:szCs w:val="28"/>
          <w:rtl w:val="true"/>
          <w:lang w:bidi="fa-IR"/>
        </w:rPr>
        <w:t>.</w:t>
      </w:r>
    </w:p>
    <w:p>
      <w:pPr>
        <w:pStyle w:val="Heading5"/>
        <w:numPr>
          <w:ilvl w:val="4"/>
          <w:numId w:val="1"/>
        </w:numPr>
        <w:rPr/>
      </w:pPr>
      <w:bookmarkStart w:id="277" w:name="__RefHeading___Toc98717_425041290"/>
      <w:bookmarkStart w:id="278" w:name="_Toc109"/>
      <w:bookmarkEnd w:id="277"/>
      <w:r>
        <w:rPr>
          <w:rtl w:val="true"/>
        </w:rPr>
        <w:t>چرایی پایان یافتن دوران نیابت</w:t>
      </w:r>
      <w:bookmarkEnd w:id="27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نقدهای یاد شده بر تحلیل قفاری از پایان یافتن دوران غیبت صغرا، به نظر می‌رسد از مهم‌ترین عوامل پایان یافتن دوران غیبت صغرا این بوده که این دوران به خودی خود مطلوبیتی نداشته، بلکه این دوران مرحلۀ گذر از عصر حضور معصوم علیه السلام به عصر غیبت کامل معصوم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اقتضای عوامل غیبت امام مهدی عجل الله تعالی فرجه الشریف این بوده که آن حضرت رخ در نقاب غیبت بکشد و این غیبت تا زمانی ادامه خواهد داشت که فطرت‌های مردم بیدار شود و ضرورت وجود او را بیابند و برای آمدنش لحظه‌شماری کنند و پس از آمدنش قدر و ارزشش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رسیدن به این بلوغ چاره‌ای از پنهان‌زیستن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p>
    <w:p>
      <w:pPr>
        <w:pStyle w:val="BookText"/>
        <w:rPr/>
      </w:pPr>
      <w:r>
        <w:rPr>
          <w:rFonts w:ascii="IRNazanin" w:hAnsi="IRNazanin" w:eastAsia="IRNazanin"/>
          <w:color w:val="111111"/>
          <w:sz w:val="28"/>
          <w:sz w:val="28"/>
          <w:szCs w:val="28"/>
          <w:rtl w:val="true"/>
          <w:lang w:bidi="fa-IR"/>
        </w:rPr>
        <w:t>آن حضرت به ناگاه و بدون آمادگی نسبی شیعه، غیبت خود را آغاز می‌کرد، چه‌بسا شیرازۀ جامعۀ شیعی از هم می‌گسست و سیل شبهات و مشکلات و فشارها بنیان آن را از اساس فرو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رسیدن به وضعیت غیبت کامل معصوم علیه السلام چاره‌ای نبود، جز این‌که در مقطعی محدود با وجود مخفی بودن امام علیه السلام از دیدگان شیعه، از طریق سفیران که با آن حضرت در ارتباط بودند و از جانب آن حضرت راهنمایی مستقیم می‌شدند، شیعیان را سرپرستی و هدایت کنند و آنان را برای ورود به مرحلۀ غیبت کامل آماده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با تحقّق این هدف و انس شیعه با غیبت امام معصوم علیه السلام و دریافت این واقعیت که در دوران غیبت معصوم برای تدبیر شئون دینی و اجتماعی به عالمان و فرزانگان می‌توان رجوع کرد، دیگر برای استمرار دوران سفارت دلیلی وجود نخواهد داشت؛ چرا که این مرحله برای انتقال از وضعیت حضور به وضعیت غیبت کامل پی‌ریزی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توضیح می‌توان مسئلۀ کم شدن توقیعات امام مهدی عجل الله تعالی فرجه الشریف به آخرین سفیر را نیز تحلیل کرد؛ چرا که وقتی تصمیم بر این بود که آرام‌آرام دوران سفارت پایان یابد و ارتباط شیعیان با امام مهدی عجل الله تعالی فرجه الشریف یک‌سره قطع شود، طبیعی‌ترین حالت ممکن این است که این قطع ارتباط ناگهانی نباشد، بلکه با روبه پایان رفتن دوران سفارت ارتباط امام با شیعیان از طریق سفرا نیز آرام‌آرام محدود و محدودتر شود و در نهایت باب ارتباط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کمتر بودن توقیعات امام مهدی عجل الله تعالی فرجه الشریف برای سفیر چهارم در قیاس با دیگر سفیران کاملاً طبیعی و منطقی است و بلکه اگر ما در عصر سفارت نایب چهارم با انبوهی از توقیعات مواجه بودیم، برایمان پرسش وجود داشت که چرا با وجود تصمیم بر پایان یافتن عصر سفارت این همه توقیع وجود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علی بن محمد سمری از این مطلب آگاهی کامل داشت و هرگز در اهمیت منصب خود اندکی تردید نکرد و تا آخرین لحظات حیات با کمال جدّیت وظایف سفارت را انجام داد</w:t>
      </w:r>
      <w:r>
        <w:rPr>
          <w:rFonts w:eastAsia="IRNazanin" w:cs="IRNazanin"/>
          <w:color w:val="111111"/>
          <w:sz w:val="28"/>
          <w:szCs w:val="28"/>
          <w:rtl w:val="true"/>
          <w:lang w:bidi="fa-IR"/>
        </w:rPr>
        <w:t xml:space="preserve">. </w:t>
      </w:r>
      <w:bookmarkStart w:id="279" w:name="pg4600_35017"/>
    </w:p>
    <w:p>
      <w:pPr>
        <w:pStyle w:val="BookText"/>
        <w:rPr/>
      </w:pPr>
      <w:bookmarkEnd w:id="279"/>
      <w:r>
        <w:rPr>
          <w:rFonts w:ascii="IRNazanin" w:hAnsi="IRNazanin" w:eastAsia="IRNazanin"/>
          <w:color w:val="111111"/>
          <w:sz w:val="28"/>
          <w:sz w:val="28"/>
          <w:szCs w:val="28"/>
          <w:rtl w:val="true"/>
          <w:lang w:bidi="fa-IR"/>
        </w:rPr>
        <w:t>رونالدسن نیز که مدّعی شده احساس ناامیدی و بی‌اهمیت بودن منصب سفارت به نایب چهارم دست داده، بر مدّعای خود هیچ دلیلی ندارد و به تعبیر قفاری در جایی دیگر، او و دیگر مستشرقان براساس افکار الحادی خود رخدادهای تاریخی را تحلیل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تحلیل‌های آنان اگر بدون مدرک باشد، اندکی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قفاری که در آغاز کتابش خود را متعهّد دانسته در نقد عقاید شیعه فقط از منابع شیعه استفاده کند، گویا از سر ضیق خناق چاره‌ای جز استناد به سخنان مستشرقان که در جاهای دیگر آن‌ها را کافر خوانده، نداشته است و البته ما نیز حال ایشان را درک می‌کنیم</w:t>
      </w:r>
      <w:r>
        <w:rPr>
          <w:rFonts w:eastAsia="IRNazanin" w:cs="IRNazanin"/>
          <w:color w:val="111111"/>
          <w:sz w:val="28"/>
          <w:szCs w:val="28"/>
          <w:rtl w:val="true"/>
          <w:lang w:bidi="fa-IR"/>
        </w:rPr>
        <w:t>.</w:t>
      </w:r>
    </w:p>
    <w:p>
      <w:pPr>
        <w:pStyle w:val="Heading4"/>
        <w:numPr>
          <w:ilvl w:val="3"/>
          <w:numId w:val="1"/>
        </w:numPr>
        <w:rPr/>
      </w:pPr>
      <w:bookmarkStart w:id="280" w:name="__RefHeading___Toc98719_425041290"/>
      <w:bookmarkStart w:id="281" w:name="_Toc110"/>
      <w:bookmarkEnd w:id="280"/>
      <w:r>
        <w:rPr>
          <w:rtl w:val="true"/>
        </w:rPr>
        <w:t xml:space="preserve">شبهۀ </w:t>
      </w:r>
      <w:r>
        <w:rPr/>
        <w:t>19</w:t>
      </w:r>
      <w:r>
        <w:rPr>
          <w:rtl w:val="true"/>
        </w:rPr>
        <w:t xml:space="preserve">. </w:t>
      </w:r>
      <w:r>
        <w:rPr>
          <w:rtl w:val="true"/>
        </w:rPr>
        <w:t>افسانۀ مادر امام مهدی عجل الله تعالی فرجه الشریف</w:t>
      </w:r>
      <w:bookmarkEnd w:id="281"/>
    </w:p>
    <w:p>
      <w:pPr>
        <w:pStyle w:val="Heading5"/>
        <w:numPr>
          <w:ilvl w:val="4"/>
          <w:numId w:val="1"/>
        </w:numPr>
        <w:rPr/>
      </w:pPr>
      <w:bookmarkStart w:id="282" w:name="__RefHeading___Toc98721_425041290"/>
      <w:bookmarkStart w:id="283" w:name="_Toc111"/>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 xml:space="preserve">قفاری در ادامه در فصلی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چارچوب کلی قصه مهدی در باور شیعیان اثناعشری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مهدی در کتاب‌های شیعه، قصّۀ عجیبی است که خیال، رشته‌هایش را بافته و در ترسیم رخدادهایش به نهایت خود رسیده و به افسانه‌ای بزرگ تبدیل شده است؛ افسانه‌ای که عقل و فطرت‌های سالم، آن را نمی‌پذیرند، تا جایی که بیشتر فرقه‌های شیعی معاصر شکل‌گیری، آن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چارچوب کلی این موضوع را بررسی می‌کنیم و به مباحثی چون چگونگی اختیار شدن مادر مهدیِ پنداری توسط حسن، ولادت مهدی، مخفی شدن او، بازگشت و سیره‌اش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 شیعه، رخداد‌های جریان پیوند </w:t>
      </w:r>
      <w:r>
        <w:rPr>
          <w:rStyle w:val="FootnoteAnchor"/>
          <w:rtl w:val="true"/>
        </w:rPr>
        <w:footnoteReference w:id="186"/>
      </w:r>
      <w:r>
        <w:rPr>
          <w:rFonts w:ascii="IRNazanin" w:hAnsi="IRNazanin" w:eastAsia="IRNazanin"/>
          <w:color w:val="111111"/>
          <w:sz w:val="28"/>
          <w:sz w:val="28"/>
          <w:szCs w:val="28"/>
          <w:rtl w:val="true"/>
          <w:lang w:bidi="fa-IR"/>
        </w:rPr>
        <w:t xml:space="preserve">حسن با مادر مهدی را همچون </w:t>
      </w:r>
    </w:p>
    <w:p>
      <w:pPr>
        <w:pStyle w:val="BookText"/>
        <w:rPr/>
      </w:pPr>
      <w:r>
        <w:rPr>
          <w:rFonts w:ascii="IRNazanin" w:hAnsi="IRNazanin" w:eastAsia="IRNazanin"/>
          <w:color w:val="111111"/>
          <w:sz w:val="28"/>
          <w:sz w:val="28"/>
          <w:szCs w:val="28"/>
          <w:rtl w:val="true"/>
          <w:lang w:bidi="fa-IR"/>
        </w:rPr>
        <w:t>قصه‌های هزار و یک شب ترسیم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کتاب‌های شیعه تصویر کرده‌اند، حسن عسکری کنیزی را با علم غیبی که از همگان پوشیده است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خادمش را به بازار کنیزفروشان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اوصاف کنیز، نوع لباسش، سخنی که هنگام خریده شدنش به زبان جاری می‌کند و اتفاقاتی که هنگام معامله می‌افتد را برایش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نیز به زبان رومی به او می‌دهد تا آن را به کنیز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کنیز نامه را می‌بیند بسیار گریه می‌کند و بر آن دست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خادم تعجب می‌کند، کنیز هویت خود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که ملیکه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دختر یوشع، پسر قیصر پادشاه روم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 و داستان زندگی‌اش را بازمی‌گوید و موانعی را که پیش روی ازدواجش با خواستگارانش پیش آمده به 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می‌گوید که در خواب دیده که پیامبر خدا او را از مسیح خواستگاری می‌کند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روح الله، من آمده‌ام از وصیّ تو، دخترش ملیکه را برای این پسرم خواستگاری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به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بار‌ها خواب می‌بیند، تا آن‌جا که در عالم خواب، مادر حسن عسکری</w:t>
      </w:r>
    </w:p>
    <w:p>
      <w:pPr>
        <w:pStyle w:val="BookText"/>
        <w:rPr/>
      </w:pPr>
      <w:r>
        <w:rPr>
          <w:rFonts w:ascii="IRNazanin" w:hAnsi="IRNazanin" w:eastAsia="IRNazanin"/>
          <w:color w:val="111111"/>
          <w:sz w:val="28"/>
          <w:sz w:val="28"/>
          <w:szCs w:val="28"/>
          <w:rtl w:val="true"/>
          <w:lang w:bidi="fa-IR"/>
        </w:rPr>
        <w:t>به همراه مریم دختر عمران و هزار کنیز بهشتی به ملاقات او می‌روند و مریم</w:t>
      </w:r>
    </w:p>
    <w:p>
      <w:pPr>
        <w:pStyle w:val="BookText"/>
        <w:rPr/>
      </w:pP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بانوی زنان، مادر همسر تو ابومحمد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 مهدی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در آغوش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می‌گرید و از </w:t>
      </w:r>
      <w:r>
        <w:rPr>
          <w:rStyle w:val="FootnoteAnchor"/>
          <w:rtl w:val="true"/>
        </w:rPr>
        <w:footnoteReference w:id="187"/>
      </w:r>
      <w:r>
        <w:rPr>
          <w:rFonts w:ascii="IRNazanin" w:hAnsi="IRNazanin" w:eastAsia="IRNazanin"/>
          <w:color w:val="111111"/>
          <w:sz w:val="28"/>
          <w:sz w:val="28"/>
          <w:szCs w:val="28"/>
          <w:rtl w:val="true"/>
          <w:lang w:bidi="fa-IR"/>
        </w:rPr>
        <w:t xml:space="preserve">این‌که حسن عسکری به دیدارش </w:t>
      </w:r>
      <w:bookmarkStart w:id="284" w:name="pg4600_35019"/>
    </w:p>
    <w:p>
      <w:pPr>
        <w:pStyle w:val="BookText"/>
        <w:rPr/>
      </w:pPr>
      <w:bookmarkEnd w:id="284"/>
      <w:r>
        <w:rPr>
          <w:rFonts w:ascii="IRNazanin" w:hAnsi="IRNazanin" w:eastAsia="IRNazanin"/>
          <w:color w:val="111111"/>
          <w:sz w:val="28"/>
          <w:sz w:val="28"/>
          <w:szCs w:val="28"/>
          <w:rtl w:val="true"/>
          <w:lang w:bidi="fa-IR"/>
        </w:rPr>
        <w:t>نمی‌رود، شکایت می‌کند، ولی مادر حسن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محمد تا زمانی که تو به خداوند مشرک هستی، به دیدارت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ماجراهای قصه اتفاق می‌افتد تا آن‌جا که او در اثر این رویا‌ها اسلام می‌آورد و دیدارهای حسن عسکری در عالم رویا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ماجرای اسیر شدنش به‌دست مسلمانان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که</w:t>
      </w:r>
    </w:p>
    <w:p>
      <w:pPr>
        <w:pStyle w:val="BookText"/>
        <w:rPr/>
      </w:pPr>
      <w:r>
        <w:rPr>
          <w:rFonts w:ascii="IRNazanin" w:hAnsi="IRNazanin" w:eastAsia="IRNazanin"/>
          <w:color w:val="111111"/>
          <w:sz w:val="28"/>
          <w:sz w:val="28"/>
          <w:szCs w:val="28"/>
          <w:rtl w:val="true"/>
          <w:lang w:bidi="fa-IR"/>
        </w:rPr>
        <w:t xml:space="preserve">برای پوشیده ماندن رازش، خود را نرجس نامیده و از مالکش خواسته او را جز به کسی که مورد رضایتش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به او در خواب ویژگی‌هایش الهام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حسن می‌رسد و این دیدار برای او تازگی ندارد؛ زیرا او را می‌شناسد و پیش از این در عالم رویا با او دیدار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بشارت می‌دهد که فرزندی خواهد آورد که شرق و غرب دنیا را خواهد گرفت و جهان را از عدل و داد سرشار خواهد </w:t>
      </w:r>
      <w:r>
        <w:rPr>
          <w:rStyle w:val="FootnoteAnchor"/>
          <w:rtl w:val="true"/>
        </w:rPr>
        <w:footnoteReference w:id="188"/>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Style w:val="FootnoteAnchor"/>
          <w:rtl w:val="true"/>
        </w:rPr>
        <w:footnoteReference w:id="189"/>
      </w:r>
    </w:p>
    <w:p>
      <w:pPr>
        <w:pStyle w:val="Heading5"/>
        <w:numPr>
          <w:ilvl w:val="4"/>
          <w:numId w:val="1"/>
        </w:numPr>
        <w:rPr/>
      </w:pPr>
      <w:bookmarkStart w:id="285" w:name="__RefHeading___Toc98723_425041290"/>
      <w:bookmarkStart w:id="286" w:name="_Toc112"/>
      <w:bookmarkEnd w:id="285"/>
      <w:r>
        <w:rPr>
          <w:rtl w:val="true"/>
        </w:rPr>
        <w:t>نقد و بررسی سندی</w:t>
      </w:r>
      <w:bookmarkEnd w:id="286"/>
    </w:p>
    <w:p>
      <w:pPr>
        <w:pStyle w:val="Heading6"/>
        <w:numPr>
          <w:ilvl w:val="5"/>
          <w:numId w:val="1"/>
        </w:numPr>
        <w:rPr/>
      </w:pPr>
      <w:bookmarkStart w:id="287" w:name="__RefHeading___Toc98725_425041290"/>
      <w:bookmarkStart w:id="288" w:name="_Toc113"/>
      <w:bookmarkEnd w:id="287"/>
      <w:r>
        <w:rPr>
          <w:rtl w:val="true"/>
        </w:rPr>
        <w:t>اشاره</w:t>
      </w:r>
      <w:bookmarkEnd w:id="28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سندی روایت مورد نظر قفاری از دو جنبه می‌توان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 بررسی منابعی است که روایت مورد نظر را نقل کرده‌اند که با این بررسی روشن خواهد شد آیا این روایت مقبول عالمان شیعه بوده است یا نه؛ و بحث دوم، بررسی سند این روایت است</w:t>
      </w:r>
      <w:r>
        <w:rPr>
          <w:rFonts w:eastAsia="IRNazanin" w:cs="IRNazanin"/>
          <w:color w:val="111111"/>
          <w:sz w:val="28"/>
          <w:szCs w:val="28"/>
          <w:rtl w:val="true"/>
          <w:lang w:bidi="fa-IR"/>
        </w:rPr>
        <w:t xml:space="preserve">. </w:t>
      </w:r>
      <w:bookmarkStart w:id="289" w:name="pg4600_35020"/>
    </w:p>
    <w:p>
      <w:pPr>
        <w:pStyle w:val="Heading6"/>
        <w:numPr>
          <w:ilvl w:val="5"/>
          <w:numId w:val="1"/>
        </w:numPr>
        <w:rPr/>
      </w:pPr>
      <w:bookmarkStart w:id="290" w:name="__RefHeading___Toc98727_425041290"/>
      <w:bookmarkStart w:id="291" w:name="_Toc114"/>
      <w:bookmarkEnd w:id="289"/>
      <w:bookmarkEnd w:id="290"/>
      <w:r>
        <w:rPr>
          <w:rtl w:val="true"/>
        </w:rPr>
        <w:t>بررسی اول</w:t>
      </w:r>
      <w:r>
        <w:rPr>
          <w:rtl w:val="true"/>
        </w:rPr>
        <w:t xml:space="preserve">: </w:t>
      </w:r>
      <w:r>
        <w:rPr>
          <w:rtl w:val="true"/>
        </w:rPr>
        <w:t>بررسی منابع</w:t>
      </w:r>
      <w:bookmarkEnd w:id="291"/>
    </w:p>
    <w:p>
      <w:pPr>
        <w:pStyle w:val="BookText"/>
        <w:rPr/>
      </w:pPr>
      <w:r>
        <w:rPr>
          <w:rFonts w:ascii="IRNazanin" w:hAnsi="IRNazanin" w:eastAsia="IRNazanin"/>
          <w:color w:val="111111"/>
          <w:sz w:val="28"/>
          <w:sz w:val="28"/>
          <w:szCs w:val="28"/>
          <w:rtl w:val="true"/>
          <w:lang w:bidi="fa-IR"/>
        </w:rPr>
        <w:t>درباره اصل روایت مورد نظر و میزان اعتماد و اعتقاد عالمان شیعه به آن باید گفت که اولاً کهن‌ترین منبع این روایت کتاب کمال الدین شیخ صدوق است و از عالمان بزرگ شیعه که پیش از ایشان می‌زیسته‌اند، برخی همچون شیخ کلینی این روایت را در کتاب خود ثبت نکرده‌اند و برخی دیگر آن را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شیخ نعمانی مادر امام مهدی عجل الله تعالی فرجه الشریف را کنیزی سیاه می‌داند </w:t>
      </w:r>
      <w:r>
        <w:rPr>
          <w:rStyle w:val="FootnoteAnchor"/>
          <w:rtl w:val="true"/>
        </w:rPr>
        <w:footnoteReference w:id="190"/>
      </w:r>
      <w:r>
        <w:rPr>
          <w:rFonts w:ascii="IRNazanin" w:hAnsi="IRNazanin" w:eastAsia="IRNazanin"/>
          <w:color w:val="111111"/>
          <w:sz w:val="28"/>
          <w:sz w:val="28"/>
          <w:szCs w:val="28"/>
          <w:rtl w:val="true"/>
          <w:lang w:bidi="fa-IR"/>
        </w:rPr>
        <w:t>و نویسنده اثبات الوصیة در این‌باره</w:t>
      </w:r>
    </w:p>
    <w:p>
      <w:pPr>
        <w:pStyle w:val="BookText"/>
        <w:rPr/>
      </w:pP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ثقۀ ما چنین روایت کرده‌اند که یکی از خواهران ابوالحسن علی بن محمد علیه السلام، کنیزی داشت که در خانه‌اش متولد شده بود و به دست خودش او را تربیت کرده بود و نامش نرجس بود</w:t>
      </w:r>
      <w:r>
        <w:rPr>
          <w:rFonts w:eastAsia="IRNazanin" w:cs="IRNazanin"/>
          <w:color w:val="111111"/>
          <w:sz w:val="28"/>
          <w:szCs w:val="28"/>
          <w:rtl w:val="true"/>
          <w:lang w:bidi="fa-IR"/>
        </w:rPr>
        <w:t xml:space="preserve">... .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نویسنده کتاب هدایة الکبری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پیش از شیخ صدوق می‌زیسته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معتقد است حضرت نرجس، کنیز حضرت حکیمه بوده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افزون بر این، از میان دانشمندان بزرگی که پس از شیخ صدوق می‌زیسته‌اند، برخی همچون شیخ مفید، این روایت را نقل نکرده‌اند و برخی دیگر، آن را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عیون المعجزات که معاصر شیخ طوسی بوده است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کتاب‌های بسیاری و در روایات فراوان صحیحی چنین خواندم که حکیمه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دختر ابی‌جعفر محمد بن علی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کنیزی داشت که در خانه‌اش متولد شده و توسط او تربیت شده بود و نرجس نام داشت</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گرچه شیخ صدوق و شیخ طوسی روایت مورد نظر را در کتاب‌های خود ثبت </w:t>
      </w:r>
      <w:bookmarkStart w:id="292" w:name="pg4600_35021"/>
    </w:p>
    <w:p>
      <w:pPr>
        <w:pStyle w:val="BookText"/>
        <w:rPr/>
      </w:pPr>
      <w:bookmarkEnd w:id="292"/>
      <w:r>
        <w:rPr>
          <w:rFonts w:ascii="IRNazanin" w:hAnsi="IRNazanin" w:eastAsia="IRNazanin"/>
          <w:color w:val="111111"/>
          <w:sz w:val="28"/>
          <w:sz w:val="28"/>
          <w:szCs w:val="28"/>
          <w:rtl w:val="true"/>
          <w:lang w:bidi="fa-IR"/>
        </w:rPr>
        <w:t>کرده‌اند، اما این دو دانشمند بزرگ در کتاب‌های خود، احادیث دیگری هم آورده‌اند که بر اساس آن‌ها، حضرت نرجس کنیز حضرت حکیمه بوده است و نه ملیکه نوه 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به فاصله یک روایت، پس از آن‌که حدیث مورد نظر را نقل می‌کند، به نقل از حکیمه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کنیزی بود که به او نرجس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برادرزاده‌ام مهمان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نرجس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شاید او را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به شما بدهم؟</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این حدیث را شیخ طوسی نیز روایت کرده است</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از این رو، نمی‌توان حتی</w:t>
      </w:r>
    </w:p>
    <w:p>
      <w:pPr>
        <w:pStyle w:val="BookText"/>
        <w:rPr/>
      </w:pPr>
      <w:r>
        <w:rPr>
          <w:rFonts w:ascii="IRNazanin" w:hAnsi="IRNazanin" w:eastAsia="IRNazanin"/>
          <w:color w:val="111111"/>
          <w:sz w:val="28"/>
          <w:sz w:val="28"/>
          <w:szCs w:val="28"/>
          <w:rtl w:val="true"/>
          <w:lang w:bidi="fa-IR"/>
        </w:rPr>
        <w:t>به امثال شیخ صدوق و شیخ طوسی اعتقاد به مضمون این روایت را قاطعانه</w:t>
      </w:r>
    </w:p>
    <w:p>
      <w:pPr>
        <w:pStyle w:val="BookText"/>
        <w:rPr/>
      </w:pPr>
      <w:r>
        <w:rPr>
          <w:rFonts w:ascii="IRNazanin" w:hAnsi="IRNazanin" w:eastAsia="IRNazanin"/>
          <w:color w:val="111111"/>
          <w:sz w:val="28"/>
          <w:sz w:val="28"/>
          <w:szCs w:val="28"/>
          <w:rtl w:val="true"/>
          <w:lang w:bidi="fa-IR"/>
        </w:rPr>
        <w:t>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آقای قفاری در این‌که این روایت را از باورهای شیعیان می‌داند و چنان‌که از عنوان کتابش بر‌می‌آید، آن را از اصول مذهب شیعه امامیه خوانده، به خطا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می‌تواند ادعا کند که این روایت از سوی برخی عالمان شیعه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نمی‌توان اعتقاد یک یا چند عالم شیعه را به اصل مذهب تشیع نسبت داد؛ به‌ویژه با توجه به این‌که بسیاری از عالمان شیعه به صراحت این باور را نفی کرده‌اند</w:t>
      </w:r>
      <w:r>
        <w:rPr>
          <w:rFonts w:eastAsia="IRNazanin" w:cs="IRNazanin"/>
          <w:color w:val="111111"/>
          <w:sz w:val="28"/>
          <w:szCs w:val="28"/>
          <w:rtl w:val="true"/>
          <w:lang w:bidi="fa-IR"/>
        </w:rPr>
        <w:t>.</w:t>
      </w:r>
    </w:p>
    <w:p>
      <w:pPr>
        <w:pStyle w:val="Heading6"/>
        <w:numPr>
          <w:ilvl w:val="5"/>
          <w:numId w:val="1"/>
        </w:numPr>
        <w:rPr/>
      </w:pPr>
      <w:bookmarkStart w:id="293" w:name="__RefHeading___Toc98729_425041290"/>
      <w:bookmarkStart w:id="294" w:name="_Toc115"/>
      <w:bookmarkEnd w:id="293"/>
      <w:r>
        <w:rPr>
          <w:rtl w:val="true"/>
        </w:rPr>
        <w:t>بررسی دوم</w:t>
      </w:r>
      <w:r>
        <w:rPr>
          <w:rtl w:val="true"/>
        </w:rPr>
        <w:t xml:space="preserve">: </w:t>
      </w:r>
      <w:r>
        <w:rPr>
          <w:rtl w:val="true"/>
        </w:rPr>
        <w:t>بررسی سند</w:t>
      </w:r>
      <w:bookmarkEnd w:id="294"/>
    </w:p>
    <w:p>
      <w:pPr>
        <w:pStyle w:val="BookText"/>
        <w:rPr/>
      </w:pPr>
      <w:r>
        <w:rPr>
          <w:rFonts w:ascii="IRNazanin" w:hAnsi="IRNazanin" w:eastAsia="IRNazanin"/>
          <w:color w:val="111111"/>
          <w:sz w:val="28"/>
          <w:sz w:val="28"/>
          <w:szCs w:val="28"/>
          <w:rtl w:val="true"/>
          <w:lang w:bidi="fa-IR"/>
        </w:rPr>
        <w:t xml:space="preserve">چنان‌که گذشت، کهن‌ترین منبع این روایت کتاب شیخ صدوق است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به جز محمد بن بحر شیبانی که کشی او را متهم به غلو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این روایت همگی مهمل هستند و از آن‌ها در کتاب‌های رجالی نامی به میان نیامده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خویی رحمة الله در توصیف روایتی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راویان آن تقریباً همان راویان روایت مورد بحث هستند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الروایة ضعیفة السند جداً فإن محمد بن بحر لم یوثق و هو متهم بالغلو و غیره من رجال سند الروایة مجاهیل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را شیخ طوسی و طبری نیز از محمد بن عبدالمطلب از محمد بن بحر و او از بشر بن سلیمان روایت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للحجة، ص</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دلائل الامامة، ص</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نفر اخیر به همان مشکل پیش‌گفته مبتلا هستند و محمد بن عبدالمطلب نیز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اصحاب ما او را تضعیف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 ص</w:t>
      </w:r>
      <w:r>
        <w:rPr>
          <w:rFonts w:eastAsia="IRNazanin" w:cs="IRNazanin"/>
          <w:color w:val="111111"/>
          <w:sz w:val="28"/>
          <w:szCs w:val="28"/>
          <w:lang w:bidi="fa-IR"/>
        </w:rPr>
        <w:t>396</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سندی</w:t>
      </w:r>
      <w:bookmarkStart w:id="295" w:name="pg4600_35022"/>
    </w:p>
    <w:p>
      <w:pPr>
        <w:pStyle w:val="BookText"/>
        <w:rPr/>
      </w:pPr>
      <w:bookmarkEnd w:id="295"/>
      <w:r>
        <w:rPr>
          <w:rFonts w:ascii="IRNazanin" w:hAnsi="IRNazanin" w:eastAsia="IRNazanin"/>
          <w:color w:val="111111"/>
          <w:sz w:val="28"/>
          <w:sz w:val="28"/>
          <w:szCs w:val="28"/>
          <w:rtl w:val="true"/>
          <w:lang w:bidi="fa-IR"/>
        </w:rPr>
        <w:t>که وی برای این روایت بیان می‌کند، ضعیف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اساساً این روایت حتی طبق مبانی عالمان شیعه ضعیف است و</w:t>
      </w:r>
    </w:p>
    <w:p>
      <w:pPr>
        <w:pStyle w:val="BookText"/>
        <w:rPr/>
      </w:pPr>
      <w:r>
        <w:rPr>
          <w:rFonts w:ascii="IRNazanin" w:hAnsi="IRNazanin" w:eastAsia="IRNazanin"/>
          <w:color w:val="111111"/>
          <w:sz w:val="28"/>
          <w:sz w:val="28"/>
          <w:szCs w:val="28"/>
          <w:rtl w:val="true"/>
          <w:lang w:bidi="fa-IR"/>
        </w:rPr>
        <w:t>بهره‌ای از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اشکالی متوجه آن باشد به جایی آسیب وارد نخواهد شد</w:t>
      </w:r>
      <w:r>
        <w:rPr>
          <w:rFonts w:eastAsia="IRNazanin" w:cs="IRNazanin"/>
          <w:color w:val="111111"/>
          <w:sz w:val="28"/>
          <w:szCs w:val="28"/>
          <w:rtl w:val="true"/>
          <w:lang w:bidi="fa-IR"/>
        </w:rPr>
        <w:t>.</w:t>
      </w:r>
    </w:p>
    <w:p>
      <w:pPr>
        <w:pStyle w:val="Heading5"/>
        <w:numPr>
          <w:ilvl w:val="4"/>
          <w:numId w:val="1"/>
        </w:numPr>
        <w:rPr/>
      </w:pPr>
      <w:bookmarkStart w:id="296" w:name="__RefHeading___Toc98731_425041290"/>
      <w:bookmarkStart w:id="297" w:name="_Toc116"/>
      <w:bookmarkEnd w:id="296"/>
      <w:r>
        <w:rPr>
          <w:rtl w:val="true"/>
        </w:rPr>
        <w:t>نقد و بررسی محتوایی</w:t>
      </w:r>
      <w:bookmarkEnd w:id="297"/>
    </w:p>
    <w:p>
      <w:pPr>
        <w:pStyle w:val="Heading6"/>
        <w:numPr>
          <w:ilvl w:val="5"/>
          <w:numId w:val="1"/>
        </w:numPr>
        <w:rPr/>
      </w:pPr>
      <w:bookmarkStart w:id="298" w:name="__RefHeading___Toc98733_425041290"/>
      <w:bookmarkStart w:id="299" w:name="_Toc117"/>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درباره این ادعای قفاری که بیشتر شیعیان معاصر تولد امام مهدی عجل الله تعالی فرجه الشریف، منکر ولادت بودند، پیش از این به تفصیل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روایت مربوط به مادر امام مهدی عجل الله تعالی فرجه الشریف باید گفت با وجود این‌که قفاری، به صورت شفاف انتقاد خود بر این روایت را بیان نکرده است که به چه دلیل آن را نپذیرفتنی می‌داند؟ با این وجود در این باره دو احتمال وجود دارد</w:t>
      </w:r>
      <w:r>
        <w:rPr>
          <w:rFonts w:eastAsia="IRNazanin" w:cs="IRNazanin"/>
          <w:color w:val="111111"/>
          <w:sz w:val="28"/>
          <w:szCs w:val="28"/>
          <w:rtl w:val="true"/>
          <w:lang w:bidi="fa-IR"/>
        </w:rPr>
        <w:t>:</w:t>
      </w:r>
    </w:p>
    <w:p>
      <w:pPr>
        <w:pStyle w:val="Heading6"/>
        <w:numPr>
          <w:ilvl w:val="5"/>
          <w:numId w:val="1"/>
        </w:numPr>
        <w:rPr/>
      </w:pPr>
      <w:bookmarkStart w:id="300" w:name="__RefHeading___Toc98735_425041290"/>
      <w:bookmarkStart w:id="301" w:name="_Toc118"/>
      <w:bookmarkEnd w:id="300"/>
      <w:r>
        <w:rPr>
          <w:rtl w:val="true"/>
        </w:rPr>
        <w:t>احتمال اول</w:t>
      </w:r>
      <w:bookmarkEnd w:id="30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نخست این‌که آن‌چه باعث انکار او شده است، غیرعادی بودن ماجرای بیان شده در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می‌توان از این تعبیر او دریافت که در ادامه درباره کیفیت بارداری حضرت نرجس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حملها بالمهدی فاغرب واعجب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به صورت غیرمستقیم می‌خواهد این ماجرا را به دلیل غیرطبیعی بودنش در نظر مخاطب سست جلوه دهد؛ همچنان‌که از تشبیه این ماجرا </w:t>
      </w:r>
      <w:bookmarkStart w:id="302" w:name="pg4600_35023"/>
    </w:p>
    <w:p>
      <w:pPr>
        <w:pStyle w:val="BookText"/>
        <w:rPr/>
      </w:pPr>
      <w:bookmarkEnd w:id="302"/>
      <w:r>
        <w:rPr>
          <w:rFonts w:ascii="IRNazanin" w:hAnsi="IRNazanin" w:eastAsia="IRNazanin"/>
          <w:color w:val="111111"/>
          <w:sz w:val="28"/>
          <w:sz w:val="28"/>
          <w:szCs w:val="28"/>
          <w:rtl w:val="true"/>
          <w:lang w:bidi="fa-IR"/>
        </w:rPr>
        <w:t>به داستان‌های هزار و یک شب نیز پیداست</w:t>
      </w:r>
      <w:r>
        <w:rPr>
          <w:rFonts w:eastAsia="IRNazanin" w:cs="IRNazanin"/>
          <w:color w:val="111111"/>
          <w:sz w:val="28"/>
          <w:szCs w:val="28"/>
          <w:rtl w:val="true"/>
          <w:lang w:bidi="fa-IR"/>
        </w:rPr>
        <w:t>.</w:t>
      </w:r>
    </w:p>
    <w:p>
      <w:pPr>
        <w:pStyle w:val="Heading6"/>
        <w:numPr>
          <w:ilvl w:val="5"/>
          <w:numId w:val="1"/>
        </w:numPr>
        <w:rPr/>
      </w:pPr>
      <w:bookmarkStart w:id="303" w:name="__RefHeading___Toc98737_425041290"/>
      <w:bookmarkStart w:id="304" w:name="_Toc119"/>
      <w:bookmarkEnd w:id="303"/>
      <w:r>
        <w:rPr>
          <w:rtl w:val="true"/>
        </w:rPr>
        <w:t>احتمال دوم</w:t>
      </w:r>
      <w:bookmarkEnd w:id="304"/>
    </w:p>
    <w:p>
      <w:pPr>
        <w:pStyle w:val="BookText"/>
        <w:rPr/>
      </w:pPr>
      <w:r>
        <w:rPr>
          <w:rFonts w:ascii="IRNazanin" w:hAnsi="IRNazanin" w:eastAsia="IRNazanin"/>
          <w:color w:val="111111"/>
          <w:sz w:val="28"/>
          <w:sz w:val="28"/>
          <w:szCs w:val="28"/>
          <w:rtl w:val="true"/>
          <w:lang w:bidi="fa-IR"/>
        </w:rPr>
        <w:t>احتمال دیگر این است که آن‌چه قفاری را به انکار این ماجرا واداشته، سخن به میان آمدن از آگاهی امام هادی علیه السلام از غیب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فاختیار الحسن العسکری للجاریة التی ینسبون لها الولد قد تم عن درایة بالغیب المستور</w:t>
      </w:r>
      <w:r>
        <w:rPr>
          <w:rFonts w:eastAsia="IRNazanin" w:cs="IRNazanin"/>
          <w:color w:val="111111"/>
          <w:sz w:val="28"/>
          <w:szCs w:val="28"/>
          <w:rtl w:val="true"/>
          <w:lang w:bidi="fa-IR"/>
        </w:rPr>
        <w:t>.»</w:t>
      </w:r>
    </w:p>
    <w:p>
      <w:pPr>
        <w:pStyle w:val="Heading6"/>
        <w:numPr>
          <w:ilvl w:val="5"/>
          <w:numId w:val="1"/>
        </w:numPr>
        <w:rPr/>
      </w:pPr>
      <w:bookmarkStart w:id="305" w:name="__RefHeading___Toc98739_425041290"/>
      <w:bookmarkStart w:id="306" w:name="_Toc120"/>
      <w:bookmarkEnd w:id="305"/>
      <w:r>
        <w:rPr>
          <w:rtl w:val="true"/>
        </w:rPr>
        <w:t>نقد احتمال اول</w:t>
      </w:r>
      <w:bookmarkEnd w:id="306"/>
    </w:p>
    <w:p>
      <w:pPr>
        <w:pStyle w:val="Heading6"/>
        <w:numPr>
          <w:ilvl w:val="5"/>
          <w:numId w:val="1"/>
        </w:numPr>
        <w:rPr/>
      </w:pPr>
      <w:bookmarkStart w:id="307" w:name="__RefHeading___Toc98741_425041290"/>
      <w:bookmarkStart w:id="308" w:name="_Toc121"/>
      <w:bookmarkEnd w:id="307"/>
      <w:r>
        <w:rPr>
          <w:rtl w:val="true"/>
        </w:rPr>
        <w:t>پاسخ اول</w:t>
      </w:r>
      <w:r>
        <w:rPr>
          <w:rtl w:val="true"/>
        </w:rPr>
        <w:t xml:space="preserve">: </w:t>
      </w:r>
      <w:r>
        <w:rPr>
          <w:rtl w:val="true"/>
        </w:rPr>
        <w:t>غرابت نمی‌تواند دلیل انکار باشد</w:t>
      </w:r>
      <w:r>
        <w:rPr>
          <w:rtl w:val="true"/>
        </w:rPr>
        <w:t>.</w:t>
      </w:r>
      <w:bookmarkEnd w:id="308"/>
    </w:p>
    <w:p>
      <w:pPr>
        <w:pStyle w:val="BookText"/>
        <w:rPr/>
      </w:pPr>
      <w:r>
        <w:rPr>
          <w:rFonts w:ascii="IRNazanin" w:hAnsi="IRNazanin" w:eastAsia="IRNazanin"/>
          <w:color w:val="111111"/>
          <w:sz w:val="28"/>
          <w:sz w:val="28"/>
          <w:szCs w:val="28"/>
          <w:rtl w:val="true"/>
          <w:lang w:bidi="fa-IR"/>
        </w:rPr>
        <w:t xml:space="preserve">مناسب بود آقای قفاری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جریان تولد امام مهدی عجل الله تعالی فرجه الشریف را شبیه قصه‌های هزار و یک شب خوانده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طور شفاف بیان می‌کرد که به نظر او مرز میان حقیقت و افسانه چیست و با چه معیاری می‌توان واقعیت‌ها را از داستان‌های دروغین بازشناسی کرد؟ آیا آن‌چنان‌که او پنداشته، هر رخدادی که برخلاف روال عادی و به ظاهر عجیب بود را می‌توان به همین بهانه، قصۀ هزار و یک شب خواند؟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بجاست برای شناختن قدر و اندازه معیار آقای قفاری، نظری گذرا به قرآن کریم بیفکنیم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قرآن و در آیات نخستین سوره بقره، داستان حضرت آدم علیه السلام آمده است؛ این‌که خداوند آدم علیه السلام را از گِل آفرید و در او از روح خود دمید و او به انسانی زنده تبدیل شد؛ این‌که حوا از آن آفریده شد و این‌که جایگاه او در ابتدا بهشت بود و با فریب شیطان به زمین هبوط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سوره بقره، در نخستین آیات سوره آل‌عمران، داستان حضرت مریم علیها السلام آمده است که هرگاه زکریا علیه السلام در محراب بر او وارد می‌شد، نزد او از غذاهای بهشتی می‌دید و فرشتگان با مریم سخن می‌گفتند و به او بشارت می‌دادند که خداوند او را برگزیده و پاک ساخته و بر تمام زنان عالم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او نوید دادند که خداوند به او پسری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بدون داشتن همسر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داستان اصحاب کهف آمده است که به خوابی طولانی فرو رفتند؛ آنان سیصد و نُه سال، بدون این‌که در این مدت طولانی غذایی بخورند و </w:t>
      </w:r>
    </w:p>
    <w:p>
      <w:pPr>
        <w:pStyle w:val="BookText"/>
        <w:rPr/>
      </w:pPr>
      <w:r>
        <w:rPr>
          <w:rFonts w:ascii="IRNazanin" w:hAnsi="IRNazanin" w:eastAsia="IRNazanin"/>
          <w:color w:val="111111"/>
          <w:sz w:val="28"/>
          <w:sz w:val="28"/>
          <w:szCs w:val="28"/>
          <w:rtl w:val="true"/>
          <w:lang w:bidi="fa-IR"/>
        </w:rPr>
        <w:t>آبی بنوشند، همچنان زنده و سالم ماندند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برخی از ده‌ها رخداد عجیب و غریب و به ظاهر باورنکردنی است که به گواهی قرآن، در گذشتۀ تاریخ اتفاق افتاده است و در آن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قفاری و همفکرانش نیز چاره‌ای جز فرود آوردن سر تسلیم در برابر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ملحدی داستان‌های یادشده و داستان‌های مشابه را به بهانه غرابت آن، قصه‌های هزار و یک شب بخواند، آقای قفاری به او چه پاسخ خواهد داد و در برابر او چه موضعی خواهد گرفت؟ مگر نه این است که داستان حضرت یوسف علیه السلام که قرآن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با یک خواب شروع می‌شود و با تفسیر و تعبیر همان خواب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خواب پادشاه است که داستان را جذاب‌تر و خواندنی‌تر می‌کند و به تعبیر دیگر، محور تمام قصه، رویاست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قفاری چه تحلیلی از این داستان ارائه می‌دهد و در برابر آن، چه موضعی می‌گیرد؟ آیا به خود حق می‌دهد که به دلیل غرابت این داستان یا محور بودن رویا، آن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ملحدی چنین کرد، او را معذور می‌دارد و حق به جانبش می‌خواند؟ البته روشن است که آقای قفاری نمی‌تواند با این استدلال که داستان‌های یادشده در قرآن آمده، اما جریان مربوط به امام مهدی عجل الله تعالی فرجه الشریف در قرآن نیامده، ماجرای مربوط به آن حضرت را انکار کند؛ زیرا اولاً مقصود ما از آوردن نمونه‌های قرآنی ادعای وجود این داستان در قرآن نیست؛ بلکه مقصود این است که استبعاد صحت این ماجرا بشکند و روشن شود که چنین اتفاقات به ظاهر بعیدی در گذشته پیاپی رخ داده‌اند و قرآن به تحقق برخی از آن‌ها گواهی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صرف استبعاد تحقق آن نمی‌توان آن را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قفاری به بهانه ذکر نشدن در قرآن، این ماجرا را انکار کند، اولاً تمام استدلال او برای ساختگی بودن این ماجرا، ذکر نشدن آن در قرآن است و نیاز به توضیح نیست که شیعیان نیز مدعی وجود این داستان در قرآن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اهل تحقیق نیک می‌دانند که بسیاری از باورهای تردیدناپذیر اهل‌سنت همچون حدیث </w:t>
      </w:r>
      <w:bookmarkStart w:id="309" w:name="pg4600_35025"/>
    </w:p>
    <w:p>
      <w:pPr>
        <w:pStyle w:val="BookText"/>
        <w:rPr/>
      </w:pPr>
      <w:bookmarkEnd w:id="309"/>
      <w:r>
        <w:rPr>
          <w:rFonts w:ascii="IRNazanin" w:hAnsi="IRNazanin" w:eastAsia="IRNazanin"/>
          <w:color w:val="111111"/>
          <w:sz w:val="28"/>
          <w:sz w:val="28"/>
          <w:szCs w:val="28"/>
          <w:rtl w:val="true"/>
          <w:lang w:bidi="fa-IR"/>
        </w:rPr>
        <w:t>عشره مبشره در قرآن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نبودن یک مسئله در قرآن را نمی‌توان دلیل بی‌اساس بودن آن پنداشت</w:t>
      </w:r>
      <w:r>
        <w:rPr>
          <w:rFonts w:eastAsia="IRNazanin" w:cs="IRNazanin"/>
          <w:color w:val="111111"/>
          <w:sz w:val="28"/>
          <w:szCs w:val="28"/>
          <w:rtl w:val="true"/>
          <w:lang w:bidi="fa-IR"/>
        </w:rPr>
        <w:t>.</w:t>
      </w:r>
    </w:p>
    <w:p>
      <w:pPr>
        <w:pStyle w:val="Heading6"/>
        <w:numPr>
          <w:ilvl w:val="5"/>
          <w:numId w:val="1"/>
        </w:numPr>
        <w:rPr/>
      </w:pPr>
      <w:bookmarkStart w:id="310" w:name="__RefHeading___Toc98743_425041290"/>
      <w:bookmarkStart w:id="311" w:name="_Toc122"/>
      <w:bookmarkEnd w:id="310"/>
      <w:r>
        <w:rPr>
          <w:rtl w:val="true"/>
        </w:rPr>
        <w:t>پاسخ دوم</w:t>
      </w:r>
      <w:r>
        <w:rPr>
          <w:rtl w:val="true"/>
        </w:rPr>
        <w:t xml:space="preserve">: </w:t>
      </w:r>
      <w:r>
        <w:rPr>
          <w:rtl w:val="true"/>
        </w:rPr>
        <w:t>وجود نمونه‌های مشابه در منابع اهل‌سنت؛</w:t>
      </w:r>
      <w:bookmarkEnd w:id="311"/>
    </w:p>
    <w:p>
      <w:pPr>
        <w:pStyle w:val="BookText"/>
        <w:rPr/>
      </w:pPr>
      <w:r>
        <w:rPr>
          <w:rFonts w:ascii="IRNazanin" w:hAnsi="IRNazanin" w:eastAsia="IRNazanin"/>
          <w:color w:val="111111"/>
          <w:sz w:val="28"/>
          <w:sz w:val="28"/>
          <w:szCs w:val="28"/>
          <w:rtl w:val="true"/>
          <w:lang w:bidi="fa-IR"/>
        </w:rPr>
        <w:t xml:space="preserve">افزون بر آن‌چه گذشت، بجاست آقای قفاری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با ژستی روشن‌فکرمآبانه داستان مورد نظر را افسانه و قصه هزار و یک شب می‌خواند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نظری گذرا به منابع اهل‌سنت بیفکند تا ببیند دانشمندان بزرگ اهل‌سنت در نقل چنین ماجراهایی اگر از شیعه سبقت نگرفته باشند از آن‌ها عقب‌تر نیستند و اگر به این بهانه بتوان چیزی را انکار کرد، بسیاری از باورهای اهل‌سنت، از تیغ تیز نقد در امان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فخر رازی، مفسر بزرگ اهل‌سنت، درباره کرامات عمر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رود نیل در عصر جاهلیت هر ساله یک‌بار از جریان می‌افتاد و تا دختر زیبارویی در آن انداخته نمی‌شد، جاری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اسلام عمرو بن عاص این ماجرا را به عمر گفت و عمر بر روی سفالی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نیل، اگر به فرمان خداوند جاری بودی، پس جاری شو و اگر به امر خود جاری بودی، ما را به تو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سفال به نیل انداخته شد و رود به جریان افتاد و از آن پس دیگر از جریان بازنایستاد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باز می‌نویسد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مدینه زلزله‌ای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تازیانه خود بر زمین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اذن خداوند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از حرکت بازایستاد و از آن پس در مدینه زلزله‌ای رخ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خانه‌های مدینه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سفالی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 به اذن خداوند خاموش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سفال را در آتش انداختند و بلافاصله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سفیر پادشاه روم به قصد ملاقات با عمر، به شهر وارد شد و از خانۀ او پرسید و گمان می‌کرد خانۀ او مانند قصر پادشاهان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که خانۀ او چنین نیست و او </w:t>
      </w:r>
      <w:bookmarkStart w:id="312" w:name="pg4600_35026"/>
    </w:p>
    <w:p>
      <w:pPr>
        <w:pStyle w:val="BookText"/>
        <w:rPr/>
      </w:pPr>
      <w:bookmarkEnd w:id="312"/>
      <w:r>
        <w:rPr>
          <w:rFonts w:ascii="IRNazanin" w:hAnsi="IRNazanin" w:eastAsia="IRNazanin"/>
          <w:color w:val="111111"/>
          <w:sz w:val="28"/>
          <w:sz w:val="28"/>
          <w:szCs w:val="28"/>
          <w:rtl w:val="true"/>
          <w:lang w:bidi="fa-IR"/>
        </w:rPr>
        <w:t>اکنون در بیابان در حال خشت‌زنی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به بیابان رفت و عمر را در حالی‌که تازیانه‌اش را زیر سرش گذاشته و بر روی خاک خوابیده بود،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وضعیت تعجب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مشرق و مغرب از این می‌ترسند، در حالی‌که او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می‌کشم و مردم را از دستش راحت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شمشیر را بلند کرد خداوند از زمین دو شیر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سوی او حمله بردند؛ ترسید و شمشیرش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خواب بیدار شد و چیزی ندید و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جریان را شرح داد و سپس اسلام آورد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این‌ها و نمونه‌های دیگر، مواردی هستند که دانشمندان اهل‌سنت آن‌ها را پذیرفته و در کتاب‌های خود ثبت کرده‌اند که به روشنی نشان می‌دهد معیار پذیرش یک پدیده، عادی بودن آن نیست و نمی‌توان به دلیل غرابت چیزی، آن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ادعای قفاری با باور اندیشمندان سنی نیز در تعارض است و روایات و کلمات پیش‌گفته بر این مطلب دلالت دارند که حتی در مرتکزات ذهنی عالمان اهل‌سنت نیز این امر پذیرفته شده بوده است که نمی‌توان یک روایت یا گزارش تاریخی را به بهانه غرابت آن دروغ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ادعای قفاری به اجماع شیعه و سنی پذیرفتنی نیست</w:t>
      </w:r>
      <w:r>
        <w:rPr>
          <w:rFonts w:eastAsia="IRNazanin" w:cs="IRNazanin"/>
          <w:color w:val="111111"/>
          <w:sz w:val="28"/>
          <w:szCs w:val="28"/>
          <w:rtl w:val="true"/>
          <w:lang w:bidi="fa-IR"/>
        </w:rPr>
        <w:t>.</w:t>
      </w:r>
    </w:p>
    <w:p>
      <w:pPr>
        <w:pStyle w:val="Heading6"/>
        <w:numPr>
          <w:ilvl w:val="5"/>
          <w:numId w:val="1"/>
        </w:numPr>
        <w:rPr/>
      </w:pPr>
      <w:bookmarkStart w:id="313" w:name="__RefHeading___Toc98745_425041290"/>
      <w:bookmarkStart w:id="314" w:name="_Toc123"/>
      <w:bookmarkEnd w:id="313"/>
      <w:r>
        <w:rPr>
          <w:rtl w:val="true"/>
        </w:rPr>
        <w:t>نقد احتمال دوم</w:t>
      </w:r>
      <w:bookmarkEnd w:id="314"/>
    </w:p>
    <w:p>
      <w:pPr>
        <w:pStyle w:val="Heading6"/>
        <w:numPr>
          <w:ilvl w:val="5"/>
          <w:numId w:val="1"/>
        </w:numPr>
        <w:rPr/>
      </w:pPr>
      <w:bookmarkStart w:id="315" w:name="__RefHeading___Toc98747_425041290"/>
      <w:bookmarkStart w:id="316" w:name="_Toc124"/>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احتمال دوم در کلمات پیش‌گفته قفاری این بود که آن‌چه باعث شده او داستان مادر امام مهدی عجل الله تعالی فرجه الشریف را افسانه بخواند، این است که در آن به امام هادی علیه السلام بهره‌مندی از علم غیب نسبت داده شده است</w:t>
      </w:r>
      <w:r>
        <w:rPr>
          <w:rFonts w:eastAsia="IRNazanin" w:cs="IRNazanin"/>
          <w:color w:val="111111"/>
          <w:sz w:val="28"/>
          <w:szCs w:val="28"/>
          <w:rtl w:val="true"/>
          <w:lang w:bidi="fa-IR"/>
        </w:rPr>
        <w:t>.</w:t>
      </w:r>
    </w:p>
    <w:p>
      <w:pPr>
        <w:pStyle w:val="Heading6"/>
        <w:numPr>
          <w:ilvl w:val="5"/>
          <w:numId w:val="1"/>
        </w:numPr>
        <w:rPr/>
      </w:pPr>
      <w:bookmarkStart w:id="317" w:name="__RefHeading___Toc98749_425041290"/>
      <w:bookmarkStart w:id="318" w:name="_Toc125"/>
      <w:bookmarkEnd w:id="317"/>
      <w:r>
        <w:rPr>
          <w:rtl w:val="true"/>
        </w:rPr>
        <w:t>پاسخ اول</w:t>
      </w:r>
      <w:r>
        <w:rPr>
          <w:rtl w:val="true"/>
        </w:rPr>
        <w:t xml:space="preserve">: </w:t>
      </w:r>
      <w:r>
        <w:rPr>
          <w:rtl w:val="true"/>
        </w:rPr>
        <w:t>از منظر قرآن علم غیب به انبیا اختصاص ندارد</w:t>
      </w:r>
      <w:r>
        <w:rPr>
          <w:rtl w:val="true"/>
        </w:rPr>
        <w:t>.</w:t>
      </w:r>
      <w:bookmarkEnd w:id="31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این‌باره، باید به چند مطلب اشاره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براساس برخی از آیات قرآن کریم، علم غیب مخصوص خداوند متعال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الْغَیْبِ لَا یَعْلَمُهَا إِلَّا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ولی از دیگر آیات قرآن چنین برمی‌آید که غیرخداوند هم می‌تواند به تعلیم الهی، از غیب باخبر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الْغَیْبِ فَلَا یُظْهِرُ عَلَی غَیْبِهِ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ارْتَضَی مِن 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علم غیبی که از غیرخداوند نفی شده است، علم غیب استقلالی است و علم غیبی که مخصوص خداوند است، علم غیب ذاتی و استقلالی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مفسر بزرگ اهل‌سنت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غیبی که از غیر خداوند نفی می‌شود، علمی است که برای ذات او و بدون واسطه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علمی برای هیچ موجودی در زمین و آسمان‌ها امکان‌پذیر نیست؛ زیرا غیر از خداوند همه موجودات ذاتاً و صفتاً ممکن‌الوجودند و این ویژگی باعث می‌شود چیزی بدون واسطه برایشان ثابت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علم غیب برای خواص حاصل شده است از سنخ علم غیبی نیست که از غیرخداوند نفی شده است؛ زیرا روشن است که این علم غیب را خداوند به آنان افاضه کرده است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فَلَا یُظْهِرُ عَلَی غَیْبِهِ أَحَداً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ممکن است</w:t>
      </w:r>
    </w:p>
    <w:p>
      <w:pPr>
        <w:pStyle w:val="BookText"/>
        <w:rPr/>
      </w:pPr>
      <w:r>
        <w:rPr>
          <w:rFonts w:ascii="IRNazanin" w:hAnsi="IRNazanin" w:eastAsia="IRNazanin"/>
          <w:color w:val="111111"/>
          <w:sz w:val="28"/>
          <w:sz w:val="28"/>
          <w:szCs w:val="28"/>
          <w:rtl w:val="true"/>
          <w:lang w:bidi="fa-IR"/>
        </w:rPr>
        <w:t>در وهله اول چنین به ذهن آید که از غیبی که بر همگان مستور است، تنها پیامبران اطلاع می‌یابند؛ اما با توجه به آیات دیگری از قرآن کریم روشن می‌شود که</w:t>
      </w:r>
    </w:p>
    <w:p>
      <w:pPr>
        <w:pStyle w:val="BookText"/>
        <w:rPr/>
      </w:pPr>
      <w:r>
        <w:rPr>
          <w:rFonts w:ascii="IRNazanin" w:hAnsi="IRNazanin" w:eastAsia="IRNazanin"/>
          <w:color w:val="111111"/>
          <w:sz w:val="28"/>
          <w:sz w:val="28"/>
          <w:szCs w:val="28"/>
          <w:rtl w:val="true"/>
          <w:lang w:bidi="fa-IR"/>
        </w:rPr>
        <w:t>این برداشت اولیه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قرآن کریم، درباره حضرت مریم علیها السلام چنین می‌خوانیم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قَالَتِ الْمَلَائِکَةُ یَا مَرْیَمُ إِنَّ الله اصْطَفَاکِ وَطَهَّرَکِ وَاصْطَفَاکِ عَلَی </w:t>
      </w:r>
    </w:p>
    <w:p>
      <w:pPr>
        <w:pStyle w:val="BookText"/>
        <w:rPr/>
      </w:pPr>
      <w:r>
        <w:rPr>
          <w:rFonts w:ascii="Amiri" w:hAnsi="Amiri" w:eastAsia="Amiri" w:cs="Amiri"/>
          <w:color w:val="111111"/>
          <w:sz w:val="28"/>
          <w:sz w:val="28"/>
          <w:szCs w:val="28"/>
          <w:rtl w:val="true"/>
          <w:lang w:bidi="ar-SA"/>
        </w:rPr>
        <w:t>نِسَاءِ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خداوند تو را برگزیده و پاک ساخته و تو را بر زنان جهان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نیز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الْمَلَائِکَةُ یَا مَرْیَمُ إِنَّ الله یُبَشِّرُکِ بِکَلِمَةٍ مِنْهُ اسْمُهُ الْمَسِیحُ عِیسَی ابْنُ مَرْیَمَ وَجِیهاً فِی الْدُّنْیَا وَالْآخِرَةِ وَمِنَ الْمُقَرَّبِینَ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مریم، خداوند تو را به کلمه‌ای از جانب خود، که نامش مسیح، عیسی بن مریم است مژده می‌دهد،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آبرومند و 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گواهی این آیات، با این‌که حضرت مریم علیها السلام پیامبر نبود، اما اولاً با فرشتگان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عالم غیب هستند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ارتباط برقرار کرد که نفس این ارتباط و تکلّم با فرشتگان، از آن‌جا که آنان از دایره شهود انسان‌های عادی هستند، به معنای ورودشان به حوزه عالم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حضرت مریم به تعلیم فرشتگان، از فرزنددار شدن خود باخبر شد، همچنان‌که تجلی جبرئیل بر آن حضرت هنگام باردار شدن به حضرت عیسی علیه السلام مصداق دیگری از اظهار غیب بر غیررسول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مادر حضرت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این‌باره 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 أُمِّ مُوسَی أَنْ أَرْضِعِیهِ فَإِذَا خِفْتِ عَلَیْهِ فَأَلْقِیهِ فِی الْیَمِّ وَلَا تَخَافِی وَلَا تَحْزَنِی إِنَّا رَادُّوهُ إِلَیْکِ وَجَاعِلُوهُ مِنَ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مادر موسی وحی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شیر ده، و چون بر او بیمناک شدی او را در نیل بینداز، و مترس و اندوه مدار که ما او را به تو بازمی‌گردانیم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پیمبرانش قرار می‌دهیم</w:t>
      </w:r>
      <w:r>
        <w:rPr>
          <w:rFonts w:eastAsia="IRNazanin" w:cs="IRNazanin"/>
          <w:color w:val="111111"/>
          <w:sz w:val="28"/>
          <w:szCs w:val="28"/>
          <w:rtl w:val="true"/>
          <w:lang w:bidi="fa-IR"/>
        </w:rPr>
        <w:t xml:space="preserve">. </w:t>
      </w:r>
      <w:bookmarkStart w:id="319" w:name="pg4600_35029"/>
    </w:p>
    <w:p>
      <w:pPr>
        <w:pStyle w:val="BookText"/>
        <w:rPr/>
      </w:pPr>
      <w:bookmarkEnd w:id="319"/>
      <w:r>
        <w:rPr>
          <w:rFonts w:ascii="IRNazanin" w:hAnsi="IRNazanin" w:eastAsia="IRNazanin"/>
          <w:color w:val="111111"/>
          <w:sz w:val="28"/>
          <w:sz w:val="28"/>
          <w:szCs w:val="28"/>
          <w:rtl w:val="true"/>
          <w:lang w:bidi="fa-IR"/>
        </w:rPr>
        <w:t xml:space="preserve">از این آیه چنین برمی‌آید که به مادر موسی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این‌که پیامبر نبود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وحی شد و دوم این‌که او از دو خبر غیبی اگاهی یافت؛ یکی بازگشت موسی علیه السلام به دامان مادر و دیگری قرار گرفتن او در زمرۀ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فقط پیامبران را از غیب باخبر نمی‌کند و غیرپیامبران نیز می‌توانند از غیب آگاه شوند</w:t>
      </w:r>
      <w:r>
        <w:rPr>
          <w:rFonts w:eastAsia="IRNazanin" w:cs="IRNazanin"/>
          <w:color w:val="111111"/>
          <w:sz w:val="28"/>
          <w:szCs w:val="28"/>
          <w:rtl w:val="true"/>
          <w:lang w:bidi="fa-IR"/>
        </w:rPr>
        <w:t>.</w:t>
      </w:r>
    </w:p>
    <w:p>
      <w:pPr>
        <w:pStyle w:val="Heading6"/>
        <w:numPr>
          <w:ilvl w:val="5"/>
          <w:numId w:val="1"/>
        </w:numPr>
        <w:rPr/>
      </w:pPr>
      <w:bookmarkStart w:id="320" w:name="__RefHeading___Toc98751_425041290"/>
      <w:bookmarkStart w:id="321" w:name="_Toc126"/>
      <w:bookmarkEnd w:id="320"/>
      <w:r>
        <w:rPr>
          <w:rtl w:val="true"/>
        </w:rPr>
        <w:t>پاسخ دوم</w:t>
      </w:r>
      <w:r>
        <w:rPr>
          <w:rtl w:val="true"/>
        </w:rPr>
        <w:t xml:space="preserve">: </w:t>
      </w:r>
      <w:r>
        <w:rPr>
          <w:rtl w:val="true"/>
        </w:rPr>
        <w:t>به نظر دانشمندان سنی‌مذهب علم غیب به انبیا اختصاص ندارد</w:t>
      </w:r>
      <w:r>
        <w:rPr>
          <w:rtl w:val="true"/>
        </w:rPr>
        <w:t>.</w:t>
      </w:r>
      <w:bookmarkEnd w:id="321"/>
    </w:p>
    <w:p>
      <w:pPr>
        <w:pStyle w:val="BookText"/>
        <w:rPr/>
      </w:pPr>
      <w:r>
        <w:rPr>
          <w:rFonts w:ascii="IRNazanin" w:hAnsi="IRNazanin" w:eastAsia="IRNazanin"/>
          <w:color w:val="111111"/>
          <w:sz w:val="28"/>
          <w:sz w:val="28"/>
          <w:szCs w:val="28"/>
          <w:rtl w:val="true"/>
          <w:lang w:bidi="fa-IR"/>
        </w:rPr>
        <w:t>افزون بر آیات یادشده، برخی از دانشمندان سنی‌مذهب، به این نکته تصریح کرده‌اند که آگاهی از غیب، مخصوص پیامبران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فخر رازی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مفسر بزرگ اهل‌سنت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فَلَا یُظْهِرُ عَلَی غَیْبِهِ أَحَداً</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بدون تردید مراد خداوند از آیه یادشده این نیست که خداوند به‌جز پیامبران کسی را از غیب مطلع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دلایل متعددی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براساس احادیث قریب به تواتریشقا و سطیحا که کاهن بودند پیش از ظهور حضرت محمد صلی الله علیه و آله و سلم از ظهور آن حضرت خبر دادند و در میان عرب به داشتن چنین دانشی 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تمام ارباب ملل و ادیان، به صحت علم تعبیر خواب و این‌که گاهی معبّر از حوادث آینده خبر می‌دهد و در خبرش صادق است،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 </w:t>
      </w:r>
      <w:r>
        <w:rPr>
          <w:rStyle w:val="FootnoteAnchor"/>
          <w:rtl w:val="true"/>
        </w:rPr>
        <w:footnoteReference w:id="20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محدثان و مورخان اهل‌سنت، در شرح حال خلیفۀ دوم نوشته‌اند که او در روز جمعه‌ای در میان خطبه و بدون مناسبت به ناگاه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ساریه کوه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علت این‌کار جویا شدند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خاطرم گذشت که مشرکان می‌خواهند بر لشکر مسلمانان یورش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فریاد زدم به کوه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ماه، لشکر تحت امر ساریه، با پیروزی بازگشت و گفتند که در همان روز جمعه </w:t>
      </w:r>
    </w:p>
    <w:p>
      <w:pPr>
        <w:pStyle w:val="BookText"/>
        <w:rPr/>
      </w:pPr>
      <w:r>
        <w:rPr>
          <w:rFonts w:ascii="IRNazanin" w:hAnsi="IRNazanin" w:eastAsia="IRNazanin"/>
          <w:color w:val="111111"/>
          <w:sz w:val="28"/>
          <w:sz w:val="28"/>
          <w:szCs w:val="28"/>
          <w:rtl w:val="true"/>
          <w:lang w:bidi="fa-IR"/>
        </w:rPr>
        <w:t>و در همان ساعت، صدایی شبیه صدای عمر شنیدند که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ساریه کوه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به کوه پناه برد و بر دشمن غلبه یافت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در صحیح بخاری از پیامبر خدا صلی الله علیه و آله و سلم 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قوم بنی‌اسرائیل، مردانی بودند که بدون این‌که پیامبر باشند با آن‌ها تکلم می‌شد و اگر در امت من کسی این‌چنین باشد، عمر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قسطلانی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عالم سنی‌مذهب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شرح این روایت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امت من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تردید نیست، بلکه برای تأکید است؛ مانند این‌که گفته می‌شود اگر برای من دوستی باشد فلانی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دیگر عالم بزرگ اهل‌سنت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درباره 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با آن‌ها تکلم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ابن‌وهب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آن‌ها الهام می‌شد،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گمانشان به چیزی رفت در گمانشان صائب هستند،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آن‌ها سخن می‌گویند</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بخشی از سخنان دانشمندان اهل‌سنت درباره اختصاص نداشتن علم غیب به پیامبران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پرسش ما از آقای قفاری این است که آیا فرشتگانی که به مریم علیها السلام بشارت دادند و بر او تجلی کردند، از تجلی بر شخص دیگری عاجزند و آیا خدایی که به مادر موسی علیه السلام الهام کرد، نمی‌تواند به شخص دیگری الهام کند؟ آیا آن خدایی که به اعتقاد اهل‌سنت به عمر الهام کرد و او را از </w:t>
      </w:r>
      <w:bookmarkStart w:id="322" w:name="pg4600_35031"/>
    </w:p>
    <w:p>
      <w:pPr>
        <w:pStyle w:val="BookText"/>
        <w:rPr/>
      </w:pPr>
      <w:bookmarkEnd w:id="322"/>
      <w:r>
        <w:rPr>
          <w:rFonts w:ascii="IRNazanin" w:hAnsi="IRNazanin" w:eastAsia="IRNazanin"/>
          <w:color w:val="111111"/>
          <w:sz w:val="28"/>
          <w:sz w:val="28"/>
          <w:szCs w:val="28"/>
          <w:rtl w:val="true"/>
          <w:lang w:bidi="fa-IR"/>
        </w:rPr>
        <w:t>واقعه‌ای که صدها فرسنگ دورتر اتفاق افتاد باخبر ساخت، از الهام بر دیگران بخل می‌ورزد؟ آیا دلیلی بر اختصاص این الهام‌ها به افراد یادشده وجود دارد؟ چگونه آقای قفاری می‌تواند اثبات کند که برای حضرت مریم و مادر موسی علیهما السلام و خلیفه دوم و دیگران، آگاهی از عالم غیب امکان‌پذیر است، اما چنین چیزی درباره امام هادی علیه السلام یا دیگر ائمه اهل‌بیت علیهم السلام ممکن نیست؟ به تعبیر دیگر، ادعای قفاری با باور اندیشمندان سنی مذهب نیز در تعارض است؛ زیرا روایات و کلمات پیش‌گفته بر این مطلب دلالت دارد که حتی در مرتکزات ذهنی عالمان اهل‌سنت نیز این امر پذیرفته شده بوده است که نمی‌توان یک روایت یا گزارش تاریخی را به صرف این‌که به غیر پیامبران علم غیب نسبت داده، دروغ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ادعای قفاری به اجماع شیعه و سنی 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بیان کردیم، روشن شد که روایت مورد نظر آقای قفاری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روایت سرگذشت مادر امام زمان عجل الله تعالی فرجه الشریف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نه می‌توان به دلیل غرابت و غیرعادی بودنش نفی کرد و نه می‌توان آن را به دلیل این‌که بر آگاهی امام‌هادی علیه السلام از غیب دلالت دارد،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مبنایی که قفاری درانداخته نه پذیرفته شدۀ اندیشمندان شیعی است و نه مقبول عالمان اهل‌سنت</w:t>
      </w:r>
      <w:r>
        <w:rPr>
          <w:rFonts w:eastAsia="IRNazanin" w:cs="IRNazanin"/>
          <w:color w:val="111111"/>
          <w:sz w:val="28"/>
          <w:szCs w:val="28"/>
          <w:rtl w:val="true"/>
          <w:lang w:bidi="fa-IR"/>
        </w:rPr>
        <w:t>.</w:t>
      </w:r>
    </w:p>
    <w:p>
      <w:pPr>
        <w:pStyle w:val="Heading5"/>
        <w:numPr>
          <w:ilvl w:val="4"/>
          <w:numId w:val="1"/>
        </w:numPr>
        <w:rPr/>
      </w:pPr>
      <w:bookmarkStart w:id="323" w:name="__RefHeading___Toc98753_425041290"/>
      <w:bookmarkStart w:id="324" w:name="_Toc127"/>
      <w:bookmarkEnd w:id="323"/>
      <w:r>
        <w:rPr>
          <w:rtl w:val="true"/>
        </w:rPr>
        <w:t>تحلیل اختلاف روایت مربوط به مادر امام مهدی</w:t>
      </w:r>
      <w:bookmarkEnd w:id="324"/>
    </w:p>
    <w:p>
      <w:pPr>
        <w:pStyle w:val="BookText"/>
        <w:rPr/>
      </w:pPr>
      <w:r>
        <w:rPr>
          <w:rFonts w:ascii="IRNazanin" w:hAnsi="IRNazanin" w:eastAsia="IRNazanin"/>
          <w:color w:val="111111"/>
          <w:sz w:val="28"/>
          <w:sz w:val="28"/>
          <w:szCs w:val="28"/>
          <w:rtl w:val="true"/>
          <w:lang w:bidi="fa-IR"/>
        </w:rPr>
        <w:t>در پایان این بخش توجه به این نکته ضروری است که گرچه در این‌باره که حضرت نرجس کنیز حضرت حکیمه بوده است یا ملیکه نوه قیصر روم، اختلاف است، ولی در اصل این‌که ایشان همسر امام حسن عسکری علیه السلام و مادر امام مهدی عجل الله تعالی فرجه الشریف و کنیز بوده، اتفاق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نمی‌توان به بهانه اختلاف درباره سرگذشت آن حضرت، اصل مسئله را سست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گزارش‌های گوناگون درباره سرگذشت مادر امام مهدی عجل الله تعالی فرجه الشریف با توجه به چند نکته طبیعی و پذیرفتنی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کنیز بوده‌اند و نه آزاده و براساس موقعیت اجتماعی ضعیف‌تری که</w:t>
      </w:r>
      <w:bookmarkStart w:id="325" w:name="pg4600_35032"/>
    </w:p>
    <w:p>
      <w:pPr>
        <w:pStyle w:val="BookText"/>
        <w:rPr/>
      </w:pPr>
      <w:bookmarkEnd w:id="325"/>
      <w:r>
        <w:rPr>
          <w:rFonts w:ascii="IRNazanin" w:hAnsi="IRNazanin" w:eastAsia="IRNazanin"/>
          <w:color w:val="111111"/>
          <w:sz w:val="28"/>
          <w:sz w:val="28"/>
          <w:szCs w:val="28"/>
          <w:rtl w:val="true"/>
          <w:lang w:bidi="fa-IR"/>
        </w:rPr>
        <w:t>کنیزان داشته‌اند، همچنین به دلیل این‌که در خانه افراد سرشناس معمولاً چندین کنیز و خادم حضور داشته‌اند، نمی‌توان انتظار داشت که تاریخ و سرگذشت زندگی تک‌تک آنان به‌ویژه سرگذشت آنان پیش از ارتباط با بیت امامت، همانند سرگذشت زندگی زنان آزاده شفاف و بدون ابهام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مراقبت شدیدی که بر بیت امام‌هادی علیه السلام و امام حسن عسکری علیه السلام اعمال می‌شد، رفت و آمد و ارتباط با این خاندان به سختی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توقع داشت که از این بیت، اخبار زیادی مربوط به امور شخصی کنیزان درز کرده باشد؛ به‌ویژه با توجه به شرایط حساس سیاسی عصر امام حسن عسکری علیه السلام بی‌شک آن حضرت، مخالف تبدیل شدن حضرت نرجس به شخصیتی مشهور بوده‌اند و بر ناشناخته ماندن ایشان تأکید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شفاف نبودن ابعاد زندگی آن حضرت، به‌ویژه سرگذشت دوران پیش از ازدواج ایشان با امام عسکری علیه السلام طبیعی به نظر می‌رسد</w:t>
      </w:r>
      <w:r>
        <w:rPr>
          <w:rFonts w:eastAsia="IRNazanin" w:cs="IRNazanin"/>
          <w:color w:val="111111"/>
          <w:sz w:val="28"/>
          <w:szCs w:val="28"/>
          <w:rtl w:val="true"/>
          <w:lang w:bidi="fa-IR"/>
        </w:rPr>
        <w:t>.</w:t>
      </w:r>
    </w:p>
    <w:p>
      <w:pPr>
        <w:pStyle w:val="Heading4"/>
        <w:numPr>
          <w:ilvl w:val="3"/>
          <w:numId w:val="1"/>
        </w:numPr>
        <w:rPr/>
      </w:pPr>
      <w:bookmarkStart w:id="326" w:name="__RefHeading___Toc98755_425041290"/>
      <w:bookmarkStart w:id="327" w:name="_Toc128"/>
      <w:bookmarkEnd w:id="326"/>
      <w:r>
        <w:rPr>
          <w:rtl w:val="true"/>
        </w:rPr>
        <w:t xml:space="preserve">شبهۀ </w:t>
      </w:r>
      <w:r>
        <w:rPr/>
        <w:t>20</w:t>
      </w:r>
      <w:r>
        <w:rPr>
          <w:rtl w:val="true"/>
        </w:rPr>
        <w:t xml:space="preserve">. </w:t>
      </w:r>
      <w:r>
        <w:rPr>
          <w:rtl w:val="true"/>
        </w:rPr>
        <w:t>توصیف مادر امام مهدی به سیدة النساء</w:t>
      </w:r>
      <w:bookmarkEnd w:id="327"/>
    </w:p>
    <w:p>
      <w:pPr>
        <w:pStyle w:val="Heading5"/>
        <w:numPr>
          <w:ilvl w:val="4"/>
          <w:numId w:val="1"/>
        </w:numPr>
        <w:rPr/>
      </w:pPr>
      <w:bookmarkStart w:id="328" w:name="__RefHeading___Toc98757_425041290"/>
      <w:bookmarkStart w:id="329" w:name="_Toc129"/>
      <w:bookmarkEnd w:id="328"/>
      <w:r>
        <w:rPr>
          <w:rtl w:val="true"/>
        </w:rPr>
        <w:t>اشاره</w:t>
      </w:r>
      <w:bookmarkEnd w:id="3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دیگر اشکال‌های آقای قفاری به حدیث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 مادر امام حسن عسکری علیه السلام است که لازمه آن، برتری ایشان بر حضرت زهرا علیها السلام است، در حالی‌که بدون تردید چنین چیزی باطل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30" w:name="__RefHeading___Toc98759_425041290"/>
      <w:bookmarkStart w:id="331" w:name="_Toc130"/>
      <w:bookmarkEnd w:id="330"/>
      <w:r>
        <w:rPr>
          <w:rtl w:val="true"/>
        </w:rPr>
        <w:t>نقد و بررسی</w:t>
      </w:r>
      <w:r>
        <w:rPr>
          <w:rtl w:val="true"/>
        </w:rPr>
        <w:t xml:space="preserve">: </w:t>
      </w:r>
      <w:r>
        <w:rPr>
          <w:rtl w:val="true"/>
        </w:rPr>
        <w:t>منظور از سیدة النساء، حضرت فاطمه علیها السلام است</w:t>
      </w:r>
      <w:bookmarkEnd w:id="33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شبهه یادشده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مورد نظر همسر امام هادی علیه السلام نیست، بلکه مقصود حضرت زهرا علیها السلام است و اطلاق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جد، در میان عرب شایع است؛ 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فرزند و فرزندِ </w:t>
      </w:r>
      <w:bookmarkStart w:id="332" w:name="pg4600_35033"/>
    </w:p>
    <w:p>
      <w:pPr>
        <w:pStyle w:val="BookText"/>
        <w:rPr/>
      </w:pPr>
      <w:bookmarkEnd w:id="332"/>
      <w:r>
        <w:rPr>
          <w:rFonts w:ascii="IRNazanin" w:hAnsi="IRNazanin" w:eastAsia="IRNazanin"/>
          <w:color w:val="111111"/>
          <w:sz w:val="28"/>
          <w:sz w:val="28"/>
          <w:szCs w:val="28"/>
          <w:rtl w:val="true"/>
          <w:lang w:bidi="fa-IR"/>
        </w:rPr>
        <w:t>فرزند، ولو با چندین واسطه باشد، بسیار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مطلب پیش‌گفته را تأیید می‌کند، نقل همین حدیث به روایت شیخ طوسی است که در آن به این مطلب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سیدة النساء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فقولی أشهد أن لا إله إلّا الله و أنّ أبی محمّداً</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کتاب دلائل الامامة نیز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فأریت أیضاً بعد أربع عشرة لیلة کان سیدة النساء فاطمة علیها السلام و معها مریم بنت عمران</w:t>
      </w:r>
      <w:r>
        <w:rPr>
          <w:rFonts w:eastAsia="IRNazanin" w:cs="IRNazanin"/>
          <w:color w:val="111111"/>
          <w:sz w:val="28"/>
          <w:szCs w:val="28"/>
          <w:rtl w:val="true"/>
          <w:lang w:bidi="fa-IR"/>
        </w:rPr>
        <w:t xml:space="preserve">... . </w:t>
      </w:r>
      <w:r>
        <w:rPr>
          <w:rStyle w:val="FootnoteAnchor"/>
          <w:rtl w:val="true"/>
        </w:rPr>
        <w:footnoteReference w:id="210"/>
      </w:r>
    </w:p>
    <w:p>
      <w:pPr>
        <w:pStyle w:val="Heading4"/>
        <w:numPr>
          <w:ilvl w:val="3"/>
          <w:numId w:val="1"/>
        </w:numPr>
        <w:rPr/>
      </w:pPr>
      <w:bookmarkStart w:id="333" w:name="__RefHeading___Toc98761_425041290"/>
      <w:bookmarkStart w:id="334" w:name="_Toc131"/>
      <w:bookmarkEnd w:id="333"/>
      <w:r>
        <w:rPr>
          <w:rtl w:val="true"/>
        </w:rPr>
        <w:t xml:space="preserve">شبهه </w:t>
      </w:r>
      <w:r>
        <w:rPr/>
        <w:t>21</w:t>
      </w:r>
      <w:r>
        <w:rPr>
          <w:rtl w:val="true"/>
        </w:rPr>
        <w:t xml:space="preserve">. </w:t>
      </w:r>
      <w:r>
        <w:rPr>
          <w:rtl w:val="true"/>
        </w:rPr>
        <w:t>امتناع از ملاقات به دلیل شرک</w:t>
      </w:r>
      <w:bookmarkEnd w:id="334"/>
    </w:p>
    <w:p>
      <w:pPr>
        <w:pStyle w:val="Heading5"/>
        <w:numPr>
          <w:ilvl w:val="4"/>
          <w:numId w:val="1"/>
        </w:numPr>
        <w:rPr/>
      </w:pPr>
      <w:bookmarkStart w:id="335" w:name="__RefHeading___Toc98763_425041290"/>
      <w:bookmarkStart w:id="336" w:name="_Toc132"/>
      <w:bookmarkEnd w:id="335"/>
      <w:r>
        <w:rPr>
          <w:rtl w:val="true"/>
        </w:rPr>
        <w:t>اشاره</w:t>
      </w:r>
      <w:bookmarkEnd w:id="3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دیگر آقای قفاری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به علت سستی آن به پاورقی منتقل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است که چگونه ابومحمد از دیدار با نرجس در حال شرک امتناع کرده است، در حالی که سیدة النساء و مریم و کنیزان بهشتی در حالی که مشرک بود به دیدارش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رفتند؟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37" w:name="__RefHeading___Toc98765_425041290"/>
      <w:bookmarkStart w:id="338" w:name="_Toc133"/>
      <w:bookmarkEnd w:id="337"/>
      <w:r>
        <w:rPr>
          <w:rtl w:val="true"/>
        </w:rPr>
        <w:t>نقد و بررسی</w:t>
      </w:r>
      <w:r>
        <w:rPr>
          <w:rtl w:val="true"/>
        </w:rPr>
        <w:t xml:space="preserve">: </w:t>
      </w:r>
      <w:r>
        <w:rPr>
          <w:rtl w:val="true"/>
        </w:rPr>
        <w:t>امتناع برای تشویق به اسلام آوردن بوده است</w:t>
      </w:r>
      <w:bookmarkEnd w:id="33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یک مسلمان می‌تواند در عالم بیداری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رسد به عالم خواب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دیدار مشرکی برود و با او گفت‌وگو و تعامل داشته باشد،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نمی‌کنم این مطلب حتی بر جاهلی پوشیده باشد، چه رسد به عالمان شیعه که به تعبیر آقای قفاری این روایت را جعل کرده‌اند؛ زیرا در قرآن کریم به صورت مکرر از </w:t>
      </w:r>
      <w:bookmarkStart w:id="339" w:name="pg4600_35034"/>
    </w:p>
    <w:p>
      <w:pPr>
        <w:pStyle w:val="BookText"/>
        <w:rPr/>
      </w:pPr>
      <w:bookmarkEnd w:id="339"/>
      <w:r>
        <w:rPr>
          <w:rFonts w:ascii="IRNazanin" w:hAnsi="IRNazanin" w:eastAsia="IRNazanin"/>
          <w:color w:val="111111"/>
          <w:sz w:val="28"/>
          <w:sz w:val="28"/>
          <w:szCs w:val="28"/>
          <w:rtl w:val="true"/>
          <w:lang w:bidi="fa-IR"/>
        </w:rPr>
        <w:t>گفت‌وگو و دعوت و محاجه پیامبران الهی، به‌ویژه پیامبر گرامی اسلام صلی الله علیه و آله و سلم با مشرکان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روایت از امتناع امام حسن علیه السلام برای دیدار با حضرت نرجس به دلیل مشرک بودن ایشان سخن به میان می‌آید، به این دلیل است که از عشق وافر حضرت نرجس به امام حسن علیه السلام بهره برده شود و انگیزه ایشان برای اختیار اسلام افزایش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شیوه‌ای تربیتی است که در میان عقلا مرسوم است و خداوند نیز آن را در قرآن کریم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علاقه انسان‌ها به لذت، راحتی و نعمت‌های مادی و معنوی، خداوند با دادن وعده نعمت‌های بهشتی، مردم را به ایمان و پذیرش اسلام تشویق کرده است؛ همچنان که گاه والدین برای این‌که فرزندشان به رفتاری رو آورد یا از عملی خودداری کند او را از آن‌چه دوست می‌دارد بازمی‌دارند تا انگیزه‌اش برای انجام یا ترک عمل مورد نظر افزایش یابد</w:t>
      </w:r>
      <w:r>
        <w:rPr>
          <w:rFonts w:eastAsia="IRNazanin" w:cs="IRNazanin"/>
          <w:color w:val="111111"/>
          <w:sz w:val="28"/>
          <w:szCs w:val="28"/>
          <w:rtl w:val="true"/>
          <w:lang w:bidi="fa-IR"/>
        </w:rPr>
        <w:t>.</w:t>
      </w:r>
    </w:p>
    <w:p>
      <w:pPr>
        <w:pStyle w:val="Heading4"/>
        <w:numPr>
          <w:ilvl w:val="3"/>
          <w:numId w:val="1"/>
        </w:numPr>
        <w:rPr/>
      </w:pPr>
      <w:bookmarkStart w:id="340" w:name="__RefHeading___Toc98767_425041290"/>
      <w:bookmarkStart w:id="341" w:name="_Toc134"/>
      <w:bookmarkEnd w:id="340"/>
      <w:r>
        <w:rPr>
          <w:rtl w:val="true"/>
        </w:rPr>
        <w:t xml:space="preserve">شبهۀ </w:t>
      </w:r>
      <w:r>
        <w:rPr/>
        <w:t>22</w:t>
      </w:r>
      <w:r>
        <w:rPr>
          <w:rtl w:val="true"/>
        </w:rPr>
        <w:t xml:space="preserve">. </w:t>
      </w:r>
      <w:r>
        <w:rPr>
          <w:rtl w:val="true"/>
        </w:rPr>
        <w:t>آشکار نشدن نشانه‌های بارداری</w:t>
      </w:r>
      <w:bookmarkEnd w:id="341"/>
    </w:p>
    <w:p>
      <w:pPr>
        <w:pStyle w:val="Heading5"/>
        <w:numPr>
          <w:ilvl w:val="4"/>
          <w:numId w:val="1"/>
        </w:numPr>
        <w:rPr/>
      </w:pPr>
      <w:bookmarkStart w:id="342" w:name="__RefHeading___Toc98769_425041290"/>
      <w:bookmarkStart w:id="343" w:name="_Toc135"/>
      <w:bookmarkEnd w:id="342"/>
      <w:r>
        <w:rPr>
          <w:rtl w:val="true"/>
        </w:rPr>
        <w:t>اشاره</w:t>
      </w:r>
      <w:bookmarkEnd w:id="34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باردار شدن نرجس عجیب و غریب‌تر است؛ زیرا نشانۀ بارداری در او ظاهر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حکیمه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دختر محمد، همچنان‌که شیعه مدعی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درپی جست‌وجوی وضعیت او بر آمد، به سوی او رفت 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در روایاتشان آمده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 را به دقت وارسی کرد، ولی نشانه‌ای از بارداری در او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حسن برگشت و ماجرا را برای او بیان کرد، ولی او تأکید کرد که حملی وجود دارد و به حکمیه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وقت فجر شد نشانه بارداری برایت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عجیب‌تر این‌که حتی خود مادر نوزاد نیز در شب ولادت از باردار بودن خود اطلاع نداشت و به حکیمه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 من، در خودم نشانه‌ای از بارداری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احتمالاً نفی ظاهر شدن آثار بارداری، تر‌فند یا کوششی است برای گریز از این واقعیت که حتی شیعه نیز آن را پذیرفته است که جعفر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برادر حسن عسکری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همسران و کنیزان حسن را پس از وفاتش برای استبرا از بارداری حبس کرد تا این‌که نزد قاضی و سلطان ثابت شد که آن‌ها باردار نیستند و</w:t>
      </w:r>
      <w:bookmarkStart w:id="344" w:name="pg4600_35035"/>
    </w:p>
    <w:p>
      <w:pPr>
        <w:pStyle w:val="BookText"/>
        <w:rPr/>
      </w:pPr>
      <w:bookmarkEnd w:id="344"/>
      <w:r>
        <w:rPr>
          <w:rFonts w:ascii="IRNazanin" w:hAnsi="IRNazanin" w:eastAsia="IRNazanin"/>
          <w:color w:val="111111"/>
          <w:sz w:val="28"/>
          <w:sz w:val="28"/>
          <w:szCs w:val="28"/>
          <w:rtl w:val="true"/>
          <w:lang w:bidi="fa-IR"/>
        </w:rPr>
        <w:t xml:space="preserve">پس از آنان ارث حسن تقسیم </w:t>
      </w:r>
      <w:r>
        <w:rPr>
          <w:rStyle w:val="FootnoteAnchor"/>
          <w:rtl w:val="true"/>
        </w:rPr>
        <w:footnoteReference w:id="211"/>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212"/>
      </w:r>
    </w:p>
    <w:p>
      <w:pPr>
        <w:pStyle w:val="Heading5"/>
        <w:numPr>
          <w:ilvl w:val="4"/>
          <w:numId w:val="1"/>
        </w:numPr>
        <w:rPr/>
      </w:pPr>
      <w:bookmarkStart w:id="345" w:name="__RefHeading___Toc98771_425041290"/>
      <w:bookmarkStart w:id="346" w:name="_Toc136"/>
      <w:bookmarkEnd w:id="345"/>
      <w:r>
        <w:rPr>
          <w:rtl w:val="true"/>
        </w:rPr>
        <w:t>نقد و بررسی سندی</w:t>
      </w:r>
      <w:bookmarkEnd w:id="346"/>
    </w:p>
    <w:p>
      <w:pPr>
        <w:pStyle w:val="BookText"/>
        <w:rPr/>
      </w:pPr>
      <w:r>
        <w:rPr>
          <w:rFonts w:ascii="IRNazanin" w:hAnsi="IRNazanin" w:eastAsia="IRNazanin"/>
          <w:color w:val="111111"/>
          <w:sz w:val="28"/>
          <w:sz w:val="28"/>
          <w:szCs w:val="28"/>
          <w:rtl w:val="true"/>
          <w:lang w:bidi="fa-IR"/>
        </w:rPr>
        <w:t>در این بخش قفاری به یک روایت استناد کرده است؛ روایتی که از آشکار نبودن نشانه‌های بارداری در مادر امام مهدی در غروب روز پیش از تولد امام سخن می‌گوید و البته در آخر همین روایت چنین آمده است که حتی مادر امام مهدی تا آن زمان از باردار بودن خود بی‌اطلاع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ضعیف است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درباره مخفی بودن آثار بارداری حتی تا غروب روز قبل از تولد امام مهدی روایات دیگری نیز وجود دارد که اسناد همه آن‌ها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بدین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محمد بن الحسن بن الولید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الحسین بن رزق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محمد بن القاسم بن حمزة بن موسی بن جعفر بن محمد بن علی بن الحسین بن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حکیمة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و تمام النعمة، ص</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نیز ضعیف به دلیل مهمل بودن موسی بن محمد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أبوالمفضل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إسماعیل الحسنی، عن حکمیة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 ص</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نیز به دلیل مهمل بودن محمد بن اسماعیل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أخبرنی أبو الحسین محمد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عن أبی نعیم عن محمد بن القاسم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جماعة من العلویة علی حکیمة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دلائل الامامة، ص</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نیز به سبب مهمل بودن محمد بن القاسم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این نکته نیز ضروری است که این مطلب که مادر امام مهدی نیز از باردار بودن خود بی‌اطلاع بودند، تنها در همان روایت نخست به صراحت آمده است که به دلیل ضعف سند قابل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در این صفحات عمده روایاتی که نویسنده به آن‌ها استناد کرده، روایت حکیمه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که جریان ولادت امام مهدی را گزارش کرده، از آن‌جا که با اسناد متعددی به دست ما رسیده است </w:t>
      </w:r>
      <w:r>
        <w:rPr>
          <w:rStyle w:val="FootnoteAnchor"/>
          <w:rtl w:val="true"/>
        </w:rPr>
        <w:footnoteReference w:id="214"/>
      </w:r>
      <w:r>
        <w:rPr>
          <w:rFonts w:ascii="IRNazanin" w:hAnsi="IRNazanin" w:eastAsia="IRNazanin"/>
          <w:color w:val="111111"/>
          <w:sz w:val="28"/>
          <w:sz w:val="28"/>
          <w:szCs w:val="28"/>
          <w:rtl w:val="true"/>
          <w:lang w:bidi="fa-IR"/>
        </w:rPr>
        <w:t>کثرت آن باعث تقویت روایت شده و لذا اصل ماجرای تولد امام مهدی به وسیله آن‌ها اثبات‌پذیر است، گرچه ممکن است نتوان ویژگی‌های خاصی که در یک نقل آمده و در نقل‌های دیگر وجود ندارد را به دلیل ضعف سند آن روایت خاص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اثبات نشدن مسئله مخفی بودن آثار بارداری در روز پیش از تولد امام مهدی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ویژگی‌های برخی روایات است که اسنادی ضعیف دارند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معنای نفی حد مشترک روایت حضرت حکیمه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روایات متعددی نقل شده و کثرت آن موجب اطمینان به صدور آن می‌شود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نکته‌ای که تذکر آن در این‌جا ضروری است، این است که باید میان آشکار نشدن آثار بارداری در طول دوران بارداری مادر امام مهدی و آشکار نبودن آثار بارداری در غروب روز پیش از تولد آن حضرت تفاوت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روایاتش ضعیف است و قابل اثبات نیست، هویدا نبودن آثار در غروب پیش از تولد است؛ اما </w:t>
      </w:r>
    </w:p>
    <w:p>
      <w:pPr>
        <w:pStyle w:val="BookText"/>
        <w:rPr/>
      </w:pPr>
      <w:r>
        <w:rPr>
          <w:rFonts w:ascii="IRNazanin" w:hAnsi="IRNazanin" w:eastAsia="IRNazanin"/>
          <w:color w:val="111111"/>
          <w:sz w:val="28"/>
          <w:sz w:val="28"/>
          <w:szCs w:val="28"/>
          <w:rtl w:val="true"/>
          <w:lang w:bidi="fa-IR"/>
        </w:rPr>
        <w:t>مسئله مخفی بودن آثار بارداری در مادر امام مهدی در طول دوران بارداری از روایاتی متعدد قابل اثبات است؛ زیرا این روایات یکدیگر را تقویت کرده و تعدد آن‌ها موجب اطمینان به صدور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روایاتی که از آشکار نشدن آثار بارداری در مادر امام مهدی سخن می‌گویند را به دو دسته می‌توان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تصریح به این مطلب دارند و روایاتی که به التزام بر این معنا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نخست، روایت حضرت حکیمه است که در آن حضرت حکیمه چگونگی تولد امام مهدی را گزارش می‌دهد و با 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فَقَلَبْتُهَا ظَهْراً لِبَطْنٍ فَلَمْ أَرَ بِهَا أَثَرَ 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از روشن نبودن نشانه‌های بارداری تا شب تولد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شیخ صدوق با دو سند </w:t>
      </w:r>
      <w:r>
        <w:rPr>
          <w:rStyle w:val="FootnoteAnchor"/>
          <w:rtl w:val="true"/>
        </w:rPr>
        <w:footnoteReference w:id="215"/>
      </w:r>
      <w:r>
        <w:rPr>
          <w:rFonts w:ascii="IRNazanin" w:hAnsi="IRNazanin" w:eastAsia="IRNazanin"/>
          <w:color w:val="111111"/>
          <w:sz w:val="28"/>
          <w:sz w:val="28"/>
          <w:szCs w:val="28"/>
          <w:rtl w:val="true"/>
          <w:lang w:bidi="fa-IR"/>
        </w:rPr>
        <w:t xml:space="preserve">و نیز طبری با دو سند </w:t>
      </w:r>
      <w:r>
        <w:rPr>
          <w:rStyle w:val="FootnoteAnchor"/>
          <w:rtl w:val="true"/>
        </w:rPr>
        <w:footnoteReference w:id="216"/>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نقل شیخ طوسی از حضرت حکیمه است که به پنج سند آن را روایت کرده است</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تعبیر حضرت حکیمه در این روایت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مِمَّنْ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سَوْسَنَ فَأَدَرْتُ طَرْفِی فِیهِنَّ فَلَمْ أَرَ جَارِیَةً عَلَیْهَا أَثَرٌ غَیْرَ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روایت به ظاهر از آشکار بودن نشانه‌های بارداری سخن می‌گوید، اما با دقت در آن روشن می‌شود که این نقل نیز بر مخفی بودن اثر بارداری در طول دوران آن دلالت دارد و مقصود از آشکار بودن این نشانه‌ها، آشکار بودن آن در طول دوران بارداری نیست، بلکه مقصود روز قبل از تولد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وقتی حضرت حکیمه وقتی متوجه می‌شود که بناست فرزند امام حسن متولد شود،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سؤال ایشان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چند نفر از کنیزان باردار بوده‌اند و ایشان برای تعیینِ شخص می‌پرسد؛ دوم این‌که پیش از آن زمان نشانه </w:t>
      </w:r>
      <w:bookmarkStart w:id="347" w:name="pg4600_35038"/>
    </w:p>
    <w:p>
      <w:pPr>
        <w:pStyle w:val="BookText"/>
        <w:rPr/>
      </w:pPr>
      <w:bookmarkEnd w:id="347"/>
      <w:r>
        <w:rPr>
          <w:rFonts w:ascii="IRNazanin" w:hAnsi="IRNazanin" w:eastAsia="IRNazanin"/>
          <w:color w:val="111111"/>
          <w:sz w:val="28"/>
          <w:sz w:val="28"/>
          <w:szCs w:val="28"/>
          <w:rtl w:val="true"/>
          <w:lang w:bidi="fa-IR"/>
        </w:rPr>
        <w:t>بارداری در کسی نبوده و به همین دلیل حضرت حکیمه از این‌که در بیت امام حسن علیه السلام کنیزی بار دار است مطلع نبوده و سؤال برای شناسایی کنیز باردار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داخلی روایت احتمال اول را نفی می‌کند؛ زیرا در روایت به صراحت آمده است که در هیچ کدام از کنیزان اثر حمل نبود جز حضرت نرجس؛ بنابر این سؤال حضرت حکیمه برای تعیین نبوده، بلکه برای شناسایی تنها کسی بوده که باردار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اثر حمل در حضرت نرگس تا آن زمان اشکار نبوده و لذا حضرت حکیمه هم پیش از آن متوجه نشده بود؛ ولی در روز چهاردهم شعبان، آثار بارداری را در حضرت نرگس مشاهده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یادشده از سوی روایات دیگری نیز تأیید می‌شوند؛ مانند روایاتی که امام مهدی عجل الله تعالی فرجه الشریف را به حضرت موسی علیه السلام در مخفی بودن ولادت تشبیه کرده‌اند </w:t>
      </w:r>
      <w:r>
        <w:rPr>
          <w:rStyle w:val="FootnoteAnchor"/>
          <w:rtl w:val="true"/>
        </w:rPr>
        <w:footnoteReference w:id="218"/>
      </w:r>
      <w:r>
        <w:rPr>
          <w:rFonts w:ascii="IRNazanin" w:hAnsi="IRNazanin" w:eastAsia="IRNazanin"/>
          <w:color w:val="111111"/>
          <w:sz w:val="28"/>
          <w:sz w:val="28"/>
          <w:szCs w:val="28"/>
          <w:rtl w:val="true"/>
          <w:lang w:bidi="fa-IR"/>
        </w:rPr>
        <w:t>یا روایاتی که از مخفی بودن ولادت امام مهدی سخن می‌گویند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مجموعه روایات یادشده یکدیگر را تصدیق می‌کنند و به نظر می‌رسد این روایات، صرف‌نظر از روایات مشترک‌السند به اندازه‌ای هست که از مجموع آن‌ها بتوان به صحت اصل مشترک بین آن‌ها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آشکار نشدن نشانه‌های بارداری در مادر امام مهدی در طول دوران بارداری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اطمینان حاصل کرد؛ اگرچه در این‌باره که در روز قبل از تولد امام مهدی</w:t>
      </w:r>
    </w:p>
    <w:p>
      <w:pPr>
        <w:pStyle w:val="BookText"/>
        <w:rPr/>
      </w:pPr>
      <w:r>
        <w:rPr>
          <w:rFonts w:ascii="IRNazanin" w:hAnsi="IRNazanin" w:eastAsia="IRNazanin"/>
          <w:color w:val="111111"/>
          <w:sz w:val="28"/>
          <w:sz w:val="28"/>
          <w:szCs w:val="28"/>
          <w:rtl w:val="true"/>
          <w:lang w:bidi="fa-IR"/>
        </w:rPr>
        <w:t>آیا اثر حمل در مادر گرامی آن حضرت آشکار بوده یا نه، نتوان به جمع‌بندی</w:t>
      </w:r>
    </w:p>
    <w:p>
      <w:pPr>
        <w:pStyle w:val="BookText"/>
        <w:rPr/>
      </w:pPr>
      <w:r>
        <w:rPr>
          <w:rFonts w:ascii="IRNazanin" w:hAnsi="IRNazanin" w:eastAsia="IRNazanin"/>
          <w:color w:val="111111"/>
          <w:sz w:val="28"/>
          <w:sz w:val="28"/>
          <w:szCs w:val="28"/>
          <w:rtl w:val="true"/>
          <w:lang w:bidi="fa-IR"/>
        </w:rPr>
        <w:t>دقیقی رسید</w:t>
      </w:r>
      <w:r>
        <w:rPr>
          <w:rFonts w:eastAsia="IRNazanin" w:cs="IRNazanin"/>
          <w:color w:val="111111"/>
          <w:sz w:val="28"/>
          <w:szCs w:val="28"/>
          <w:rtl w:val="true"/>
          <w:lang w:bidi="fa-IR"/>
        </w:rPr>
        <w:t>.</w:t>
      </w:r>
    </w:p>
    <w:p>
      <w:pPr>
        <w:pStyle w:val="Heading5"/>
        <w:numPr>
          <w:ilvl w:val="4"/>
          <w:numId w:val="1"/>
        </w:numPr>
        <w:rPr/>
      </w:pPr>
      <w:bookmarkStart w:id="348" w:name="__RefHeading___Toc98773_425041290"/>
      <w:bookmarkStart w:id="349" w:name="_Toc137"/>
      <w:bookmarkEnd w:id="348"/>
      <w:r>
        <w:rPr>
          <w:rtl w:val="true"/>
        </w:rPr>
        <w:t>نقد و بررسی محتوایی</w:t>
      </w:r>
      <w:r>
        <w:rPr>
          <w:rtl w:val="true"/>
        </w:rPr>
        <w:t xml:space="preserve">: </w:t>
      </w:r>
      <w:r>
        <w:rPr>
          <w:rtl w:val="true"/>
        </w:rPr>
        <w:t>وجود نمونه‌های مشابه در گذشته تاریخ</w:t>
      </w:r>
      <w:bookmarkEnd w:id="34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اشکال قفاری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شیعه بر این باور است که بارداری حضرت نرجس به صورت غیرطبیعی و اعجازگونه انجام گرفت؛ زیرا حکومت وقت به وسیله قابله‌ها، وضعیت بارداری همسران و کنیزان امام حسن علیه السلام را کنترل می‌کرد تا </w:t>
      </w:r>
    </w:p>
    <w:p>
      <w:pPr>
        <w:pStyle w:val="BookText"/>
        <w:rPr/>
      </w:pPr>
      <w:r>
        <w:rPr>
          <w:rFonts w:ascii="IRNazanin" w:hAnsi="IRNazanin" w:eastAsia="IRNazanin"/>
          <w:color w:val="111111"/>
          <w:sz w:val="28"/>
          <w:sz w:val="28"/>
          <w:szCs w:val="28"/>
          <w:rtl w:val="true"/>
          <w:lang w:bidi="fa-IR"/>
        </w:rPr>
        <w:t>در صورت تولد فرزند پسر، فوری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محافظت از جان امام مهدی عجل الله تعالی فرجه الشریف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آخرین ذخیره خداوند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تحقق چنین اعجازی نیاز دارد، ولی این پدیده با وجود غیرعادی و اعجاب‌انگیز بودن آن، نه‌تنها از نظر عقلی هیچ محذوری ندارد، بلکه قرآن کریم به اشاره از تحقق نمونه مشابه آن در گذشتۀ تاریخ سخن گفته است و جز منکران متافیزیک کسی آن را انکار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گمان نمی‌کنیم آقای قفاری از این دسته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قصص در این‌باره 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فِی الْأَرْضِ وَجَعَلَ أَهْلَهَا شِیَعاً یَسْتَضْعِفُ طَائِفَةً مِّنْهُمْ یُذبِّحُ أَبْنَاءَهُمْ وَیَسْتَحْیی نِسَاءَهُمْ إِنَّهُ کَانَ مِنَ الْمُفْسِدِینَ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فرعون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برافراشت، و مردمِ آن را طبقه‌طبقه ساخت؛ طبقه‌ای از آنان را زبون می‌داشت، پسرانشان را سر می‌برید،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بهره‌کشی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برجای می‌گذاشت، که وی از فسادکاران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مفسران اهل‌سنت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توضیح این آیه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فرعون، مأموران و قابله‌هایی بود که زنان را کنترل می‌کردند و اگر زن بارداری را می‌یافتند، نامش را ثبت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موسی به موسی علیه السلام باردارشد، آن را از همه مخفی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 برنیامد و رنگش تغییر نکرد و شیرش آشکار نشد و از قابله‌ها متعرض او نشدند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سمعانی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دیگر مفسر سنّی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مادر موسی باردار شد، آثار بارداری آن‌چنان‌که بر زنان باردار ظاهر می‌شود بر او هویدا نشد</w:t>
      </w:r>
      <w:r>
        <w:rPr>
          <w:rFonts w:eastAsia="IRNazanin" w:cs="IRNazanin"/>
          <w:color w:val="111111"/>
          <w:sz w:val="28"/>
          <w:szCs w:val="28"/>
          <w:rtl w:val="true"/>
          <w:lang w:bidi="fa-IR"/>
        </w:rPr>
        <w:t xml:space="preserve">. </w:t>
      </w:r>
      <w:r>
        <w:rPr>
          <w:rStyle w:val="FootnoteAnchor"/>
          <w:rtl w:val="true"/>
        </w:rPr>
        <w:footnoteReference w:id="222"/>
      </w:r>
      <w:bookmarkStart w:id="350" w:name="pg4600_35040"/>
    </w:p>
    <w:p>
      <w:pPr>
        <w:pStyle w:val="BookText"/>
        <w:rPr/>
      </w:pPr>
      <w:bookmarkEnd w:id="350"/>
      <w:r>
        <w:rPr>
          <w:rFonts w:ascii="IRNazanin" w:hAnsi="IRNazanin" w:eastAsia="IRNazanin"/>
          <w:color w:val="111111"/>
          <w:sz w:val="28"/>
          <w:sz w:val="28"/>
          <w:szCs w:val="28"/>
          <w:rtl w:val="true"/>
          <w:lang w:bidi="fa-IR"/>
        </w:rPr>
        <w:t xml:space="preserve">نمونه مشابه دیگر، حضرت ابراهیم علیه السلام است که به گفته برخی از دانشمندان اهل‌سنت همچون طبری </w:t>
      </w:r>
      <w:r>
        <w:rPr>
          <w:rStyle w:val="FootnoteAnchor"/>
          <w:rtl w:val="true"/>
        </w:rPr>
        <w:footnoteReference w:id="223"/>
      </w:r>
      <w:r>
        <w:rPr>
          <w:rFonts w:ascii="IRNazanin" w:hAnsi="IRNazanin" w:eastAsia="IRNazanin"/>
          <w:color w:val="111111"/>
          <w:sz w:val="28"/>
          <w:sz w:val="28"/>
          <w:szCs w:val="28"/>
          <w:rtl w:val="true"/>
          <w:lang w:bidi="fa-IR"/>
        </w:rPr>
        <w:t xml:space="preserve">و ابن‌اثیر </w:t>
      </w:r>
      <w:r>
        <w:rPr>
          <w:rStyle w:val="FootnoteAnchor"/>
          <w:rtl w:val="true"/>
        </w:rPr>
        <w:footnoteReference w:id="224"/>
      </w:r>
      <w:r>
        <w:rPr>
          <w:rFonts w:ascii="IRNazanin" w:hAnsi="IRNazanin" w:eastAsia="IRNazanin"/>
          <w:color w:val="111111"/>
          <w:sz w:val="28"/>
          <w:sz w:val="28"/>
          <w:szCs w:val="28"/>
          <w:rtl w:val="true"/>
          <w:lang w:bidi="fa-IR"/>
        </w:rPr>
        <w:t>به شکل غیرطبیعی آثار حمل بر مادر آن حضرت ظاهر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آن‌چه گذشت، روشن شد که نمی‌توان تولد امام مهدی عجل الله تعالی فرجه الشریف را به بهانه غیرعادی و غریب بودن آن انکار کرد؛ زیرا دانشمندان بزرگ سنی‌مذهب، تحقق نمونه‌های مشابه آن را در گذشتۀ تاریخ پذیرفته‌اند و اگر پدیده‌ای یک یا چندبار اتفاق افتاده باشد، چرا برای مرتبه‌ای دیگر تکرار نشود؟ به تعبیر دیگر، با تأمل در جریان تولد حضرت ابراهیم و حضرت موسی علیه السلام و مقایسۀ آن با جریان تولد امام مهدی عجل الله تعالی فرجه الشریف روشن می‌شود که این یک سنت الهی است که وقتی برای هدایت مردم و اتمام حجت، فرستادن حجت ضروری باشد، خداوند متعال به هر صورت به این مهم جامۀ عمل خواهد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شرایط مهیا باشد و حجت الهی بدون دخالت نیروهای فوق‌طبیعی می‌تواند پا به عرصۀ وجود بگذارد، نیازی به دخالت نیرو‌های غیبی نیست، ولی زمانی که ستمگران دست به دست هم می‌دهند تا از تولد حجت خداوند جلوگیری کنند به اقتضای ضرورت حجت، چاره‌ای جز این نیست که با اراده ویژه خداوندی و به کمک عوامل فوق‌طبیعی، شرایط لازم برای وجود حجت مهیا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حضرت موسی علیه السلام یکی از مصداق‌های این سنت الهی بود و تولد امام مهدی عجل الله تعالی فرجه الشریف نمونه دیگر آن است</w:t>
      </w:r>
      <w:r>
        <w:rPr>
          <w:rFonts w:eastAsia="IRNazanin" w:cs="IRNazanin"/>
          <w:color w:val="111111"/>
          <w:sz w:val="28"/>
          <w:szCs w:val="28"/>
          <w:rtl w:val="true"/>
          <w:lang w:bidi="fa-IR"/>
        </w:rPr>
        <w:t>.</w:t>
      </w:r>
    </w:p>
    <w:p>
      <w:pPr>
        <w:pStyle w:val="Heading5"/>
        <w:numPr>
          <w:ilvl w:val="4"/>
          <w:numId w:val="1"/>
        </w:numPr>
        <w:rPr/>
      </w:pPr>
      <w:bookmarkStart w:id="351" w:name="__RefHeading___Toc98775_425041290"/>
      <w:bookmarkStart w:id="352" w:name="_Toc138"/>
      <w:bookmarkEnd w:id="351"/>
      <w:r>
        <w:rPr>
          <w:rtl w:val="true"/>
        </w:rPr>
        <w:t>تحلیل قفاری ونقد آن</w:t>
      </w:r>
      <w:bookmarkEnd w:id="35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بی‌پایه‌تر از اصل ادعای آقای قفاری، تحلیل او از مسئله مخفی بودن نشانه‌های بارداری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است شیعیان پذیرفته‌اند که جعفر، همسران و کنیزان امام حسن علیه السلام را حبس کرد و پس از کنترل آن‌ها به وسیله قابله‌ها از بارداری حضرت نرجس اطلاعی حاصل نشد با این وجود، شیعیان، مدعی تولد امام مهدی هستند</w:t>
      </w:r>
      <w:r>
        <w:rPr>
          <w:rFonts w:eastAsia="IRNazanin" w:cs="IRNazanin"/>
          <w:color w:val="111111"/>
          <w:sz w:val="28"/>
          <w:szCs w:val="28"/>
          <w:rtl w:val="true"/>
          <w:lang w:bidi="fa-IR"/>
        </w:rPr>
        <w:t xml:space="preserve">. </w:t>
      </w:r>
      <w:bookmarkStart w:id="353" w:name="pg4600_35041"/>
    </w:p>
    <w:p>
      <w:pPr>
        <w:pStyle w:val="BookText"/>
        <w:rPr/>
      </w:pPr>
      <w:bookmarkEnd w:id="353"/>
      <w:r>
        <w:rPr>
          <w:rFonts w:ascii="IRNazanin" w:hAnsi="IRNazanin" w:eastAsia="IRNazanin"/>
          <w:color w:val="111111"/>
          <w:sz w:val="28"/>
          <w:sz w:val="28"/>
          <w:szCs w:val="28"/>
          <w:rtl w:val="true"/>
          <w:lang w:bidi="fa-IR"/>
        </w:rPr>
        <w:t>بنابراین، چاره‌ای نداشتند جز این‌که مدعی شوند نشانه‌های حمل در مادر امام مهدی عجل الله تعالی فرجه الشریف آشکار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بی‌اساس بودن این تحلیل به این دلیل است که اساساً امام مهدی عجل الله تعالی فرجه الشریف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آشکار نشدن نشانه‌های بارداری در حضرت نرجس مربوط به این مقطع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جعفر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w:t>
      </w:r>
    </w:p>
    <w:p>
      <w:pPr>
        <w:pStyle w:val="BookText"/>
        <w:rPr/>
      </w:pPr>
      <w:r>
        <w:rPr>
          <w:rFonts w:ascii="IRNazanin" w:hAnsi="IRNazanin" w:eastAsia="IRNazanin"/>
          <w:color w:val="111111"/>
          <w:sz w:val="28"/>
          <w:sz w:val="28"/>
          <w:szCs w:val="28"/>
          <w:rtl w:val="true"/>
          <w:lang w:bidi="fa-IR"/>
        </w:rPr>
        <w:t>پس از شهادت امام حسن علیه السلام همسران و کنیزان آن حضرت را حبس کرد و در</w:t>
      </w:r>
    </w:p>
    <w:p>
      <w:pPr>
        <w:pStyle w:val="BookText"/>
        <w:rPr/>
      </w:pPr>
      <w:r>
        <w:rPr>
          <w:rFonts w:ascii="IRNazanin" w:hAnsi="IRNazanin" w:eastAsia="IRNazanin"/>
          <w:color w:val="111111"/>
          <w:sz w:val="28"/>
          <w:sz w:val="28"/>
          <w:szCs w:val="28"/>
          <w:rtl w:val="true"/>
          <w:lang w:bidi="fa-IR"/>
        </w:rPr>
        <w:t>آن‌ها اثری از حمل ثابت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آن اثر حملی که پس از حبس نزد جعفر</w:t>
      </w:r>
    </w:p>
    <w:p>
      <w:pPr>
        <w:pStyle w:val="BookText"/>
        <w:rPr/>
      </w:pPr>
      <w:r>
        <w:rPr>
          <w:rFonts w:ascii="IRNazanin" w:hAnsi="IRNazanin" w:eastAsia="IRNazanin"/>
          <w:color w:val="111111"/>
          <w:sz w:val="28"/>
          <w:sz w:val="28"/>
          <w:szCs w:val="28"/>
          <w:rtl w:val="true"/>
          <w:lang w:bidi="fa-IR"/>
        </w:rPr>
        <w:t>و سلطان و قاضی ثابت نشد، پنج سال پس از تولد امام مهدی عجل الله تعالی فرجه الشریف بوده است</w:t>
      </w:r>
    </w:p>
    <w:p>
      <w:pPr>
        <w:pStyle w:val="BookText"/>
        <w:rPr/>
      </w:pPr>
      <w:r>
        <w:rPr>
          <w:rFonts w:ascii="IRNazanin" w:hAnsi="IRNazanin" w:eastAsia="IRNazanin"/>
          <w:color w:val="111111"/>
          <w:sz w:val="28"/>
          <w:sz w:val="28"/>
          <w:szCs w:val="28"/>
          <w:rtl w:val="true"/>
          <w:lang w:bidi="fa-IR"/>
        </w:rPr>
        <w:t>و آن حملی که شیعه مدعی است آثارش آشکار نشد، مربوط به پنج سال پیش</w:t>
      </w:r>
    </w:p>
    <w:p>
      <w:pPr>
        <w:pStyle w:val="BookText"/>
        <w:rPr/>
      </w:pPr>
      <w:r>
        <w:rPr>
          <w:rFonts w:ascii="IRNazanin" w:hAnsi="IRNazanin" w:eastAsia="IRNazanin"/>
          <w:color w:val="111111"/>
          <w:sz w:val="28"/>
          <w:sz w:val="28"/>
          <w:szCs w:val="28"/>
          <w:rtl w:val="true"/>
          <w:lang w:bidi="fa-IR"/>
        </w:rPr>
        <w:t>از حبس خانواده امام حسن علیه السلام به وسیله جعفر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چگونه می‌توان ادعای فقدان آثار حمل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را به انگیزه آشکار نشدن آثار حمل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دانست، این معادله‌ای است که حل آن فقط از عهده آقای قفاری برمی‌آید</w:t>
      </w:r>
      <w:r>
        <w:rPr>
          <w:rFonts w:eastAsia="IRNazanin" w:cs="IRNazanin"/>
          <w:color w:val="111111"/>
          <w:sz w:val="28"/>
          <w:szCs w:val="28"/>
          <w:rtl w:val="true"/>
          <w:lang w:bidi="fa-IR"/>
        </w:rPr>
        <w:t>.</w:t>
      </w:r>
    </w:p>
    <w:p>
      <w:pPr>
        <w:pStyle w:val="Heading4"/>
        <w:numPr>
          <w:ilvl w:val="3"/>
          <w:numId w:val="1"/>
        </w:numPr>
        <w:rPr/>
      </w:pPr>
      <w:bookmarkStart w:id="354" w:name="__RefHeading___Toc98777_425041290"/>
      <w:bookmarkStart w:id="355" w:name="_Toc139"/>
      <w:bookmarkEnd w:id="354"/>
      <w:r>
        <w:rPr>
          <w:rtl w:val="true"/>
        </w:rPr>
        <w:t xml:space="preserve">شبهۀ </w:t>
      </w:r>
      <w:r>
        <w:rPr/>
        <w:t>23</w:t>
      </w:r>
      <w:r>
        <w:rPr>
          <w:rtl w:val="true"/>
        </w:rPr>
        <w:t xml:space="preserve">. </w:t>
      </w:r>
      <w:r>
        <w:rPr>
          <w:rtl w:val="true"/>
        </w:rPr>
        <w:t>تعارض در روایت تولد امام مهدی</w:t>
      </w:r>
      <w:bookmarkEnd w:id="355"/>
    </w:p>
    <w:p>
      <w:pPr>
        <w:pStyle w:val="Heading5"/>
        <w:numPr>
          <w:ilvl w:val="4"/>
          <w:numId w:val="1"/>
        </w:numPr>
        <w:rPr/>
      </w:pPr>
      <w:bookmarkStart w:id="356" w:name="__RefHeading___Toc98779_425041290"/>
      <w:bookmarkStart w:id="357" w:name="_Toc140"/>
      <w:bookmarkEnd w:id="356"/>
      <w:r>
        <w:rPr>
          <w:rtl w:val="true"/>
        </w:rPr>
        <w:t>اشاره</w:t>
      </w:r>
      <w:bookmarkEnd w:id="3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که وجود نشانه‌های بارداری را نفی می‌کند و حتی مادر نوزاد را نسبت به آن بی‌اطلاع می‌داند، در پایانش این پندار را نقض می‌کند؛ زیرا در پایان این روایت آمده است که مولود در حالی‌که در شکم مادر بود سخن می‌گفت تا جایی که حکیمه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جنین در حالی‌که در شکم مادر بود، به من پاسخ داد و آن‌چه می‌خواندم را تکرار می‌کرد و به من 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58" w:name="pg4600_35042"/>
    </w:p>
    <w:p>
      <w:pPr>
        <w:pStyle w:val="Heading5"/>
        <w:numPr>
          <w:ilvl w:val="4"/>
          <w:numId w:val="1"/>
        </w:numPr>
        <w:rPr/>
      </w:pPr>
      <w:bookmarkStart w:id="359" w:name="__RefHeading___Toc98781_425041290"/>
      <w:bookmarkStart w:id="360" w:name="_Toc141"/>
      <w:bookmarkEnd w:id="358"/>
      <w:bookmarkEnd w:id="359"/>
      <w:r>
        <w:rPr>
          <w:rtl w:val="true"/>
        </w:rPr>
        <w:t>نقد و بررسی سندی</w:t>
      </w:r>
      <w:bookmarkEnd w:id="360"/>
    </w:p>
    <w:p>
      <w:pPr>
        <w:pStyle w:val="BookText"/>
        <w:rPr/>
      </w:pPr>
      <w:r>
        <w:rPr>
          <w:rFonts w:ascii="IRNazanin" w:hAnsi="IRNazanin" w:eastAsia="IRNazanin"/>
          <w:color w:val="111111"/>
          <w:sz w:val="28"/>
          <w:sz w:val="28"/>
          <w:szCs w:val="28"/>
          <w:rtl w:val="true"/>
          <w:lang w:bidi="fa-IR"/>
        </w:rPr>
        <w:t>فقره مورد نظر قفاری یعنی سخن گفتن امام مهدی عجل الله تعالی فرجه الشریف در شکم مادر از میان مجموع نقل‌های روایت حضرت حکیمه تنها در یک روایت وجود دارد و این روایت به لحاظ سندی ضعیف است</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بنابر این بر اساس روایات شیعه، اصل سخن گفتن امام مهدی در شکم مادر ثابت شده نیست</w:t>
      </w:r>
      <w:r>
        <w:rPr>
          <w:rFonts w:eastAsia="IRNazanin" w:cs="IRNazanin"/>
          <w:color w:val="111111"/>
          <w:sz w:val="28"/>
          <w:szCs w:val="28"/>
          <w:rtl w:val="true"/>
          <w:lang w:bidi="fa-IR"/>
        </w:rPr>
        <w:t>.</w:t>
      </w:r>
    </w:p>
    <w:p>
      <w:pPr>
        <w:pStyle w:val="Heading5"/>
        <w:numPr>
          <w:ilvl w:val="4"/>
          <w:numId w:val="1"/>
        </w:numPr>
        <w:rPr/>
      </w:pPr>
      <w:bookmarkStart w:id="361" w:name="__RefHeading___Toc98783_425041290"/>
      <w:bookmarkStart w:id="362" w:name="_Toc142"/>
      <w:bookmarkEnd w:id="361"/>
      <w:r>
        <w:rPr>
          <w:rtl w:val="true"/>
        </w:rPr>
        <w:t>نقد و بررسی محتوایی</w:t>
      </w:r>
      <w:bookmarkEnd w:id="362"/>
    </w:p>
    <w:p>
      <w:pPr>
        <w:pStyle w:val="BookText"/>
        <w:rPr/>
      </w:pPr>
      <w:r>
        <w:rPr>
          <w:rFonts w:ascii="IRNazanin" w:hAnsi="IRNazanin" w:eastAsia="IRNazanin"/>
          <w:color w:val="111111"/>
          <w:sz w:val="28"/>
          <w:sz w:val="28"/>
          <w:szCs w:val="28"/>
          <w:rtl w:val="true"/>
          <w:lang w:bidi="fa-IR"/>
        </w:rPr>
        <w:t>پاسخ این اشکال، با مطالعه روایت مورد نظر آقای قفاری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اندکی از آن همه دغدغه‌ای که برای پیدا کردن اشکال‌های عقاید شیعه دارد را صرف مطالعه منابع شیعی می‌کرد یا روایات مورد اشکالش را دست‌کم یک‌بار از آغاز تا پایان به درستی می‌خواند، پاسخ بسیاری از پرسش‌هایش را می‌یافت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بدون تردید آقای قفاری این روایت را از اول تا به انتها بارها مطالعه کرده است، ولی گویا مصلحت در ندیدن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در متن روایت مورد نظر تصریح شده است که حضرت حکیمه، هنگام غروب آفتاب، نشانه‌ای از بارداری از حضرت نرجس نیافت و 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 به هنگام طلوع فجر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وعده آن حضرت، با طلوع فجر، نشانه‌های حمل آشکار شد و پس از آن جنین سخن گفت و به حکیمه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نه‌تنها در صدر و ذیل روایت تناقضی نیست، بلکه در صدر روایت تصریح شده است که نشانه‌های حمل حتماً در هنگام طلوع فجر آشکار می‌شود و این وعده عملاً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تحقق این وعده بود که جنین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این‌گونه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 أبوالحسن علیه السلام و جلس أبومحمد مکان والده و کنت أزوره </w:t>
      </w:r>
      <w:bookmarkStart w:id="363" w:name="pg4600_35043"/>
    </w:p>
    <w:p>
      <w:pPr>
        <w:pStyle w:val="BookText"/>
        <w:rPr/>
      </w:pPr>
      <w:bookmarkEnd w:id="363"/>
      <w:r>
        <w:rPr>
          <w:rFonts w:ascii="IRNazanin" w:hAnsi="IRNazanin" w:eastAsia="IRNazanin"/>
          <w:color w:val="111111"/>
          <w:sz w:val="28"/>
          <w:sz w:val="28"/>
          <w:szCs w:val="28"/>
          <w:rtl w:val="true"/>
          <w:lang w:bidi="fa-IR"/>
        </w:rPr>
        <w:t>کما کنت أزور والده فجاءتنی نرجس یوماً تخلع خفی،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مولاتی ناولینی خفک،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سیدتی ومولاتی والله لا أدفع إلیک خفی لتخلعیه ولا لتخدمینی بل أنا أخدمک علی بصری، فسمع أبو محمد علیه السلام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یا عمة خیراً، فجلست عنده إلی وقت غروب الشمس فصحت بالجاریة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ناولینی ثیابی لانصرف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عمتا بیتی اللیلة عندنا فإنه سیولد اللیلة المولود الکریم علی الله عزوجل الذی یحیی الله عزوجل به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یا سیدی و لست أری بنرجس شیئاً من أثر الحبل؟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نرجس لا من غیرها؟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فوثبت إلیها فقلبتها ظهرا لبطن فلم أربها أثر 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إلیه علیه السلام فأخبرته بما فعلت فتبسم،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وقت الفجر یظهر لک بها الحبل لأن مثلها مثل أم موسی علیه السلام لم یظهر بها الحبل ولم یعلم بها أحد إلی وقت ولادتها، لأن فرعون کان یشق بطون الحبالی فی طلب موسی علیه السلام، و هذا نظیر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إلیها فأخبرتها 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وسألتها عن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مولاتی ما أری بی شیئا من هذا، 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أرقبها إلی وقت طلوع الفجر و هی نائمة بین یدی لا تقلب جنباً إلی جنب حتی إذا کان آخر اللیل وقت طلوع الفجر و ثبت فزعة فضممتها إلی صدری وسمیت علیها فصاح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اقرئی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أقرأ علیها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أخبرک به مولای فأقبلت أقرأ کما أمرنی، فأجابنی الجنین من بطنها یقرأ مثل ما أقرأ و سلّم علیّ</w:t>
      </w:r>
      <w:r>
        <w:rPr>
          <w:rFonts w:eastAsia="IRNazanin" w:cs="IRNazanin"/>
          <w:color w:val="111111"/>
          <w:sz w:val="28"/>
          <w:szCs w:val="28"/>
          <w:rtl w:val="true"/>
          <w:lang w:bidi="fa-IR"/>
        </w:rPr>
        <w:t xml:space="preserve">. </w:t>
      </w:r>
      <w:r>
        <w:rPr>
          <w:rStyle w:val="FootnoteAnchor"/>
          <w:rtl w:val="true"/>
        </w:rPr>
        <w:footnoteReference w:id="226"/>
      </w:r>
    </w:p>
    <w:p>
      <w:pPr>
        <w:pStyle w:val="Heading4"/>
        <w:numPr>
          <w:ilvl w:val="3"/>
          <w:numId w:val="1"/>
        </w:numPr>
        <w:rPr/>
      </w:pPr>
      <w:bookmarkStart w:id="364" w:name="__RefHeading___Toc98785_425041290"/>
      <w:bookmarkStart w:id="365" w:name="_Toc143"/>
      <w:bookmarkEnd w:id="364"/>
      <w:r>
        <w:rPr>
          <w:rtl w:val="true"/>
        </w:rPr>
        <w:t xml:space="preserve">شبهۀ </w:t>
      </w:r>
      <w:r>
        <w:rPr/>
        <w:t>24</w:t>
      </w:r>
      <w:r>
        <w:rPr>
          <w:rtl w:val="true"/>
        </w:rPr>
        <w:t xml:space="preserve">. </w:t>
      </w:r>
      <w:r>
        <w:rPr>
          <w:rtl w:val="true"/>
        </w:rPr>
        <w:t>تعارض روایات از نظر آشکار بودن یا مخفی بودن حمل</w:t>
      </w:r>
      <w:bookmarkEnd w:id="365"/>
    </w:p>
    <w:p>
      <w:pPr>
        <w:pStyle w:val="Heading5"/>
        <w:numPr>
          <w:ilvl w:val="4"/>
          <w:numId w:val="1"/>
        </w:numPr>
        <w:rPr/>
      </w:pPr>
      <w:bookmarkStart w:id="366" w:name="__RefHeading___Toc98787_425041290"/>
      <w:bookmarkStart w:id="367" w:name="_Toc144"/>
      <w:bookmarkEnd w:id="366"/>
      <w:r>
        <w:rPr>
          <w:rtl w:val="true"/>
        </w:rPr>
        <w:t>اشاره</w:t>
      </w:r>
      <w:bookmarkEnd w:id="3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طوسی از حکیمه نقل می‌کند که وقتی حسن از او خواست برای اشراف بر تولد مهدی در خانه‌اش بماند، حکیمه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سوسن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فأدرت نظری فیهن فلم أر جاریة علیها أثر غیر سوسن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از چه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للإشراف علی ولادة المهدی من جاریته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یا سیدی الخلف</w:t>
      </w:r>
      <w:bookmarkStart w:id="368" w:name="pg4600_35044"/>
    </w:p>
    <w:p>
      <w:pPr>
        <w:pStyle w:val="BookText"/>
        <w:rPr/>
      </w:pPr>
      <w:bookmarkEnd w:id="368"/>
      <w:r>
        <w:rPr>
          <w:rFonts w:ascii="IRNazanin" w:hAnsi="IRNazanin" w:eastAsia="IRNazanin"/>
          <w:color w:val="111111"/>
          <w:sz w:val="28"/>
          <w:sz w:val="28"/>
          <w:szCs w:val="28"/>
          <w:rtl w:val="true"/>
          <w:lang w:bidi="fa-IR"/>
        </w:rPr>
        <w:t>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نگاهم را میان آن‌ها چرخاندم و جز سوسن کنیزی که آثار بارداری داشته باشد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بر اساس این روایت، با یک نگاه از بارداری او باخبر می‌شود و براساس روایت ابن‌بابویه، از جلو و پشت او را وارسی می‌کند و هیچ اثری از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تجد أثراً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بارداری نمی‌یابد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69" w:name="__RefHeading___Toc98789_425041290"/>
      <w:bookmarkStart w:id="370" w:name="_Toc145"/>
      <w:bookmarkEnd w:id="369"/>
      <w:r>
        <w:rPr>
          <w:rtl w:val="true"/>
        </w:rPr>
        <w:t>نقد و بررسی سندی</w:t>
      </w:r>
      <w:bookmarkEnd w:id="370"/>
    </w:p>
    <w:p>
      <w:pPr>
        <w:pStyle w:val="BookText"/>
        <w:rPr/>
      </w:pPr>
      <w:r>
        <w:rPr>
          <w:rFonts w:ascii="IRNazanin" w:hAnsi="IRNazanin" w:eastAsia="IRNazanin"/>
          <w:color w:val="111111"/>
          <w:sz w:val="28"/>
          <w:sz w:val="28"/>
          <w:szCs w:val="28"/>
          <w:rtl w:val="true"/>
          <w:lang w:bidi="fa-IR"/>
        </w:rPr>
        <w:t>آشکار بودن نشانه‌های بارداری در مادر امام مهدی در روز قبل از تولد امام مهدی در تمام نقل‌های روایت حضرت حکیمه وجود ندارد، بلکه این مسئله تنها در روایاتی که شیخ طوسی آن را روایت کرده است وجود دارد و البته همه این روایات به ضعف سند مبتلا هستند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الغیبة للحجة، 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محمد بن الحسن بن الولید، عن محمد بن یحیی العطار، عن محمد بن حمویة الرازی، عن الحسین بن رزق الله، عن موسی بن محمد بن جعفر قال حدثتنی حکیمة بنت محمد علیه السلام بمثل معنی الحدیث الأول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روایت نیز ضعیف است؛ زیرا موسی بن محمد مهمل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الغیبة للحجة، ص</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الرازی، عن محمد بن علی، عن علی بن سمیع بن بنان، عن محمد بن علی بن أبی الداری، عن أحمد بن محمد، عن أحمد بن عبدالله، عن أحمد بن روح الأهوازی، عن محمد بن إبراهیم، عن حکیمة بمثل معنی الحدیث الأول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حدیث به دلیل مهمل بودن محمد بن علی ابی الداری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الغیبة للحجة، ص</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الرازی، عن محمد بن علی، عن حنظلة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الثقة، عن محمد بن علی بن بلال، عن حکیمة بمثل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نیز به دلیل مجهول بودن حنظلة بن زکریا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 ص</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الغیبة للحجة، 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عن جماعة من الشیوخ أن حکیمة حدثت بهذا الحدیث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روایت مرسله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اصل مسئله آشکار بودن آثار بارداری در مادر امام</w:t>
      </w:r>
      <w:bookmarkStart w:id="371" w:name="pg4600_35045"/>
    </w:p>
    <w:p>
      <w:pPr>
        <w:pStyle w:val="BookText"/>
        <w:rPr/>
      </w:pPr>
      <w:bookmarkEnd w:id="371"/>
      <w:r>
        <w:rPr>
          <w:rFonts w:ascii="IRNazanin" w:hAnsi="IRNazanin" w:eastAsia="IRNazanin"/>
          <w:color w:val="111111"/>
          <w:sz w:val="28"/>
          <w:sz w:val="28"/>
          <w:szCs w:val="28"/>
          <w:rtl w:val="true"/>
          <w:lang w:bidi="fa-IR"/>
        </w:rPr>
        <w:t>مهدی در روز قبل از تولد بر اساس روایات اثبات‌پذیر نیست و اساساً این مسئله که حضرت حکیمه آثار بارداری را در روز چهاردهم شعبان در حضرت نرگس مشاهده کرد یا نه آن‌قدر جزئی و حاشیه‌ای است که نه ثابت شدنش جایی را آباد و نه رد شدنش چیزی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خوانندگان عزیز می‌دانند که مقصود آقای قفاری از طرح چنین مسائل بی‌اهمیتی چه بوده است</w:t>
      </w:r>
      <w:r>
        <w:rPr>
          <w:rFonts w:eastAsia="IRNazanin" w:cs="IRNazanin"/>
          <w:color w:val="111111"/>
          <w:sz w:val="28"/>
          <w:szCs w:val="28"/>
          <w:rtl w:val="true"/>
          <w:lang w:bidi="fa-IR"/>
        </w:rPr>
        <w:t>.</w:t>
      </w:r>
    </w:p>
    <w:p>
      <w:pPr>
        <w:pStyle w:val="Heading4"/>
        <w:numPr>
          <w:ilvl w:val="3"/>
          <w:numId w:val="1"/>
        </w:numPr>
        <w:rPr/>
      </w:pPr>
      <w:bookmarkStart w:id="372" w:name="__RefHeading___Toc98791_425041290"/>
      <w:bookmarkStart w:id="373" w:name="_Toc146"/>
      <w:bookmarkEnd w:id="372"/>
      <w:r>
        <w:rPr>
          <w:rtl w:val="true"/>
        </w:rPr>
        <w:t xml:space="preserve">شبهۀ </w:t>
      </w:r>
      <w:r>
        <w:rPr/>
        <w:t>25</w:t>
      </w:r>
      <w:r>
        <w:rPr>
          <w:rtl w:val="true"/>
        </w:rPr>
        <w:t xml:space="preserve">. </w:t>
      </w:r>
      <w:r>
        <w:rPr>
          <w:rtl w:val="true"/>
        </w:rPr>
        <w:t>تعارض در نام مادر امام مهدی عجل الله تعالی فرجه الشریف</w:t>
      </w:r>
      <w:bookmarkEnd w:id="373"/>
    </w:p>
    <w:p>
      <w:pPr>
        <w:pStyle w:val="Heading5"/>
        <w:numPr>
          <w:ilvl w:val="4"/>
          <w:numId w:val="1"/>
        </w:numPr>
        <w:rPr/>
      </w:pPr>
      <w:bookmarkStart w:id="374" w:name="__RefHeading___Toc98793_425041290"/>
      <w:bookmarkStart w:id="375" w:name="_Toc147"/>
      <w:bookmarkEnd w:id="374"/>
      <w:r>
        <w:rPr>
          <w:rtl w:val="true"/>
        </w:rPr>
        <w:t>اشاره</w:t>
      </w:r>
      <w:bookmarkEnd w:id="3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حکیمه در این روایت او را سوسن، و در آن حدیث، نرجس می‌نامد؛ همچنان‌که در بعضی از روایات برایش نام‌های دیگری آورده‌اند و هرکس هرچه خواست جعل می‌کند و کتاب‌های شیعه دوازده‌امامی همه را جمع کرده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76" w:name="__RefHeading___Toc98795_425041290"/>
      <w:bookmarkStart w:id="377" w:name="_Toc148"/>
      <w:bookmarkEnd w:id="376"/>
      <w:r>
        <w:rPr>
          <w:rtl w:val="true"/>
        </w:rPr>
        <w:t>نقد و بررسی</w:t>
      </w:r>
      <w:bookmarkEnd w:id="37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این اشکال آن‌قدر سست است که نیازی به پاسخ ندارد، اما برای این‌که هیچ یک از انتقادهای آقای قفاری بی‌پاسخ نمانده باشد، باید گفت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همچنان‌که برخی از محققان نوشته‌اند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آن زمان تعدد اسامی کنیزان امری شایع بوده است؛ زیرا مردم برای خوش‌آمدگویی کنیزان، آن‌ها را به اسامی گوناگونی می‌خواندند و به همین دلیل است که بسیاری از اسامی مادر امام مهدی عجل الله تعالی فرجه الشریف همچون نرجس، ریحانه، سوسن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گل‌ها هستند</w:t>
      </w:r>
      <w:r>
        <w:rPr>
          <w:rFonts w:eastAsia="IRNazanin" w:cs="IRNazanin"/>
          <w:color w:val="111111"/>
          <w:sz w:val="28"/>
          <w:szCs w:val="28"/>
          <w:rtl w:val="true"/>
          <w:lang w:bidi="fa-IR"/>
        </w:rPr>
        <w:t xml:space="preserve">. </w:t>
      </w:r>
      <w:r>
        <w:rPr>
          <w:rStyle w:val="FootnoteAnchor"/>
          <w:rtl w:val="true"/>
        </w:rPr>
        <w:footnoteReference w:id="229"/>
      </w:r>
      <w:bookmarkStart w:id="378" w:name="pg4600_35046"/>
    </w:p>
    <w:p>
      <w:pPr>
        <w:pStyle w:val="BookText"/>
        <w:rPr/>
      </w:pPr>
      <w:bookmarkEnd w:id="378"/>
      <w:r>
        <w:rPr>
          <w:rFonts w:ascii="IRNazanin" w:hAnsi="IRNazanin" w:eastAsia="IRNazanin"/>
          <w:color w:val="111111"/>
          <w:sz w:val="28"/>
          <w:sz w:val="28"/>
          <w:szCs w:val="28"/>
          <w:rtl w:val="true"/>
          <w:lang w:bidi="fa-IR"/>
        </w:rPr>
        <w:t>مشابه این گوناگونی اسامی و القاب را در شخصیت‌های دیگر نیز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محدثان اهل‌سنت از پیامبر گرامی اسلام صلی الله علیه و آله و سلم چنین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نام‌هایی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محمدم، من احمدم، من ماحی هستم</w:t>
      </w:r>
    </w:p>
    <w:p>
      <w:pPr>
        <w:pStyle w:val="BookText"/>
        <w:rPr/>
      </w:pPr>
      <w:r>
        <w:rPr>
          <w:rFonts w:ascii="IRNazanin" w:hAnsi="IRNazanin" w:eastAsia="IRNazanin"/>
          <w:color w:val="111111"/>
          <w:sz w:val="28"/>
          <w:sz w:val="28"/>
          <w:szCs w:val="28"/>
          <w:rtl w:val="true"/>
          <w:lang w:bidi="fa-IR"/>
        </w:rPr>
        <w:t>که خداوند به وسیله من کفر را محو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حاشرم که مردم پس</w:t>
      </w:r>
    </w:p>
    <w:p>
      <w:pPr>
        <w:pStyle w:val="BookText"/>
        <w:rPr/>
      </w:pPr>
      <w:r>
        <w:rPr>
          <w:rFonts w:ascii="IRNazanin" w:hAnsi="IRNazanin" w:eastAsia="IRNazanin"/>
          <w:color w:val="111111"/>
          <w:sz w:val="28"/>
          <w:sz w:val="28"/>
          <w:szCs w:val="28"/>
          <w:rtl w:val="true"/>
          <w:lang w:bidi="fa-IR"/>
        </w:rPr>
        <w:t>از من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عاقب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پس از او</w:t>
      </w:r>
    </w:p>
    <w:p>
      <w:pPr>
        <w:pStyle w:val="BookText"/>
        <w:rPr/>
      </w:pPr>
      <w:r>
        <w:rPr>
          <w:rFonts w:ascii="IRNazanin" w:hAnsi="IRNazanin" w:eastAsia="IRNazanin"/>
          <w:color w:val="111111"/>
          <w:sz w:val="28"/>
          <w:sz w:val="28"/>
          <w:szCs w:val="28"/>
          <w:rtl w:val="true"/>
          <w:lang w:bidi="fa-IR"/>
        </w:rPr>
        <w:t>پیامبری نیست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همچنین برای آن حضرت، به استناد احادیث دیگر، اسامی دیگری برشمرده‌اند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البته هیچ محققی تعدد اسامی و القاب آن حضرت را دلیل بر ساختگی بودن شخصیت ایشان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توضیحات یادشده روشن شد که نه روایات مربوط به نام مادر امام مهدی عجل الله تعالی فرجه الشریف جعلی هستند و نه کتاب‌های شیعه جعلیات را گردآوری کرده‌اند</w:t>
      </w:r>
      <w:r>
        <w:rPr>
          <w:rFonts w:eastAsia="IRNazanin" w:cs="IRNazanin"/>
          <w:color w:val="111111"/>
          <w:sz w:val="28"/>
          <w:szCs w:val="28"/>
          <w:rtl w:val="true"/>
          <w:lang w:bidi="fa-IR"/>
        </w:rPr>
        <w:t>.</w:t>
      </w:r>
    </w:p>
    <w:p>
      <w:pPr>
        <w:pStyle w:val="Heading4"/>
        <w:numPr>
          <w:ilvl w:val="3"/>
          <w:numId w:val="1"/>
        </w:numPr>
        <w:rPr/>
      </w:pPr>
      <w:bookmarkStart w:id="379" w:name="__RefHeading___Toc98797_425041290"/>
      <w:bookmarkStart w:id="380" w:name="_Toc149"/>
      <w:bookmarkEnd w:id="379"/>
      <w:r>
        <w:rPr>
          <w:rtl w:val="true"/>
        </w:rPr>
        <w:t xml:space="preserve">شبهۀ </w:t>
      </w:r>
      <w:r>
        <w:rPr/>
        <w:t>26</w:t>
      </w:r>
      <w:r>
        <w:rPr>
          <w:rtl w:val="true"/>
        </w:rPr>
        <w:t xml:space="preserve">. </w:t>
      </w:r>
      <w:r>
        <w:rPr>
          <w:rtl w:val="true"/>
        </w:rPr>
        <w:t>تعارض در رفتار مولود</w:t>
      </w:r>
      <w:bookmarkEnd w:id="380"/>
    </w:p>
    <w:p>
      <w:pPr>
        <w:pStyle w:val="Heading5"/>
        <w:numPr>
          <w:ilvl w:val="4"/>
          <w:numId w:val="1"/>
        </w:numPr>
        <w:rPr/>
      </w:pPr>
      <w:bookmarkStart w:id="381" w:name="__RefHeading___Toc98799_425041290"/>
      <w:bookmarkStart w:id="382" w:name="_Toc150"/>
      <w:bookmarkEnd w:id="381"/>
      <w:r>
        <w:rPr>
          <w:rtl w:val="true"/>
        </w:rPr>
        <w:t>اشاره</w:t>
      </w:r>
      <w:bookmarkEnd w:id="3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او متولد شد، از شکم مادر خارج شد در حالی‌که بر زمین زانو زده بود و انگشتان سبابه‌اش را به سوی آسمان بلند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عطسه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صلّی الله علی محمد و آله زعمت الظلمة أنّ حجة الله داحضه لو اذن لنا فی الکلام لزال الشک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چنین روایت شده است که او از شکم مادر خارج شد و سجده </w:t>
      </w:r>
      <w:bookmarkStart w:id="383" w:name="pg4600_35047"/>
    </w:p>
    <w:p>
      <w:pPr>
        <w:pStyle w:val="BookText"/>
        <w:rPr/>
      </w:pPr>
      <w:bookmarkEnd w:id="383"/>
      <w:r>
        <w:rPr>
          <w:rFonts w:ascii="IRNazanin" w:hAnsi="IRNazanin" w:eastAsia="IRNazanin"/>
          <w:color w:val="111111"/>
          <w:sz w:val="28"/>
          <w:sz w:val="28"/>
          <w:szCs w:val="28"/>
          <w:rtl w:val="true"/>
          <w:lang w:bidi="fa-IR"/>
        </w:rPr>
        <w:t>کرد و شهادتین را گفت و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أنجز لی ما </w:t>
      </w:r>
      <w:r>
        <w:rPr>
          <w:rStyle w:val="FootnoteAnchor"/>
          <w:rtl w:val="true"/>
        </w:rPr>
        <w:footnoteReference w:id="232"/>
      </w:r>
      <w:r>
        <w:rPr>
          <w:rFonts w:ascii="Amiri" w:hAnsi="Amiri" w:eastAsia="Amiri" w:cs="Amiri"/>
          <w:color w:val="111111"/>
          <w:sz w:val="28"/>
          <w:sz w:val="28"/>
          <w:szCs w:val="28"/>
          <w:rtl w:val="true"/>
          <w:lang w:bidi="ar-SA"/>
        </w:rPr>
        <w:t>وعدتّنی</w:t>
      </w:r>
      <w:r>
        <w:rPr>
          <w:rFonts w:eastAsia="Amiri" w:cs="Amiri" w:ascii="Amiri" w:hAnsi="Amiri"/>
          <w:color w:val="111111"/>
          <w:sz w:val="28"/>
          <w:szCs w:val="28"/>
          <w:rtl w:val="true"/>
          <w:lang w:bidi="ar-SA"/>
        </w:rPr>
        <w:t xml:space="preserve">...». </w:t>
      </w:r>
      <w:r>
        <w:rPr>
          <w:rStyle w:val="FootnoteAnchor"/>
          <w:rtl w:val="true"/>
        </w:rPr>
        <w:footnoteReference w:id="233"/>
      </w:r>
    </w:p>
    <w:p>
      <w:pPr>
        <w:pStyle w:val="Heading5"/>
        <w:numPr>
          <w:ilvl w:val="4"/>
          <w:numId w:val="1"/>
        </w:numPr>
        <w:rPr/>
      </w:pPr>
      <w:bookmarkStart w:id="384" w:name="__RefHeading___Toc98801_425041290"/>
      <w:bookmarkStart w:id="385" w:name="_Toc151"/>
      <w:bookmarkEnd w:id="384"/>
      <w:r>
        <w:rPr>
          <w:rtl w:val="true"/>
        </w:rPr>
        <w:t>نقد و بررسی سندی</w:t>
      </w:r>
      <w:bookmarkEnd w:id="385"/>
    </w:p>
    <w:p>
      <w:pPr>
        <w:pStyle w:val="BookText"/>
        <w:rPr/>
      </w:pPr>
      <w:r>
        <w:rPr>
          <w:rFonts w:ascii="IRNazanin" w:hAnsi="IRNazanin" w:eastAsia="IRNazanin"/>
          <w:color w:val="111111"/>
          <w:sz w:val="28"/>
          <w:sz w:val="28"/>
          <w:szCs w:val="28"/>
          <w:rtl w:val="true"/>
          <w:lang w:bidi="fa-IR"/>
        </w:rPr>
        <w:t xml:space="preserve">حدیث اول را شیخ صدوق روایت کرده است و سند آن ضعیف است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این روایت به دلیل مجهول بودن ابراهیم بن محمد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دوم نیز همچون حدیث نخست از مشکل ضعف سند رنج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آن‌چه در این روایات به امام مهدی نسبت داده شده، قابل اثبات نیست</w:t>
      </w:r>
      <w:r>
        <w:rPr>
          <w:rFonts w:eastAsia="IRNazanin" w:cs="IRNazanin"/>
          <w:color w:val="111111"/>
          <w:sz w:val="28"/>
          <w:szCs w:val="28"/>
          <w:rtl w:val="true"/>
          <w:lang w:bidi="fa-IR"/>
        </w:rPr>
        <w:t>.</w:t>
      </w:r>
    </w:p>
    <w:p>
      <w:pPr>
        <w:pStyle w:val="Heading5"/>
        <w:numPr>
          <w:ilvl w:val="4"/>
          <w:numId w:val="1"/>
        </w:numPr>
        <w:rPr/>
      </w:pPr>
      <w:bookmarkStart w:id="386" w:name="__RefHeading___Toc98803_425041290"/>
      <w:bookmarkStart w:id="387" w:name="_Toc152"/>
      <w:bookmarkEnd w:id="386"/>
      <w:r>
        <w:rPr>
          <w:rtl w:val="true"/>
        </w:rPr>
        <w:t>نقد و بررسی محتوایی</w:t>
      </w:r>
      <w:r>
        <w:rPr>
          <w:rtl w:val="true"/>
        </w:rPr>
        <w:t xml:space="preserve">: </w:t>
      </w:r>
      <w:r>
        <w:rPr>
          <w:rtl w:val="true"/>
        </w:rPr>
        <w:t>تقطیع حدیث از سوی قفاری</w:t>
      </w:r>
      <w:bookmarkEnd w:id="387"/>
    </w:p>
    <w:p>
      <w:pPr>
        <w:pStyle w:val="BookText"/>
        <w:rPr/>
      </w:pPr>
      <w:r>
        <w:rPr>
          <w:rFonts w:ascii="IRNazanin" w:hAnsi="IRNazanin" w:eastAsia="IRNazanin"/>
          <w:color w:val="111111"/>
          <w:sz w:val="28"/>
          <w:sz w:val="28"/>
          <w:szCs w:val="28"/>
          <w:rtl w:val="true"/>
          <w:lang w:bidi="fa-IR"/>
        </w:rPr>
        <w:t>گرچه نویسندۀ مورد نظر به صورت شفاف، نقدهای خود بر این روایت را بیان نکرده است، ولی شاید مقصودش این بوده که در این روایات دو تناقض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بر اساس حدیث اول، امام پس از تولد بر زمین زانو می‌زند، در حالی‌که بر اساس حدیث دوم، در آن حال سجده می‌کند؛ دوم این‌که بر اساس روایت نخست،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حال آن‌که بر اساس حدیث دوم، آن حضرت جملاتی دیگری بر زبان جاری ساخته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دو اشکال باید گفت که مع الأسف، قفاری در نقل روایات امانت‌داری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مشترکات روایات را حذف کرده و تنها موارد اختلاف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اول که راویان آن نسیم و ماریه از کنیزان امام حسن علیه السلام هستند چنین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سقط جاثیاً علی رکبتیه رافعاً سبابته إلی السماء ثم عطس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p>
    <w:p>
      <w:pPr>
        <w:pStyle w:val="BookText"/>
        <w:rPr/>
      </w:pP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حدیث دوم که راوی آن حضرت حکیمه است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ساجداً لوجهه جاثیاً علی رکبتیه رافعاً سبابتیه و هو یقول أشهد أن لا إله إلّا الله</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جاثیاً علی رکبته، رافعاً سبابتیه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هردو روایت هست، اما در یک حدیث افزون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ساجداً لوجهه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نمی‌توان این دو حدیث را از این جهت متناقض دانست؛ زیرا در حدیث نخست یک جمله نیامده است و در حدیث دوم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امثال این حذف و کاستی در روایات فراوان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راوی، بخشی از ماجرا را از روی فراموشی یا به گمان اهمیت نداشتن ذکر نمی‌کند، ولی راوی دیگر، دقیق‌تر و کامل‌تر آن حادثه را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اختلافی که در نقل ماجرا وجود دارد، هر دو صادق هستند و هردو واقعیت را گزارش کرده‌اند؛ ولی یک راوی، بخشی از رخداد را گزارش کرده و راوی دیگر تمام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در مواردی که حذف یک فقره مخل به معنا نیست، راوی می‌تواند بخشی از جزئیات را نقل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موظف است که دروغ نگوید و از پیش خود چیزی روایت ننماید، ولی موظف نیست در نقل یک رخداد تاریخی همه جزئیات و ظرافت‌های حادثه را به زبان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اصلی در نقل رخدادهای تاریخی وجود ندارد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گذشت، اختلاف روایت در نقل سخنان آغازین امام مهدی عجل الله تعالی فرجه الشریف را نیز می‌توان تحلیل کرد؛ چون ممکن است آن حضرت پس از این‌که زانو بر زمین نهاده سجده کردند و انگشتان سبابه را به سوی آسمان بلند کردند، تمام آن‌چه در این دو روایت آمده است و بلکه بیش از آن به زبان آورده باشند؛ اما هریک از راویان که </w:t>
      </w:r>
      <w:bookmarkStart w:id="388" w:name="pg4600_35049"/>
    </w:p>
    <w:p>
      <w:pPr>
        <w:pStyle w:val="BookText"/>
        <w:rPr/>
      </w:pPr>
      <w:bookmarkEnd w:id="388"/>
      <w:r>
        <w:rPr>
          <w:rFonts w:ascii="IRNazanin" w:hAnsi="IRNazanin" w:eastAsia="IRNazanin"/>
          <w:color w:val="111111"/>
          <w:sz w:val="28"/>
          <w:sz w:val="28"/>
          <w:szCs w:val="28"/>
          <w:rtl w:val="true"/>
          <w:lang w:bidi="fa-IR"/>
        </w:rPr>
        <w:t xml:space="preserve">شاهد ماجرا بوده‌اند، بخشی از آن را نقل کرده‌اند؛ نسیم و ماریه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حضرت حکیمه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Heading4"/>
        <w:numPr>
          <w:ilvl w:val="3"/>
          <w:numId w:val="1"/>
        </w:numPr>
        <w:rPr/>
      </w:pPr>
      <w:bookmarkStart w:id="389" w:name="__RefHeading___Toc98805_425041290"/>
      <w:bookmarkStart w:id="390" w:name="_Toc153"/>
      <w:bookmarkEnd w:id="389"/>
      <w:r>
        <w:rPr>
          <w:rtl w:val="true"/>
        </w:rPr>
        <w:t xml:space="preserve">شبهۀ </w:t>
      </w:r>
      <w:r>
        <w:rPr/>
        <w:t>27</w:t>
      </w:r>
      <w:r>
        <w:rPr>
          <w:rtl w:val="true"/>
        </w:rPr>
        <w:t xml:space="preserve">. </w:t>
      </w:r>
      <w:r>
        <w:rPr>
          <w:rtl w:val="true"/>
        </w:rPr>
        <w:t>رشد غیر عادی امام مهدی</w:t>
      </w:r>
      <w:bookmarkEnd w:id="390"/>
    </w:p>
    <w:p>
      <w:pPr>
        <w:pStyle w:val="Heading5"/>
        <w:numPr>
          <w:ilvl w:val="4"/>
          <w:numId w:val="1"/>
        </w:numPr>
        <w:rPr/>
      </w:pPr>
      <w:bookmarkStart w:id="391" w:name="__RefHeading___Toc98807_425041290"/>
      <w:bookmarkStart w:id="392" w:name="_Toc154"/>
      <w:bookmarkEnd w:id="391"/>
      <w:r>
        <w:rPr>
          <w:rtl w:val="true"/>
        </w:rPr>
        <w:t>اشاره</w:t>
      </w:r>
      <w:bookmarkEnd w:id="3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او از اساس مخالف با سنت خداوند در مورد مخلوقات است و از چارچوب نوامیس طبیعی که بر تمام موجودات به فرمان خداوند حکم می‌راند،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روایتی که از زبان حکیمه دختر محمد روایت شده این‌چنین انعکاس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روز بر ابومحمد علیه السلام وارد شدم در این حال مولایمان صاحب عجل الله تعالی فرجه الشریف را که در خانه راه می‌رفت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صورتی زیباتر از او ندیده بودم و کلامی فصیح‌تر از کلام او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ابامحمد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مولودی است که نزد خداوند بلندمرتبه کرامت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چیزهایی می‌بینم در حالی که او چهل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آیا نمی‌دانی که ما امامان در روز به اندازۀ یک سالِ دیگران رشد می‌کنیم؟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قمی این‌چنین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فرزند ما چون یک‌ماهه شد، مانند کسی است که یک‌ساله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 در شکم مادرش سخن می‌گوید و قرآن می‌خواند و پروردگار بلندمرتبه‌اش را درشیرخوارگی عبادت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از او فرمان‌برداری می‌کنند و صبح‌گاهان و </w:t>
      </w:r>
      <w:r>
        <w:rPr>
          <w:rStyle w:val="FootnoteAnchor"/>
          <w:rtl w:val="true"/>
        </w:rPr>
        <w:footnoteReference w:id="237"/>
      </w:r>
      <w:r>
        <w:rPr>
          <w:rFonts w:ascii="IRNazanin" w:hAnsi="IRNazanin" w:eastAsia="IRNazanin"/>
          <w:color w:val="111111"/>
          <w:sz w:val="28"/>
          <w:sz w:val="28"/>
          <w:szCs w:val="28"/>
          <w:rtl w:val="true"/>
          <w:lang w:bidi="fa-IR"/>
        </w:rPr>
        <w:t>شام‌گاهان بر او وارد می‌شوند</w:t>
      </w:r>
      <w:r>
        <w:rPr>
          <w:rFonts w:eastAsia="IRNazanin" w:cs="IRNazanin"/>
          <w:color w:val="111111"/>
          <w:sz w:val="28"/>
          <w:szCs w:val="28"/>
          <w:rtl w:val="true"/>
          <w:lang w:bidi="fa-IR"/>
        </w:rPr>
        <w:t xml:space="preserve">». </w:t>
      </w:r>
      <w:r>
        <w:rPr>
          <w:rStyle w:val="FootnoteAnchor"/>
          <w:rtl w:val="true"/>
        </w:rPr>
        <w:footnoteReference w:id="238"/>
      </w:r>
      <w:bookmarkStart w:id="393" w:name="pg4600_35050"/>
    </w:p>
    <w:p>
      <w:pPr>
        <w:pStyle w:val="Heading5"/>
        <w:numPr>
          <w:ilvl w:val="4"/>
          <w:numId w:val="1"/>
        </w:numPr>
        <w:rPr/>
      </w:pPr>
      <w:bookmarkStart w:id="394" w:name="__RefHeading___Toc98809_425041290"/>
      <w:bookmarkStart w:id="395" w:name="_Toc155"/>
      <w:bookmarkEnd w:id="393"/>
      <w:bookmarkEnd w:id="394"/>
      <w:r>
        <w:rPr>
          <w:rtl w:val="true"/>
        </w:rPr>
        <w:t>نقد و بررسی سندی</w:t>
      </w:r>
      <w:bookmarkEnd w:id="395"/>
    </w:p>
    <w:p>
      <w:pPr>
        <w:pStyle w:val="BookText"/>
        <w:rPr/>
      </w:pPr>
      <w:r>
        <w:rPr>
          <w:rFonts w:ascii="IRNazanin" w:hAnsi="IRNazanin" w:eastAsia="IRNazanin"/>
          <w:color w:val="111111"/>
          <w:sz w:val="28"/>
          <w:sz w:val="28"/>
          <w:szCs w:val="28"/>
          <w:rtl w:val="true"/>
          <w:lang w:bidi="fa-IR"/>
        </w:rPr>
        <w:t xml:space="preserve">در این قسمت دو روایت وجود دارد روایت نخست را شیخ طوسی به صورت مرسل نقل کرده است و از این‌رو قابل اعتماد نیست </w:t>
      </w:r>
      <w:r>
        <w:rPr>
          <w:rStyle w:val="FootnoteAnchor"/>
          <w:rtl w:val="true"/>
        </w:rPr>
        <w:footnoteReference w:id="239"/>
      </w:r>
      <w:r>
        <w:rPr>
          <w:rFonts w:ascii="IRNazanin" w:hAnsi="IRNazanin" w:eastAsia="IRNazanin"/>
          <w:color w:val="111111"/>
          <w:sz w:val="28"/>
          <w:sz w:val="28"/>
          <w:szCs w:val="28"/>
          <w:rtl w:val="true"/>
          <w:lang w:bidi="fa-IR"/>
        </w:rPr>
        <w:t>و روایت دوم را که شیخ صدوق نقل کرده است ضعیف است</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بنابر این اساساً آن‌چه در این دو روایت آمده اثبات‌شدنی نیست</w:t>
      </w:r>
      <w:r>
        <w:rPr>
          <w:rFonts w:eastAsia="IRNazanin" w:cs="IRNazanin"/>
          <w:color w:val="111111"/>
          <w:sz w:val="28"/>
          <w:szCs w:val="28"/>
          <w:rtl w:val="true"/>
          <w:lang w:bidi="fa-IR"/>
        </w:rPr>
        <w:t>.</w:t>
      </w:r>
    </w:p>
    <w:p>
      <w:pPr>
        <w:pStyle w:val="Heading5"/>
        <w:numPr>
          <w:ilvl w:val="4"/>
          <w:numId w:val="1"/>
        </w:numPr>
        <w:rPr/>
      </w:pPr>
      <w:bookmarkStart w:id="396" w:name="__RefHeading___Toc98811_425041290"/>
      <w:bookmarkStart w:id="397" w:name="_Toc156"/>
      <w:bookmarkEnd w:id="396"/>
      <w:r>
        <w:rPr>
          <w:rtl w:val="true"/>
        </w:rPr>
        <w:t>نقد و بررسی محتوایی</w:t>
      </w:r>
      <w:bookmarkEnd w:id="397"/>
    </w:p>
    <w:p>
      <w:pPr>
        <w:pStyle w:val="Heading6"/>
        <w:numPr>
          <w:ilvl w:val="5"/>
          <w:numId w:val="1"/>
        </w:numPr>
        <w:rPr/>
      </w:pPr>
      <w:bookmarkStart w:id="398" w:name="__RefHeading___Toc98813_425041290"/>
      <w:bookmarkStart w:id="399" w:name="_Toc157"/>
      <w:bookmarkEnd w:id="398"/>
      <w:r>
        <w:rPr>
          <w:rtl w:val="true"/>
        </w:rPr>
        <w:t>پاسخ اول</w:t>
      </w:r>
      <w:r>
        <w:rPr>
          <w:rtl w:val="true"/>
        </w:rPr>
        <w:t xml:space="preserve">: </w:t>
      </w:r>
      <w:r>
        <w:rPr>
          <w:rtl w:val="true"/>
        </w:rPr>
        <w:t>اعتراف عالمان سنی‌مذهب به نمونه‌های مشابه</w:t>
      </w:r>
      <w:bookmarkEnd w:id="399"/>
    </w:p>
    <w:p>
      <w:pPr>
        <w:pStyle w:val="BookText"/>
        <w:rPr/>
      </w:pPr>
      <w:r>
        <w:rPr>
          <w:rFonts w:ascii="IRNazanin" w:hAnsi="IRNazanin" w:eastAsia="IRNazanin"/>
          <w:color w:val="111111"/>
          <w:sz w:val="28"/>
          <w:sz w:val="28"/>
          <w:szCs w:val="28"/>
          <w:rtl w:val="true"/>
          <w:lang w:bidi="fa-IR"/>
        </w:rPr>
        <w:t>این اعتقاد که یک نوزاد می‌تواند رشدی بسیار سریع‌تر از رشد عادی داشته باشد، مخصوص شیعه نیست و برخی از دانشمندان سنی‌مذهب نیز آن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شرح حال پیامبر گرامی اسلام صلی الله علیه و آله و سلم چنین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در یک روز به اندازه یک ماه و در یک ماه به اندازه یک سال رشد کودکان دیگر رشد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شش ساله شد در حالی که نوجوانی قوی بود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دانشمند سنی‌مذهب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نیز در شرح حال حضرت ابراهیم علیه السلام پس از بیان این‌که نمرود درپی پیش‌گیری از تولد این پیامبر الهی بود و مخفیانه متولد شد و مادرش او را در غاری پنهان کرد، می‌نویسد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یک روز، به اندازه یک ماه و در یک ماه به اندازه یک سال رشد می‌کرد</w:t>
      </w:r>
      <w:r>
        <w:rPr>
          <w:rFonts w:eastAsia="IRNazanin" w:cs="IRNazanin"/>
          <w:color w:val="111111"/>
          <w:sz w:val="28"/>
          <w:szCs w:val="28"/>
          <w:rtl w:val="true"/>
          <w:lang w:bidi="fa-IR"/>
        </w:rPr>
        <w:t xml:space="preserve">. </w:t>
      </w:r>
      <w:r>
        <w:rPr>
          <w:rStyle w:val="FootnoteAnchor"/>
          <w:rtl w:val="true"/>
        </w:rPr>
        <w:footnoteReference w:id="242"/>
      </w:r>
      <w:bookmarkStart w:id="400" w:name="pg4600_35051"/>
    </w:p>
    <w:p>
      <w:pPr>
        <w:pStyle w:val="BookText"/>
        <w:rPr/>
      </w:pPr>
      <w:bookmarkEnd w:id="400"/>
      <w:r>
        <w:rPr>
          <w:rFonts w:ascii="IRNazanin" w:hAnsi="IRNazanin" w:eastAsia="IRNazanin"/>
          <w:color w:val="111111"/>
          <w:sz w:val="28"/>
          <w:sz w:val="28"/>
          <w:szCs w:val="28"/>
          <w:rtl w:val="true"/>
          <w:lang w:bidi="fa-IR"/>
        </w:rPr>
        <w:t>در جایی دیگر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یک روز به اندازه یک هفته و در یک هفته به اندازه یک ماه و در یک ماه به اندازه یک سال رشد می‌کرد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تعبیر ابن‌اثیر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دیگر دانشمند سنی‌مذهب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یک روز به اندازه یک ماه دیگران رشد می‌کرد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بی‌گمان آن خدایی که ابراهیم علیه السلام را به سرعت پرورش داد، از این‌که با امام مهدی عجل الله تعالی فرجه الشریف نیز چنین کند، عاجز نشده است</w:t>
      </w:r>
      <w:r>
        <w:rPr>
          <w:rFonts w:eastAsia="IRNazanin" w:cs="IRNazanin"/>
          <w:color w:val="111111"/>
          <w:sz w:val="28"/>
          <w:szCs w:val="28"/>
          <w:rtl w:val="true"/>
          <w:lang w:bidi="fa-IR"/>
        </w:rPr>
        <w:t>.</w:t>
      </w:r>
    </w:p>
    <w:p>
      <w:pPr>
        <w:pStyle w:val="Heading6"/>
        <w:numPr>
          <w:ilvl w:val="5"/>
          <w:numId w:val="1"/>
        </w:numPr>
        <w:rPr/>
      </w:pPr>
      <w:bookmarkStart w:id="401" w:name="__RefHeading___Toc98815_425041290"/>
      <w:bookmarkStart w:id="402" w:name="_Toc158"/>
      <w:bookmarkEnd w:id="401"/>
      <w:r>
        <w:rPr>
          <w:rtl w:val="true"/>
        </w:rPr>
        <w:t>پاسخ دوم</w:t>
      </w:r>
      <w:r>
        <w:rPr>
          <w:rtl w:val="true"/>
        </w:rPr>
        <w:t xml:space="preserve">: </w:t>
      </w:r>
      <w:r>
        <w:rPr>
          <w:rtl w:val="true"/>
        </w:rPr>
        <w:t>برخورد گزینشی قفاری با روایات</w:t>
      </w:r>
      <w:bookmarkEnd w:id="402"/>
    </w:p>
    <w:p>
      <w:pPr>
        <w:pStyle w:val="BookText"/>
        <w:rPr/>
      </w:pPr>
      <w:r>
        <w:rPr>
          <w:rFonts w:ascii="IRNazanin" w:hAnsi="IRNazanin" w:eastAsia="IRNazanin"/>
          <w:color w:val="111111"/>
          <w:sz w:val="28"/>
          <w:sz w:val="28"/>
          <w:szCs w:val="28"/>
          <w:rtl w:val="true"/>
          <w:lang w:bidi="fa-IR"/>
        </w:rPr>
        <w:t>با تأمل در مجموعه روایات مربوطه، روشن می‌شود که قفاری در نسبت دادن اعتقاد به فوق العاده بودن رشد امام مهدی به عالمان شیعه به خطا رفته است؛ زیرا اندیشه‌ورزانی چون شیخ کلینی، شیخ صدوق و شیخ طوسی که احادیث مورد نظر آقای قفاری را روایت کرده‌اند در کتاب‌های خود احادیث دیگری نیز آورده‌اند که بر رشد عادی امام مهدی علیه السلام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کلینی به سند خود از ابراهیم بن ادریس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حالی‌که نوجوانی نزدیک به سن بلوغ بود، پس از در‌گذشت ابامحمد دیدم و دست و سرش را بوسیدم</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شیخ صدوق به سند خود از یکی از اصحاب امام حسن عسکری علیه السلام آورده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خانه امام حسن علیه السلام بوده است که به ناگاه، سوارانی که در میانشان جعفر کذاب نیز بود به خانه ریختند و شروع به تاراج خانه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403" w:name="pg4600_35052"/>
    </w:p>
    <w:p>
      <w:pPr>
        <w:pStyle w:val="BookText"/>
        <w:rPr/>
      </w:pPr>
      <w:bookmarkEnd w:id="403"/>
      <w:r>
        <w:rPr>
          <w:rFonts w:ascii="IRNazanin" w:hAnsi="IRNazanin" w:eastAsia="IRNazanin"/>
          <w:color w:val="111111"/>
          <w:sz w:val="28"/>
          <w:sz w:val="28"/>
          <w:szCs w:val="28"/>
          <w:rtl w:val="true"/>
          <w:lang w:bidi="fa-IR"/>
        </w:rPr>
        <w:t>حال، من نگران سرورم قائم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آن حضرت آمد و از در خارج شد و من او را نگاه می‌کردم و او پسری شش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ایشان را ندید تا این‌که از چشم‌ها پنهان شد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شیخ طوسی از اسماعیل بن علی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امام عسکری علیه السلام در بیماری رحلتش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اتاق شو، بچه‌ای را می‌بینی که در حال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من بیاور</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این روایات و روایات مشابه که توصیف‌کنندۀ هیبت امام اندکی پیش یا اندکی پس از شهادت امام حسن علیه السلام هستند، از آن حضرت با نام‌هایی چون صبی و غلام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نمی‌توان به استناد روایات مورد نظر آقای قفاری ادعا کرد که دانشمندان شیعی، رشد امام مهدی عجل الله تعالی فرجه الشریف را غیرعادی و فوق‌العاده سریع می‌دانند</w:t>
      </w:r>
      <w:r>
        <w:rPr>
          <w:rFonts w:eastAsia="IRNazanin" w:cs="IRNazanin"/>
          <w:color w:val="111111"/>
          <w:sz w:val="28"/>
          <w:szCs w:val="28"/>
          <w:rtl w:val="true"/>
          <w:lang w:bidi="fa-IR"/>
        </w:rPr>
        <w:t>.</w:t>
      </w:r>
    </w:p>
    <w:p>
      <w:pPr>
        <w:pStyle w:val="Heading6"/>
        <w:numPr>
          <w:ilvl w:val="5"/>
          <w:numId w:val="1"/>
        </w:numPr>
        <w:rPr/>
      </w:pPr>
      <w:bookmarkStart w:id="404" w:name="__RefHeading___Toc98817_425041290"/>
      <w:bookmarkStart w:id="405" w:name="_Toc159"/>
      <w:bookmarkEnd w:id="404"/>
      <w:r>
        <w:rPr>
          <w:rtl w:val="true"/>
        </w:rPr>
        <w:t>پاسخ سوم</w:t>
      </w:r>
      <w:r>
        <w:rPr>
          <w:rtl w:val="true"/>
        </w:rPr>
        <w:t xml:space="preserve">: </w:t>
      </w:r>
      <w:r>
        <w:rPr>
          <w:rtl w:val="true"/>
        </w:rPr>
        <w:t>پی نبردن قفاری به مفهوم حقیقی روایات</w:t>
      </w:r>
      <w:bookmarkEnd w:id="405"/>
    </w:p>
    <w:p>
      <w:pPr>
        <w:pStyle w:val="BookText"/>
        <w:rPr/>
      </w:pPr>
      <w:r>
        <w:rPr>
          <w:rFonts w:ascii="IRNazanin" w:hAnsi="IRNazanin" w:eastAsia="IRNazanin"/>
          <w:color w:val="111111"/>
          <w:sz w:val="28"/>
          <w:sz w:val="28"/>
          <w:szCs w:val="28"/>
          <w:rtl w:val="true"/>
          <w:lang w:bidi="fa-IR"/>
        </w:rPr>
        <w:t>با توجه به آن‌چه گذشت روشن شد که اساساً قفاری به مفهوم حقیقی روایات مورد نظرش پی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 نیز ناشی از همین سوء‌برداشت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مقصود تعبیرهایی که در روایاتی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ننشأ فی الیوم کما ینشأ غیرنا فی‌السنة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معنای ظاهری آن نیست، بلکه این تعبیرها کنایه از رشد سریع‌تر امام مهدی عجل الله تعالی فرجه الشریف در قیاس با دیگر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گوناگون، کنایی بودن این تعبیرها را ثابت می‌کند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را کنایی ندانیم و معنای ظاهری آن را در نظر بگیریم، لازمه‌اش این است که براساس آن امام مهدی عجل الله تعالی فرجه الشریف در دوماهگی در هیبت یک انسان شصت ساله باشد و این سخن آن‌قدر سخیف و سست است که جاهلی آن را بر زبان نمی‌آورد؛ چه رسد به امام معصوم و یا عالمان شیعه و سنی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شد دانشمندانی چون شیخ کلینی، شیخ صدوق و شیخ طوسی در کنار روایات مورد اشاره آقای قفاری، روایات دیگری نیز نقل کرده‌اند که بر رشد عادی امام مهدی عجل الله تعالی فرجه الشریف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آن است که بر اساس برداشت آنان، روایات یادشده متعارض نبوده‌اند، بلکه دسته نخست را بر نوعی از مبالغه در رشد سریع‌تر امام مهدی عجل الله تعالی فرجه الشریف حمل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رشد سریع، به‌اندازه‌ای نبوده است که با حالت طبیعی آن فاصله زیادی داشته باشد؛ یعنی در عین حال که غیرطبیعی نبوده با رشد کودکان عادی تفاوت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روایاتی که جریان دیدار با آن حضرت را در زمان حیات امام حسن عسکری علیه السلام شرح داده‌اند، از حضرت با عنوان کودک یاد شده است و کسی از</w:t>
      </w:r>
    </w:p>
    <w:p>
      <w:pPr>
        <w:pStyle w:val="BookText"/>
        <w:rPr/>
      </w:pPr>
      <w:r>
        <w:rPr>
          <w:rFonts w:ascii="IRNazanin" w:hAnsi="IRNazanin" w:eastAsia="IRNazanin"/>
          <w:color w:val="111111"/>
          <w:sz w:val="28"/>
          <w:sz w:val="28"/>
          <w:szCs w:val="28"/>
          <w:rtl w:val="true"/>
          <w:lang w:bidi="fa-IR"/>
        </w:rPr>
        <w:t>آن حضرت با عنوان مرد یا جوان یاد نکرده است</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البته این احتمال وجود دارد</w:t>
      </w:r>
    </w:p>
    <w:p>
      <w:pPr>
        <w:pStyle w:val="BookText"/>
        <w:rPr/>
      </w:pPr>
      <w:r>
        <w:rPr>
          <w:rFonts w:ascii="IRNazanin" w:hAnsi="IRNazanin" w:eastAsia="IRNazanin"/>
          <w:color w:val="111111"/>
          <w:sz w:val="28"/>
          <w:sz w:val="28"/>
          <w:szCs w:val="28"/>
          <w:rtl w:val="true"/>
          <w:lang w:bidi="fa-IR"/>
        </w:rPr>
        <w:t>که تمامی این ملاقات‌ها در ماه‌های آغازین تولد امام مهدی عجل الله تعالی فرجه الشریف رخ داده باشد،</w:t>
      </w:r>
    </w:p>
    <w:p>
      <w:pPr>
        <w:pStyle w:val="BookText"/>
        <w:rPr/>
      </w:pPr>
      <w:r>
        <w:rPr>
          <w:rFonts w:ascii="IRNazanin" w:hAnsi="IRNazanin" w:eastAsia="IRNazanin"/>
          <w:color w:val="111111"/>
          <w:sz w:val="28"/>
          <w:sz w:val="28"/>
          <w:szCs w:val="28"/>
          <w:rtl w:val="true"/>
          <w:lang w:bidi="fa-IR"/>
        </w:rPr>
        <w:t>ولی حمل همه آن‌ها بر این مقطع زمانی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کامل بن ابراهیم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امام حسن علیه السلام سلام کردم و در اتاقی که پرده‌ای بر آن افتاده بود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وزید و گوشه پرده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حدوداً چهارساله دیدم که چون پارۀ ماه بود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سعد بن عبدالله قمی می‌گوید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ران راست امام حسن علیه السلام کودکی که در زیبایی همچون ستارۀ مشتری بود، نشسته بود</w:t>
      </w:r>
      <w:r>
        <w:rPr>
          <w:rFonts w:eastAsia="IRNazanin" w:cs="IRNazanin"/>
          <w:color w:val="111111"/>
          <w:sz w:val="28"/>
          <w:szCs w:val="28"/>
          <w:rtl w:val="true"/>
          <w:lang w:bidi="fa-IR"/>
        </w:rPr>
        <w:t xml:space="preserve">. </w:t>
      </w:r>
      <w:r>
        <w:rPr>
          <w:rStyle w:val="FootnoteAnchor"/>
          <w:rtl w:val="true"/>
        </w:rPr>
        <w:footnoteReference w:id="250"/>
      </w:r>
      <w:bookmarkStart w:id="406" w:name="pg4600_35054"/>
    </w:p>
    <w:p>
      <w:pPr>
        <w:pStyle w:val="BookText"/>
        <w:rPr/>
      </w:pPr>
      <w:bookmarkEnd w:id="406"/>
      <w:r>
        <w:rPr>
          <w:rFonts w:ascii="IRNazanin" w:hAnsi="IRNazanin" w:eastAsia="IRNazanin"/>
          <w:color w:val="111111"/>
          <w:sz w:val="28"/>
          <w:sz w:val="28"/>
          <w:szCs w:val="28"/>
          <w:rtl w:val="true"/>
          <w:lang w:bidi="fa-IR"/>
        </w:rPr>
        <w:t>این روایات، قرینه مناسبی هستند بر این‌که احادیث مورد نظر آقای قفاری، معنای ظاهری آن اراده نشده، بلکه این احادیث کنایه از رشد سریع‌تر امام در قیاس با دیگر کودکان هستند</w:t>
      </w:r>
      <w:r>
        <w:rPr>
          <w:rFonts w:eastAsia="IRNazanin" w:cs="IRNazanin"/>
          <w:color w:val="111111"/>
          <w:sz w:val="28"/>
          <w:szCs w:val="28"/>
          <w:rtl w:val="true"/>
          <w:lang w:bidi="fa-IR"/>
        </w:rPr>
        <w:t>.</w:t>
      </w:r>
    </w:p>
    <w:p>
      <w:pPr>
        <w:pStyle w:val="Heading4"/>
        <w:numPr>
          <w:ilvl w:val="3"/>
          <w:numId w:val="1"/>
        </w:numPr>
        <w:rPr/>
      </w:pPr>
      <w:bookmarkStart w:id="407" w:name="__RefHeading___Toc98819_425041290"/>
      <w:bookmarkStart w:id="408" w:name="_Toc160"/>
      <w:bookmarkEnd w:id="407"/>
      <w:r>
        <w:rPr>
          <w:rtl w:val="true"/>
        </w:rPr>
        <w:t xml:space="preserve">شبهۀ </w:t>
      </w:r>
      <w:r>
        <w:rPr/>
        <w:t>28</w:t>
      </w:r>
      <w:r>
        <w:rPr>
          <w:rtl w:val="true"/>
        </w:rPr>
        <w:t xml:space="preserve">. </w:t>
      </w:r>
      <w:r>
        <w:rPr>
          <w:rtl w:val="true"/>
        </w:rPr>
        <w:t>لغو بودن تحقق امور خارق‌العاده برای مولودی که غایب است</w:t>
      </w:r>
      <w:bookmarkEnd w:id="408"/>
    </w:p>
    <w:p>
      <w:pPr>
        <w:pStyle w:val="Heading5"/>
        <w:numPr>
          <w:ilvl w:val="4"/>
          <w:numId w:val="1"/>
        </w:numPr>
        <w:rPr/>
      </w:pPr>
      <w:bookmarkStart w:id="409" w:name="__RefHeading___Toc98821_425041290"/>
      <w:bookmarkStart w:id="410" w:name="_Toc161"/>
      <w:bookmarkEnd w:id="409"/>
      <w:r>
        <w:rPr>
          <w:rtl w:val="true"/>
        </w:rPr>
        <w:t>اشاره</w:t>
      </w:r>
      <w:bookmarkEnd w:id="4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از این مولودی که دارای چنین پدیده‌های خارق‌العاده است، هیچ‌کس اطلاع نیافت و اثری از او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تحقق چنین امور خارق‌العاده‌ای چه نفعی درپی خواهد داشت؟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چیزی نگذشت که او غایب شد و از او و غیبتش کسی جز حکیمه باخبر نشد؛ همو که آن‌چنان‌که به او نسبت داده شده است، می‌گوید که حسن به او فرمان داد خبر این مولود را فاش نکند، تا زمانی که پس از وفات او میان شیعیان اختلاف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مرا از دیدگان مخفی کرد و جان</w:t>
      </w:r>
    </w:p>
    <w:p>
      <w:pPr>
        <w:pStyle w:val="BookText"/>
        <w:rPr/>
      </w:pPr>
      <w:r>
        <w:rPr>
          <w:rFonts w:ascii="IRNazanin" w:hAnsi="IRNazanin" w:eastAsia="IRNazanin"/>
          <w:color w:val="111111"/>
          <w:sz w:val="28"/>
          <w:sz w:val="28"/>
          <w:szCs w:val="28"/>
          <w:rtl w:val="true"/>
          <w:lang w:bidi="fa-IR"/>
        </w:rPr>
        <w:t>مرا گرفت و دیدی که میان شیعیان من اختلاف بروز کرد، ماجرا را برای افراد</w:t>
      </w:r>
    </w:p>
    <w:p>
      <w:pPr>
        <w:pStyle w:val="BookText"/>
        <w:rPr/>
      </w:pPr>
      <w:r>
        <w:rPr>
          <w:rFonts w:ascii="IRNazanin" w:hAnsi="IRNazanin" w:eastAsia="IRNazanin"/>
          <w:color w:val="111111"/>
          <w:sz w:val="28"/>
          <w:sz w:val="28"/>
          <w:szCs w:val="28"/>
          <w:rtl w:val="true"/>
          <w:lang w:bidi="fa-IR"/>
        </w:rPr>
        <w:t>مورد اعتمادشان بازگو کن؛ زیرا خداوند ولیّ‌اش را از خلق پنهان می‌کند و</w:t>
      </w:r>
    </w:p>
    <w:p>
      <w:pPr>
        <w:pStyle w:val="BookText"/>
        <w:rPr/>
      </w:pPr>
      <w:r>
        <w:rPr>
          <w:rFonts w:ascii="IRNazanin" w:hAnsi="IRNazanin" w:eastAsia="IRNazanin"/>
          <w:color w:val="111111"/>
          <w:sz w:val="28"/>
          <w:sz w:val="28"/>
          <w:szCs w:val="28"/>
          <w:rtl w:val="true"/>
          <w:lang w:bidi="fa-IR"/>
        </w:rPr>
        <w:t>او را از بندگان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او را نمی‌بیند تا هنگامی که جبرئیل علیه السلام اسبش را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کان مفعولاً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برایش بیاورد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11" w:name="pg4600_35055"/>
    </w:p>
    <w:p>
      <w:pPr>
        <w:pStyle w:val="Heading5"/>
        <w:numPr>
          <w:ilvl w:val="4"/>
          <w:numId w:val="1"/>
        </w:numPr>
        <w:rPr/>
      </w:pPr>
      <w:bookmarkStart w:id="412" w:name="__RefHeading___Toc98823_425041290"/>
      <w:bookmarkStart w:id="413" w:name="_Toc162"/>
      <w:bookmarkEnd w:id="411"/>
      <w:bookmarkEnd w:id="412"/>
      <w:r>
        <w:rPr>
          <w:rtl w:val="true"/>
        </w:rPr>
        <w:t>نقد و بررسی</w:t>
      </w:r>
      <w:r>
        <w:rPr>
          <w:rtl w:val="true"/>
        </w:rPr>
        <w:t xml:space="preserve">: </w:t>
      </w:r>
      <w:r>
        <w:rPr>
          <w:rtl w:val="true"/>
        </w:rPr>
        <w:t>برای فایده داشتن امور خارق‌العاده لازم نیست همه مردم حضور داشته باشند</w:t>
      </w:r>
      <w:bookmarkEnd w:id="413"/>
    </w:p>
    <w:p>
      <w:pPr>
        <w:pStyle w:val="BookText"/>
        <w:rPr/>
      </w:pPr>
      <w:r>
        <w:rPr>
          <w:rFonts w:ascii="IRNazanin" w:hAnsi="IRNazanin" w:eastAsia="IRNazanin"/>
          <w:color w:val="111111"/>
          <w:sz w:val="28"/>
          <w:sz w:val="28"/>
          <w:szCs w:val="28"/>
          <w:rtl w:val="true"/>
          <w:lang w:bidi="fa-IR"/>
        </w:rPr>
        <w:t>قفاری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مولودی که به وسیله هیچ‌کس دیده نشد، وقوع چنین حوادث خارق‌العاده‌ای چه فایده دارد؟</w:t>
      </w:r>
    </w:p>
    <w:p>
      <w:pPr>
        <w:pStyle w:val="BookText"/>
        <w:rPr/>
      </w:pPr>
      <w:r>
        <w:rPr>
          <w:rFonts w:ascii="IRNazanin" w:hAnsi="IRNazanin" w:eastAsia="IRNazanin"/>
          <w:color w:val="111111"/>
          <w:sz w:val="28"/>
          <w:sz w:val="28"/>
          <w:szCs w:val="28"/>
          <w:rtl w:val="true"/>
          <w:lang w:bidi="fa-IR"/>
        </w:rPr>
        <w:t>در پاسخ باید گفت تحقق امور خارق‌العاده برای امام مهدی عجل الله تعالی فرجه الشریف مانند وقایع خارق‌العاده‌ای است که برای حضرت عیسی و حضرت مریم علیهما السلام رخ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وَهُزِّی إِلَیْکِ بِجِذْعِ النَّخْلَةِ تُسَاقِطْ عَلَیْکِ رُطَباً جَنِیّاً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و تنۀ درخت خرما را به طرف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بتکان، تا بر تو خرمای تازه بریزد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دَخَلَ عَلَیْهَا زَکَرِیَّا الْمِحْرَابَ وَجَدَ عِنْدَهَا رِزْقاً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زکریا هر بار که در محراب بر او وارد می‌شد،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می‌یافت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در مورد نخست جز حضرت مریم علیها السلام کسی آن‌جا نبود و در مورد دوم تنها حضرت زکریا علیه السلام از این موضوع باخبر شد، اما این حوادث خارق‌العاده باز هم اتفاق افتاد تا این‌که هم نشانه‌ای بر عظمت حضرت عیسی علیه السلام و حضرت مریم علیها السلام باشد و هم باعث استواری ایمان کسانی شود که از آن پس، این رخداد‌ها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امور خارق‌العاده به هنگام تولد امام مهدی عجل الله تعالی فرجه الشریف نیز می‌تواند نشانه‌ای از عظمت این تازه‌مولود برای حاضران مانند حضرت نرجس، حضرت حکیمه، نسیم و ماریه، کنیزان بیت امام حسن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این‌که این رخدادها، از سوی حاضران نقل شد و برای شیعیانی که در طول تاریخ آن را می‌شنوند، مایه تقویت ایمان و اطمینان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برای مفید بودن تحقق امور خارق‌العاده لازم نیست همه مردم دنیا در صحنه حضور داشته باشند، همچنان که وقتی عیسی علیه السلام نابینا را شفا داد، یا پیامبر گرامی اسلام به درخت دستور داد حرکت کند، همه مردم </w:t>
      </w:r>
      <w:bookmarkStart w:id="414" w:name="pg4600_35056"/>
    </w:p>
    <w:p>
      <w:pPr>
        <w:pStyle w:val="BookText"/>
        <w:rPr/>
      </w:pPr>
      <w:bookmarkEnd w:id="414"/>
      <w:r>
        <w:rPr>
          <w:rFonts w:ascii="IRNazanin" w:hAnsi="IRNazanin" w:eastAsia="IRNazanin"/>
          <w:color w:val="111111"/>
          <w:sz w:val="28"/>
          <w:sz w:val="28"/>
          <w:szCs w:val="28"/>
          <w:rtl w:val="true"/>
          <w:lang w:bidi="fa-IR"/>
        </w:rPr>
        <w:t>دنیا حاضر نبودند، بلکه تعدادی از آنان حضور داشتند و واقعه را برای دیگران گزارش کردند، در ماجرای تولد امام مهدی نیز تعدادی از خواص بودند و ماجرا را برای دیگران گفتند</w:t>
      </w:r>
      <w:r>
        <w:rPr>
          <w:rFonts w:eastAsia="IRNazanin" w:cs="IRNazanin"/>
          <w:color w:val="111111"/>
          <w:sz w:val="28"/>
          <w:szCs w:val="28"/>
          <w:rtl w:val="true"/>
          <w:lang w:bidi="fa-IR"/>
        </w:rPr>
        <w:t>.</w:t>
      </w:r>
    </w:p>
    <w:p>
      <w:pPr>
        <w:pStyle w:val="Heading4"/>
        <w:numPr>
          <w:ilvl w:val="3"/>
          <w:numId w:val="1"/>
        </w:numPr>
        <w:rPr/>
      </w:pPr>
      <w:bookmarkStart w:id="415" w:name="__RefHeading___Toc98825_425041290"/>
      <w:bookmarkStart w:id="416" w:name="_Toc163"/>
      <w:bookmarkEnd w:id="415"/>
      <w:r>
        <w:rPr>
          <w:rtl w:val="true"/>
        </w:rPr>
        <w:t xml:space="preserve">شبهۀ </w:t>
      </w:r>
      <w:r>
        <w:rPr/>
        <w:t>29</w:t>
      </w:r>
      <w:r>
        <w:rPr>
          <w:rtl w:val="true"/>
        </w:rPr>
        <w:t xml:space="preserve">. </w:t>
      </w:r>
      <w:r>
        <w:rPr>
          <w:rtl w:val="true"/>
        </w:rPr>
        <w:t>اعتقاد به تولد امام مهدی مستند به سخن یک زن است</w:t>
      </w:r>
      <w:bookmarkEnd w:id="416"/>
    </w:p>
    <w:p>
      <w:pPr>
        <w:pStyle w:val="Heading5"/>
        <w:numPr>
          <w:ilvl w:val="4"/>
          <w:numId w:val="1"/>
        </w:numPr>
        <w:rPr/>
      </w:pPr>
      <w:bookmarkStart w:id="417" w:name="__RefHeading___Toc98827_425041290"/>
      <w:bookmarkStart w:id="418" w:name="_Toc164"/>
      <w:bookmarkEnd w:id="417"/>
      <w:r>
        <w:rPr>
          <w:rtl w:val="true"/>
        </w:rPr>
        <w:t>اشاره</w:t>
      </w:r>
      <w:bookmarkEnd w:id="4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مسئله مهدی و غیبتش بر اساس روایت شیخ‌الطائفه، از طریق حکیمه به شیعه نفوذ کرد و من نمی‌دانم چگونه شیعه سخن یک زن غیرمعصوم را درباره اصل مذهب می‌پذیرد؛ در حالی‌که آن‌ها اجماع تمام امت را اگر میان آن‌ها معصوم نباشد، حتی در مسئله‌ای فرعی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نمی‌پذیرند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19" w:name="__RefHeading___Toc98829_425041290"/>
      <w:bookmarkStart w:id="420" w:name="_Toc165"/>
      <w:bookmarkEnd w:id="419"/>
      <w:r>
        <w:rPr>
          <w:rtl w:val="true"/>
        </w:rPr>
        <w:t>نقد و بررسی سندی</w:t>
      </w:r>
      <w:bookmarkEnd w:id="420"/>
    </w:p>
    <w:p>
      <w:pPr>
        <w:pStyle w:val="BookText"/>
        <w:rPr/>
      </w:pPr>
      <w:r>
        <w:rPr>
          <w:rFonts w:ascii="IRNazanin" w:hAnsi="IRNazanin" w:eastAsia="IRNazanin"/>
          <w:color w:val="111111"/>
          <w:sz w:val="28"/>
          <w:sz w:val="28"/>
          <w:szCs w:val="28"/>
          <w:rtl w:val="true"/>
          <w:lang w:bidi="fa-IR"/>
        </w:rPr>
        <w:t>روایتی که قفاری به آن استدلال کرده است از نظر سندی ضعیف و غیرقابل اطمینان است</w:t>
      </w:r>
      <w:r>
        <w:rPr>
          <w:rFonts w:eastAsia="IRNazanin" w:cs="IRNazanin"/>
          <w:color w:val="111111"/>
          <w:sz w:val="28"/>
          <w:szCs w:val="28"/>
          <w:rtl w:val="true"/>
          <w:lang w:bidi="fa-IR"/>
        </w:rPr>
        <w:t xml:space="preserve">. </w:t>
      </w:r>
      <w:r>
        <w:rPr>
          <w:rStyle w:val="FootnoteAnchor"/>
          <w:rtl w:val="true"/>
        </w:rPr>
        <w:footnoteReference w:id="254"/>
      </w:r>
    </w:p>
    <w:p>
      <w:pPr>
        <w:pStyle w:val="Heading5"/>
        <w:numPr>
          <w:ilvl w:val="4"/>
          <w:numId w:val="1"/>
        </w:numPr>
        <w:rPr/>
      </w:pPr>
      <w:bookmarkStart w:id="421" w:name="__RefHeading___Toc98831_425041290"/>
      <w:bookmarkStart w:id="422" w:name="_Toc166"/>
      <w:bookmarkEnd w:id="421"/>
      <w:r>
        <w:rPr>
          <w:rtl w:val="true"/>
        </w:rPr>
        <w:t>نقد و بررسی محتوایی</w:t>
      </w:r>
      <w:bookmarkEnd w:id="422"/>
    </w:p>
    <w:p>
      <w:pPr>
        <w:pStyle w:val="Heading6"/>
        <w:numPr>
          <w:ilvl w:val="5"/>
          <w:numId w:val="1"/>
        </w:numPr>
        <w:rPr/>
      </w:pPr>
      <w:bookmarkStart w:id="423" w:name="__RefHeading___Toc98833_425041290"/>
      <w:bookmarkStart w:id="424" w:name="_Toc167"/>
      <w:bookmarkEnd w:id="423"/>
      <w:r>
        <w:rPr>
          <w:rtl w:val="true"/>
        </w:rPr>
        <w:t>پاسخ اول</w:t>
      </w:r>
      <w:r>
        <w:rPr>
          <w:rtl w:val="true"/>
        </w:rPr>
        <w:t xml:space="preserve">: </w:t>
      </w:r>
      <w:r>
        <w:rPr>
          <w:rtl w:val="true"/>
        </w:rPr>
        <w:t>آگاهی بسیاری از شیعیان از تولد امام مهدی</w:t>
      </w:r>
      <w:bookmarkEnd w:id="42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اخیر قفاری نیز از اساس باطل است؛ زیرا در منابع روایی، گزارش‌های گوناگونی در این‌باره وجود دارد که تعداد زیادی از شیعیان مورداعتماد از این ماجرا باخبر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نه از سوی حضرت حکیمه، که از راه‌های گوناگون دیگری </w:t>
      </w:r>
    </w:p>
    <w:p>
      <w:pPr>
        <w:pStyle w:val="BookText"/>
        <w:rPr/>
      </w:pP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وجود امام مهدی عجل الله تعالی فرجه الشریف باخبر بوده‌اند و این موضوع را از منبعی غیر از حکیمه شنیده‌اند، به چند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وسیله امام حسن عسکری علیه السلام، با امام مهدی عجل الله تعالی فرجه الشریف دیدار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به افراد ذیل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اهوازی؛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 پسرش را به من نشان داد و گفت این صاحب شما پس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عثمان، معاویة بن حکیم، محمد بن ایوب بن نوح و سی و هفت نفر دیگر؛ این سه نفر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 حسن بن علی علیه السلام در منزلش فرزند خود را به ما که چهل نفر بودیم نشان داد و فرمود این امام شما پس از من است و جانشین من بر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منقوش؛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ابومحمد حسن بن علی علیه السلام وارد شدم، در حالی که در خانه نشسته بود و سمت راستش اتاقی قرار داشت که پرده‌ای بر آن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صاحب این امر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نوجوانی با پنج وجب قد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ده یا هشت‌ساله یا مانند آن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سوی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اهل فارس؛ ضوء بن علی عجلی از مردی از اهل فارس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سامرا آمدم و ملازم بیت ابومحمد علیه السلام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به قسمت مردانِ خانه رفتم و متوجه حرکتی در آن‌جا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جایت حرکت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می‌توانستم داخل شوم و نه می‌توانستم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کنیزی که چیزی پوشیده با خود داشت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داخل شدم و کنیز </w:t>
      </w:r>
    </w:p>
    <w:p>
      <w:pPr>
        <w:pStyle w:val="BookText"/>
        <w:rPr/>
      </w:pPr>
      <w:r>
        <w:rPr>
          <w:rFonts w:ascii="IRNazanin" w:hAnsi="IRNazanin" w:eastAsia="IRNazanin"/>
          <w:color w:val="111111"/>
          <w:sz w:val="28"/>
          <w:sz w:val="28"/>
          <w:szCs w:val="28"/>
          <w:rtl w:val="true"/>
          <w:lang w:bidi="fa-IR"/>
        </w:rPr>
        <w:t>را نیز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خود داری را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 و من کودکی زیبارو و سفید را دیدم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شماست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سوی امام حسن علیه السلام از تولد امام مهدی عجل الله تعالی فرجه الشریف باخبر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به این افراد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بلال؛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ابومحمد، دو سال پیش از درگذشتش، پیغامی برایم رسید که مرا از جانشین خود آگاه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روز پیش از درگذشت پیغام دیگری برایم رسید و مرا از جانشین خود 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ابوهاشم جعفری؛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ابومحمد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شما مانع پرسش می‌شود؛ آیا اجازه پرسش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فرزندی دارید؟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سعید؛ ابوجعفر عمری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آقا متولد شد، ابومحمد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فرا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 خوانده شد و نزد</w:t>
      </w:r>
    </w:p>
    <w:p>
      <w:pPr>
        <w:pStyle w:val="BookText"/>
        <w:rPr/>
      </w:pPr>
      <w:r>
        <w:rPr>
          <w:rFonts w:ascii="IRNazanin" w:hAnsi="IRNazanin" w:eastAsia="IRNazanin"/>
          <w:color w:val="111111"/>
          <w:sz w:val="28"/>
          <w:sz w:val="28"/>
          <w:szCs w:val="28"/>
          <w:rtl w:val="true"/>
          <w:lang w:bidi="fa-IR"/>
        </w:rPr>
        <w:t>آن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ده‌هزار رطل نان و ده‌هزار رطل گوشت بخر و آن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گمانم فرمود میان بنی‌هاشم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تقسیم کن و برایش فلان تعداد گوسفند عقیقه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حسن بن اسحاق؛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خلف صالح عجل الله تعالی فرجه الشریف متولد شد، از سوی مولایمان ابومحمد حسن بن علی علیه السلام برای جدم احمد بن اسحاق نامه‌ای با دست‌خط آن حضرت که توقیعات را با همان خط می‌نوشت،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آمده بود که برای ما نوزادی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را نگه‌دار و آن را از مردم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از آن باخبر نکردیم، مگر خویشاوندان را به سبب خویشاوندی‌شان و دوستان را به</w:t>
      </w:r>
    </w:p>
    <w:p>
      <w:pPr>
        <w:pStyle w:val="BookText"/>
        <w:rPr/>
      </w:pPr>
      <w:r>
        <w:rPr>
          <w:rFonts w:ascii="IRNazanin" w:hAnsi="IRNazanin" w:eastAsia="IRNazanin"/>
          <w:color w:val="111111"/>
          <w:sz w:val="28"/>
          <w:sz w:val="28"/>
          <w:szCs w:val="28"/>
          <w:rtl w:val="true"/>
          <w:lang w:bidi="fa-IR"/>
        </w:rPr>
        <w:t>سبب دوستی‌شان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داشتیم تو نیز با خبر شوی تا خداوند به سبب آن تو را شادمان نماید، همچنان که ما شادمان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 بن ابراهیم بن ادریس؛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قوچ برایم فرستاد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قوچ را از طرف سرورت ذبح کن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بر تو گوارا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بن اسماعیل؛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خداوند مهدی این امت را به من عنایت فرمود، دو فرشته را به سویش فرستاد و آن‌ها او را تا سراپرده‌های عرش بالا بردند، تا این‌که در برابر خداوند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بنده‌ام که برای یاری دینم انتخاب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عبدالله؛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زبیری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لعنت خداوند بر او 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کشته شد، از امام حسن علیه السلام نامه‌ای برایم رسید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کسی است که بر خداوند درباره اولیایش جسارت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می‌کرد مرا می‌کشد در حالی‌که فرزندی ندارم، پس قدرت خداوند را چگونه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حمزة بن الحسن؛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امام و حجت خداوند بر بندگان پس از شما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و حجّت او بر بندگانش و جانشین من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فجر در حالی‌که ختنه شده بود متولد شد</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کودکی و در غیبت صغرا با حضرت دیدار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به این افراد اشاره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عثمان؛ عبدالله بن جعفر حمیری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این امر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آخرین‌باری که او را دیدم نزد کعبه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از دشمنانت انتقام مرا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اباعلی بن مطهر؛ فتح مولی الزراری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اباعلی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دیده است و قامتش را نیز توصیف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ادریس؛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را بعد از رحلت ابومحمد در حالی‌که نوجوانی نزدیک به سن بلوغ بود دیدم و دست و صورتش را بوسیدم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بن صالح؛ محمد بن علی از او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آن حضرت را نزد حجرالاسود دیده است، در حالی‌که مردم به سوی آن هجوم می‌بردند و آن حضرت فرمودند که به این کار مأمور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ابونصر ظریف؛ ابراهیم بن محمد از او نقل می‌کند که او حضرت را دیده است؛ </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نسیم و ماریه، کنیزان امام عسکری علیه السلام؛ سیاری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به من گفتند، چون صاحب‌الزمان عجل الله تعالی فرجه الشریف از شکم مادر خارج شد، عطسه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p>
    <w:p>
      <w:pPr>
        <w:pStyle w:val="BookText"/>
        <w:rPr/>
      </w:pP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ابا‌هارون؛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صاحب‌الزمان عجل الله تعالی فرجه الشریف را دیدم و روز تولدش جمعۀ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ابوالادیان؛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جعفر برای قرائت نماز بر پیکر امام حسن علیه السلام جلو </w:t>
      </w:r>
    </w:p>
    <w:p>
      <w:pPr>
        <w:pStyle w:val="BookText"/>
        <w:rPr/>
      </w:pPr>
      <w:r>
        <w:rPr>
          <w:rFonts w:ascii="IRNazanin" w:hAnsi="IRNazanin" w:eastAsia="IRNazanin"/>
          <w:color w:val="111111"/>
          <w:sz w:val="28"/>
          <w:sz w:val="28"/>
          <w:szCs w:val="28"/>
          <w:rtl w:val="true"/>
          <w:lang w:bidi="fa-IR"/>
        </w:rPr>
        <w:t>ایستاد و خواست تکبیر بگوید، کودکی کمی گندم‌گون با موهایی مجعد که میان دندان‌هاش فاصله بود از اتاق خارج شد و عبای جعفر را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عقب بایست، من برای قرائت نماز بر پدرم سزاوارترم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صالح؛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صاحب‌الزمان بر جعفر کذاب هنگامی که پس از درگذشت ابومحمد علیه السلام در مورد میراث با او منازعه کرد، از جایی غیرمعمولی وارد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چرا متعرّض حقوق من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 حسن بن وجناء؛ حسن به نقل از جد خود چنین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هنگام هجوم سربازان و جعفر کذاب به خانه امام حسن علیه السلام در آن‌جا بوده است که به ناگاه امام مهدی عجل الله تعالی فرجه الشریف را می‌بیند که از آن‌جا بیرون می‌آید و از در خانه خارج می‌شود و کسی متوجه خروج او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بن ابراهیم؛ او برای پرسش از مسائلی به خدمت امام حسن علیه السلام می‌رسد و در خانۀ آن حضرت، امام مهدی عجل الله تعالی فرجه الشریف را ملاقات می‌کند؛ </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اسماعیل؛ وی مسن‌ترین نوادگان پیامبر اکرم صلی الله علیه و آله و سلم در</w:t>
      </w:r>
    </w:p>
    <w:p>
      <w:pPr>
        <w:pStyle w:val="BookText"/>
        <w:rPr/>
      </w:pPr>
      <w:r>
        <w:rPr>
          <w:rFonts w:ascii="IRNazanin" w:hAnsi="IRNazanin" w:eastAsia="IRNazanin"/>
          <w:color w:val="111111"/>
          <w:sz w:val="28"/>
          <w:sz w:val="28"/>
          <w:szCs w:val="28"/>
          <w:rtl w:val="true"/>
          <w:lang w:bidi="fa-IR"/>
        </w:rPr>
        <w:t>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را میان دو مسجد دیدم، در حالی که نوجوان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عبده نیشابوری و کنیزش؛ کنیز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ابراهیم بر کوه صفا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نزد ما آمد و کتاب مناسک ابراهیم را گرفت و به او سخنانی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کذاب که آن حضرت را دو بار ملاقات کرد؛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سیماء؛ وی که درِ خانه حضرت را شکسته و وارد آن‌جا شده بود حضرت</w:t>
      </w:r>
    </w:p>
    <w:p>
      <w:pPr>
        <w:pStyle w:val="BookText"/>
        <w:rPr/>
      </w:pPr>
      <w:r>
        <w:rPr>
          <w:rFonts w:ascii="IRNazanin" w:hAnsi="IRNazanin" w:eastAsia="IRNazanin"/>
          <w:color w:val="111111"/>
          <w:sz w:val="28"/>
          <w:sz w:val="28"/>
          <w:szCs w:val="28"/>
          <w:rtl w:val="true"/>
          <w:lang w:bidi="fa-IR"/>
        </w:rPr>
        <w:t>را دید 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من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گمان می‌کرد</w:t>
      </w:r>
    </w:p>
    <w:p>
      <w:pPr>
        <w:pStyle w:val="BookText"/>
        <w:rPr/>
      </w:pPr>
      <w:r>
        <w:rPr>
          <w:rFonts w:ascii="IRNazanin" w:hAnsi="IRNazanin" w:eastAsia="IRNazanin"/>
          <w:color w:val="111111"/>
          <w:sz w:val="28"/>
          <w:sz w:val="28"/>
          <w:szCs w:val="28"/>
          <w:rtl w:val="true"/>
          <w:lang w:bidi="fa-IR"/>
        </w:rPr>
        <w:t>پدرت درگذشته است و فرزندی ندارد، ولی اگر خانه خانۀ شماست، من از آن</w:t>
      </w:r>
    </w:p>
    <w:p>
      <w:pPr>
        <w:pStyle w:val="BookText"/>
        <w:rPr/>
      </w:pPr>
      <w:r>
        <w:rPr>
          <w:rFonts w:ascii="IRNazanin" w:hAnsi="IRNazanin" w:eastAsia="IRNazanin"/>
          <w:color w:val="111111"/>
          <w:sz w:val="28"/>
          <w:sz w:val="28"/>
          <w:szCs w:val="28"/>
          <w:rtl w:val="true"/>
          <w:lang w:bidi="fa-IR"/>
        </w:rPr>
        <w:t>خارج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کنیز ابوعلی خیزرانی؛ ابوعلی وی را به امام عسکری علیه السلام هدیه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هجوم جعفر بر بیت امام عسکری علیه السلام از آن‌جا فرار می‌کند و نزد ابوعلی بازمی‌گردد و ابوعلی با او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 امام حضور داشته است و نام مادرش صیقل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محمد بن فارس؛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ترس والی، به خانه امام عسکری علیه السلام رفتم تا از ایشان خداحافظی و از شهر فرار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آن حضرت وارد شدم، نوجوانی که چون ماه شب چهارده بود را کنار آن حضرت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فرار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شرّ او مصون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تعجب کردم و به ابومحمد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ای فرزند پیامبر خدا، این کیست که از دل من خبر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پسرم و جانشین من پس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علی؛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آخرین ساعات حیات امام حسن علیه السلام کنار آن حضرت بوده است و امام مهدی عجل الله تعالی فرجه الشریف را بر بالین پدر گرامی‌اش مشاهده</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افرادی که آن حضرت را پیش از غیبت کبرا ملاقات کرده‌اند، ولی جریان دیدار </w:t>
      </w:r>
    </w:p>
    <w:p>
      <w:pPr>
        <w:pStyle w:val="BookText"/>
        <w:rPr/>
      </w:pPr>
      <w:r>
        <w:rPr>
          <w:rFonts w:ascii="IRNazanin" w:hAnsi="IRNazanin" w:eastAsia="IRNazanin"/>
          <w:color w:val="111111"/>
          <w:sz w:val="28"/>
          <w:sz w:val="28"/>
          <w:szCs w:val="28"/>
          <w:rtl w:val="true"/>
          <w:lang w:bidi="fa-IR"/>
        </w:rPr>
        <w:t>آن‌ها به تفصیل بیان نشده است، می‌توان از این افراد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به سندی از ابوعبدالله کوفی روایت می‌کند که کسانی که حضرت و معجزه‌های ایشان را دیده‌اند، این افرادند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وکلای بغداد عمری و پسرش و حاجر، بلالی، عطار، از کوفه عاصمی، از اهواز محمد بن ابراهیم بن مهزیار، از قم احمد بن اسحاق، از همدان محمد بن صالح، از ری بسامی و اسدی، از آذربایجان قاسم بن علاء، از نیشابور محمد بن شاذان؛</w:t>
      </w:r>
    </w:p>
    <w:p>
      <w:pPr>
        <w:pStyle w:val="BookText"/>
        <w:rPr/>
      </w:pPr>
      <w:r>
        <w:rPr>
          <w:rFonts w:ascii="IRNazanin" w:hAnsi="IRNazanin" w:eastAsia="IRNazanin"/>
          <w:color w:val="111111"/>
          <w:sz w:val="28"/>
          <w:sz w:val="28"/>
          <w:szCs w:val="28"/>
          <w:rtl w:val="true"/>
          <w:lang w:bidi="fa-IR"/>
        </w:rPr>
        <w:t>از غیروکلا، از اهل بغداد، ابوقاسم بن ابی‌حلیس، ابوعبدالله کندی، ابوعبدالله جنیدی، هارون قزاز، نیلی، ابوالقاسم بن دبیس، ابوعبدالله بن فروخ، مسرور طباخ، احمد و محمد، فرزندان حسن، اسحاق کاتب، صاحب النواء، صاحب همیان، از همدان محمد بن کشمرد، جعفر بن حمدان، محمد بن‌هارون بن عمران، از دینور حسن بن‌هارون، احمد بن اخیه، ابوالحسن، از اصفهان ابن‌باذ شاله، از صیمره زیدان، از قم حسن بن نصر، محمد بن محمد، علی بن محمد بن اسحاق، پدرش و حسن بن یعقوب، از اهل ری قاسم بن موسی، پسرش، ابومحمد بن‌هارون، صاحب سنگ‌یزه، علی بن محمد، محمد بن محمد کلینی، ابوجعفر رخاء، از قزوین مرداس و علی بن احمد، از فاقتر دو نفر، از شهر زور ابن‌الخان، از فارس محروج، از مرو مالک هزار دینار و صاحب مال و رقعه سفید و ابوثابت، از نیشابور محمد بن شعیب بن صالح، از یمن فضل بن یزید، فرزندش حسن، جعفری، ابن‌اعجمی و شمشاطی، از مصر صاحب</w:t>
      </w:r>
    </w:p>
    <w:p>
      <w:pPr>
        <w:pStyle w:val="BookText"/>
        <w:rPr/>
      </w:pPr>
      <w:r>
        <w:rPr>
          <w:rFonts w:ascii="IRNazanin" w:hAnsi="IRNazanin" w:eastAsia="IRNazanin"/>
          <w:color w:val="111111"/>
          <w:sz w:val="28"/>
          <w:sz w:val="28"/>
          <w:szCs w:val="28"/>
          <w:rtl w:val="true"/>
          <w:lang w:bidi="fa-IR"/>
        </w:rPr>
        <w:t>دو فرزند و صاحب مال در مکه و ابو رجاء، از نصیبین ابومحمد بن و جناء، از</w:t>
      </w:r>
    </w:p>
    <w:p>
      <w:pPr>
        <w:pStyle w:val="BookText"/>
        <w:rPr/>
      </w:pPr>
      <w:r>
        <w:rPr>
          <w:rFonts w:ascii="IRNazanin" w:hAnsi="IRNazanin" w:eastAsia="IRNazanin"/>
          <w:color w:val="111111"/>
          <w:sz w:val="28"/>
          <w:sz w:val="28"/>
          <w:szCs w:val="28"/>
          <w:rtl w:val="true"/>
          <w:lang w:bidi="fa-IR"/>
        </w:rPr>
        <w:t>اهواز حصینی</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وجود امام مهدی عجل الله تعالی فرجه الشریف باخبر بوده‌اند و در برخی از موارد به طور دقیق نمی‌دانیم این اطمینان از چه راهی برایشان به دست آمده است، ولی وجود این دسته از افراد نیز نقض دیگری بر کلام آقای قفاری است که مدعی است تنها راه </w:t>
      </w:r>
    </w:p>
    <w:p>
      <w:pPr>
        <w:pStyle w:val="BookText"/>
        <w:rPr/>
      </w:pPr>
      <w:r>
        <w:rPr>
          <w:rFonts w:ascii="IRNazanin" w:hAnsi="IRNazanin" w:eastAsia="IRNazanin"/>
          <w:color w:val="111111"/>
          <w:sz w:val="28"/>
          <w:sz w:val="28"/>
          <w:szCs w:val="28"/>
          <w:rtl w:val="true"/>
          <w:lang w:bidi="fa-IR"/>
        </w:rPr>
        <w:t>اطلاع شیعه از وجود امام مهدی عجل الله تعالی فرجه الشریف، حضرت حکیمه بوده است؛ زیرا او نمی‌تواند ثابت کند که این افراد لزوماً از سوی حضرت حکیمه به چنین اطمینانی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طیف وسیعی را تشکیل می‌دهند که از گزارش‌ها و نامه‌های ارسالی‌شان برای حضرت کشف می‌کنیم که اصل وجود حضرت برایشان یقینی</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تعدادی از این افراد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شیخ کلینی از وی چنین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عجل الله تعالی فرجه الشریف در نیمه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ابوغانم خادم؛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ابومحمد علیه السلام فرزندی متولد شد و نامش را محمد گذاشت و روز سوم او را بر اصحابش عرضه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شما پس از من و جانشین من بر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حمزة بن ابی‌فتح؛ حسن بن صدر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حمزه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خانه ابومحمد علیه السلام نوزادی متولد شد و دستور بر کتمان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محمد و کنیه‌اش جعفر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غیاث بن اسید؛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عجل الله تعالی فرجه الشریف در روز جمعه متولد شد و مادرش ریحانه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ابوالفضل حسن بن حسین علوی؛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ابومحمد حسن بن علی علیه السلام در سامرا وارد شدم و ولادت فرزند قائم عجل الله تعالی فرجه الشریف را به او تبریک گفتم</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حمزة بن نصر؛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که مهدی عجل الله تعالی فرجه الشریف متولد شد، اهل خانه شادمان </w:t>
      </w:r>
    </w:p>
    <w:p>
      <w:pPr>
        <w:pStyle w:val="BookText"/>
        <w:rPr/>
      </w:pPr>
      <w:r>
        <w:rPr>
          <w:rFonts w:ascii="IRNazanin" w:hAnsi="IRNazanin" w:eastAsia="IRNazanin"/>
          <w:color w:val="111111"/>
          <w:sz w:val="28"/>
          <w:sz w:val="28"/>
          <w:szCs w:val="28"/>
          <w:rtl w:val="true"/>
          <w:lang w:bidi="fa-IR"/>
        </w:rPr>
        <w:t>شدند و چون رشد کرد، دستور رسید که هر روز با گوشت، مغز استخوان نیز بخریم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مولای کوچکم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 خادم؛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خداوند محمد بن حسن بن علی بن محمد بن علی بن موسی بن جعفر بن محمد بن علی بن حسین بن علی بن ابی‌طالب</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صلوات‌الله علیهم اجمعین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شب جمعۀ ماه رمضان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بر این نام‌ها می‌توان نام ده‌ها شخصیت دیگر را افزود که برای حضرت نامه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تقاضاهایی از محضر مبارک آن حضرت داشته‌اند و گاه پاسخ‌های حضرت صورتی معجزه‌آسا داشته است، همه این ارتباط‌ها نشان می‌دهد که وجود حضرت بر ایشان امری مسلّم بوده است، تفصیل اسامی این افراد و شرح ماجراهای آنان در کتاب‌هایی چون کافی، کمال‌الدین و الغیبة شیخ طوسی و دیگر کتاب‌های مربوط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گفته شیخ طوسی، این‌ها بخش اندکی از روایات کسانی است که با حضرت دیدار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بسیاری از روایات را به دلیل پرهیز از طولانی شدن کتاب نیاورده است</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فقط افرادی بودند که از راهی غیر از گزارش حضرت حکیمه از تولد امام مهدی عجل الله تعالی فرجه الشریف و وجود آن حضرت باخبر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شرایط خاص آن مقطع زمانی و تهدیدهایی که برای جان امام مهدی عجل الله تعالی فرجه الشریف وجود داشته بی‌شک بسیاری دیگری از شیعیان خالص نیز وجود داشته‌اند که از وجود امام مهدی عجل الله تعالی فرجه الشریف مطلع شده‌اند و آن را برای دیگران بازگو نکرده‌اند یا گزارش‌های آنان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صرف‌نظر از ده‌ها و صدها حدیثی است که بر قیام نهمین فرزند از </w:t>
      </w:r>
      <w:bookmarkStart w:id="425" w:name="pg4600_35066"/>
    </w:p>
    <w:p>
      <w:pPr>
        <w:pStyle w:val="BookText"/>
        <w:rPr/>
      </w:pPr>
      <w:bookmarkEnd w:id="425"/>
      <w:r>
        <w:rPr>
          <w:rFonts w:ascii="IRNazanin" w:hAnsi="IRNazanin" w:eastAsia="IRNazanin"/>
          <w:color w:val="111111"/>
          <w:sz w:val="28"/>
          <w:sz w:val="28"/>
          <w:szCs w:val="28"/>
          <w:rtl w:val="true"/>
          <w:lang w:bidi="fa-IR"/>
        </w:rPr>
        <w:t>نسل امام حسین علیه السلام و غیبت او دلالت دارد، که به استناد آن‌ها حتی اگر هیچ‌کس با امام مهدی عجل الله تعالی فرجه الشریف دیدار نکرده بود، می‌توان نسبت به وجود آن حضرت و غیبتشان اطمینان حاصل کرد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بر این اساس، روشن شد که این ادعای آقای قفاری که از وجود امام مهدی عجل الله تعالی فرجه الشریف و غیبت او هیچ کس جز حکیمه اطلاع نیافت، سخنی به غایت بی‌اساس است، گرچه نقش برجسته حضرت حکیمه به عنوان کسی که شاهد ولادت امام مهدی عجل الله تعالی فرجه الشریف بوده است، انکارنشدنی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روشن شد که شیعه در اعتقاد به تولد امام مهدی عجل الله تعالی فرجه الشریف به سخن یک زن اعتماد نکرده است</w:t>
      </w:r>
      <w:r>
        <w:rPr>
          <w:rFonts w:eastAsia="IRNazanin" w:cs="IRNazanin"/>
          <w:color w:val="111111"/>
          <w:sz w:val="28"/>
          <w:szCs w:val="28"/>
          <w:rtl w:val="true"/>
          <w:lang w:bidi="fa-IR"/>
        </w:rPr>
        <w:t>.</w:t>
      </w:r>
    </w:p>
    <w:p>
      <w:pPr>
        <w:pStyle w:val="Heading6"/>
        <w:numPr>
          <w:ilvl w:val="5"/>
          <w:numId w:val="1"/>
        </w:numPr>
        <w:rPr/>
      </w:pPr>
      <w:bookmarkStart w:id="426" w:name="__RefHeading___Toc98835_425041290"/>
      <w:bookmarkStart w:id="427" w:name="_Toc168"/>
      <w:bookmarkEnd w:id="426"/>
      <w:r>
        <w:rPr>
          <w:rtl w:val="true"/>
        </w:rPr>
        <w:t>پاسخ دوم</w:t>
      </w:r>
      <w:r>
        <w:rPr>
          <w:rtl w:val="true"/>
        </w:rPr>
        <w:t xml:space="preserve">: </w:t>
      </w:r>
      <w:r>
        <w:rPr>
          <w:rtl w:val="true"/>
        </w:rPr>
        <w:t>شیخ طوسی مستند ماجرای تولد امام مهدی عجل الله تعالی فرجه الشریف را منحصر در گزارش حضرت حکیمه نمی‌داند</w:t>
      </w:r>
      <w:r>
        <w:rPr>
          <w:rtl w:val="true"/>
        </w:rPr>
        <w:t>.</w:t>
      </w:r>
      <w:bookmarkEnd w:id="427"/>
    </w:p>
    <w:p>
      <w:pPr>
        <w:pStyle w:val="BookText"/>
        <w:rPr/>
      </w:pPr>
      <w:r>
        <w:rPr>
          <w:rFonts w:ascii="IRNazanin" w:hAnsi="IRNazanin" w:eastAsia="IRNazanin"/>
          <w:color w:val="111111"/>
          <w:sz w:val="28"/>
          <w:sz w:val="28"/>
          <w:szCs w:val="28"/>
          <w:rtl w:val="true"/>
          <w:lang w:bidi="fa-IR"/>
        </w:rPr>
        <w:t>آقای قفاری در ادامه، ادعا می‌کند که شیخ طوسی نیز بر همین باور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مسئله مهدی و غیبت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آن‌چنان که روایت شیخ‌الطائفه بر آن دلالت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تنها از طریق حکیمه در میان شیعه رواج پیدا کرد و من نمی‌دانم چگونه شیعه سخن یک زن غیرمعصوم در مورد اصل مذهب می‌پذیرد، با این‌که آن‌ها اجماع تمام امت را ولو در مسئله‌ای فرعی اگر معصوم در میانشان نباشد، نمی‌پذیرند</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کلام ایشان این‌گونه برمی‌آید که گویا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بر این باور بوده است که مسئله وجود و غیبت امام مهدی عجل الله تعالی فرجه الشریف، فقط از طریق حضرت حکیمه در میان شیعه رواج یافته است، ولی با مراجعه به کلمات شیخ طوسی به سادگی می‌توان دریافت که این ادعا هرگز با واقعیت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فصل </w:t>
      </w:r>
    </w:p>
    <w:p>
      <w:pPr>
        <w:pStyle w:val="BookText"/>
        <w:rPr/>
      </w:pPr>
      <w:r>
        <w:rPr>
          <w:rFonts w:ascii="IRNazanin" w:hAnsi="IRNazanin" w:eastAsia="IRNazanin"/>
          <w:color w:val="111111"/>
          <w:sz w:val="28"/>
          <w:sz w:val="28"/>
          <w:szCs w:val="28"/>
          <w:rtl w:val="true"/>
          <w:lang w:bidi="fa-IR"/>
        </w:rPr>
        <w:t>مستقلی که به دلایل تولد امام مهدی عجل الله تعالی فرجه الشریف اختصاصی داده است،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صحت ولادت آن حضرت از ناحیۀ اخبار ما به زودی بخشی از آن‌چه، به صورت مختصر یا مفصل در این‌باره روایت شده را ذکر می‌کنیم و سپس برخی از اخبار مشاهده‌کنندگان آن حضرت را بیان می‌کنیم؛ زیرا بیان تمام آن‌چه در این‌باره روایت شده کتاب را طولانی می‌کند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وی در ادامه، روایات گوناگونی در این‌باره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افراد زیادی ولادت امام مهدی عجل الله تعالی فرجه الشریف یا دیدار خود با آن حضرت را گزارش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w:t>
      </w:r>
    </w:p>
    <w:p>
      <w:pPr>
        <w:pStyle w:val="BookText"/>
        <w:rPr/>
      </w:pPr>
      <w:r>
        <w:rPr>
          <w:rFonts w:ascii="IRNazanin" w:hAnsi="IRNazanin" w:eastAsia="IRNazanin"/>
          <w:color w:val="111111"/>
          <w:sz w:val="28"/>
          <w:sz w:val="28"/>
          <w:szCs w:val="28"/>
          <w:rtl w:val="true"/>
          <w:lang w:bidi="fa-IR"/>
        </w:rPr>
        <w:t>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حسین بن الحسن العلوی، حضرت حکیمه، احمد</w:t>
      </w:r>
    </w:p>
    <w:p>
      <w:pPr>
        <w:pStyle w:val="BookText"/>
        <w:rPr/>
      </w:pPr>
      <w:r>
        <w:rPr>
          <w:rFonts w:ascii="IRNazanin" w:hAnsi="IRNazanin" w:eastAsia="IRNazanin"/>
          <w:color w:val="111111"/>
          <w:sz w:val="28"/>
          <w:sz w:val="28"/>
          <w:szCs w:val="28"/>
          <w:rtl w:val="true"/>
          <w:lang w:bidi="fa-IR"/>
        </w:rPr>
        <w:t>بن محمد، ابوهاشم جعفری، نسیم خادم، مردی از اهل فارس، عمر اهوازی،</w:t>
      </w:r>
    </w:p>
    <w:p>
      <w:pPr>
        <w:pStyle w:val="BookText"/>
        <w:rPr/>
      </w:pPr>
      <w:r>
        <w:rPr>
          <w:rFonts w:ascii="IRNazanin" w:hAnsi="IRNazanin" w:eastAsia="IRNazanin"/>
          <w:color w:val="111111"/>
          <w:sz w:val="28"/>
          <w:sz w:val="28"/>
          <w:szCs w:val="28"/>
          <w:rtl w:val="true"/>
          <w:lang w:bidi="fa-IR"/>
        </w:rPr>
        <w:t>پیرزن همسایۀ امام عسکری علیه السلام، عثمان بن سعید، نسیم و ماریه، حمزة بن نصر، ابراهیم بن ادریس، ابونصر خادم، کامل بن ابراهیم، جعفر کذاب، رشیق، اباهارون و احمد بن اسحاق</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البته این افراد، غیر از کسانی هستند که در فصل بعد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تعدادی از کسانی که صاحب الزمان عجل الله تعالی فرجه الشریف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w:t>
      </w:r>
    </w:p>
    <w:p>
      <w:pPr>
        <w:pStyle w:val="BookText"/>
        <w:rPr/>
      </w:pPr>
      <w:r>
        <w:rPr>
          <w:rFonts w:ascii="IRNazanin" w:hAnsi="IRNazanin" w:eastAsia="IRNazanin"/>
          <w:color w:val="111111"/>
          <w:sz w:val="28"/>
          <w:sz w:val="28"/>
          <w:szCs w:val="28"/>
          <w:rtl w:val="true"/>
          <w:lang w:bidi="fa-IR"/>
        </w:rPr>
        <w:t>مدعی شد به اعتقاد شیخ طوسی، ماجرای تولد و غیبت حضرت مهدی عجل الله تعالی فرجه الشریف</w:t>
      </w:r>
    </w:p>
    <w:p>
      <w:pPr>
        <w:pStyle w:val="BookText"/>
        <w:rPr/>
      </w:pPr>
      <w:r>
        <w:rPr>
          <w:rFonts w:ascii="IRNazanin" w:hAnsi="IRNazanin" w:eastAsia="IRNazanin"/>
          <w:color w:val="111111"/>
          <w:sz w:val="28"/>
          <w:sz w:val="28"/>
          <w:szCs w:val="28"/>
          <w:rtl w:val="true"/>
          <w:lang w:bidi="fa-IR"/>
        </w:rPr>
        <w:t>به وسیله حضرت حکیمه به شیعه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روایت مورد نظر</w:t>
      </w:r>
    </w:p>
    <w:p>
      <w:pPr>
        <w:pStyle w:val="BookText"/>
        <w:rPr/>
      </w:pPr>
      <w:r>
        <w:rPr>
          <w:rFonts w:ascii="IRNazanin" w:hAnsi="IRNazanin" w:eastAsia="IRNazanin"/>
          <w:color w:val="111111"/>
          <w:sz w:val="28"/>
          <w:sz w:val="28"/>
          <w:szCs w:val="28"/>
          <w:rtl w:val="true"/>
          <w:lang w:bidi="fa-IR"/>
        </w:rPr>
        <w:t>آقای قفاری، که در کتاب الغیبة شیخ طوسی روایت شده است هیچ‌گونه</w:t>
      </w:r>
    </w:p>
    <w:p>
      <w:pPr>
        <w:pStyle w:val="BookText"/>
        <w:rPr/>
      </w:pPr>
      <w:r>
        <w:rPr>
          <w:rFonts w:ascii="IRNazanin" w:hAnsi="IRNazanin" w:eastAsia="IRNazanin"/>
          <w:color w:val="111111"/>
          <w:sz w:val="28"/>
          <w:sz w:val="28"/>
          <w:szCs w:val="28"/>
          <w:rtl w:val="true"/>
          <w:lang w:bidi="fa-IR"/>
        </w:rPr>
        <w:t>قرینه‌ای وجود ندارد که اثبات کند اطلاع از امر امام مهدی عجل الله تعالی فرجه الشریف منحصراً در اختیار حضرت حکیمه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این روایت، امام حسن علیه السلام به حضرت حکیمه سفارش می‌فرماید که امر امام مهدی را پس از شهادتشان برای شیعیان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بازگو نمایند</w:t>
      </w:r>
      <w:r>
        <w:rPr>
          <w:rFonts w:eastAsia="IRNazanin" w:cs="IRNazanin"/>
          <w:color w:val="111111"/>
          <w:sz w:val="28"/>
          <w:szCs w:val="28"/>
          <w:rtl w:val="true"/>
          <w:lang w:bidi="fa-IR"/>
        </w:rPr>
        <w:t xml:space="preserve">. </w:t>
      </w:r>
      <w:bookmarkStart w:id="428" w:name="pg4600_35068"/>
    </w:p>
    <w:p>
      <w:pPr>
        <w:pStyle w:val="Heading4"/>
        <w:numPr>
          <w:ilvl w:val="3"/>
          <w:numId w:val="1"/>
        </w:numPr>
        <w:rPr/>
      </w:pPr>
      <w:bookmarkStart w:id="429" w:name="__RefHeading___Toc98837_425041290"/>
      <w:bookmarkStart w:id="430" w:name="_Toc169"/>
      <w:bookmarkEnd w:id="428"/>
      <w:bookmarkEnd w:id="429"/>
      <w:r>
        <w:rPr>
          <w:rtl w:val="true"/>
        </w:rPr>
        <w:t xml:space="preserve">شبهۀ </w:t>
      </w:r>
      <w:r>
        <w:rPr/>
        <w:t>30</w:t>
      </w:r>
      <w:r>
        <w:rPr>
          <w:rtl w:val="true"/>
        </w:rPr>
        <w:t xml:space="preserve">. </w:t>
      </w:r>
      <w:r>
        <w:rPr>
          <w:rtl w:val="true"/>
        </w:rPr>
        <w:t>تعارض غیبت با لزوم معرفت امام</w:t>
      </w:r>
      <w:bookmarkEnd w:id="430"/>
    </w:p>
    <w:p>
      <w:pPr>
        <w:pStyle w:val="Heading5"/>
        <w:numPr>
          <w:ilvl w:val="4"/>
          <w:numId w:val="1"/>
        </w:numPr>
        <w:rPr/>
      </w:pPr>
      <w:bookmarkStart w:id="431" w:name="__RefHeading___Toc98839_425041290"/>
      <w:bookmarkStart w:id="432" w:name="_Toc170"/>
      <w:bookmarkEnd w:id="431"/>
      <w:r>
        <w:rPr>
          <w:rtl w:val="true"/>
        </w:rPr>
        <w:t>اشاره</w:t>
      </w:r>
      <w:bookmarkEnd w:id="4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می‌بینی که امامشان دستور می‌دهد امر مهدی و غیبتش از همه به‌جز شیعیان مورد اعتماد مخفی داشته شود، با این‌که هرکس امام را نشناسد، به اعتقاد آن‌ها، غیرخدا را شناخته و عبادت کرده است و اگر در چنین حالتی بمیرد، به مرگ کفر و نفاق مرده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33" w:name="__RefHeading___Toc98841_425041290"/>
      <w:bookmarkStart w:id="434" w:name="_Toc171"/>
      <w:bookmarkEnd w:id="433"/>
      <w:r>
        <w:rPr>
          <w:rtl w:val="true"/>
        </w:rPr>
        <w:t>نقد و بررسی سندی</w:t>
      </w:r>
      <w:bookmarkEnd w:id="434"/>
    </w:p>
    <w:p>
      <w:pPr>
        <w:pStyle w:val="BookText"/>
        <w:rPr/>
      </w:pPr>
      <w:r>
        <w:rPr>
          <w:rFonts w:ascii="IRNazanin" w:hAnsi="IRNazanin" w:eastAsia="IRNazanin"/>
          <w:color w:val="111111"/>
          <w:sz w:val="28"/>
          <w:sz w:val="28"/>
          <w:szCs w:val="28"/>
          <w:rtl w:val="true"/>
          <w:lang w:bidi="fa-IR"/>
        </w:rPr>
        <w:t>در این قسمت قفاری به دو روایت استناد کرده است؛ روایت نخست، روایتی است که طبق آن هر کس امام را نشناسد غیر خدا را شناخته و عبادت کرده است</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این روایت، سند معتبری دارد و روایت دوم، روایتی است که بر اساس آن، مرگ بدون معرفت امام، مرگ کفر و نفاق است </w:t>
      </w:r>
      <w:r>
        <w:rPr>
          <w:rStyle w:val="FootnoteAnchor"/>
          <w:rtl w:val="true"/>
        </w:rPr>
        <w:footnoteReference w:id="298"/>
      </w:r>
      <w:r>
        <w:rPr>
          <w:rFonts w:ascii="IRNazanin" w:hAnsi="IRNazanin" w:eastAsia="IRNazanin"/>
          <w:color w:val="111111"/>
          <w:sz w:val="28"/>
          <w:sz w:val="28"/>
          <w:szCs w:val="28"/>
          <w:rtl w:val="true"/>
          <w:lang w:bidi="fa-IR"/>
        </w:rPr>
        <w:t>که این روایت نیز سندی معتبر دارد</w:t>
      </w:r>
      <w:r>
        <w:rPr>
          <w:rFonts w:eastAsia="IRNazanin" w:cs="IRNazanin"/>
          <w:color w:val="111111"/>
          <w:sz w:val="28"/>
          <w:szCs w:val="28"/>
          <w:rtl w:val="true"/>
          <w:lang w:bidi="fa-IR"/>
        </w:rPr>
        <w:t>.</w:t>
      </w:r>
    </w:p>
    <w:p>
      <w:pPr>
        <w:pStyle w:val="Heading5"/>
        <w:numPr>
          <w:ilvl w:val="4"/>
          <w:numId w:val="1"/>
        </w:numPr>
        <w:rPr/>
      </w:pPr>
      <w:bookmarkStart w:id="435" w:name="__RefHeading___Toc98843_425041290"/>
      <w:bookmarkStart w:id="436" w:name="_Toc172"/>
      <w:bookmarkEnd w:id="435"/>
      <w:r>
        <w:rPr>
          <w:rtl w:val="true"/>
        </w:rPr>
        <w:t>نقد و بررسی محتوایی</w:t>
      </w:r>
      <w:bookmarkEnd w:id="436"/>
    </w:p>
    <w:p>
      <w:pPr>
        <w:pStyle w:val="Heading6"/>
        <w:numPr>
          <w:ilvl w:val="5"/>
          <w:numId w:val="1"/>
        </w:numPr>
        <w:rPr/>
      </w:pPr>
      <w:bookmarkStart w:id="437" w:name="__RefHeading___Toc98845_425041290"/>
      <w:bookmarkStart w:id="438" w:name="_Toc173"/>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در کلام قفاری، دو پرسش می‌تواند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به امامی که از دیدگان همه غایب است، می‌توان معرفت پیدا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به امامی که اصل وجود و غیبتش پوشیده است، می‌توان معرفت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 کرد؟ </w:t>
      </w:r>
    </w:p>
    <w:p>
      <w:pPr>
        <w:pStyle w:val="BookText"/>
        <w:rPr/>
      </w:pPr>
      <w:r>
        <w:rPr>
          <w:rFonts w:ascii="IRNazanin" w:hAnsi="IRNazanin" w:eastAsia="IRNazanin"/>
          <w:color w:val="111111"/>
          <w:sz w:val="28"/>
          <w:sz w:val="28"/>
          <w:szCs w:val="28"/>
          <w:rtl w:val="true"/>
          <w:lang w:bidi="fa-IR"/>
        </w:rPr>
        <w:t>پرسش نخست ناظر به وضعیت تمام شیعیانی است که توفیق دیدار با امام مهدی عجل الله تعالی فرجه الشریف را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 دوم تنها متوجه شیعیانی است که در دوران تولد آن حضرت می‌زیسته‌اند و به دلیل شرایط حاد سیاسی، از اصل وجود آن حضرت مطلع نبودند؛ ولی شیعیانی که در آن دوران یا پس از آن می‌زیسته‌اند و با تلاش‌های امام حسن عسکری علیه السلام و دانشمندان شیعه از وجود و غیبت امام مهدی عجل الله تعالی فرجه الشریف اطلاع یافتند، حتی اگر آن حضرت را ملاقات نکرده باشند، در تیررس این شبهه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پرسش اول</w:t>
      </w:r>
    </w:p>
    <w:p>
      <w:pPr>
        <w:pStyle w:val="BookText"/>
        <w:rPr/>
      </w:pPr>
      <w:r>
        <w:rPr>
          <w:rFonts w:ascii="IRNazanin" w:hAnsi="IRNazanin" w:eastAsia="IRNazanin"/>
          <w:color w:val="111111"/>
          <w:sz w:val="28"/>
          <w:sz w:val="28"/>
          <w:szCs w:val="28"/>
          <w:rtl w:val="true"/>
          <w:lang w:bidi="fa-IR"/>
        </w:rPr>
        <w:t>شیخ مفید، قریب به هزار سال پیش در پاسخ به پرسش نخست چنین می‌نویسد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معرفت به امام و غیبت او منافاتی نیست؛ زیرا علم به وجود امام در هستی نیازمند مشاهده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چیزهایی که با هیچ‌یک از حواس درک نمی‌شوند علم داریم، چه رسد به چیزی که ادراکش ممکن است؛ زیرا می‌توان به آن‌چه مکان ندارد علم پیدا کرد، چه رسد به آن‌چه مکان دارد، ولی مکانش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معدوم و گذشته و آینده علم پیدا کرد، چه رسد به آن‌چه وجود دارد، ولی پوشیده و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به انبیای گذشته بشارت پیامبر ما محمد صلی الله علیه و آله و سلم را پیش از وجودش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الله مِیثَاقَ النَّبِیِّینَ لَمَا آتَیْتُکُم مِن کِتَابٍ وَحِکْمَةٍ ثُمَّ جَاءَکُمْ رَسُولٌ مُصَدِّقٌ لِمَا مَعَکُمْ لَتُؤْمِنُنَّ بِهِ وَلَتَنصُرُنَّهُ قَالَ ءَأَقْرَرْتُمْ وَأَخَذْتُمْ عَلَی ذلِکُمْ إِصْرِی قَالُوا أَقْرَرْنَا قَالَ فَاشْهَدُوا وَأَنَا مَعَکُم مِنَ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الْأُمِّیَّ الَّذِی یَجِدُونَهُ مَکْتُوباً عِندَهُمْ فِی التَّورَاةِ وَالْإِنْجِیلِ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 پیامبر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 او و خاندانش 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کتاب‌های پیشین خداوند نوشته شده بود و خداوند بر امت‌های گذشته معرفت به او، اقرار به او و انتظارش را واجب کرده بود، در حالی‌که او ودیعه‌ای در صلب پدرانش بود و به وجود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به قیامت و مبعوث شدن و حساب روز واپسین علم و معرفت داریم، </w:t>
      </w:r>
      <w:bookmarkStart w:id="439" w:name="pg4600_35070"/>
    </w:p>
    <w:p>
      <w:pPr>
        <w:pStyle w:val="BookText"/>
        <w:rPr/>
      </w:pPr>
      <w:bookmarkEnd w:id="439"/>
      <w:r>
        <w:rPr>
          <w:rFonts w:ascii="IRNazanin" w:hAnsi="IRNazanin" w:eastAsia="IRNazanin"/>
          <w:color w:val="111111"/>
          <w:sz w:val="28"/>
          <w:sz w:val="28"/>
          <w:szCs w:val="28"/>
          <w:rtl w:val="true"/>
          <w:lang w:bidi="fa-IR"/>
        </w:rPr>
        <w:t>در حالی‌که این‌ها معدومند و هنوز موجود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آدم و نوح و ابراهیم و موسی و عیسی علیه السلام را می‌شناسیم، در حالی‌که نه آن‌ها را دیده‌ایم و نه کسانی را که آن‌ها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و میکائیل و اسرافیل و ملک الموت علیهم السلام معرفت داریم، در حالی‌که نه شخص آن‌ها را می‌شناسیم و نه مکان آن‌ها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معرفت به آن‌ها و اقرار به آن‌ها را بر ما واجب کرده است، گرچه ما راهی به آن‌ها نداریم</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پاسخ پرسش دوم</w:t>
      </w:r>
    </w:p>
    <w:p>
      <w:pPr>
        <w:pStyle w:val="Heading6"/>
        <w:numPr>
          <w:ilvl w:val="5"/>
          <w:numId w:val="1"/>
        </w:numPr>
        <w:rPr/>
      </w:pPr>
      <w:bookmarkStart w:id="440" w:name="__RefHeading___Toc98847_425041290"/>
      <w:bookmarkStart w:id="441" w:name="_Toc174"/>
      <w:bookmarkEnd w:id="440"/>
      <w:r>
        <w:rPr>
          <w:rtl w:val="true"/>
        </w:rPr>
        <w:t>پاسخ اول</w:t>
      </w:r>
      <w:r>
        <w:rPr>
          <w:rtl w:val="true"/>
        </w:rPr>
        <w:t xml:space="preserve">: </w:t>
      </w:r>
      <w:r>
        <w:rPr>
          <w:rtl w:val="true"/>
        </w:rPr>
        <w:t>در پاسخ پرسش دوم باید گفت اول آن‌که در کنار روایت مورد نظر</w:t>
      </w:r>
      <w:bookmarkEnd w:id="441"/>
    </w:p>
    <w:p>
      <w:pPr>
        <w:pStyle w:val="BookText"/>
        <w:rPr/>
      </w:pPr>
      <w:r>
        <w:rPr>
          <w:rFonts w:ascii="IRNazanin" w:hAnsi="IRNazanin" w:eastAsia="IRNazanin"/>
          <w:color w:val="111111"/>
          <w:sz w:val="28"/>
          <w:sz w:val="28"/>
          <w:szCs w:val="28"/>
          <w:rtl w:val="true"/>
          <w:lang w:bidi="fa-IR"/>
        </w:rPr>
        <w:t>آقای قفاری از امامان اهل‌بیت علیهم السلام در احادیث دیگری چنین روایت شده است</w:t>
      </w:r>
    </w:p>
    <w:p>
      <w:pPr>
        <w:pStyle w:val="BookText"/>
        <w:rPr/>
      </w:pPr>
      <w:r>
        <w:rPr>
          <w:rFonts w:ascii="IRNazanin" w:hAnsi="IRNazanin" w:eastAsia="IRNazanin"/>
          <w:color w:val="111111"/>
          <w:sz w:val="28"/>
          <w:sz w:val="28"/>
          <w:szCs w:val="28"/>
          <w:rtl w:val="true"/>
          <w:lang w:bidi="fa-IR"/>
        </w:rPr>
        <w:t>که تکلیف وجوب شناخت امام زمان عجل الله تعالی فرجه الشریف از عهده کسانی که این مهم برایشان</w:t>
      </w:r>
    </w:p>
    <w:p>
      <w:pPr>
        <w:pStyle w:val="BookText"/>
        <w:rPr/>
      </w:pPr>
      <w:r>
        <w:rPr>
          <w:rFonts w:ascii="IRNazanin" w:hAnsi="IRNazanin" w:eastAsia="IRNazanin"/>
          <w:color w:val="111111"/>
          <w:sz w:val="28"/>
          <w:sz w:val="28"/>
          <w:szCs w:val="28"/>
          <w:rtl w:val="true"/>
          <w:lang w:bidi="fa-IR"/>
        </w:rPr>
        <w:t>میسور نیست تا زمان مهیا شدن آن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یعقوب بن شعیب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امام اتفاقی بیفتد، مردم چه کنند؟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از هر فرقه‌ای از آنان، دسته‌ای کوچ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آن‌ها تا زمانی که در حال جست‌وجو هستند معذورند و کسانی که منتظر جست‌وجوگران هستند نیز معذورند تا آن‌ها برگردند</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صادق علیه السلام پرسیده شد دربارۀ کسانی که امامشان درگذشته چه می‌گویید و آن‌ها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کتاب خداوند نخوانده‌ای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از هر فرقه‌ای از آنان، دسته‌ای کوچ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کسانی‌که برای اطلاع رفته‌اند برنگشته‌اند، وضعیت منتظران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w:t>
      </w:r>
      <w:bookmarkStart w:id="442" w:name="pg4600_35071"/>
    </w:p>
    <w:p>
      <w:pPr>
        <w:pStyle w:val="BookText"/>
        <w:rPr/>
      </w:pPr>
      <w:bookmarkEnd w:id="442"/>
      <w:r>
        <w:rPr>
          <w:rFonts w:ascii="IRNazanin" w:hAnsi="IRNazanin" w:eastAsia="IRNazanin"/>
          <w:color w:val="111111"/>
          <w:sz w:val="28"/>
          <w:sz w:val="28"/>
          <w:szCs w:val="28"/>
          <w:rtl w:val="true"/>
          <w:lang w:bidi="fa-IR"/>
        </w:rPr>
        <w:t>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که میان محمد صلی الله علیه و آله و سلم و عیسی علیه السلام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بود و عده‌ای بر دین عیسی از دنیا رفتند، در حالی‌که منتظر دین محمد صلی الله علیه و آله و سلم بودند؟ پس خداوند دوباره به آن‌ها پاداش داد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بر این اساس، روشن شد که کسانی که در عصر تولد امام مهدی عجل الله تعالی فرجه الشریف می‌زیسته‌اند و به دلیل شرایط خاص آن مقطع از وجود امام مهدی عجل الله تعالی فرجه الشریف و غیبت آن حضرت مطلع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رسیدن به این آگاهی تلاش خود را به کار گرفته باشند، معذور هستند؛ زیرا تکلیف آن‌ها به معرفت شخص امام بدون وجود زمینه‌های این معرفت تکلیف بمالایطاق است که هم عقلاً قبیح است و هم روایات یادشده بر ضرورت نداشتن آن دلالت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باورهای شیعه از این ناحیه اشکالی</w:t>
      </w:r>
    </w:p>
    <w:p>
      <w:pPr>
        <w:pStyle w:val="BookText"/>
        <w:rPr/>
      </w:pPr>
      <w:r>
        <w:rPr>
          <w:rFonts w:ascii="IRNazanin" w:hAnsi="IRNazanin" w:eastAsia="IRNazanin"/>
          <w:color w:val="111111"/>
          <w:sz w:val="28"/>
          <w:sz w:val="28"/>
          <w:szCs w:val="28"/>
          <w:rtl w:val="true"/>
          <w:lang w:bidi="fa-IR"/>
        </w:rPr>
        <w:t>وارد نیست</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43" w:name="__RefHeading___Toc98849_425041290"/>
      <w:bookmarkStart w:id="444" w:name="_Toc175"/>
      <w:bookmarkEnd w:id="443"/>
      <w:r>
        <w:rPr>
          <w:rtl w:val="true"/>
        </w:rPr>
        <w:t>پاسخ دوم</w:t>
      </w:r>
      <w:r>
        <w:rPr>
          <w:rtl w:val="true"/>
        </w:rPr>
        <w:t xml:space="preserve">: </w:t>
      </w:r>
      <w:r>
        <w:rPr>
          <w:rtl w:val="true"/>
        </w:rPr>
        <w:t>پاسخ دوم این‌که مقصود از مرگ کفر و نفاق همچنان‌که در روایات اهل‌بیت آمده است، مرگ بر غیر دین اسلام نیست، بلکه مقصود مرگ</w:t>
      </w:r>
      <w:bookmarkEnd w:id="444"/>
    </w:p>
    <w:p>
      <w:pPr>
        <w:pStyle w:val="BookText"/>
        <w:rPr/>
      </w:pPr>
      <w:r>
        <w:rPr>
          <w:rFonts w:ascii="IRNazanin" w:hAnsi="IRNazanin" w:eastAsia="IRNazanin"/>
          <w:color w:val="111111"/>
          <w:sz w:val="28"/>
          <w:sz w:val="28"/>
          <w:szCs w:val="28"/>
          <w:rtl w:val="true"/>
          <w:lang w:bidi="fa-IR"/>
        </w:rPr>
        <w:t>به حالت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سند خود را از ابن ابی‌یعفور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این فرمایش پیامبر خداوند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بمیرد و امامی نداشته باشد، مرگش مرگ جاهلیت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که آیا مقصود مرگ در حال کفر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مرگ در حال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امروز بمیرد، بدون این‌که امامی داشته باشد، مرگش مرگ جاهلیت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ملّاصالح مازندرانی در شرح این حدیث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معانی متعددی دارد، از جمله کفر به خداوند و روز قیامت؛ یعنی انکار آن‌ها کلاً و این انکار اصل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معانی آن گمراهی و ارتداد است؛ یعنی خارج شدن از مسیر حق بعد از داخل شدن در آن و ترک آن پس از خواستنش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صادق علیه السلام به آن معنایی که در این حدیث قصد شده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به دین اسلام اعتراف کند، ولی امام حق را انکار کند به وجوب ایمان معترف است، اما از طریق آن گمراه شده است؛ چون گمان کرده است که طریق حق همانی است که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به این معنا کافر است نه به معنای اول</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روشن شد که اگر اهل‌بیت علیهم السلام در جایی مرگ جاهلیت را به مرگ کفر و نفاق تفسیر کرده‌اند، در جای دیگر، مقصود خود را از مرگ کفر و نفاق توضیح داده‌اند و از قضا تفسیر اهل‌بیت علیهم السلام، همان تفسیری است که محدثان اهل‌سنت از این حدیث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ابن‌حجر در شرح حدیث پیامبر می‌نویسد</w:t>
      </w:r>
      <w:r>
        <w:rPr>
          <w:rFonts w:eastAsia="IRNazanin" w:cs="IRNazanin"/>
          <w:color w:val="111111"/>
          <w:sz w:val="28"/>
          <w:szCs w:val="28"/>
          <w:rtl w:val="true"/>
          <w:lang w:bidi="fa-IR"/>
        </w:rPr>
        <w:t xml:space="preserve">: </w:t>
      </w:r>
      <w:bookmarkStart w:id="445" w:name="pg4600_35073"/>
    </w:p>
    <w:p>
      <w:pPr>
        <w:pStyle w:val="BookText"/>
        <w:rPr/>
      </w:pPr>
      <w:bookmarkEnd w:id="445"/>
      <w:r>
        <w:rPr>
          <w:rFonts w:ascii="IRNazanin" w:hAnsi="IRNazanin" w:eastAsia="IRNazanin"/>
          <w:color w:val="111111"/>
          <w:sz w:val="28"/>
          <w:sz w:val="28"/>
          <w:szCs w:val="28"/>
          <w:rtl w:val="true"/>
          <w:lang w:bidi="fa-IR"/>
        </w:rPr>
        <w:t>مقصود از مرگ جاهلیت، مرگی مشابه مرگ اهل جاهلیت بر گمراهی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سیوطی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بمیرد، آن‌چنان‌که اهل جاهلیت بر گمراهی و افتراق می‌مردند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بر این اساس، شیعه و اهل‌سنت در تفسیر حدیث پیامبر صلی الله علیه و آله و سلم همنوا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 آقای قفاری، تفسیر یاد شده از حدیث پیامبر صلی الله علیه و آله و سلم تفسیری شیعی نیست و البته مخفی ماندن این ظرافت‌ها بر کسی که هدفی جز شبهه‌افکندن و تکثیر اشکالات ندارد، چندان هم دور از انتظار نیست</w:t>
      </w:r>
      <w:r>
        <w:rPr>
          <w:rFonts w:eastAsia="IRNazanin" w:cs="IRNazanin"/>
          <w:color w:val="111111"/>
          <w:sz w:val="28"/>
          <w:szCs w:val="28"/>
          <w:rtl w:val="true"/>
          <w:lang w:bidi="fa-IR"/>
        </w:rPr>
        <w:t>.</w:t>
      </w:r>
    </w:p>
    <w:p>
      <w:pPr>
        <w:pStyle w:val="Heading4"/>
        <w:numPr>
          <w:ilvl w:val="3"/>
          <w:numId w:val="1"/>
        </w:numPr>
        <w:rPr/>
      </w:pPr>
      <w:bookmarkStart w:id="446" w:name="__RefHeading___Toc98851_425041290"/>
      <w:bookmarkStart w:id="447" w:name="_Toc176"/>
      <w:bookmarkEnd w:id="446"/>
      <w:r>
        <w:rPr>
          <w:rtl w:val="true"/>
        </w:rPr>
        <w:t xml:space="preserve">شبهۀ </w:t>
      </w:r>
      <w:r>
        <w:rPr/>
        <w:t>31</w:t>
      </w:r>
      <w:r>
        <w:rPr>
          <w:rtl w:val="true"/>
        </w:rPr>
        <w:t xml:space="preserve">. </w:t>
      </w:r>
      <w:r>
        <w:rPr>
          <w:rtl w:val="true"/>
        </w:rPr>
        <w:t>تعارض روایات آغاز غیبت</w:t>
      </w:r>
      <w:bookmarkEnd w:id="447"/>
    </w:p>
    <w:p>
      <w:pPr>
        <w:pStyle w:val="Heading5"/>
        <w:numPr>
          <w:ilvl w:val="4"/>
          <w:numId w:val="1"/>
        </w:numPr>
        <w:rPr/>
      </w:pPr>
      <w:bookmarkStart w:id="448" w:name="__RefHeading___Toc98853_425041290"/>
      <w:bookmarkStart w:id="449" w:name="_Toc177"/>
      <w:bookmarkEnd w:id="448"/>
      <w:r>
        <w:rPr>
          <w:rtl w:val="true"/>
        </w:rPr>
        <w:t>اشاره</w:t>
      </w:r>
      <w:bookmarkEnd w:id="4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شیعه درباره تعیین زمان غیبت مهدی عجل الله تعالی فرجه الشریف متعارضند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از حکیمه چنین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پس از تولد امام مهدی عجل الله تعالی فرجه الشریف مشتاق زیارت ولیّ خدا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آن‌ها روانه شدم و ابتدا وارد اتاقی که سوسن در آن بود شدم، ولی نشانی ندیدیم و سخنی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نداشتم در این‌باره سؤالی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ابومحمد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مانع شد پرسشی بنمایم، اما آن حضرت خود شروع به سخن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او در حمایت خداوند، حجاب و غیبت اوست تا این‌که به او اذن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روایت کرده است که </w:t>
      </w:r>
      <w:r>
        <w:rPr>
          <w:rStyle w:val="FootnoteAnchor"/>
          <w:rtl w:val="true"/>
        </w:rPr>
        <w:footnoteReference w:id="307"/>
      </w:r>
      <w:r>
        <w:rPr>
          <w:rFonts w:ascii="IRNazanin" w:hAnsi="IRNazanin" w:eastAsia="IRNazanin"/>
          <w:color w:val="111111"/>
          <w:sz w:val="28"/>
          <w:sz w:val="28"/>
          <w:szCs w:val="28"/>
          <w:rtl w:val="true"/>
          <w:lang w:bidi="fa-IR"/>
        </w:rPr>
        <w:t xml:space="preserve">حکیمه پس از هفت روز دیگر او را ندید و </w:t>
      </w:r>
      <w:bookmarkStart w:id="450" w:name="pg4600_35074"/>
    </w:p>
    <w:p>
      <w:pPr>
        <w:pStyle w:val="BookText"/>
        <w:rPr/>
      </w:pPr>
      <w:bookmarkEnd w:id="450"/>
      <w:r>
        <w:rPr>
          <w:rFonts w:ascii="IRNazanin" w:hAnsi="IRNazanin" w:eastAsia="IRNazanin"/>
          <w:color w:val="111111"/>
          <w:sz w:val="28"/>
          <w:sz w:val="28"/>
          <w:szCs w:val="28"/>
          <w:rtl w:val="true"/>
          <w:lang w:bidi="fa-IR"/>
        </w:rPr>
        <w:t>در حدیث سومی روایت کرد که او را پس از چهل روز دید، در حالی‌که در خانه راه می‌رفت و پس از آن دیگر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آمده است که حکیمه در خانه عسکری رفت و آمد می‌نمود و هر چهل روز او را زیارت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پیش از وفات حسن عسکری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عمر مهدی حداکثر پنج سال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طبق عادت خود به خانه عسکری رفت و ماجرا را چنین شرح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را دیدم و نشناختم؛ به برادرزاده‌ام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دستور می‌دهی در مقابلش بنشینم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نرجس و جانشین من است و به زودی مرا از دست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او را بشنو و از او اطاعت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مهدی این‌چنین غایب شد و کسی جز حکیمه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خبر آن را به ثقات شیعه منتقل کرد، آن‌چنان‌که روایتشان می‌گوید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آن اطلاع </w:t>
      </w:r>
      <w:r>
        <w:rPr>
          <w:rStyle w:val="FootnoteAnchor"/>
          <w:rtl w:val="true"/>
        </w:rPr>
        <w:footnoteReference w:id="308"/>
      </w:r>
      <w:r>
        <w:rPr>
          <w:rFonts w:ascii="IRNazanin" w:hAnsi="IRNazanin" w:eastAsia="IRNazanin"/>
          <w:color w:val="111111"/>
          <w:sz w:val="28"/>
          <w:sz w:val="28"/>
          <w:szCs w:val="28"/>
          <w:rtl w:val="true"/>
          <w:lang w:bidi="fa-IR"/>
        </w:rPr>
        <w:t>نیافت</w:t>
      </w:r>
      <w:r>
        <w:rPr>
          <w:rFonts w:eastAsia="IRNazanin" w:cs="IRNazanin"/>
          <w:color w:val="111111"/>
          <w:sz w:val="28"/>
          <w:szCs w:val="28"/>
          <w:rtl w:val="true"/>
          <w:lang w:bidi="fa-IR"/>
        </w:rPr>
        <w:t xml:space="preserve">. </w:t>
      </w:r>
      <w:r>
        <w:rPr>
          <w:rStyle w:val="FootnoteAnchor"/>
          <w:rtl w:val="true"/>
        </w:rPr>
        <w:footnoteReference w:id="309"/>
      </w:r>
    </w:p>
    <w:p>
      <w:pPr>
        <w:pStyle w:val="Heading5"/>
        <w:numPr>
          <w:ilvl w:val="4"/>
          <w:numId w:val="1"/>
        </w:numPr>
        <w:rPr/>
      </w:pPr>
      <w:bookmarkStart w:id="451" w:name="__RefHeading___Toc98855_425041290"/>
      <w:bookmarkStart w:id="452" w:name="_Toc178"/>
      <w:bookmarkEnd w:id="451"/>
      <w:r>
        <w:rPr>
          <w:rtl w:val="true"/>
        </w:rPr>
        <w:t>نقد و بررسی سندی</w:t>
      </w:r>
      <w:bookmarkEnd w:id="452"/>
    </w:p>
    <w:p>
      <w:pPr>
        <w:pStyle w:val="BookText"/>
        <w:rPr/>
      </w:pPr>
      <w:r>
        <w:rPr>
          <w:rFonts w:ascii="IRNazanin" w:hAnsi="IRNazanin" w:eastAsia="IRNazanin"/>
          <w:color w:val="111111"/>
          <w:sz w:val="28"/>
          <w:sz w:val="28"/>
          <w:szCs w:val="28"/>
          <w:rtl w:val="true"/>
          <w:lang w:bidi="fa-IR"/>
        </w:rPr>
        <w:t>در این قسمت قفاری به چهار روایت استناد کرده است که همه آن‌ها ضعیف و غیر قابل اعتمادند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روایت نخست به دلیل مهمل بودن محمد بن عبدالله المطهری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دوم به دلیل مهمل بودن موسی بن محمد ضعیفند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مرسله است و روایت چهارم به دلیل مهمل بودن محمد بن عبدالله المطهری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w:t>
      </w:r>
      <w:bookmarkStart w:id="453" w:name="pg4600_35075"/>
    </w:p>
    <w:p>
      <w:pPr>
        <w:pStyle w:val="Heading5"/>
        <w:numPr>
          <w:ilvl w:val="4"/>
          <w:numId w:val="1"/>
        </w:numPr>
        <w:rPr/>
      </w:pPr>
      <w:bookmarkStart w:id="454" w:name="__RefHeading___Toc98857_425041290"/>
      <w:bookmarkStart w:id="455" w:name="_Toc179"/>
      <w:bookmarkEnd w:id="453"/>
      <w:bookmarkEnd w:id="454"/>
      <w:r>
        <w:rPr>
          <w:rtl w:val="true"/>
        </w:rPr>
        <w:t>نقد و بررسی محتوایی</w:t>
      </w:r>
      <w:bookmarkEnd w:id="455"/>
    </w:p>
    <w:p>
      <w:pPr>
        <w:pStyle w:val="Heading6"/>
        <w:numPr>
          <w:ilvl w:val="5"/>
          <w:numId w:val="1"/>
        </w:numPr>
        <w:rPr/>
      </w:pPr>
      <w:bookmarkStart w:id="456" w:name="__RefHeading___Toc98859_425041290"/>
      <w:bookmarkStart w:id="457" w:name="_Toc180"/>
      <w:bookmarkEnd w:id="456"/>
      <w:r>
        <w:rPr>
          <w:rtl w:val="true"/>
        </w:rPr>
        <w:t>پاسخ اول</w:t>
      </w:r>
      <w:r>
        <w:rPr>
          <w:rtl w:val="true"/>
        </w:rPr>
        <w:t xml:space="preserve">: </w:t>
      </w:r>
      <w:r>
        <w:rPr>
          <w:rtl w:val="true"/>
        </w:rPr>
        <w:t>غیبت امری تدریجی بود و نه دفعی</w:t>
      </w:r>
      <w:bookmarkEnd w:id="45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قفاری در اشکال پیش‌گفته، مرتکب دو اشتباه اساسی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تصور کرده تنها کسی که امام مهدی عجل الله تعالی فرجه الشریف را ملاقات کرد و از تولد و غیبت ایشان اطلاع یافت، حضرت حکیمه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گمان کرده غیبت امام مهدی عجل الله تعالی فرجه الشریف امری دفعی بوده است که با آخرین ملاقات حضرت حکیمه با امام مهدی عجل الله تعالی فرجه الشریف،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نقد شبهۀ پیشین درمی‌یابیم که اولاً حضرت حکیمه تنها شخصیتی نبوده‌اند که با امام مهدی عجل الله تعالی فرجه الشریف دیدار کرده و از تولد و غیبت آن حضرت مطلع بوده است، بلکه بسیاری دیگر از اصحاب مورد اعتماد امام حسن عسکری علیه السلام آن حضرت را ملاقات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دادن نقش محوری به حضرت حکیمه در جریان باخبر شدن شیعیان از تولد و غیبت امام مهدی عجل الله تعالی فرجه الشریف از اساس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غیبت امام مهدی عجل الله تعالی فرجه الشریف با آخرین ملاقات حضرت حکیمه با ایشان هم‌زمان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غیبت به معنای ظاهر نشدن امام عجل الله تعالی فرجه الشریف در برابر انظار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گرچه می‌توانست به صورت دفعی انجام پذیرد، اما روایات و گزارش‌های تاریخی مؤید این معناست که این پدیده صورتی تدریجی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منابع حدیثی به موارد گوناگونی برمی‌خوریم که شیعیان مورد اعتماد، آن حضرت را یک شب پس از تولد، </w:t>
      </w:r>
      <w:r>
        <w:rPr>
          <w:rStyle w:val="FootnoteAnchor"/>
          <w:rtl w:val="true"/>
        </w:rPr>
        <w:footnoteReference w:id="311"/>
      </w:r>
      <w:r>
        <w:rPr>
          <w:rFonts w:ascii="IRNazanin" w:hAnsi="IRNazanin" w:eastAsia="IRNazanin"/>
          <w:color w:val="111111"/>
          <w:sz w:val="28"/>
          <w:sz w:val="28"/>
          <w:szCs w:val="28"/>
          <w:rtl w:val="true"/>
          <w:lang w:bidi="fa-IR"/>
        </w:rPr>
        <w:t xml:space="preserve">هفت روز پس از تولد، </w:t>
      </w:r>
      <w:r>
        <w:rPr>
          <w:rStyle w:val="FootnoteAnchor"/>
          <w:rtl w:val="true"/>
        </w:rPr>
        <w:footnoteReference w:id="312"/>
      </w:r>
      <w:r>
        <w:rPr>
          <w:rFonts w:ascii="IRNazanin" w:hAnsi="IRNazanin" w:eastAsia="IRNazanin"/>
          <w:color w:val="111111"/>
          <w:sz w:val="28"/>
          <w:sz w:val="28"/>
          <w:szCs w:val="28"/>
          <w:rtl w:val="true"/>
          <w:lang w:bidi="fa-IR"/>
        </w:rPr>
        <w:t xml:space="preserve">چهل روز پس از آن، </w:t>
      </w:r>
      <w:r>
        <w:rPr>
          <w:rStyle w:val="FootnoteAnchor"/>
          <w:rtl w:val="true"/>
        </w:rPr>
        <w:footnoteReference w:id="313"/>
      </w:r>
      <w:r>
        <w:rPr>
          <w:rFonts w:ascii="IRNazanin" w:hAnsi="IRNazanin" w:eastAsia="IRNazanin"/>
          <w:color w:val="111111"/>
          <w:sz w:val="28"/>
          <w:sz w:val="28"/>
          <w:szCs w:val="28"/>
          <w:rtl w:val="true"/>
          <w:lang w:bidi="fa-IR"/>
        </w:rPr>
        <w:t xml:space="preserve">دو روز پیش از شهادت امام عسکری علیه السلام، </w:t>
      </w:r>
      <w:r>
        <w:rPr>
          <w:rStyle w:val="FootnoteAnchor"/>
          <w:rtl w:val="true"/>
        </w:rPr>
        <w:footnoteReference w:id="314"/>
      </w:r>
      <w:r>
        <w:rPr>
          <w:rFonts w:ascii="IRNazanin" w:hAnsi="IRNazanin" w:eastAsia="IRNazanin"/>
          <w:color w:val="111111"/>
          <w:sz w:val="28"/>
          <w:sz w:val="28"/>
          <w:szCs w:val="28"/>
          <w:rtl w:val="true"/>
          <w:lang w:bidi="fa-IR"/>
        </w:rPr>
        <w:t xml:space="preserve">چند روز قبل از شهادت حضرت،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هنگام تجهیز حضرت </w:t>
      </w:r>
      <w:r>
        <w:rPr>
          <w:rStyle w:val="FootnoteAnchor"/>
          <w:rtl w:val="true"/>
        </w:rPr>
        <w:footnoteReference w:id="316"/>
      </w:r>
      <w:r>
        <w:rPr>
          <w:rFonts w:ascii="IRNazanin" w:hAnsi="IRNazanin" w:eastAsia="IRNazanin"/>
          <w:color w:val="111111"/>
          <w:sz w:val="28"/>
          <w:sz w:val="28"/>
          <w:szCs w:val="28"/>
          <w:rtl w:val="true"/>
          <w:lang w:bidi="fa-IR"/>
        </w:rPr>
        <w:t xml:space="preserve">یا پس از شهادت امام عسکری علیه السلام </w:t>
      </w:r>
      <w:r>
        <w:rPr>
          <w:rStyle w:val="FootnoteAnchor"/>
          <w:rtl w:val="true"/>
        </w:rPr>
        <w:footnoteReference w:id="317"/>
      </w:r>
      <w:r>
        <w:rPr>
          <w:rFonts w:ascii="IRNazanin" w:hAnsi="IRNazanin" w:eastAsia="IRNazanin"/>
          <w:color w:val="111111"/>
          <w:sz w:val="28"/>
          <w:sz w:val="28"/>
          <w:szCs w:val="28"/>
          <w:rtl w:val="true"/>
          <w:lang w:bidi="fa-IR"/>
        </w:rPr>
        <w:t>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نشان می‌دهد، این تصور آقای قفاری که غیبت آن حضرت امری دفعی و هم‌زمان با آخرین ملاقات حضرت حکیمه بوده،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شیخ مفید </w:t>
      </w:r>
      <w:r>
        <w:rPr>
          <w:rStyle w:val="FootnoteAnchor"/>
          <w:rtl w:val="true"/>
        </w:rPr>
        <w:footnoteReference w:id="318"/>
      </w:r>
      <w:r>
        <w:rPr>
          <w:rFonts w:ascii="IRNazanin" w:hAnsi="IRNazanin" w:eastAsia="IRNazanin"/>
          <w:color w:val="111111"/>
          <w:sz w:val="28"/>
          <w:sz w:val="28"/>
          <w:szCs w:val="28"/>
          <w:rtl w:val="true"/>
          <w:lang w:bidi="fa-IR"/>
        </w:rPr>
        <w:t>با این‌که آغاز غیبت امام مهدی عجل الله تعالی فرجه الشریف را زمان تولد آن حضرت می‌داند، حکایت‌های گوناگونی از دیدار شیعیان خاص با امام مهدی عجل الله تعالی فرجه الشریف از زمان تولد تا پایان غیبت صغرا آورده است</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این نیست، مگر به این دلیل که به باور او غیبت امام مهدی عجل الله تعالی فرجه الشریف نه دفعی که تدریجی بوده است، همچنان‌که امثال شیخ صدوق و شیخ طوسی که احادیث مورد نظر آقای قفاری را روایت کرده‌اند، در کنار این احادیث ده‌ها ماجرا از تشرفات مؤمنان به محضر امام مهدی عجل الله تعالی فرجه الشریف را نیز آورده‌اند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پس به باور آنان، آغاز غیبت آن حضرت با آخرین ملاقات حضرت حکیمه هم‌زمان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اگرنه، چگونه می‌توان از یک‌سو آغاز غیبت را روز سوم یا هفتم تولد امام مهدی عجل الله تعالی فرجه الشریف و آن هم هم‌زمان با آخرین ملاقات حضرت حکیمه دانست و از سوی دیگر، ده‌ها حکایت از ملاقات دیگر مؤمنان در زمان‌های گوناگون حتی چندروز پیش از شهادت امام عسکری علیه السلام یا پس از آن را بیان کرد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آقای قفاری این است که با گزینش تعداد انگشت‌شماری از روایات و از پیش خود برای شروع غیبت زمانی خاص تعیین کرده و براساس آن، روایات را متعارض دیده است؛ در حالی‌که برای فهم معنای یک روایت، باید دیگر روایات مشابه را نیز دید و مقصود اصلی روایت را با عرضه روایات بر یکدیگر به دست آورد</w:t>
      </w:r>
      <w:r>
        <w:rPr>
          <w:rFonts w:eastAsia="IRNazanin" w:cs="IRNazanin"/>
          <w:color w:val="111111"/>
          <w:sz w:val="28"/>
          <w:szCs w:val="28"/>
          <w:rtl w:val="true"/>
          <w:lang w:bidi="fa-IR"/>
        </w:rPr>
        <w:t xml:space="preserve">. </w:t>
      </w:r>
      <w:bookmarkStart w:id="458" w:name="pg4600_35077"/>
    </w:p>
    <w:p>
      <w:pPr>
        <w:pStyle w:val="BookText"/>
        <w:rPr/>
      </w:pPr>
      <w:bookmarkEnd w:id="458"/>
      <w:r>
        <w:rPr>
          <w:rFonts w:ascii="IRNazanin" w:hAnsi="IRNazanin" w:eastAsia="IRNazanin"/>
          <w:color w:val="111111"/>
          <w:sz w:val="28"/>
          <w:sz w:val="28"/>
          <w:szCs w:val="28"/>
          <w:rtl w:val="true"/>
          <w:lang w:bidi="fa-IR"/>
        </w:rPr>
        <w:t>همچنان‌که برای فهم مقصود یک دانشمند، باید مجموع سخنان او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شیخ طوسی یا شیخ صدوق، روایتی را آورده‌اند که براساس آن، حضرت حکیمه در روز سوم یا هفتم امام مهدی عجل الله تعالی فرجه الشریف را زیارت کردند، در کنار آنان، ده‌ها روایت دیگر هم آورده‌اند که به صورت مکرر و در زمان‌های دیگر، افراد دیگری نیز حضرت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روایات نشان می‌دهد به اعتقاد آنان، شروع غیبت امام مهدی عجل الله تعالی فرجه الشریف با آخرین ملاقات حضرت حکیمه با امام مهدی عجل الله تعالی فرجه الشریف هم‌زمان نبوده است</w:t>
      </w:r>
      <w:r>
        <w:rPr>
          <w:rFonts w:eastAsia="IRNazanin" w:cs="IRNazanin"/>
          <w:color w:val="111111"/>
          <w:sz w:val="28"/>
          <w:szCs w:val="28"/>
          <w:rtl w:val="true"/>
          <w:lang w:bidi="fa-IR"/>
        </w:rPr>
        <w:t>.</w:t>
      </w:r>
    </w:p>
    <w:p>
      <w:pPr>
        <w:pStyle w:val="Heading6"/>
        <w:numPr>
          <w:ilvl w:val="5"/>
          <w:numId w:val="1"/>
        </w:numPr>
        <w:rPr/>
      </w:pPr>
      <w:bookmarkStart w:id="459" w:name="__RefHeading___Toc98861_425041290"/>
      <w:bookmarkStart w:id="460" w:name="_Toc181"/>
      <w:bookmarkEnd w:id="459"/>
      <w:r>
        <w:rPr>
          <w:rtl w:val="true"/>
        </w:rPr>
        <w:t>پاسخ دوم</w:t>
      </w:r>
      <w:r>
        <w:rPr>
          <w:rtl w:val="true"/>
        </w:rPr>
        <w:t xml:space="preserve">: </w:t>
      </w:r>
      <w:r>
        <w:rPr>
          <w:rtl w:val="true"/>
        </w:rPr>
        <w:t>فقدان تعارض در روایات مورد نظر قفاری</w:t>
      </w:r>
      <w:bookmarkEnd w:id="460"/>
    </w:p>
    <w:p>
      <w:pPr>
        <w:pStyle w:val="BookText"/>
        <w:rPr/>
      </w:pPr>
      <w:r>
        <w:rPr>
          <w:rFonts w:ascii="IRNazanin" w:hAnsi="IRNazanin" w:eastAsia="IRNazanin"/>
          <w:color w:val="111111"/>
          <w:sz w:val="28"/>
          <w:sz w:val="28"/>
          <w:szCs w:val="28"/>
          <w:rtl w:val="true"/>
          <w:lang w:bidi="fa-IR"/>
        </w:rPr>
        <w:t xml:space="preserve">نکته دیگری که در کلام آقای قفاری وجود دارد، این است که گویا او چهار روایت مربوط به ملاقات حضرت حکیمه با امام مهدی عجل الله تعالی فرجه الشریف را در تعارض دیده است، در حالی‌که اولاً او در نقل روایت دوم امانت‌داری نکرده و به دروغ مدعی شده است که حکیمه پس از هفت روز امام مهدی را ندید؛ </w:t>
      </w:r>
      <w:r>
        <w:rPr>
          <w:rStyle w:val="FootnoteAnchor"/>
          <w:rtl w:val="true"/>
        </w:rPr>
        <w:footnoteReference w:id="321"/>
      </w:r>
      <w:r>
        <w:rPr>
          <w:rFonts w:ascii="IRNazanin" w:hAnsi="IRNazanin" w:eastAsia="IRNazanin"/>
          <w:color w:val="111111"/>
          <w:sz w:val="28"/>
          <w:sz w:val="28"/>
          <w:szCs w:val="28"/>
          <w:rtl w:val="true"/>
          <w:lang w:bidi="fa-IR"/>
        </w:rPr>
        <w:t>در حالی‌که در آن روایت از دیده شدن امام مهدی عجل الله تعالی فرجه الشریف در روز هفتم سخن به میان آمده و نه دیده نشدن پس از هفت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روایات هرگز با یکدیگر در تعارض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چهار روایت مورد نظر آقای قفاری این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کان بعد ثلاث اشتقت إلی ولیّ الله، فصرت إلیهم فبدأت بالحجرة التی کانت سوسن فیها، فلم أر أثراً ولا سمعت ذکراً فکرهت أن أسأل، فدخلت علی أبی محمد علیه السلام فاستحییت أن أبدأه بالسؤال، فبدأنی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فی کنف الله و حرزه و ستره و غیبه حتی یأذن الله له، فإذا غیب الله شخصی وتوفانی و رأیت شیعتی قد اختلفوا فأخبری الثقات منهم، و لیکن عندک و عندهم مکتوماً، فإن ولیّ الله یغیبه الله عن خلقه ویحجبه عن عباده فلا یراه أحد حتی یقدم له جبرئیل علیه السلام فرسه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لِیَقْضِیَ الله أَمْرَاً کَانَ مَفْعُولاً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موسی بن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حکیمة بنت محمد علیها السلام بمثل معنی الحدیث الأول إلّا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علیه السلام یا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الیوم السابع فأتینا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جئت لاسلم علی أبی محمد علیه السلام و کشفت عن الستر لاتفقد سیدی فلم أره،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إستودعناه الذی استودعت أمّ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الیوم السابع جئت فسلمت و جلست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ابنی، فجئ بسیدی و هو فی خرق صفر ففعل به کفعله الأول، ثم أدلی لسانه فی فیه کأنما یغذیه لبناً وعسلاً،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یا بنی</w:t>
      </w:r>
      <w:r>
        <w:rPr>
          <w:rFonts w:eastAsia="IRNazanin" w:cs="IRNazanin"/>
          <w:color w:val="111111"/>
          <w:sz w:val="28"/>
          <w:szCs w:val="28"/>
          <w:rtl w:val="true"/>
          <w:lang w:bidi="fa-IR"/>
        </w:rPr>
        <w:t xml:space="preserve">... . </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أربعین یوماً دخلت علی أبی محمد علیه السلام فإذا مولانا الصاحب یمشی فی الدار، فلم أر وجهاً أحسن من وجهه ولا لغة أفصح من لغته، فقال أبومحمد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المولود الکریم علی الله عزوجل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أری من أمره ما أری و له أربعون یوماً، فتبسم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عمتی أما علمت أنا معاشر الأئمة ننشؤ فی الیوم ما ینشؤ غیرنا فی السنة، فقمت فقبلت رأسه و انصرفت، ثم عدت وتفقدته فلم أره فقلت لأبی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مولانا؟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استودعناه الذی استودعت أمّ موسی</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أری ذلک الصبی فی کلّ أربعین یوماً إلی أن رأیته رجلاً قبل مضی أبی محمد علیه السلام بأیام قلائل فلم أعرفه، فقلت لابن أخی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تأمرنی أن أجلس بین یدیه؟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نرجس و هذا خلیفتی من بعدی وعن قلیل تفقدونی فاسمعی له و أطیعی</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این چهار روایت روشن می‌شود که در آن‌ها هیچ تعارضی نیست؛ زیرا روایت نخست، تنها ناظر به این مطلب است که حضرت حکیمه، فردای شب تولد امام مهدی عجل الله تعالی فرجه الشریف موفق به زیارت آن حضرت نشد و اصلاً از این‌که روز‌های پس از آن </w:t>
      </w:r>
    </w:p>
    <w:p>
      <w:pPr>
        <w:pStyle w:val="BookText"/>
        <w:rPr/>
      </w:pPr>
      <w:r>
        <w:rPr>
          <w:rFonts w:ascii="IRNazanin" w:hAnsi="IRNazanin" w:eastAsia="IRNazanin"/>
          <w:color w:val="111111"/>
          <w:sz w:val="28"/>
          <w:sz w:val="28"/>
          <w:szCs w:val="28"/>
          <w:rtl w:val="true"/>
          <w:lang w:bidi="fa-IR"/>
        </w:rPr>
        <w:t>امام مهدی را دیده‌اند یا نه 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حدیث دوم به چشم می‌خورد، این است که حضرت حکیمه در روز هفتم توانست با امام مهدی دیدار کند و باز نسبت به این‌که روز‌های بعد توفیق ملاقات را داشته‌اند یا نه، سخنی در میان نیست و گفتیم که آقای قفاری به دروغ از حضرت حکیمه چنین نقل کرده بودند که پس از روز هفتم آن حضرت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چهارم چنین آمده است که حضرت حکیمه هر چهل روز امام مهدی عجل الله تعالی فرجه الشریف را زیارت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میان این سه روایت هیچ تعارضی نیست؛ زیرا هیچ‌کدام یکدیگر را نفی نمی‌کنند و بر اساس آن‌ها حضرت حکیمه روز اول موفق به ملاقات نمی‌شود و در روز هفتم این توفیق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چهل روز باز این توفیق برایش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سوم نیز چنین آمده که حضرت حکیمه، در روز چهلم به دیدار امام مهدی عجل الله تعالی فرجه الشریف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روایات سابق همخوانی دارد، تنها نکته روایت این است که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فقدته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ظاهر با روایت چهارم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براساس آن امام مهدی عجل الله تعالی فرجه الشریف را هر چهل روز زیارت می‌کرده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منافات دارد؛ اما این تعارض ظاهری نیز به این صورت حل شدنی است که مقصود حضرت حکیمه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فقدته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روز‌های پس از روز چهلم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 روز چهل و یکم و چهل و دوم و</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امام مهدی عجل الله تعالی فرجه الشریف را زیارت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ملاقات چهل روز پس از آن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اگر تعبیر حضرت حکیمه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فقدته بعد ذلک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تعبیر هرگونه ملاقاتی پس از آن تاریخ را نفی می‌کرد؛ اما در کلام حضرت حکیمه، چنین تعبیری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اگر واقعاً میان این دو روایت تعارض باشد، این مسئله آن‌قدر کوچک و جزئی است که اگر هر دو را هم باطل بدانیم، هیچ چیزی آسیب نمی‌بیند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گذشت، روشن شد که اولاً روایات به ظاهر متعارض چهار روایت </w:t>
      </w:r>
      <w:bookmarkStart w:id="461" w:name="pg4600_35080"/>
    </w:p>
    <w:p>
      <w:pPr>
        <w:pStyle w:val="BookText"/>
        <w:rPr/>
      </w:pPr>
      <w:bookmarkEnd w:id="461"/>
      <w:r>
        <w:rPr>
          <w:rFonts w:ascii="IRNazanin" w:hAnsi="IRNazanin" w:eastAsia="IRNazanin"/>
          <w:color w:val="111111"/>
          <w:sz w:val="28"/>
          <w:sz w:val="28"/>
          <w:szCs w:val="28"/>
          <w:rtl w:val="true"/>
          <w:lang w:bidi="fa-IR"/>
        </w:rPr>
        <w:t>نبوده و بلکه دو روایتند و ثانیاً این دو روایت نیز با یکدیگر جمع‌شدنی هستند</w:t>
      </w:r>
      <w:r>
        <w:rPr>
          <w:rFonts w:eastAsia="IRNazanin" w:cs="IRNazanin"/>
          <w:color w:val="111111"/>
          <w:sz w:val="28"/>
          <w:szCs w:val="28"/>
          <w:rtl w:val="true"/>
          <w:lang w:bidi="fa-IR"/>
        </w:rPr>
        <w:t>.</w:t>
      </w:r>
    </w:p>
    <w:p>
      <w:pPr>
        <w:pStyle w:val="Heading4"/>
        <w:numPr>
          <w:ilvl w:val="3"/>
          <w:numId w:val="1"/>
        </w:numPr>
        <w:rPr/>
      </w:pPr>
      <w:bookmarkStart w:id="462" w:name="__RefHeading___Toc98863_425041290"/>
      <w:bookmarkStart w:id="463" w:name="_Toc182"/>
      <w:bookmarkEnd w:id="462"/>
      <w:r>
        <w:rPr>
          <w:rtl w:val="true"/>
        </w:rPr>
        <w:t xml:space="preserve">شبهۀ </w:t>
      </w:r>
      <w:r>
        <w:rPr/>
        <w:t>32</w:t>
      </w:r>
      <w:r>
        <w:rPr>
          <w:rtl w:val="true"/>
        </w:rPr>
        <w:t xml:space="preserve">. </w:t>
      </w:r>
      <w:r>
        <w:rPr>
          <w:rtl w:val="true"/>
        </w:rPr>
        <w:t>تناقض در روایات مربوط به مکان زندگی امام مهدی عجل الله تعال فرجه الشریف</w:t>
      </w:r>
      <w:bookmarkEnd w:id="463"/>
    </w:p>
    <w:p>
      <w:pPr>
        <w:pStyle w:val="Heading5"/>
        <w:numPr>
          <w:ilvl w:val="4"/>
          <w:numId w:val="1"/>
        </w:numPr>
        <w:rPr/>
      </w:pPr>
      <w:bookmarkStart w:id="464" w:name="__RefHeading___Toc98865_425041290"/>
      <w:bookmarkStart w:id="465" w:name="_Toc183"/>
      <w:bookmarkEnd w:id="464"/>
      <w:r>
        <w:rPr>
          <w:rtl w:val="true"/>
        </w:rPr>
        <w:t>اشاره</w:t>
      </w:r>
      <w:bookmarkEnd w:id="4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مکان غیبت، امری سرّی و پنهانی بود و چون که شیعیان از مسئله غیبتِ پنداری مطلع شدند، درصدد یافتن مکان او برآمدند؛ ولی باب که مدعی ارتباط با او بود، از افشای آن سر باز زد و توقیعی سرّی که آن را به مهدی نسبت می‌داد، با این مضمون بیرون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مکان را بدانند، دیگران را از آن مطلع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می‌رساند که او در مکان معینی است؛ در پناهگاهی سرّی که جز باب از آن</w:t>
      </w:r>
    </w:p>
    <w:p>
      <w:pPr>
        <w:pStyle w:val="BookText"/>
        <w:rPr/>
      </w:pPr>
      <w:r>
        <w:rPr>
          <w:rFonts w:ascii="IRNazanin" w:hAnsi="IRNazanin" w:eastAsia="IRNazanin"/>
          <w:color w:val="111111"/>
          <w:sz w:val="28"/>
          <w:sz w:val="28"/>
          <w:szCs w:val="28"/>
          <w:rtl w:val="true"/>
          <w:lang w:bidi="fa-IR"/>
        </w:rPr>
        <w:t>خبر ندارد و علت کتمان مکان غیبت او از شیعیانش، بیم او از مطلع کردن</w:t>
      </w:r>
    </w:p>
    <w:p>
      <w:pPr>
        <w:pStyle w:val="BookText"/>
        <w:rPr/>
      </w:pPr>
      <w:r>
        <w:rPr>
          <w:rFonts w:ascii="IRNazanin" w:hAnsi="IRNazanin" w:eastAsia="IRNazanin"/>
          <w:color w:val="111111"/>
          <w:sz w:val="28"/>
          <w:sz w:val="28"/>
          <w:szCs w:val="28"/>
          <w:rtl w:val="true"/>
          <w:lang w:bidi="fa-IR"/>
        </w:rPr>
        <w:t>دیگران است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للغیر بمکانه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پاره‌ای از روایات کافی، شهری را که او در آن مخفی شده است، ذکر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این امر ناگریز غیبتی خواهد داشت و ناگریز در غیبتش کناره‌گیری خواهد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منزل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این‌که او در مدینۀ منوره مخفی می‌شود، اشاره دارد؛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یکی از شیعیان از حسن عسکری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اتفاقی افتاد، در کجا از او پرس‌و‌جو کنم؟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ولی طوسی در الغیبة روایت کرده است که او ساکن کوهی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عبدالاعلی مولی آل سام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اباعبدالله علیه السلام از منزل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روحاء رسیدیم، آن حضرت گردن کشیده، به کوه آن منطقه نگاه کردند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را می‌بینی؟ به آن رضوی می‌گویند؛ از کوه‌های فارس بود؛ ما را دوست داشت؛ پس خداوند او را به سوی ما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آن، هر درخت میوه‌داری است و آن‌جا محل امن خوبی برای شخص ترسان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جمله را دوبار تکرار فرمود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همانا برای صاحب این امر در آن دو غیبت خواهد بود؛ یکی کوتاه و دیگری طولانی</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برخی از روایات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برخی وادی‌های مکه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و غیر آن آمده است که اباجعفر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صاحب این امر در برخی از این نواحی غیبتی خواهد بود و سپس با دست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کردند</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احادیث آن‌ها در ادعیه و زیاراتی که برای مشاهد ائمه است، اشاره می‌کند که او ساکن سرداب سامراست و به همین دلیل، در آن‌ها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سرداب غیبت برو و میان دو درگاه بایست و با دست، دو طرف در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مانند کسی که اذن دخول می‌خواهد، تنحنح کن و با وقار و آرامش نام خدا را ببر و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سرداب، دو رکعت نماز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انتظار به درازا کشید و بدکاران ما را سرزنش کردند و دفع ظلم ستمگران بر ما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صورت </w:t>
      </w:r>
    </w:p>
    <w:p>
      <w:pPr>
        <w:pStyle w:val="BookText"/>
        <w:rPr/>
      </w:pPr>
      <w:r>
        <w:rPr>
          <w:rFonts w:ascii="IRNazanin" w:hAnsi="IRNazanin" w:eastAsia="IRNazanin"/>
          <w:color w:val="111111"/>
          <w:sz w:val="28"/>
          <w:sz w:val="28"/>
          <w:szCs w:val="28"/>
          <w:rtl w:val="true"/>
          <w:lang w:bidi="fa-IR"/>
        </w:rPr>
        <w:t>مبارک ولی‌ات را در زمان حیات و مماتمان به ما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من به رجعت پیش روی صاحب این مکان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رس، فریاد رس، فریاد رس، ای صاحب‌الزمان برای وصال تو از دوستان بریدم و سرزمین‌ها را درنوردیدم و مطلب خود را از اهل سرزمین‌ها مخفی نگاه داشتم تا این‌که نزد پروردگارت و پروردگارم شفیع من باشی، ای سرور من، ای فرزند حسن بن علی، به عنوان زائرت آمدم</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برخی از روایاتشان می‌گوید در غیبتش، سی نفر از دوستانش همراه اویند که همدم او در تنهایی هستند و او با وجود سی نفر احساس تنهایی نمی‌کند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اختصاص این ادعیه، مناجات، اذن دخول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سرداب از این مطلب حکایت دارد که جعل‌کنندگان این روایات می‌خواهند وجود او در سرداب را به پیروانشان بباورانند و به همین دلیل، ابن‌خلکان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منتظر خروج او از سرداب در آخرالزمانند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ابن‌اثیر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معتقدند منتظر در سرداب است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علی‌رغم آن‌چه گذشت، یکی از شیعیان معاصر واقعیت را انکار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روایتی وجود ندارد و در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الأمل والحزن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کتابی از کتاب‌های شیعه نیامده است که</w:t>
      </w:r>
    </w:p>
    <w:p>
      <w:pPr>
        <w:pStyle w:val="BookText"/>
        <w:rPr/>
      </w:pPr>
      <w:r>
        <w:rPr>
          <w:rFonts w:ascii="IRNazanin" w:hAnsi="IRNazanin" w:eastAsia="IRNazanin"/>
          <w:color w:val="111111"/>
          <w:sz w:val="28"/>
          <w:sz w:val="28"/>
          <w:szCs w:val="28"/>
          <w:rtl w:val="true"/>
          <w:lang w:bidi="fa-IR"/>
        </w:rPr>
        <w:t>مهدی در سرداب غایب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نیامده است که او هنگام ظهور از آن‌جا خارج می‌شود، بلکه خروج او از مکه است و میان رکن و مقام با او بیعت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عمل شیعه، مخالف این ادعاست و با آن‌چه در کتاب‌های زیارت آمده، هماهنگ است؛ چرا که به گفته امیرعلی، نویسنده شیعی، شیعیان تا اواخر قرن چهاردهم میلادی که ابن‌خلدون، تاریخ کبیرش را می‌نوشته، هر شب پس از نماز مغرب، در درگاه سرداب سامرا جمع می‌شدند و تا زمانی که ستارگان آسمان بسیار شدند، نام او را صدا می‌کردند و او را دعوت به خروج می‌کردند و پس از انتظاری طولانی، با ناامیدی و اندوه به خانه‌هاشان باز‌می‌گشتند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انتظار مایه سخره سخره‌کنندگان بود تا آن‌جا که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آن نرسیده است که سرداب بزاید آن کسی را که شما با نادانی‌تان درباره‌اش سخن می‌گویید؟ زمان آن نرسیده؟ پس خاک بر سر عقل‌هایتان چرا که شما به سیمرغ و دیوها افسانه سومی افزودید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ما آن للسرداب أن یلد الذیکلمتموه بجهلکم ما آنا</w:t>
      </w:r>
    </w:p>
    <w:p>
      <w:pPr>
        <w:pStyle w:val="BookText"/>
        <w:rPr/>
      </w:pPr>
      <w:r>
        <w:rPr>
          <w:rFonts w:ascii="IRNazanin" w:hAnsi="IRNazanin" w:eastAsia="IRNazanin"/>
          <w:color w:val="111111"/>
          <w:sz w:val="28"/>
          <w:sz w:val="28"/>
          <w:szCs w:val="28"/>
          <w:rtl w:val="true"/>
          <w:lang w:bidi="fa-IR"/>
        </w:rPr>
        <w:t>فعلی عقولکم العفاء فإن کمثلثتم العنقاء والغیلانا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ابن‌قیم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مایه خجالت و خنده بنی‌آدمند و هر عاقلی آن‌ها را مسخره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دردعاهایشان آمده که آن‌ها به دلیل این اعتقاداتشان، مورد تمسخر و عیب‌جویی دیگران قرار </w:t>
      </w:r>
      <w:r>
        <w:rPr>
          <w:rStyle w:val="FootnoteAnchor"/>
          <w:rtl w:val="true"/>
        </w:rPr>
        <w:footnoteReference w:id="334"/>
      </w:r>
      <w:r>
        <w:rPr>
          <w:rFonts w:ascii="IRNazanin" w:hAnsi="IRNazanin" w:eastAsia="IRNazanin"/>
          <w:color w:val="111111"/>
          <w:sz w:val="28"/>
          <w:sz w:val="28"/>
          <w:szCs w:val="28"/>
          <w:rtl w:val="true"/>
          <w:lang w:bidi="fa-IR"/>
        </w:rPr>
        <w:t xml:space="preserve">گرفته‌اند و در دعاهایشان </w:t>
      </w:r>
      <w:bookmarkStart w:id="466" w:name="pg4600_35084"/>
    </w:p>
    <w:p>
      <w:pPr>
        <w:pStyle w:val="BookText"/>
        <w:rPr/>
      </w:pPr>
      <w:bookmarkEnd w:id="466"/>
      <w:r>
        <w:rPr>
          <w:rFonts w:ascii="IRNazanin" w:hAnsi="IRNazanin" w:eastAsia="IRNazanin"/>
          <w:color w:val="111111"/>
          <w:sz w:val="28"/>
          <w:sz w:val="28"/>
          <w:szCs w:val="28"/>
          <w:rtl w:val="true"/>
          <w:lang w:bidi="fa-IR"/>
        </w:rPr>
        <w:t>خطاب به غایب 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انتظار به درازا کشید و بدکاران ما را</w:t>
      </w:r>
    </w:p>
    <w:p>
      <w:pPr>
        <w:pStyle w:val="BookText"/>
        <w:rPr/>
      </w:pPr>
      <w:r>
        <w:rPr>
          <w:rFonts w:ascii="IRNazanin" w:hAnsi="IRNazanin" w:eastAsia="IRNazanin"/>
          <w:color w:val="111111"/>
          <w:sz w:val="28"/>
          <w:sz w:val="28"/>
          <w:szCs w:val="28"/>
          <w:rtl w:val="true"/>
          <w:lang w:bidi="fa-IR"/>
        </w:rPr>
        <w:t>شماتت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برخی از زیاراتشان نیز از حیرت آن‌ها درباره مکان پنهان شدن او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صدا می‌زنند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می‌دانستم در کجا مسکن گزیده‌ای یا کدامین سرزمین تو را در آغوش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کوه رضوی هستی یا در ذی‌طوی یا جای دیگر؟</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با وجود این، پاره‌ای دیگر از روایاتشان می‌گوید او مکان ثابتی ندارد، بلکه میان مردم زندگی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مراسم حج شرکت می‌کند و مردم را می‌بیند، ولی آن‌ها</w:t>
      </w:r>
    </w:p>
    <w:p>
      <w:pPr>
        <w:pStyle w:val="BookText"/>
        <w:rPr/>
      </w:pPr>
      <w:r>
        <w:rPr>
          <w:rFonts w:ascii="IRNazanin" w:hAnsi="IRNazanin" w:eastAsia="IRNazanin"/>
          <w:color w:val="111111"/>
          <w:sz w:val="28"/>
          <w:sz w:val="28"/>
          <w:szCs w:val="28"/>
          <w:rtl w:val="true"/>
          <w:lang w:bidi="fa-IR"/>
        </w:rPr>
        <w:t>او را نمی‌بینند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روایاتشان در مورد تعیین مکان او با یکدیگر این‌گونه اختلاف دارند و بر اساس اختلاف جناح‌های شیعی یا بر اساس اختلاف احوال و زمان‌ها، هر کس در این باره رأیی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بازی فریب‌کاری و تزویر ادامه دارد، چنین اختلافی طبیعی است؛ چرا که غایب آن‌ها وجود خارجی </w:t>
      </w:r>
      <w:r>
        <w:rPr>
          <w:rStyle w:val="FootnoteAnchor"/>
          <w:rtl w:val="true"/>
        </w:rPr>
        <w:footnoteReference w:id="337"/>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Style w:val="FootnoteAnchor"/>
          <w:rtl w:val="true"/>
        </w:rPr>
        <w:footnoteReference w:id="338"/>
      </w:r>
    </w:p>
    <w:p>
      <w:pPr>
        <w:pStyle w:val="Heading5"/>
        <w:numPr>
          <w:ilvl w:val="4"/>
          <w:numId w:val="1"/>
        </w:numPr>
        <w:rPr/>
      </w:pPr>
      <w:bookmarkStart w:id="467" w:name="__RefHeading___Toc98867_425041290"/>
      <w:bookmarkStart w:id="468" w:name="_Toc184"/>
      <w:bookmarkEnd w:id="467"/>
      <w:r>
        <w:rPr>
          <w:rtl w:val="true"/>
        </w:rPr>
        <w:t>خلاصه شبهه</w:t>
      </w:r>
      <w:bookmarkEnd w:id="46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روایات ناظر به مکان امام مهدی با یکدیگر در تعارضند و ثانیاً شیعیان به </w:t>
      </w:r>
      <w:bookmarkStart w:id="469" w:name="pg4600_35085"/>
    </w:p>
    <w:p>
      <w:pPr>
        <w:pStyle w:val="BookText"/>
        <w:rPr/>
      </w:pPr>
      <w:bookmarkEnd w:id="469"/>
      <w:r>
        <w:rPr>
          <w:rFonts w:ascii="IRNazanin" w:hAnsi="IRNazanin" w:eastAsia="IRNazanin"/>
          <w:color w:val="111111"/>
          <w:sz w:val="28"/>
          <w:sz w:val="28"/>
          <w:szCs w:val="28"/>
          <w:rtl w:val="true"/>
          <w:lang w:bidi="fa-IR"/>
        </w:rPr>
        <w:t>پنهان شدن امام مهدی در سرداب معتقدند</w:t>
      </w:r>
      <w:r>
        <w:rPr>
          <w:rFonts w:eastAsia="IRNazanin" w:cs="IRNazanin"/>
          <w:color w:val="111111"/>
          <w:sz w:val="28"/>
          <w:szCs w:val="28"/>
          <w:rtl w:val="true"/>
          <w:lang w:bidi="fa-IR"/>
        </w:rPr>
        <w:t>.</w:t>
      </w:r>
    </w:p>
    <w:p>
      <w:pPr>
        <w:pStyle w:val="Heading5"/>
        <w:numPr>
          <w:ilvl w:val="4"/>
          <w:numId w:val="1"/>
        </w:numPr>
        <w:rPr/>
      </w:pPr>
      <w:bookmarkStart w:id="470" w:name="__RefHeading___Toc98869_425041290"/>
      <w:bookmarkStart w:id="471" w:name="_Toc185"/>
      <w:bookmarkEnd w:id="470"/>
      <w:r>
        <w:rPr>
          <w:rtl w:val="true"/>
        </w:rPr>
        <w:t>پاسخ ادعای نخست</w:t>
      </w:r>
      <w:bookmarkEnd w:id="471"/>
    </w:p>
    <w:p>
      <w:pPr>
        <w:pStyle w:val="Heading6"/>
        <w:numPr>
          <w:ilvl w:val="5"/>
          <w:numId w:val="1"/>
        </w:numPr>
        <w:rPr/>
      </w:pPr>
      <w:bookmarkStart w:id="472" w:name="__RefHeading___Toc98871_425041290"/>
      <w:bookmarkStart w:id="473" w:name="_Toc186"/>
      <w:bookmarkEnd w:id="472"/>
      <w:r>
        <w:rPr>
          <w:rtl w:val="true"/>
        </w:rPr>
        <w:t>نقد و بررسی سندی</w:t>
      </w:r>
      <w:bookmarkEnd w:id="473"/>
    </w:p>
    <w:p>
      <w:pPr>
        <w:pStyle w:val="BookText"/>
        <w:rPr/>
      </w:pPr>
      <w:r>
        <w:rPr>
          <w:rFonts w:ascii="IRNazanin" w:hAnsi="IRNazanin" w:eastAsia="IRNazanin"/>
          <w:color w:val="111111"/>
          <w:sz w:val="28"/>
          <w:sz w:val="28"/>
          <w:szCs w:val="28"/>
          <w:rtl w:val="true"/>
          <w:lang w:bidi="fa-IR"/>
        </w:rPr>
        <w:t xml:space="preserve">قفاری برای اثبات تعارض روایات مکان امام مهدی عجل الله تعالی فرجه الشریف به چند دسته از روایات استناد کرده است؛ در دسته نخست دو روایت وجود دارد که طبق نخستین آن منزل امام در دوران غیبت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این روایت از نظر سندی ضعیف است، اما روایت دوم از سند معتبری برخوردار است</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طبق دسته دوم روایاتی که قفاری بدان استناد جسته، مکان امام در عصر غیبت کوه رضوی است </w:t>
      </w:r>
      <w:r>
        <w:rPr>
          <w:rStyle w:val="FootnoteAnchor"/>
          <w:rtl w:val="true"/>
        </w:rPr>
        <w:footnoteReference w:id="341"/>
      </w:r>
      <w:r>
        <w:rPr>
          <w:rFonts w:ascii="IRNazanin" w:hAnsi="IRNazanin" w:eastAsia="IRNazanin"/>
          <w:color w:val="111111"/>
          <w:sz w:val="28"/>
          <w:sz w:val="28"/>
          <w:szCs w:val="28"/>
          <w:rtl w:val="true"/>
          <w:lang w:bidi="fa-IR"/>
        </w:rPr>
        <w:t xml:space="preserve">که این روایت نیز ضعیف است؛ و طبق دسته سوم، مکان امام ذی طوی است </w:t>
      </w:r>
      <w:r>
        <w:rPr>
          <w:rStyle w:val="FootnoteAnchor"/>
          <w:rtl w:val="true"/>
        </w:rPr>
        <w:footnoteReference w:id="342"/>
      </w:r>
      <w:r>
        <w:rPr>
          <w:rFonts w:ascii="IRNazanin" w:hAnsi="IRNazanin" w:eastAsia="IRNazanin"/>
          <w:color w:val="111111"/>
          <w:sz w:val="28"/>
          <w:sz w:val="28"/>
          <w:szCs w:val="28"/>
          <w:rtl w:val="true"/>
          <w:lang w:bidi="fa-IR"/>
        </w:rPr>
        <w:t>و این روایت نیز با مشکل ارسال در سند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روایات معتبر حتی در ظاهر نیز عاری از هر نوع تعارض بدوی هستند</w:t>
      </w:r>
      <w:r>
        <w:rPr>
          <w:rFonts w:eastAsia="IRNazanin" w:cs="IRNazanin"/>
          <w:color w:val="111111"/>
          <w:sz w:val="28"/>
          <w:szCs w:val="28"/>
          <w:rtl w:val="true"/>
          <w:lang w:bidi="fa-IR"/>
        </w:rPr>
        <w:t>.</w:t>
      </w:r>
    </w:p>
    <w:p>
      <w:pPr>
        <w:pStyle w:val="Heading6"/>
        <w:numPr>
          <w:ilvl w:val="5"/>
          <w:numId w:val="1"/>
        </w:numPr>
        <w:rPr/>
      </w:pPr>
      <w:bookmarkStart w:id="474" w:name="__RefHeading___Toc98873_425041290"/>
      <w:bookmarkStart w:id="475" w:name="_Toc187"/>
      <w:bookmarkEnd w:id="474"/>
      <w:r>
        <w:rPr>
          <w:rtl w:val="true"/>
        </w:rPr>
        <w:t>نقد و بررسی محتوایی</w:t>
      </w:r>
      <w:bookmarkEnd w:id="47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روایاتی که محل سکونت امام مهدی عجل الله تعال فرجه الشریف را در دوران غیبت مکان‌های مختلفی چون مدینه، ذی‌طوی، رضوی یا جاهای دیگر معرفی کرده‌اند، باید گفت میان این روایات هیچ تعارضی وجود ندارد؛ چرا که به مضمون همه آن‌ها، بدون کمترین اشکالی می‌توان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مطلب باید دانست اولاً امام </w:t>
      </w:r>
    </w:p>
    <w:p>
      <w:pPr>
        <w:pStyle w:val="BookText"/>
        <w:rPr/>
      </w:pPr>
      <w:r>
        <w:rPr>
          <w:rFonts w:ascii="IRNazanin" w:hAnsi="IRNazanin" w:eastAsia="IRNazanin"/>
          <w:color w:val="111111"/>
          <w:sz w:val="28"/>
          <w:sz w:val="28"/>
          <w:szCs w:val="28"/>
          <w:rtl w:val="true"/>
          <w:lang w:bidi="fa-IR"/>
        </w:rPr>
        <w:t>مهدی عجل الله تعال فرجه الشریف به اقتضای این‌که بشر است، به مکانی برای زندگی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آن، این مکان می‌تواند در مقاطع مختلف زمانی، تغییر یابد؛ یعنی آن حضرت در طول هزار و چند صد سالی که از عمر شریفشان گذشته است، مکان‌های مختلفی را برای زندگی انتخاب کرده‌اند یا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مدینه سکونت گزیده و گاه در مکه منزل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ذی‌طوی زندگی کرده و گاهی در کوه رضوی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نیز مکان‌های دیگر را برای سکونت برگزیده‌اند، چنان‌که محل تولد و بخش‌های آغازین حیات مبارکشان شهر سامرا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توقیع مورد اشاره آقای قفاری تصریح شده است، علت خفای مکان دقیق آن حضرت، ایمن ماندن ایشان از شناسایی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تصریح به شهر حضور ایشان از دو جهت منجر به شناسایی آن حضرت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مقطع زمانی حضور ایشان در آن شهر معین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هویت آن حضرت برای مردم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حضورشان در یک شهر خاص منجر به شناسایی ایشان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عاشقان آن حضرت، سوزمندانه، حیرت خود را از مکان آن حضرت زمزمه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شعری این استقرت بک النوی بل ای ارض تقلک اوثری ابرضوی ام غیرها ام ذی طوی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توضیح‌ها روشن شد که سخن پایانی نویسنده مورد نظر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طبق روایات دیگر شیعه، او مکان ثابتی ندارد، بلکه میان مردم زندگی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دیگر روایات همخوان و هماهنگ است و هیچ نیازی نیست آن را فریب‌کاری و تزویر شیعه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روشن نیست آقای قفاری از کدام منطق پیروی می‌کند و در فهم روایات از چه اسلوبی بهره می‌برد که همیشه تعارض و تضاد به ذهنش متبادر می‌شود، با این‌که می‌توان بدون غرض‌ورزی و پیش‌داوری و با دور ریختن تعصب‌ها و لجاجت‌ها، به این روایات و روایات مشابه نگریست و آن‌ها را کنار هم نشاند و میانشان آشتی برقرار کرد</w:t>
      </w:r>
      <w:r>
        <w:rPr>
          <w:rFonts w:eastAsia="IRNazanin" w:cs="IRNazanin"/>
          <w:color w:val="111111"/>
          <w:sz w:val="28"/>
          <w:szCs w:val="28"/>
          <w:rtl w:val="true"/>
          <w:lang w:bidi="fa-IR"/>
        </w:rPr>
        <w:t xml:space="preserve">. </w:t>
      </w:r>
      <w:bookmarkStart w:id="476" w:name="pg4600_35087"/>
    </w:p>
    <w:p>
      <w:pPr>
        <w:pStyle w:val="Heading5"/>
        <w:numPr>
          <w:ilvl w:val="4"/>
          <w:numId w:val="1"/>
        </w:numPr>
        <w:rPr/>
      </w:pPr>
      <w:bookmarkStart w:id="477" w:name="__RefHeading___Toc98875_425041290"/>
      <w:bookmarkStart w:id="478" w:name="_Toc188"/>
      <w:bookmarkEnd w:id="476"/>
      <w:bookmarkEnd w:id="477"/>
      <w:r>
        <w:rPr>
          <w:rtl w:val="true"/>
        </w:rPr>
        <w:t>پاسخ ادعای دوم</w:t>
      </w:r>
      <w:bookmarkEnd w:id="478"/>
    </w:p>
    <w:p>
      <w:pPr>
        <w:pStyle w:val="Heading6"/>
        <w:numPr>
          <w:ilvl w:val="5"/>
          <w:numId w:val="1"/>
        </w:numPr>
        <w:rPr/>
      </w:pPr>
      <w:bookmarkStart w:id="479" w:name="__RefHeading___Toc98877_425041290"/>
      <w:bookmarkStart w:id="480" w:name="_Toc189"/>
      <w:bookmarkEnd w:id="479"/>
      <w:r>
        <w:rPr>
          <w:rtl w:val="true"/>
        </w:rPr>
        <w:t>نقد و بررسی سندی</w:t>
      </w:r>
      <w:bookmarkEnd w:id="480"/>
    </w:p>
    <w:p>
      <w:pPr>
        <w:pStyle w:val="BookText"/>
        <w:rPr/>
      </w:pPr>
      <w:r>
        <w:rPr>
          <w:rFonts w:ascii="IRNazanin" w:hAnsi="IRNazanin" w:eastAsia="IRNazanin"/>
          <w:color w:val="111111"/>
          <w:sz w:val="28"/>
          <w:sz w:val="28"/>
          <w:szCs w:val="28"/>
          <w:rtl w:val="true"/>
          <w:lang w:bidi="fa-IR"/>
        </w:rPr>
        <w:t>آن‌چه قفاری در این قسمت به آن استناد کرده است تا اثبات کند که شیعیان معتقد به مخفی شدن امام مهدی در سرداب هستند، نه‌تنها مرسل است، بلکه اساساً مستند به هیچ‌یک از امامان معصوم هم نیست و به احتمال زیاد از منشئات یکی از علماست</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بنابر این اشکال قفاری از اساس فرو خواهد ریخت</w:t>
      </w:r>
      <w:r>
        <w:rPr>
          <w:rFonts w:eastAsia="IRNazanin" w:cs="IRNazanin"/>
          <w:color w:val="111111"/>
          <w:sz w:val="28"/>
          <w:szCs w:val="28"/>
          <w:rtl w:val="true"/>
          <w:lang w:bidi="fa-IR"/>
        </w:rPr>
        <w:t>.</w:t>
      </w:r>
    </w:p>
    <w:p>
      <w:pPr>
        <w:pStyle w:val="Heading6"/>
        <w:numPr>
          <w:ilvl w:val="5"/>
          <w:numId w:val="1"/>
        </w:numPr>
        <w:rPr/>
      </w:pPr>
      <w:bookmarkStart w:id="481" w:name="__RefHeading___Toc98879_425041290"/>
      <w:bookmarkStart w:id="482" w:name="_Toc190"/>
      <w:bookmarkEnd w:id="481"/>
      <w:r>
        <w:rPr>
          <w:rtl w:val="true"/>
        </w:rPr>
        <w:t>نقد و بررسی محتوایی</w:t>
      </w:r>
      <w:r>
        <w:rPr>
          <w:rtl w:val="true"/>
        </w:rPr>
        <w:t xml:space="preserve">: </w:t>
      </w:r>
      <w:r>
        <w:rPr>
          <w:rtl w:val="true"/>
        </w:rPr>
        <w:t>مخفی شدن امام مهدی در سرداب، اتهامی بی‌دلیل</w:t>
      </w:r>
      <w:bookmarkEnd w:id="482"/>
    </w:p>
    <w:p>
      <w:pPr>
        <w:pStyle w:val="Heading6"/>
        <w:numPr>
          <w:ilvl w:val="5"/>
          <w:numId w:val="1"/>
        </w:numPr>
        <w:rPr/>
      </w:pPr>
      <w:bookmarkStart w:id="483" w:name="__RefHeading___Toc98881_425041290"/>
      <w:bookmarkStart w:id="484" w:name="_Toc191"/>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درباره اتهام اعتقاد داشتن شیعیان به وجود امام مهدی عجل الله تعال فرجه الشریف در سرداب باید گفت آقای قفاری، نه اولین نویسنده وهابی است که این اتهام را به شیعه نسبت می‌دهد و نه آخرین آن‌هاست</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نویسندگان وهابی اصرار فراوانی دارند اعتقاد به زندگی امام مهدی عجل الله تعال فرجه الشریف در سرداب را به شیعه نسبت دهند و با وجود این‌که بسیاری از دانشمندان شیعه این مسئله را نفی کرده‌اند، باز این اتهام را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چاره‌ای جز طرح تفصیلی این مسئله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متعرض محل زندگی امام مهدی عجل الله تعال فرجه الشریف در عصر غیبت شده‌اند،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به مکان‌هایی خاص اشاره کرده و دسته‌ای دیگر مکان آن حضرت را نامعلوم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دو دسته روایت بدین قرارند</w:t>
      </w:r>
      <w:r>
        <w:rPr>
          <w:rFonts w:eastAsia="IRNazanin" w:cs="IRNazanin"/>
          <w:color w:val="111111"/>
          <w:sz w:val="28"/>
          <w:szCs w:val="28"/>
          <w:rtl w:val="true"/>
          <w:lang w:bidi="fa-IR"/>
        </w:rPr>
        <w:t>:</w:t>
      </w:r>
    </w:p>
    <w:p>
      <w:pPr>
        <w:pStyle w:val="Heading6"/>
        <w:numPr>
          <w:ilvl w:val="5"/>
          <w:numId w:val="1"/>
        </w:numPr>
        <w:rPr/>
      </w:pPr>
      <w:bookmarkStart w:id="485" w:name="__RefHeading___Toc98883_425041290"/>
      <w:bookmarkStart w:id="486" w:name="_Toc192"/>
      <w:bookmarkEnd w:id="485"/>
      <w:r>
        <w:rPr/>
        <w:t>1</w:t>
      </w:r>
      <w:r>
        <w:rPr>
          <w:rtl w:val="true"/>
        </w:rPr>
        <w:t xml:space="preserve">. </w:t>
      </w:r>
      <w:r>
        <w:rPr>
          <w:rtl w:val="true"/>
        </w:rPr>
        <w:t>روایاتی که از مکانی خاص یاد کرده‌اند</w:t>
      </w:r>
      <w:bookmarkEnd w:id="4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چنین روایت 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این امر ناگریز غیبتی خواهد داشت و ناگریز در غیبتش کناره‌گیری خواهد داشت و طیبه، منزل خوبی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حدیث را که از مدینه به عنوان محل زندگی امام مهدی عجل الله تعال فرجه الشریف یاد کرده است، شیخ کلینی </w:t>
      </w:r>
      <w:r>
        <w:rPr>
          <w:rStyle w:val="FootnoteAnchor"/>
          <w:rtl w:val="true"/>
        </w:rPr>
        <w:footnoteReference w:id="345"/>
      </w:r>
      <w:r>
        <w:rPr>
          <w:rFonts w:ascii="IRNazanin" w:hAnsi="IRNazanin" w:eastAsia="IRNazanin"/>
          <w:color w:val="111111"/>
          <w:sz w:val="28"/>
          <w:sz w:val="28"/>
          <w:szCs w:val="28"/>
          <w:rtl w:val="true"/>
          <w:lang w:bidi="fa-IR"/>
        </w:rPr>
        <w:t xml:space="preserve">، شیخ نعمانی </w:t>
      </w:r>
      <w:r>
        <w:rPr>
          <w:rStyle w:val="FootnoteAnchor"/>
          <w:rtl w:val="true"/>
        </w:rPr>
        <w:footnoteReference w:id="346"/>
      </w:r>
      <w:r>
        <w:rPr>
          <w:rFonts w:ascii="IRNazanin" w:hAnsi="IRNazanin" w:eastAsia="IRNazanin"/>
          <w:color w:val="111111"/>
          <w:sz w:val="28"/>
          <w:sz w:val="28"/>
          <w:szCs w:val="28"/>
          <w:rtl w:val="true"/>
          <w:lang w:bidi="fa-IR"/>
        </w:rPr>
        <w:t xml:space="preserve">، شیخ طوسی </w:t>
      </w:r>
      <w:r>
        <w:rPr>
          <w:rStyle w:val="FootnoteAnchor"/>
          <w:rtl w:val="true"/>
        </w:rPr>
        <w:footnoteReference w:id="347"/>
      </w:r>
      <w:r>
        <w:rPr>
          <w:rFonts w:ascii="IRNazanin" w:hAnsi="IRNazanin" w:eastAsia="IRNazanin"/>
          <w:color w:val="111111"/>
          <w:sz w:val="28"/>
          <w:sz w:val="28"/>
          <w:szCs w:val="28"/>
          <w:rtl w:val="true"/>
          <w:lang w:bidi="fa-IR"/>
        </w:rPr>
        <w:t xml:space="preserve">، شیخ حر عاملی </w:t>
      </w:r>
      <w:r>
        <w:rPr>
          <w:rStyle w:val="FootnoteAnchor"/>
          <w:rtl w:val="true"/>
        </w:rPr>
        <w:footnoteReference w:id="348"/>
      </w:r>
      <w:r>
        <w:rPr>
          <w:rFonts w:ascii="IRNazanin" w:hAnsi="IRNazanin" w:eastAsia="IRNazanin"/>
          <w:color w:val="111111"/>
          <w:sz w:val="28"/>
          <w:sz w:val="28"/>
          <w:szCs w:val="28"/>
          <w:rtl w:val="true"/>
          <w:lang w:bidi="fa-IR"/>
        </w:rPr>
        <w:t>و علامه</w:t>
      </w:r>
    </w:p>
    <w:p>
      <w:pPr>
        <w:pStyle w:val="BookText"/>
        <w:rPr/>
      </w:pPr>
      <w:r>
        <w:rPr>
          <w:rFonts w:ascii="IRNazanin" w:hAnsi="IRNazanin" w:eastAsia="IRNazanin"/>
          <w:color w:val="111111"/>
          <w:sz w:val="28"/>
          <w:sz w:val="28"/>
          <w:szCs w:val="28"/>
          <w:rtl w:val="true"/>
          <w:lang w:bidi="fa-IR"/>
        </w:rPr>
        <w:t xml:space="preserve">مجلسی </w:t>
      </w:r>
      <w:r>
        <w:rPr>
          <w:rStyle w:val="FootnoteAnchor"/>
          <w:rtl w:val="true"/>
        </w:rPr>
        <w:footnoteReference w:id="349"/>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ابوهاشم جعفری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 عسکری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شما مانع از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پرسش دارم؟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فرزندی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اتفاقی افتاد، کجا او را بیابم؟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شیخ کلینی، </w:t>
      </w:r>
      <w:r>
        <w:rPr>
          <w:rStyle w:val="FootnoteAnchor"/>
          <w:rtl w:val="true"/>
        </w:rPr>
        <w:footnoteReference w:id="350"/>
      </w:r>
      <w:r>
        <w:rPr>
          <w:rFonts w:ascii="IRNazanin" w:hAnsi="IRNazanin" w:eastAsia="IRNazanin"/>
          <w:color w:val="111111"/>
          <w:sz w:val="28"/>
          <w:sz w:val="28"/>
          <w:szCs w:val="28"/>
          <w:rtl w:val="true"/>
          <w:lang w:bidi="fa-IR"/>
        </w:rPr>
        <w:t xml:space="preserve">شیخ مفید، </w:t>
      </w:r>
      <w:r>
        <w:rPr>
          <w:rStyle w:val="FootnoteAnchor"/>
          <w:rtl w:val="true"/>
        </w:rPr>
        <w:footnoteReference w:id="351"/>
      </w:r>
      <w:r>
        <w:rPr>
          <w:rFonts w:ascii="IRNazanin" w:hAnsi="IRNazanin" w:eastAsia="IRNazanin"/>
          <w:color w:val="111111"/>
          <w:sz w:val="28"/>
          <w:sz w:val="28"/>
          <w:szCs w:val="28"/>
          <w:rtl w:val="true"/>
          <w:lang w:bidi="fa-IR"/>
        </w:rPr>
        <w:t xml:space="preserve">شیخ طوسی، </w:t>
      </w:r>
      <w:r>
        <w:rPr>
          <w:rStyle w:val="FootnoteAnchor"/>
          <w:rtl w:val="true"/>
        </w:rPr>
        <w:footnoteReference w:id="352"/>
      </w:r>
      <w:r>
        <w:rPr>
          <w:rFonts w:ascii="IRNazanin" w:hAnsi="IRNazanin" w:eastAsia="IRNazanin"/>
          <w:color w:val="111111"/>
          <w:sz w:val="28"/>
          <w:sz w:val="28"/>
          <w:szCs w:val="28"/>
          <w:rtl w:val="true"/>
          <w:lang w:bidi="fa-IR"/>
        </w:rPr>
        <w:t xml:space="preserve">شیخ طبرسی، </w:t>
      </w:r>
      <w:r>
        <w:rPr>
          <w:rStyle w:val="FootnoteAnchor"/>
          <w:rtl w:val="true"/>
        </w:rPr>
        <w:footnoteReference w:id="353"/>
      </w:r>
      <w:r>
        <w:rPr>
          <w:rFonts w:ascii="IRNazanin" w:hAnsi="IRNazanin" w:eastAsia="IRNazanin"/>
          <w:color w:val="111111"/>
          <w:sz w:val="28"/>
          <w:sz w:val="28"/>
          <w:szCs w:val="28"/>
          <w:rtl w:val="true"/>
          <w:lang w:bidi="fa-IR"/>
        </w:rPr>
        <w:t xml:space="preserve">اربلی، </w:t>
      </w:r>
      <w:r>
        <w:rPr>
          <w:rStyle w:val="FootnoteAnchor"/>
          <w:rtl w:val="true"/>
        </w:rPr>
        <w:footnoteReference w:id="354"/>
      </w:r>
      <w:r>
        <w:rPr>
          <w:rFonts w:ascii="IRNazanin" w:hAnsi="IRNazanin" w:eastAsia="IRNazanin"/>
          <w:color w:val="111111"/>
          <w:sz w:val="28"/>
          <w:sz w:val="28"/>
          <w:szCs w:val="28"/>
          <w:rtl w:val="true"/>
          <w:lang w:bidi="fa-IR"/>
        </w:rPr>
        <w:t xml:space="preserve">شیخ حر عاملی، </w:t>
      </w:r>
      <w:r>
        <w:rPr>
          <w:rStyle w:val="FootnoteAnchor"/>
          <w:rtl w:val="true"/>
        </w:rPr>
        <w:footnoteReference w:id="355"/>
      </w:r>
      <w:r>
        <w:rPr>
          <w:rFonts w:ascii="IRNazanin" w:hAnsi="IRNazanin" w:eastAsia="IRNazanin"/>
          <w:color w:val="111111"/>
          <w:sz w:val="28"/>
          <w:sz w:val="28"/>
          <w:szCs w:val="28"/>
          <w:rtl w:val="true"/>
          <w:lang w:bidi="fa-IR"/>
        </w:rPr>
        <w:t xml:space="preserve">علامه مجلسی </w:t>
      </w:r>
      <w:r>
        <w:rPr>
          <w:rStyle w:val="FootnoteAnchor"/>
          <w:rtl w:val="true"/>
        </w:rPr>
        <w:footnoteReference w:id="356"/>
      </w:r>
      <w:r>
        <w:rPr>
          <w:rFonts w:ascii="IRNazanin" w:hAnsi="IRNazanin" w:eastAsia="IRNazanin"/>
          <w:color w:val="111111"/>
          <w:sz w:val="28"/>
          <w:sz w:val="28"/>
          <w:szCs w:val="28"/>
          <w:rtl w:val="true"/>
          <w:lang w:bidi="fa-IR"/>
        </w:rPr>
        <w:t>و برخی دیگر از عالمان شیعه در کتاب‌های خود روایت کردند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مولی آل سام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امام صادق علیه السلام از منزل </w:t>
      </w:r>
      <w:bookmarkStart w:id="487" w:name="pg4600_35089"/>
    </w:p>
    <w:p>
      <w:pPr>
        <w:pStyle w:val="BookText"/>
        <w:rPr/>
      </w:pPr>
      <w:bookmarkEnd w:id="487"/>
      <w:r>
        <w:rPr>
          <w:rFonts w:ascii="IRNazanin" w:hAnsi="IRNazanin" w:eastAsia="IRNazanin"/>
          <w:color w:val="111111"/>
          <w:sz w:val="28"/>
          <w:sz w:val="28"/>
          <w:szCs w:val="28"/>
          <w:rtl w:val="true"/>
          <w:lang w:bidi="fa-IR"/>
        </w:rPr>
        <w:t>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روحاء رسیدیم، آن حضرت گردن کشید و به کوه آن منطقه نگاه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را می‌بینی؟ به آن رضوی می‌گویند؛ از کوه‌های فارس بود که ما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به سوی ما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آن، هر درخت میوه‌داری است و آن‌جا محل امن خوبی برای شخص ترسان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جمله را دوبار تکرار فرمود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همانا برای صاحب این امر در آن دو غیبت خواهد بود؛ یکی، کوتاه و دیگری،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شیخ طوسی </w:t>
      </w:r>
      <w:r>
        <w:rPr>
          <w:rStyle w:val="FootnoteAnchor"/>
          <w:rtl w:val="true"/>
        </w:rPr>
        <w:footnoteReference w:id="357"/>
      </w:r>
      <w:r>
        <w:rPr>
          <w:rFonts w:ascii="IRNazanin" w:hAnsi="IRNazanin" w:eastAsia="IRNazanin"/>
          <w:color w:val="111111"/>
          <w:sz w:val="28"/>
          <w:sz w:val="28"/>
          <w:szCs w:val="28"/>
          <w:rtl w:val="true"/>
          <w:lang w:bidi="fa-IR"/>
        </w:rPr>
        <w:t xml:space="preserve">، شیخ حر عاملی </w:t>
      </w:r>
      <w:r>
        <w:rPr>
          <w:rStyle w:val="FootnoteAnchor"/>
          <w:rtl w:val="true"/>
        </w:rPr>
        <w:footnoteReference w:id="358"/>
      </w:r>
      <w:r>
        <w:rPr>
          <w:rFonts w:ascii="IRNazanin" w:hAnsi="IRNazanin" w:eastAsia="IRNazanin"/>
          <w:color w:val="111111"/>
          <w:sz w:val="28"/>
          <w:sz w:val="28"/>
          <w:szCs w:val="28"/>
          <w:rtl w:val="true"/>
          <w:lang w:bidi="fa-IR"/>
        </w:rPr>
        <w:t xml:space="preserve">و علامه مجلسی </w:t>
      </w:r>
      <w:r>
        <w:rPr>
          <w:rStyle w:val="FootnoteAnchor"/>
          <w:rtl w:val="true"/>
        </w:rPr>
        <w:footnoteReference w:id="359"/>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ذی‌طوی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صاحب این امر در این نواحی 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منطقه ذی‌طوی 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عیاشی </w:t>
      </w:r>
      <w:r>
        <w:rPr>
          <w:rStyle w:val="FootnoteAnchor"/>
          <w:rtl w:val="true"/>
        </w:rPr>
        <w:footnoteReference w:id="360"/>
      </w:r>
      <w:r>
        <w:rPr>
          <w:rFonts w:ascii="IRNazanin" w:hAnsi="IRNazanin" w:eastAsia="IRNazanin"/>
          <w:color w:val="111111"/>
          <w:sz w:val="28"/>
          <w:sz w:val="28"/>
          <w:szCs w:val="28"/>
          <w:rtl w:val="true"/>
          <w:lang w:bidi="fa-IR"/>
        </w:rPr>
        <w:t xml:space="preserve">نعمانی </w:t>
      </w:r>
      <w:r>
        <w:rPr>
          <w:rStyle w:val="FootnoteAnchor"/>
          <w:rtl w:val="true"/>
        </w:rPr>
        <w:footnoteReference w:id="361"/>
      </w:r>
      <w:r>
        <w:rPr>
          <w:rFonts w:ascii="IRNazanin" w:hAnsi="IRNazanin" w:eastAsia="IRNazanin"/>
          <w:color w:val="111111"/>
          <w:sz w:val="28"/>
          <w:sz w:val="28"/>
          <w:szCs w:val="28"/>
          <w:rtl w:val="true"/>
          <w:lang w:bidi="fa-IR"/>
        </w:rPr>
        <w:t xml:space="preserve">و علامه مجلسی </w:t>
      </w:r>
      <w:r>
        <w:rPr>
          <w:rStyle w:val="FootnoteAnchor"/>
          <w:rtl w:val="true"/>
        </w:rPr>
        <w:footnoteReference w:id="362"/>
      </w:r>
      <w:r>
        <w:rPr>
          <w:rFonts w:ascii="IRNazanin" w:hAnsi="IRNazanin" w:eastAsia="IRNazanin"/>
          <w:color w:val="111111"/>
          <w:sz w:val="28"/>
          <w:sz w:val="28"/>
          <w:szCs w:val="28"/>
          <w:rtl w:val="true"/>
          <w:lang w:bidi="fa-IR"/>
        </w:rPr>
        <w:t>در کتاب‌های خود</w:t>
      </w:r>
    </w:p>
    <w:p>
      <w:pPr>
        <w:pStyle w:val="BookText"/>
        <w:rPr/>
      </w:pPr>
      <w:r>
        <w:rPr>
          <w:rFonts w:ascii="IRNazanin" w:hAnsi="IRNazanin" w:eastAsia="IRNazanin"/>
          <w:color w:val="111111"/>
          <w:sz w:val="28"/>
          <w:sz w:val="28"/>
          <w:szCs w:val="28"/>
          <w:rtl w:val="true"/>
          <w:lang w:bidi="fa-IR"/>
        </w:rPr>
        <w:t>ثبت کرده‌اند</w:t>
      </w:r>
      <w:r>
        <w:rPr>
          <w:rFonts w:eastAsia="IRNazanin" w:cs="IRNazanin"/>
          <w:color w:val="111111"/>
          <w:sz w:val="28"/>
          <w:szCs w:val="28"/>
          <w:rtl w:val="true"/>
          <w:lang w:bidi="fa-IR"/>
        </w:rPr>
        <w:t>.</w:t>
      </w:r>
    </w:p>
    <w:p>
      <w:pPr>
        <w:pStyle w:val="Heading6"/>
        <w:numPr>
          <w:ilvl w:val="5"/>
          <w:numId w:val="1"/>
        </w:numPr>
        <w:rPr/>
      </w:pPr>
      <w:bookmarkStart w:id="488" w:name="__RefHeading___Toc98885_425041290"/>
      <w:bookmarkStart w:id="489" w:name="_Toc193"/>
      <w:bookmarkEnd w:id="488"/>
      <w:r>
        <w:rPr/>
        <w:t>2</w:t>
      </w:r>
      <w:r>
        <w:rPr>
          <w:rtl w:val="true"/>
        </w:rPr>
        <w:t xml:space="preserve">. </w:t>
      </w:r>
      <w:r>
        <w:rPr>
          <w:rtl w:val="true"/>
        </w:rPr>
        <w:t>روایاتی که مکان حضرت را نامعلوم معرفی کرده‌اند</w:t>
      </w:r>
      <w:bookmarkEnd w:id="48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صاحب این امر دو غیبت خواهد بود؛ یکی از آن دو، طولانی خواهد بود تا آن‌جا که برخی می‌گویند مُرد، و تعدادی می‌گویند کشته شد و بعضی می‌گویند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اعتقاد به او از میان اصحابش جز تعداد اندکی باقی </w:t>
      </w:r>
    </w:p>
    <w:p>
      <w:pPr>
        <w:pStyle w:val="BookText"/>
        <w:rPr/>
      </w:pPr>
      <w:r>
        <w:rPr>
          <w:rFonts w:ascii="IRNazanin" w:hAnsi="IRNazanin" w:eastAsia="IRNazanin"/>
          <w:color w:val="111111"/>
          <w:sz w:val="28"/>
          <w:sz w:val="28"/>
          <w:szCs w:val="28"/>
          <w:rtl w:val="true"/>
          <w:lang w:bidi="fa-IR"/>
        </w:rPr>
        <w:t>نخواهد ماند و بر جایگاهش هیچ‌کس از دوست و بیگانه آگاهی نمی‌یابد، مگر خدمت‌گزاری که به کارهای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شیخ نعمانی </w:t>
      </w:r>
      <w:r>
        <w:rPr>
          <w:rStyle w:val="FootnoteAnchor"/>
          <w:rtl w:val="true"/>
        </w:rPr>
        <w:footnoteReference w:id="363"/>
      </w:r>
      <w:r>
        <w:rPr>
          <w:rFonts w:ascii="IRNazanin" w:hAnsi="IRNazanin" w:eastAsia="IRNazanin"/>
          <w:color w:val="111111"/>
          <w:sz w:val="28"/>
          <w:sz w:val="28"/>
          <w:szCs w:val="28"/>
          <w:rtl w:val="true"/>
          <w:lang w:bidi="fa-IR"/>
        </w:rPr>
        <w:t xml:space="preserve">و شیخ طوسی </w:t>
      </w:r>
      <w:r>
        <w:rPr>
          <w:rStyle w:val="FootnoteAnchor"/>
          <w:rtl w:val="true"/>
        </w:rPr>
        <w:footnoteReference w:id="364"/>
      </w:r>
      <w:r>
        <w:rPr>
          <w:rFonts w:ascii="IRNazanin" w:hAnsi="IRNazanin" w:eastAsia="IRNazanin"/>
          <w:color w:val="111111"/>
          <w:sz w:val="28"/>
          <w:sz w:val="28"/>
          <w:szCs w:val="28"/>
          <w:rtl w:val="true"/>
          <w:lang w:bidi="fa-IR"/>
        </w:rPr>
        <w:t xml:space="preserve">و علامه مجلسی </w:t>
      </w:r>
      <w:r>
        <w:rPr>
          <w:rStyle w:val="FootnoteAnchor"/>
          <w:rtl w:val="true"/>
        </w:rPr>
        <w:footnoteReference w:id="365"/>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حدیث دیگری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قائم دو غیبت خواهد بود؛ یکی، کوتاه و دیگری،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اول، از مکان او جز شیعیان مخصوصش خبر ندارند و در غیبت دیگر، جز دوستان مخصوصش از مکان او مطلع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کلینی </w:t>
      </w:r>
      <w:r>
        <w:rPr>
          <w:rStyle w:val="FootnoteAnchor"/>
          <w:rtl w:val="true"/>
        </w:rPr>
        <w:footnoteReference w:id="366"/>
      </w:r>
      <w:r>
        <w:rPr>
          <w:rFonts w:ascii="IRNazanin" w:hAnsi="IRNazanin" w:eastAsia="IRNazanin"/>
          <w:color w:val="111111"/>
          <w:sz w:val="28"/>
          <w:sz w:val="28"/>
          <w:szCs w:val="28"/>
          <w:rtl w:val="true"/>
          <w:lang w:bidi="fa-IR"/>
        </w:rPr>
        <w:t xml:space="preserve">، نعمانی </w:t>
      </w:r>
      <w:r>
        <w:rPr>
          <w:rStyle w:val="FootnoteAnchor"/>
          <w:rtl w:val="true"/>
        </w:rPr>
        <w:footnoteReference w:id="367"/>
      </w:r>
      <w:r>
        <w:rPr>
          <w:rFonts w:ascii="IRNazanin" w:hAnsi="IRNazanin" w:eastAsia="IRNazanin"/>
          <w:color w:val="111111"/>
          <w:sz w:val="28"/>
          <w:sz w:val="28"/>
          <w:szCs w:val="28"/>
          <w:rtl w:val="true"/>
          <w:lang w:bidi="fa-IR"/>
        </w:rPr>
        <w:t xml:space="preserve">شیخ حر عاملی </w:t>
      </w:r>
      <w:r>
        <w:rPr>
          <w:rStyle w:val="FootnoteAnchor"/>
          <w:rtl w:val="true"/>
        </w:rPr>
        <w:footnoteReference w:id="368"/>
      </w:r>
      <w:r>
        <w:rPr>
          <w:rFonts w:ascii="IRNazanin" w:hAnsi="IRNazanin" w:eastAsia="IRNazanin"/>
          <w:color w:val="111111"/>
          <w:sz w:val="28"/>
          <w:sz w:val="28"/>
          <w:szCs w:val="28"/>
          <w:rtl w:val="true"/>
          <w:lang w:bidi="fa-IR"/>
        </w:rPr>
        <w:t xml:space="preserve">و علامه مجلسی </w:t>
      </w:r>
      <w:r>
        <w:rPr>
          <w:rStyle w:val="FootnoteAnchor"/>
          <w:rtl w:val="true"/>
        </w:rPr>
        <w:footnoteReference w:id="369"/>
      </w:r>
      <w:r>
        <w:rPr>
          <w:rFonts w:ascii="IRNazanin" w:hAnsi="IRNazanin" w:eastAsia="IRNazanin"/>
          <w:color w:val="111111"/>
          <w:sz w:val="28"/>
          <w:sz w:val="28"/>
          <w:szCs w:val="28"/>
          <w:rtl w:val="true"/>
          <w:lang w:bidi="fa-IR"/>
        </w:rPr>
        <w:t>در کتاب‌های خود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امام مهدی عجل الله تعال فرجه الشریف چنین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پدرم از من عهد گرفت که برای پنهان ماندن امرم جز در مخفی‌ترین و دورترین مکان‌های زمین سکونت نگزینم</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توضیح داده شد که این روایات هیچ‌گونه تعارضی با یکدیگر ندارند و </w:t>
      </w:r>
    </w:p>
    <w:p>
      <w:pPr>
        <w:pStyle w:val="BookText"/>
        <w:rPr/>
      </w:pPr>
      <w:r>
        <w:rPr>
          <w:rFonts w:ascii="IRNazanin" w:hAnsi="IRNazanin" w:eastAsia="IRNazanin"/>
          <w:color w:val="111111"/>
          <w:sz w:val="28"/>
          <w:sz w:val="28"/>
          <w:szCs w:val="28"/>
          <w:rtl w:val="true"/>
          <w:lang w:bidi="fa-IR"/>
        </w:rPr>
        <w:t>با توجه به مدت طولانی غیبت امام مهدی عجل الله تعال فرجه الشریف می‌توان هرکدام از روایات دسته نخست را ناظر به مقطعی از زمان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آن‌جا که مقطع زمانی حضور امام در مدینه، روشن نیست، بنابراین، مکان زندگی آن حضرت بر کسی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میان دسته نخست روایات و دسته دوم تعارضی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مجموعه روایات، زیارتی وجود دارد که آقای قفاری متن آن را در کتاب خود آورده و بر اساس آن مدعی شده است که شیعیان به وجود امام مهدی عجل الله تعال فرجه الشریف در سرداب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چند نکته درباره این زیارت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زیارت به هیچ عنوان به وجود امام مهدی عجل الله تعال فرجه الشریف در سرداب تصریح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امام مهدی عجل الله تعال فرجه الشریف مورد خطاب قرار می‌گیرند، اما این به معنای حضور فیزیکی امام در سرداب نیست؛ چرا که شیعیان معتقدند امام معصوم کلام زائر را می‌شنود، هرچند در دورتر‌ین نقاط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به سند متصل خود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ظبیان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یاد حسین علیه السلام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أباعبدالله، تعید ذلک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السّلام یصل إلیه من قریب و من بعید؛ </w:t>
      </w:r>
      <w:r>
        <w:rPr>
          <w:rStyle w:val="FootnoteAnchor"/>
          <w:rtl w:val="true"/>
        </w:rPr>
        <w:footnoteReference w:id="371"/>
      </w:r>
      <w:r>
        <w:rPr>
          <w:rFonts w:ascii="IRNazanin" w:hAnsi="IRNazanin" w:eastAsia="IRNazanin"/>
          <w:color w:val="111111"/>
          <w:sz w:val="28"/>
          <w:sz w:val="28"/>
          <w:szCs w:val="28"/>
          <w:rtl w:val="true"/>
          <w:lang w:bidi="fa-IR"/>
        </w:rPr>
        <w:t>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سلام به او از نزدیک و دور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امام صادق علیه السلام به کسانی که از حرم مقدس امام حسین علیه السلام دورند، توصیه فرموده‌اند با صیغه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حسین علیه السلام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از آن حضرت چنین روایت کرده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بخواهد قبر پیامبر خدا صلی الله علیه و آله و سلم و امام علی علیه السلام و حضرت زهرا علیها السلام و دیگر امامان اهل‌بیت علیهم السلام را از دور زیارت کند، باید به بیابانی برود و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آیاتی از قرآن بخواند و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ایّها النّبی و رحمة‌الله و برکاته، السّلام علیک أیّها النّبیّ المرسل و الوصیّ المرتضی و السّیّدة الکبری و السّیّدة الزّهراء و السّبطان المنتجبان جئت انقطاعاً إلیکم </w:t>
      </w:r>
    </w:p>
    <w:p>
      <w:pPr>
        <w:pStyle w:val="BookText"/>
        <w:rPr/>
      </w:pPr>
      <w:r>
        <w:rPr>
          <w:rFonts w:ascii="IRNazanin" w:hAnsi="IRNazanin" w:eastAsia="IRNazanin"/>
          <w:color w:val="111111"/>
          <w:sz w:val="28"/>
          <w:sz w:val="28"/>
          <w:szCs w:val="28"/>
          <w:rtl w:val="true"/>
          <w:lang w:bidi="fa-IR"/>
        </w:rPr>
        <w:t>و إلی آبائکم و ولدکم</w:t>
      </w:r>
      <w:r>
        <w:rPr>
          <w:rFonts w:eastAsia="IRNazanin" w:cs="IRNazanin"/>
          <w:color w:val="111111"/>
          <w:sz w:val="28"/>
          <w:szCs w:val="28"/>
          <w:rtl w:val="true"/>
          <w:lang w:bidi="fa-IR"/>
        </w:rPr>
        <w:t xml:space="preserve">... .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سید بن طاوس نیز در زیارت پیامبر اکرم صلی الله علیه و آله و سلم از دور این زیارت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رسول الله السّلام علیک یا خلیل الله</w:t>
      </w:r>
      <w:r>
        <w:rPr>
          <w:rFonts w:eastAsia="IRNazanin" w:cs="IRNazanin"/>
          <w:color w:val="111111"/>
          <w:sz w:val="28"/>
          <w:szCs w:val="28"/>
          <w:rtl w:val="true"/>
          <w:lang w:bidi="fa-IR"/>
        </w:rPr>
        <w:t xml:space="preserve">... .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در این زیارت و زیارت‌های مشابه که نمونه‌های آن در کتاب‌های شیعه بسیار است، زائر با این‌که در حرم معصوم حضور ندارد، از دور، با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می‌کند و او را همچون حاضر زیارت می‌کند و این نیست مگر به این دلیل که شیعه بر این باور است که برای پیشوایان معصوم علیهم السلام نزدیک و دور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همچنان که سلام زائر مجاور را می‌شنوند، عرض ارادت عاشقانی را نیز که فرسنگ‌ها دورترند، می‌بینند و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نیز در نمازهای خود، هر روزه پیامبر گرامی اسلام را با صیغه خطاب مورد توجه قرار می‌دهند و عرض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مسلمانی این سلام و عرض ادب را به معنای اعتقاد به حضور فیزیکی آن حضرت نزد نمازگزار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این‌که در سرداب، امام مهدی عجل الله تعال فرجه الشریف با صیغه خطاب زیارت می‌شود، نمی‌توان حضور فیزیکی آن حضرت در سرداب و اعتقاد به غایب شدن ایشان در این مکان را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هرچند علامه مجلسی زیارت مورد نظر آقای قفاری را در کتاب خود ثبت کرده،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زیارة الامام المستتر عن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السّرداب و غیره</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زیارت مورد نظر آقای قفاری در همین باب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می‌نویسد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بدان که مستحب است زیارت امام مهدی عجل الله تعال فرجه الشریف در هر مکان و زمانی و در سرداب مقدس و مرقد اجداد پاکش</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در جایی دیگر، به صراحت از متغیر بودن مکان امام مهدی عجل الله تعال فرجه الشریف سخن گفته و در شرح حدیثی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مقصود از حیرت، حیرت در محل زندگی و این‌که در هر زمانی در شهر یا ناحیه‌ای است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روشن است که اگر چنان‌که آقای قفاری پنداشته است، زیارت مورد نظر به معنای وجود امام مهدی عجل الله تعال فرجه الشریف در سرداب بود و علامه مجلسی چنین عقیده‌ای داشت، زیارت کردن آن حضرت در غیر سرداب و در هر مکانی و در حرم امامان اهل‌بیت علیهم السلام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زیارت آن حضرت در حرم امامان معصوم علیهم السلام و غیر سرداب به معنای حضور فیزیکی و غیبت آن حضرت در این مکان‌ها نیست، زیارت آن حضرت در سرداب نیز به معنای حضور در سرداب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سرداب مقدس از این جهت ویژگی دارد که خانه شخصی و محل سکونت سه امام معصوم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هادی علیه السلام، امام حسن عسکری علیه السلام و امام مهدی عجل الله تعال فرجه الشریف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بوده است و این سرداب، یادآور لحظات شیرین، اما کوتاهی است که امام مهدی عجل الله تعال فرجه الشریف آن را در کنار پدر خود در این خانه 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شیعیان هنگام ورود به خانه شخصی امام مهدی عجل الله تعال فرجه الشریف اذن دخول می‌گیرند و با قرائت ادعیه و مناجات‌های مأثور به آن حضرت عرض ارادت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کهن‌ترین منبع این زیارت، کتاب المزار ابن‌مشهدی است که از علمای قرن ششم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دعا و زیارتی که پیش از آن نگاشته شده، همچون کامل الزیارات ابن‌قولویه، المزار شیخ مفید و مصباح المتهجد شیخ طوسی اثری از این زیارت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المزار ابن‌مشهدی و دیگر کتاب‌هایی که این زیارت را از آن نقل کرده‌اند، این زیارت به هیچ‌یک از امامان اهل‌بیت علیهم السلام نسبت داده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زیارت مورد نظر از منشئات ابن‌مشهدی یا یکی دیگر از عالمان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از آقای قفاری و دیگر نویسندگانی که اعتقاد وجود و غیبت امام مهدی عجل الله تعال فرجه الشریف در سرداب را به شیعه نسبت داده‌اند، چند پرسش داریم و از خوانندگان منصف خود می‌خواهیم در این باره قضاوت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روایات متعددی که در کتب شیعه آمده، به صراحت، برای امام مهدی عجل الله تعال فرجه الشریف مکان‌هایی همچون مدینه، کوه رضوی، وادی ذی‌طوی، و مکان‌های دوردست را بیان کرده‌اند یا مکان آن حضرت را مخفی دانسته‌اند و برخی از آن‌ها نیز به صراحت بر هجرت امام مهدی عجل الله تعال فرجه الشریف از شهر سامرا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چرا آقای قفاری از همه این روایات صرف نظر کرده است و به استناد یک زیارت که آن هم به وجود امام در سرداب تصریح ندارد، اعتقاد به وجود امام مهدی عجل الله تعال فرجه الشریف در سرداب را به شیعه نسبت داده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است که آقای قفاری روایات دانشمندانی همچون شیخ کلینی، شیخ صدوق، شیخ طوسی، شیخ مفید، شیخ نعمانی و عیاشی را که هم از نظر زمانی بر ابن‌مشهدی مقدّم هستند و هم از نظر دانش با او قابل قیاس نیستند و احادیث مخفی بودن مکان امام مهدی عجل الله تعال فرجه الشریف یا داشتن مکان خاص را روایت کرده‌اند، رها کرده است، اما به نقل زیارت توسط چند نفر از عالمان شیعه که با وجود جلالتشان، از علمای متقدم تراز اول شیعه نیستند، استناد جسته است؟ دسته نخست از نظر تعداد، تقدم زمانی و دانش، مقدّم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روایات آن‌ها را تعداد زیادی از دانشمندان متأخر شیعه همچون اربلی، امین‌الاسلام طبرسی، شیخ حر عاملی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است که آقای قفاری از آن همه روایت که از امامان اهل‌بیت علیهم السلام درباره محل زندگی امام مهدی عجل الله تعال فرجه الشریف صادر شده، چشم پوشیده است و برای استناد یک عقیده به شیعه، به زیارتی استناد کرده است که نه از ائمه اهل‌بیت علیهم السلام، بلکه از </w:t>
      </w:r>
    </w:p>
    <w:p>
      <w:pPr>
        <w:pStyle w:val="BookText"/>
        <w:rPr/>
      </w:pPr>
      <w:r>
        <w:rPr>
          <w:rFonts w:ascii="IRNazanin" w:hAnsi="IRNazanin" w:eastAsia="IRNazanin"/>
          <w:color w:val="111111"/>
          <w:sz w:val="28"/>
          <w:sz w:val="28"/>
          <w:szCs w:val="28"/>
          <w:rtl w:val="true"/>
          <w:lang w:bidi="fa-IR"/>
        </w:rPr>
        <w:t>منشئات علماست؟ باید دانست به نظر اتفاقی شیعیان، کلام غیر معصوم هیچ بهره‌ای از حجیت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است که آقای قفاری نقل نشدن این زیارت را در کتاب‌های دعا و زیارتی همچون کامل الزیارات ابن قولویه، المزار شیخ مفید و مصباح المتهجد شیخ طوسی که از نظر زمانی بر المزار ابن‌مشهدی و دیگر کتاب‌های متأخر، متقدم هستند، قرینه‌ای بر نبود این زیارت یا بی‌اعتباری آن نگرفته است، اما وجود آن را در کتاب المزار ابن‌مشهدی و مصباح الزائر سید بن طاوس که از کتاب‌های متأخر شیعه است، دلیل اعتقاد همه شیعیان به وجود امام در سرداب گرفته و آن را از اصول مذهب شیعه خوانده است؟ جالب این است که قفاری نفی اعتقاد به وجود امام مهدی عجل الله تعال فرجه الشریف در سرداب از جانب دانشمندان شیعه همچون سید محسن امین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البته ایشان در این مسئله تنها نیستند و بسیاری دیگر از دانشمندان شیعه همچون محقق اربلی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علامه امینی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محدث نوری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صدرالدین 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اعتقاد به وجود امام مهدی عجل الله تعال فرجه الشریف در سرداب را نفی کرده‌اند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 رها کرده و به رفتار عوام شیعه آن هم عوام شیعه در یک شهر خاص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او طبق چه منطقی برای فهم عقاید یک مذهب، رفتار عوام را بر تصریح عالمان ترجیح می‌دهد و نیز رفتار عوام یک شهر را به همه نسبت می‌دهد و از آن اعتقاد همه شیعیان را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وی برای این ادعا که عوام شیعه خروج امام از سرداب را انتظار می‌کشیدند، غیر از امیرعلی که نه از فقیهان و محدثان شیعه است و نه از عالمان متقدم شیعه و نه حتی از نویسندگان معروف شیعه، بلکه نویسنده‌ای عادی و ناشناخته است که در مجامع علمی، نامی و نشانی از او و آثارش نیست و معلوم نیست مستند سخنش چه</w:t>
      </w:r>
      <w:bookmarkStart w:id="490" w:name="pg4600_35096"/>
    </w:p>
    <w:p>
      <w:pPr>
        <w:pStyle w:val="BookText"/>
        <w:rPr/>
      </w:pPr>
      <w:bookmarkEnd w:id="490"/>
      <w:r>
        <w:rPr>
          <w:rFonts w:ascii="IRNazanin" w:hAnsi="IRNazanin" w:eastAsia="IRNazanin"/>
          <w:color w:val="111111"/>
          <w:sz w:val="28"/>
          <w:sz w:val="28"/>
          <w:szCs w:val="28"/>
          <w:rtl w:val="true"/>
          <w:lang w:bidi="fa-IR"/>
        </w:rPr>
        <w:t>بوده، به کلمات نویسندگان سنی‌مذهب استناد جسته است؛ کسانی که خود، اصل این ماجرا بوده و آن را ساخته و منتشر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این ادعای آقای قفاری و مستنداتش، یادآور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شاهدها ذنبها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91" w:name="__RefHeading___Toc98887_425041290"/>
      <w:bookmarkStart w:id="492" w:name="_Toc194"/>
      <w:bookmarkEnd w:id="491"/>
      <w:r>
        <w:rPr>
          <w:rtl w:val="true"/>
        </w:rPr>
        <w:t xml:space="preserve">شبهۀ </w:t>
      </w:r>
      <w:r>
        <w:rPr/>
        <w:t>33</w:t>
      </w:r>
      <w:r>
        <w:rPr>
          <w:rtl w:val="true"/>
        </w:rPr>
        <w:t xml:space="preserve">. </w:t>
      </w:r>
      <w:r>
        <w:rPr>
          <w:rtl w:val="true"/>
        </w:rPr>
        <w:t>تعارض روایات مربوط به نام امام مهدی عجل الله تعالی فرجه الشریف</w:t>
      </w:r>
      <w:bookmarkEnd w:id="492"/>
    </w:p>
    <w:p>
      <w:pPr>
        <w:pStyle w:val="Heading5"/>
        <w:numPr>
          <w:ilvl w:val="4"/>
          <w:numId w:val="1"/>
        </w:numPr>
        <w:rPr/>
      </w:pPr>
      <w:bookmarkStart w:id="493" w:name="__RefHeading___Toc98889_425041290"/>
      <w:bookmarkStart w:id="494" w:name="_Toc195"/>
      <w:bookmarkEnd w:id="493"/>
      <w:r>
        <w:rPr>
          <w:rtl w:val="true"/>
        </w:rPr>
        <w:t>اشاره</w:t>
      </w:r>
      <w:bookmarkEnd w:id="4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همچنان‌که مکان او طبق برخی از روایاتشان سرّی بود، نام او نیز از شیعیانش مخفی داشته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توقیعاتی که از ناحیه باب او صادر شد،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را به اسم راهنمایی کنی، آن را فاش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روایت، نام او مجهول است، همچنان‌که مکان، ولادت و رشدش مجهول است، ولی در کتاب‌های شیعه آمده است که نام او محمد است و‌لیکن روایاتشان تصریح به نام او را حرام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 نام او برای شما حلال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کسی که به نام او تصریح کند، از جمله کافران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را جز کافر به نامش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روایاتشان، وقتی از او نام برده می‌شود، با حروف مقطعه نامش نوشته می‌شود این‌گونه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او یاد کنیم؟ حسن عسکری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حجت خاندان محمد 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میان خودشان از او جز با رمزی که دیگران از آن بی‌اطلاع بودند، یاد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نمی‌کردند، مانند 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درباره </w:t>
      </w:r>
      <w:r>
        <w:rPr>
          <w:rStyle w:val="FootnoteAnchor"/>
          <w:rtl w:val="true"/>
        </w:rPr>
        <w:footnoteReference w:id="377"/>
      </w:r>
      <w:r>
        <w:rPr>
          <w:rFonts w:ascii="IRNazanin" w:hAnsi="IRNazanin" w:eastAsia="IRNazanin"/>
          <w:color w:val="111111"/>
          <w:sz w:val="28"/>
          <w:sz w:val="28"/>
          <w:szCs w:val="28"/>
          <w:rtl w:val="true"/>
          <w:lang w:bidi="fa-IR"/>
        </w:rPr>
        <w:t>اطلاق این لقب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495" w:name="pg4600_35097"/>
    </w:p>
    <w:p>
      <w:pPr>
        <w:pStyle w:val="BookText"/>
        <w:rPr/>
      </w:pPr>
      <w:bookmarkEnd w:id="495"/>
      <w:r>
        <w:rPr>
          <w:rFonts w:ascii="IRNazanin" w:hAnsi="IRNazanin" w:eastAsia="IRNazanin"/>
          <w:color w:val="111111"/>
          <w:sz w:val="28"/>
          <w:sz w:val="28"/>
          <w:szCs w:val="28"/>
          <w:rtl w:val="true"/>
          <w:lang w:bidi="fa-IR"/>
        </w:rPr>
        <w:t>رمزی است که شیعیان در قدیم آن را می‌شناختند و به دلیل رعایت تقیه از حضرت با آن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رمزهایی که با آن به او اشاره می‌کردند، زیاد بود مثل القائم، الخلف، السید، الناحیۀ المقدسه، الصاحب، صاحب‌الزمان، صاحب‌العصر، صاحب الامر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پنهان‌کاری‌ها نشان‌دهنده وجود تشکیلات سرّی در داخل دولت اسلامی است که پیروانش برای ارتباط با یکدیگر از رمز و اشاره استفاده می‌کردند و از سوی دیگر، بر دروغ خود سرپوش می‌گذاشتند و حقیقت را پنهان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این‌که این حقیقت با این ادعای آن‌ها که اسم و صفت مهدی‌شان از پیش گفته شده بود، در تعارض </w:t>
      </w:r>
      <w:r>
        <w:rPr>
          <w:rStyle w:val="FootnoteAnchor"/>
          <w:rtl w:val="true"/>
        </w:rPr>
        <w:footnoteReference w:id="37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79"/>
      </w:r>
    </w:p>
    <w:p>
      <w:pPr>
        <w:pStyle w:val="Heading5"/>
        <w:numPr>
          <w:ilvl w:val="4"/>
          <w:numId w:val="1"/>
        </w:numPr>
        <w:rPr/>
      </w:pPr>
      <w:bookmarkStart w:id="496" w:name="__RefHeading___Toc98891_425041290"/>
      <w:bookmarkStart w:id="497" w:name="_Toc196"/>
      <w:bookmarkEnd w:id="496"/>
      <w:r>
        <w:rPr>
          <w:rtl w:val="true"/>
        </w:rPr>
        <w:t>نقد و بررسی سندی</w:t>
      </w:r>
      <w:bookmarkEnd w:id="497"/>
    </w:p>
    <w:p>
      <w:pPr>
        <w:pStyle w:val="BookText"/>
        <w:rPr/>
      </w:pPr>
      <w:r>
        <w:rPr>
          <w:rFonts w:ascii="IRNazanin" w:hAnsi="IRNazanin" w:eastAsia="IRNazanin"/>
          <w:color w:val="111111"/>
          <w:sz w:val="28"/>
          <w:sz w:val="28"/>
          <w:szCs w:val="28"/>
          <w:rtl w:val="true"/>
          <w:lang w:bidi="fa-IR"/>
        </w:rPr>
        <w:t>گرچه توقیعی که قفاری به آن استناد کرده است از سند معتبری برخوردار</w:t>
      </w:r>
    </w:p>
    <w:p>
      <w:pPr>
        <w:pStyle w:val="BookText"/>
        <w:rPr/>
      </w:pPr>
      <w:r>
        <w:rPr>
          <w:rFonts w:ascii="IRNazanin" w:hAnsi="IRNazanin" w:eastAsia="IRNazanin"/>
          <w:color w:val="111111"/>
          <w:sz w:val="28"/>
          <w:sz w:val="28"/>
          <w:szCs w:val="28"/>
          <w:rtl w:val="true"/>
          <w:lang w:bidi="fa-IR"/>
        </w:rPr>
        <w:t xml:space="preserve">نیست، </w:t>
      </w:r>
      <w:r>
        <w:rPr>
          <w:rStyle w:val="FootnoteAnchor"/>
          <w:rtl w:val="true"/>
        </w:rPr>
        <w:footnoteReference w:id="380"/>
      </w:r>
      <w:r>
        <w:rPr>
          <w:rFonts w:ascii="IRNazanin" w:hAnsi="IRNazanin" w:eastAsia="IRNazanin"/>
          <w:color w:val="111111"/>
          <w:sz w:val="28"/>
          <w:sz w:val="28"/>
          <w:szCs w:val="28"/>
          <w:rtl w:val="true"/>
          <w:lang w:bidi="fa-IR"/>
        </w:rPr>
        <w:t xml:space="preserve">اما بر اصل حرمت تسمیه امام مهدی روایات متعددی دلالت دارد </w:t>
      </w:r>
      <w:r>
        <w:rPr>
          <w:rStyle w:val="FootnoteAnchor"/>
          <w:rtl w:val="true"/>
        </w:rPr>
        <w:footnoteReference w:id="38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کثرت آن‌ها موجب اطمینان به صدور آن شده و ما را از بررسی سندی بی‌نیاز می‌کند</w:t>
      </w:r>
      <w:r>
        <w:rPr>
          <w:rFonts w:eastAsia="IRNazanin" w:cs="IRNazanin"/>
          <w:color w:val="111111"/>
          <w:sz w:val="28"/>
          <w:szCs w:val="28"/>
          <w:rtl w:val="true"/>
          <w:lang w:bidi="fa-IR"/>
        </w:rPr>
        <w:t xml:space="preserve">. </w:t>
      </w:r>
      <w:bookmarkStart w:id="498" w:name="pg4600_35098"/>
    </w:p>
    <w:p>
      <w:pPr>
        <w:pStyle w:val="Heading5"/>
        <w:numPr>
          <w:ilvl w:val="4"/>
          <w:numId w:val="1"/>
        </w:numPr>
        <w:rPr/>
      </w:pPr>
      <w:bookmarkStart w:id="499" w:name="__RefHeading___Toc98893_425041290"/>
      <w:bookmarkStart w:id="500" w:name="_Toc197"/>
      <w:bookmarkEnd w:id="498"/>
      <w:bookmarkEnd w:id="499"/>
      <w:r>
        <w:rPr>
          <w:rtl w:val="true"/>
        </w:rPr>
        <w:t>نقد و بررسی محتوایی</w:t>
      </w:r>
      <w:bookmarkEnd w:id="500"/>
    </w:p>
    <w:p>
      <w:pPr>
        <w:pStyle w:val="Heading6"/>
        <w:numPr>
          <w:ilvl w:val="5"/>
          <w:numId w:val="1"/>
        </w:numPr>
        <w:rPr/>
      </w:pPr>
      <w:bookmarkStart w:id="501" w:name="__RefHeading___Toc98895_425041290"/>
      <w:bookmarkStart w:id="502" w:name="_Toc198"/>
      <w:bookmarkEnd w:id="501"/>
      <w:r>
        <w:rPr>
          <w:rtl w:val="true"/>
        </w:rPr>
        <w:t>پاسخ اول</w:t>
      </w:r>
      <w:r>
        <w:rPr>
          <w:rtl w:val="true"/>
        </w:rPr>
        <w:t xml:space="preserve">: </w:t>
      </w:r>
      <w:r>
        <w:rPr>
          <w:rtl w:val="true"/>
        </w:rPr>
        <w:t>نهی از نام بردن امام مهدی به معنای مجهول بودن نام آن حضرت نیست</w:t>
      </w:r>
      <w:bookmarkEnd w:id="502"/>
    </w:p>
    <w:p>
      <w:pPr>
        <w:pStyle w:val="Heading6"/>
        <w:numPr>
          <w:ilvl w:val="5"/>
          <w:numId w:val="1"/>
        </w:numPr>
        <w:rPr/>
      </w:pPr>
      <w:bookmarkStart w:id="503" w:name="__RefHeading___Toc98897_425041290"/>
      <w:bookmarkStart w:id="504" w:name="_Toc199"/>
      <w:bookmarkEnd w:id="503"/>
      <w:r>
        <w:rPr>
          <w:rtl w:val="true"/>
        </w:rPr>
        <w:t>اشاره</w:t>
      </w:r>
      <w:bookmarkEnd w:id="50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قفاری از روایات نهی تصریح به نام امام مهدی عجل الله تعالی فرجه الشریف، چنین برداشت کرده است که آن حضرت مجهول‌الاسم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آن‌ها را با روایاتی که نام آن حضرت را محمد خوانده‌اند، در تعارض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مدلول روایاتی نظیر آن‌چه قفاری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دللتهم علی الاسم اذاعوه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 این نیست که برخی شیعیان، نام واقعی امام مهدی عجل الله تعالی فرجه الشریف را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نواب خاص در این باره پرسش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مدعی نشده است که همه شیعیان آن دوران، عالمانی فرهیخته و آگاه به تمام مسائل دینی و عقیدتی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وجود این‌که سال‌ها پیش در برخی از روایات پیشوایان معصوم با عباراتی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سیخرج الله من صلبه رجلاً بإسم نبیّکم</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نام آن حضرت بیان شده بود، بسیاری از شیعیان نیز وجود داشتند که از این روایات و روایات دیگری که مسائل جزئی را دربر می‌گرفتند، بی‌اطلاع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افراد آگاه در این باره پرسش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مطلع نشدن شیعیان آن زمان از نام امام مهدی عجل الله تعالی فرجه الشریف را منطقی جلوه می‌داد، توصیه مؤکدی بود که پیشوایان معصوم و شخص امام مهدی عجل الله تعالی فرجه الشریف به تصریح نکردن به نام آن حضرت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آن حضرت مجهول‌الاسم نبود، بلکه برخی شیعیان از نام آن حضرت اطلاع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روشنی که بر اطلاع حداقل دسته‌ای از شیعیان از نام مبارک امام مهدی عجل الله تعالی فرجه الشریف دلالت می‌کند، همین روایاتی است که از تصریح به نام ایشان منع می‌کند؛ چرا که اگر آن حضرت مجهول‌الاسم بود، خودبه‌خود، کسی نام ایشان را به زبان نمی‌آورد و نیازی به تأکید بر حرمت تصریح به اسم نبود</w:t>
      </w:r>
      <w:r>
        <w:rPr>
          <w:rFonts w:eastAsia="IRNazanin" w:cs="IRNazanin"/>
          <w:color w:val="111111"/>
          <w:sz w:val="28"/>
          <w:szCs w:val="28"/>
          <w:rtl w:val="true"/>
          <w:lang w:bidi="fa-IR"/>
        </w:rPr>
        <w:t xml:space="preserve">. </w:t>
      </w:r>
      <w:bookmarkStart w:id="505" w:name="pg4600_35099"/>
    </w:p>
    <w:p>
      <w:pPr>
        <w:pStyle w:val="Heading6"/>
        <w:numPr>
          <w:ilvl w:val="5"/>
          <w:numId w:val="1"/>
        </w:numPr>
        <w:rPr/>
      </w:pPr>
      <w:bookmarkStart w:id="506" w:name="__RefHeading___Toc98899_425041290"/>
      <w:bookmarkStart w:id="507" w:name="_Toc200"/>
      <w:bookmarkEnd w:id="505"/>
      <w:bookmarkEnd w:id="506"/>
      <w:r>
        <w:rPr>
          <w:rtl w:val="true"/>
        </w:rPr>
        <w:t>تحلیل چرایی ممنوع بودن تصریح به نام امام مهدی</w:t>
      </w:r>
      <w:bookmarkEnd w:id="50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مسئله حرمت تصریح به نام مبارک امام مهدی عجل الله تعالی فرجه الشریف ابتدا ضروری است زمینه‌ها و بسترهایی را که منجر به نهی از تصریح به نام مبارک امام مهدی عجل الله تعالی فرجه الشریف شد،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 راز این حکم را دریافت و آن را به صورتی معقول و موجه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منابع تاریخی و روایی، پیامبر گرامی اسلام صلی الله علیه و آله و سلم و امامان علیهم السلام در روایات فراوانی به تولد فرزندی از نسل پیامبر اکرم صلی الله علیه و آله و سلم، نهمین فرزند از نسل امام حسین علیه السلام و فرزند امام عسکری علیه السلام با عنوان مهدی موعود بشارت داده بودند؛ موعودی که رسالت سترگ ویران کردن کاخ ستم و پی‌ریزی حکومت عدل جهانی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بشارت‌ها حساسیت حاکمان ستمگر معاصر امام حسن عسکری علیه السلام را برانگیخت و آنان را برای جلوگیری از تولد فرزند آن حضرت به هر صورت ممکن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حکومتی امام عسکری علیه السلام را به اجبار، در شهر سامرا که در واقع پادگان نظامی بود، سکونت دادند و پیوسته خانه ایشان را کنترل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امام مهدی عجل الله تعالی فرجه الشریف مخفیانه متولد شد و حکومت و مردم عادی از این ماجرا بویی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بی‌احتیاطی و درز کردن اخبار مربوط به تولد این نوزاد تمام برنامه‌های امام را به هم می‌ریخت و حاصل تلاش تمام پیشوایان معصوم را تباه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سفارش‌های اکید امام حسن عسکری علیه السلام به مخفی نگاه داشتن خبر تولد امام مهدی عجل الله تعالی فرجه الشریف و نیز سفارش به تفحص نکردن درباره مکان آن حضرت و فرستادن امام مهدی عجل الله تعالی فرجه الشریف به مکه، </w:t>
      </w:r>
      <w:r>
        <w:rPr>
          <w:rStyle w:val="FootnoteAnchor"/>
          <w:rtl w:val="true"/>
        </w:rPr>
        <w:footnoteReference w:id="384"/>
      </w:r>
      <w:r>
        <w:rPr>
          <w:rFonts w:ascii="IRNazanin" w:hAnsi="IRNazanin" w:eastAsia="IRNazanin"/>
          <w:color w:val="111111"/>
          <w:sz w:val="28"/>
          <w:sz w:val="28"/>
          <w:szCs w:val="28"/>
          <w:rtl w:val="true"/>
          <w:lang w:bidi="fa-IR"/>
        </w:rPr>
        <w:t>مجموعه‌ای از اقداماتی بود که باعث ایمن ماندن جان امام مهدی عجل الله تعالی فرجه الشریف از تهدیدات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اقدامات پیش‌گیرانه امام حسن عسکری عجل الله تعالی فرجه الشریف با مسئله نهی از تصریح به نام مبارک امام مهدی عجل الله تعالی فرجه الشریف کامل شد؛ چرا که تصریح به نام آن حضرت در شرایط تقیه و خفای آن حضرت، حساسیت دستگاه حاکم را برمی‌انگیخت و به پی‌گیری و جست‌و‌جوی آن حضرت و در نتیجه، تهدید </w:t>
      </w:r>
      <w:bookmarkStart w:id="508" w:name="pg4600_35100"/>
    </w:p>
    <w:p>
      <w:pPr>
        <w:pStyle w:val="BookText"/>
        <w:rPr/>
      </w:pPr>
      <w:bookmarkEnd w:id="508"/>
      <w:r>
        <w:rPr>
          <w:rFonts w:ascii="IRNazanin" w:hAnsi="IRNazanin" w:eastAsia="IRNazanin"/>
          <w:color w:val="111111"/>
          <w:sz w:val="28"/>
          <w:sz w:val="28"/>
          <w:szCs w:val="28"/>
          <w:rtl w:val="true"/>
          <w:lang w:bidi="fa-IR"/>
        </w:rPr>
        <w:t>شدن جان ایشان 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اول، عثمان بن سعید در پاسخ به سؤال از اسم امام، پرسش از آن را نهی می‌کند و این حکم را نه از ناحیه خود، که از طرف امام مهدی عجل الله تعالی فرجه الشریف می‌شمارد و در تحلیل آن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سلطان چنین مسجل شده است که ابومحمد بدون این‌که فرزندی داشته باشد،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نام حضرت تصریح شود، به جست‌وجوی از او بر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الهی پیشه کنید و از آن صرف نظر کنید</w:t>
      </w:r>
      <w:r>
        <w:rPr>
          <w:rFonts w:eastAsia="IRNazanin" w:cs="IRNazanin"/>
          <w:color w:val="111111"/>
          <w:sz w:val="28"/>
          <w:szCs w:val="28"/>
          <w:rtl w:val="true"/>
          <w:lang w:bidi="fa-IR"/>
        </w:rPr>
        <w:t xml:space="preserve">. </w:t>
      </w:r>
      <w:r>
        <w:rPr>
          <w:rStyle w:val="FootnoteAnchor"/>
          <w:rtl w:val="true"/>
        </w:rPr>
        <w:footnoteReference w:id="385"/>
      </w:r>
    </w:p>
    <w:p>
      <w:pPr>
        <w:pStyle w:val="Heading6"/>
        <w:numPr>
          <w:ilvl w:val="5"/>
          <w:numId w:val="1"/>
        </w:numPr>
        <w:rPr/>
      </w:pPr>
      <w:bookmarkStart w:id="509" w:name="__RefHeading___Toc98901_425041290"/>
      <w:bookmarkStart w:id="510" w:name="_Toc201"/>
      <w:bookmarkEnd w:id="509"/>
      <w:r>
        <w:rPr>
          <w:rtl w:val="true"/>
        </w:rPr>
        <w:t>پاسخ دوم</w:t>
      </w:r>
      <w:r>
        <w:rPr>
          <w:rtl w:val="true"/>
        </w:rPr>
        <w:t xml:space="preserve">: </w:t>
      </w:r>
      <w:r>
        <w:rPr>
          <w:rtl w:val="true"/>
        </w:rPr>
        <w:t>حرمت تصریح به نام امام مهدی از اصول مذهب تشیع نیست</w:t>
      </w:r>
      <w:bookmarkEnd w:id="510"/>
    </w:p>
    <w:p>
      <w:pPr>
        <w:pStyle w:val="BookText"/>
        <w:rPr/>
      </w:pPr>
      <w:r>
        <w:rPr>
          <w:rFonts w:ascii="IRNazanin" w:hAnsi="IRNazanin" w:eastAsia="IRNazanin"/>
          <w:color w:val="111111"/>
          <w:sz w:val="28"/>
          <w:sz w:val="28"/>
          <w:szCs w:val="28"/>
          <w:rtl w:val="true"/>
          <w:lang w:bidi="fa-IR"/>
        </w:rPr>
        <w:t>صرف نظر از آن‌چه گذشت، برخلاف تصور آقای قفاری که مسئله حرمت تصریح به نام مبارک امام مهدی عجل الله تعالی فرجه الشریف را یکی از اصول مذهب شیعه خوانده است، باید گفت مسئله یادشده، مسئله‌ای فقهی است که فقیهان شیعه هرکدام بر حسب اجتهاد خود درباره آن فتوایی داده‌اند و نظر واحدی در میان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 به حرمت تصریح به نام مبارک امام عجل الله تعالی فرجه الشریف در همه زمان‌ها هستند، ولی در مقابل، عده‌ای دیگر معتقدند حکم یادشده به دوران تقیه مربوط است، اما در عصر ما که این کار تهدیدی را متوجه آن حضرت نمی‌کند، می‌توان به نام مبارک ایشان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اربلی در این 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من، منع از تصریح به نام حضرت به دلیل رعایت تقیه بوده است در زمانی که بر آن حضرت بیم می‌رفته و به دنبال ایشان بودند، اما اکنون این منع وجود ندارد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فیض کاشانی نیز در شرح حدیثی چنین می‌گوید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ظاهر تعلیل این روایت چنین استفاده می‌شود که حرمت تسمیه </w:t>
      </w:r>
      <w:bookmarkStart w:id="511" w:name="pg4600_35101"/>
    </w:p>
    <w:p>
      <w:pPr>
        <w:pStyle w:val="BookText"/>
        <w:rPr/>
      </w:pPr>
      <w:bookmarkEnd w:id="511"/>
      <w:r>
        <w:rPr>
          <w:rFonts w:ascii="IRNazanin" w:hAnsi="IRNazanin" w:eastAsia="IRNazanin"/>
          <w:color w:val="111111"/>
          <w:sz w:val="28"/>
          <w:sz w:val="28"/>
          <w:szCs w:val="28"/>
          <w:rtl w:val="true"/>
          <w:lang w:bidi="fa-IR"/>
        </w:rPr>
        <w:t>مخصوص آن زمان بوده است</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شیخ حر عاملی </w:t>
      </w:r>
      <w:r>
        <w:rPr>
          <w:rStyle w:val="FootnoteAnchor"/>
          <w:rtl w:val="true"/>
        </w:rPr>
        <w:footnoteReference w:id="388"/>
      </w:r>
      <w:r>
        <w:rPr>
          <w:rFonts w:ascii="IRNazanin" w:hAnsi="IRNazanin" w:eastAsia="IRNazanin"/>
          <w:color w:val="111111"/>
          <w:sz w:val="28"/>
          <w:sz w:val="28"/>
          <w:szCs w:val="28"/>
          <w:rtl w:val="true"/>
          <w:lang w:bidi="fa-IR"/>
        </w:rPr>
        <w:t xml:space="preserve">و ملاصالح مازندرانی </w:t>
      </w:r>
      <w:r>
        <w:rPr>
          <w:rStyle w:val="FootnoteAnchor"/>
          <w:rtl w:val="true"/>
        </w:rPr>
        <w:footnoteReference w:id="389"/>
      </w:r>
      <w:r>
        <w:rPr>
          <w:rFonts w:ascii="IRNazanin" w:hAnsi="IRNazanin" w:eastAsia="IRNazanin"/>
          <w:color w:val="111111"/>
          <w:sz w:val="28"/>
          <w:sz w:val="28"/>
          <w:szCs w:val="28"/>
          <w:rtl w:val="true"/>
          <w:lang w:bidi="fa-IR"/>
        </w:rPr>
        <w:t>از دیگر طرف‌داران این دیدگاه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روشن شد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مسئله از اصول مذهب شیعه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فقیهان شیعه، نظر واحدی در این باره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دیدگاه فقها درباره موضوعات فقهی، امر متداولی است که در فقه اهل‌سنت صدها نمونه از آن را می‌توان سراغ گرفت و البته هیچ‌کس اختلاف انظار فقیهان را نشانه جعلی و دروغ بودن اصل مسئله‌ای قلمداد نکرده است</w:t>
      </w:r>
      <w:r>
        <w:rPr>
          <w:rFonts w:eastAsia="IRNazanin" w:cs="IRNazanin"/>
          <w:color w:val="111111"/>
          <w:sz w:val="28"/>
          <w:szCs w:val="28"/>
          <w:rtl w:val="true"/>
          <w:lang w:bidi="fa-IR"/>
        </w:rPr>
        <w:t>.</w:t>
      </w:r>
    </w:p>
    <w:p>
      <w:pPr>
        <w:pStyle w:val="Heading4"/>
        <w:numPr>
          <w:ilvl w:val="3"/>
          <w:numId w:val="1"/>
        </w:numPr>
        <w:rPr/>
      </w:pPr>
      <w:bookmarkStart w:id="512" w:name="__RefHeading___Toc98903_425041290"/>
      <w:bookmarkStart w:id="513" w:name="_Toc202"/>
      <w:bookmarkEnd w:id="512"/>
      <w:r>
        <w:rPr>
          <w:rtl w:val="true"/>
        </w:rPr>
        <w:t xml:space="preserve">شبهۀ </w:t>
      </w:r>
      <w:r>
        <w:rPr/>
        <w:t>34</w:t>
      </w:r>
      <w:r>
        <w:rPr>
          <w:rtl w:val="true"/>
        </w:rPr>
        <w:t xml:space="preserve">. </w:t>
      </w:r>
      <w:r>
        <w:rPr>
          <w:rtl w:val="true"/>
        </w:rPr>
        <w:t>تعارض روایات مربوط به مدت غیبت امام مهدی عجل الله تعال فرجه الشریف</w:t>
      </w:r>
      <w:bookmarkEnd w:id="513"/>
    </w:p>
    <w:p>
      <w:pPr>
        <w:pStyle w:val="Heading5"/>
        <w:numPr>
          <w:ilvl w:val="4"/>
          <w:numId w:val="1"/>
        </w:numPr>
        <w:rPr/>
      </w:pPr>
      <w:bookmarkStart w:id="514" w:name="__RefHeading___Toc98905_425041290"/>
      <w:bookmarkStart w:id="515" w:name="_Toc203"/>
      <w:bookmarkEnd w:id="514"/>
      <w:r>
        <w:rPr>
          <w:rtl w:val="true"/>
        </w:rPr>
        <w:t>اشاره</w:t>
      </w:r>
      <w:bookmarkEnd w:id="5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مدت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سازندگان این ایده مدام پیروان خود را به کوتاه بودن بازگشت سریع غایبشان امیدوار می‌کردند، تا آن‌جا که در احادیثشان تأکید کردند که این مدت در دورترین فرض‌ها از شش سال تجاوز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از علی بن ابی‌طالب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طبق افترایی که می‌زنند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درباره منتظرشان 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غیبت و حیرتی خواهد بود که عده‌ای در آن گمراه می‌شوند و عده‌ای دیگر هدایت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و غیبت چقدر خواهد بود؟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روز یا شش ماه یا شش سال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نظر می‌رسد این حدیث در روزهای نخست تکون اندیشه غیبت جعل</w:t>
      </w:r>
    </w:p>
    <w:p>
      <w:pPr>
        <w:pStyle w:val="BookText"/>
        <w:rPr/>
      </w:pPr>
      <w:r>
        <w:rPr>
          <w:rFonts w:ascii="IRNazanin" w:hAnsi="IRNazanin" w:eastAsia="IRNazanin"/>
          <w:color w:val="111111"/>
          <w:sz w:val="28"/>
          <w:sz w:val="28"/>
          <w:szCs w:val="28"/>
          <w:rtl w:val="true"/>
          <w:lang w:bidi="fa-IR"/>
        </w:rPr>
        <w:t>شده باشد تا تسکینی باشد برای دل‌های خون‌خواه و آرامشی برای قلب‌های سرگردان که بر آن حقیقت تلخ واقف شدند؛ زیرا امام بدون داشتن فرزندی فوت</w:t>
      </w:r>
    </w:p>
    <w:p>
      <w:pPr>
        <w:pStyle w:val="BookText"/>
        <w:rPr/>
      </w:pPr>
      <w:r>
        <w:rPr>
          <w:rFonts w:ascii="IRNazanin" w:hAnsi="IRNazanin" w:eastAsia="IRNazanin"/>
          <w:color w:val="111111"/>
          <w:sz w:val="28"/>
          <w:sz w:val="28"/>
          <w:szCs w:val="28"/>
          <w:rtl w:val="true"/>
          <w:lang w:bidi="fa-IR"/>
        </w:rPr>
        <w:t>کرد و نیرنگ روشن شد و حقیقت نمایان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غیبت ادعا</w:t>
      </w:r>
    </w:p>
    <w:p>
      <w:pPr>
        <w:pStyle w:val="BookText"/>
        <w:rPr/>
      </w:pPr>
      <w:r>
        <w:rPr>
          <w:rFonts w:ascii="IRNazanin" w:hAnsi="IRNazanin" w:eastAsia="IRNazanin"/>
          <w:color w:val="111111"/>
          <w:sz w:val="28"/>
          <w:sz w:val="28"/>
          <w:szCs w:val="28"/>
          <w:rtl w:val="true"/>
          <w:lang w:bidi="fa-IR"/>
        </w:rPr>
        <w:t>شده چنین وعده نزدیکی قرار داده شد تا پذیرش آن سریع‌تر و راحت‌تر باشد و</w:t>
      </w:r>
    </w:p>
    <w:p>
      <w:pPr>
        <w:pStyle w:val="BookText"/>
        <w:rPr/>
      </w:pPr>
      <w:r>
        <w:rPr>
          <w:rFonts w:ascii="IRNazanin" w:hAnsi="IRNazanin" w:eastAsia="IRNazanin"/>
          <w:color w:val="111111"/>
          <w:sz w:val="28"/>
          <w:sz w:val="28"/>
          <w:szCs w:val="28"/>
          <w:rtl w:val="true"/>
          <w:lang w:bidi="fa-IR"/>
        </w:rPr>
        <w:t>بدین طریق، کسب اموال مهیا تضمین شود؛ اموالی که ظهور امام انتظار کشیده می‌شد تا به عنوان حق آل‌البیت به او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بدا و تقیه، زمینه برای تأویل و بازگشت از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موضعی است که شیوخ متأخرشان درباره این روایت اتخاذ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دارد مقصود این باشد که غیبت و حیرت در این مقدار از زمان محتوم باشد، اما پس از آن، در آن، بدا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خواسته‌اند با توجیهاتی دیگر از آن خلاصی یابند، اما هیچ‌یک از آن‌ها جرئت نکرده است که به اصل مسئله غیبت خدشه وارد نماید</w:t>
      </w:r>
      <w:r>
        <w:rPr>
          <w:rFonts w:eastAsia="IRNazanin" w:cs="IRNazanin"/>
          <w:color w:val="111111"/>
          <w:sz w:val="28"/>
          <w:szCs w:val="28"/>
          <w:rtl w:val="true"/>
          <w:lang w:bidi="fa-IR"/>
        </w:rPr>
        <w:t xml:space="preserve">. </w:t>
      </w:r>
      <w:r>
        <w:rPr>
          <w:rStyle w:val="FootnoteAnchor"/>
          <w:rtl w:val="true"/>
        </w:rPr>
        <w:footnoteReference w:id="39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به نظر آن‌ها وقت ظهور این امر هفتاد سال پس از غیبت تعیین شده بود و پس از آن 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موکول شد و سپس تا زمان نامعلومی به تأخیر افتاد و به ائمه نسبت دادند که می‌خواستند از </w:t>
      </w:r>
      <w:r>
        <w:rPr>
          <w:rStyle w:val="FootnoteAnchor"/>
          <w:rtl w:val="true"/>
        </w:rPr>
        <w:footnoteReference w:id="391"/>
      </w:r>
      <w:r>
        <w:rPr>
          <w:rFonts w:ascii="IRNazanin" w:hAnsi="IRNazanin" w:eastAsia="IRNazanin"/>
          <w:color w:val="111111"/>
          <w:sz w:val="28"/>
          <w:sz w:val="28"/>
          <w:szCs w:val="28"/>
          <w:rtl w:val="true"/>
          <w:lang w:bidi="fa-IR"/>
        </w:rPr>
        <w:t xml:space="preserve">طریق حروف مقطعه آغاز سوره‌ها، زمان خروج غایب </w:t>
      </w:r>
    </w:p>
    <w:p>
      <w:pPr>
        <w:pStyle w:val="BookText"/>
        <w:rPr/>
      </w:pPr>
      <w:r>
        <w:rPr>
          <w:rFonts w:ascii="IRNazanin" w:hAnsi="IRNazanin" w:eastAsia="IRNazanin"/>
          <w:color w:val="111111"/>
          <w:sz w:val="28"/>
          <w:sz w:val="28"/>
          <w:szCs w:val="28"/>
          <w:rtl w:val="true"/>
          <w:lang w:bidi="fa-IR"/>
        </w:rPr>
        <w:t>را به دست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روایاتشان چنین برداشت می‌شود که چهره‌های برجسته‌ای که سکان تشیع را در اختیار داشتند، پیروان خود را نسبت به نزدیک بودن زمان فرج و ظهور امام غایب امیدوار می‌کردند تا جایی که برخی از شیعیان برای خروج غایب لحظه‌شماری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احادیثشان چنین آمده است که برخی از آن‌ها به انتظار آمدن غایب از خرید و فروش و فعالیت دست کشیده بودند و از این حالت شکایت می‌کردند تا جایی که یکی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انتظار تحقق این امر بازارهایمان را رها کردیم تا جایی که نزدیک است محتاج دیگران شویم</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وعده‌ها همان چیزی است که به آن اشاره کردیم؛ یعنی استمرار بازی‌شان و برطرف کردن شک و حیرت پیروانشان و این شیوه آن‌ها در سرگرم کردن شیعه با آرزوها و تخدیر آن‌ها با وعده‌هاست و به این مطلب خودشان در روایاتشان اعتراف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دویست سال است که شیعه با آرزوها پرورش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به آن‌ها گفته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 تا دویست یا سیصد سال دیگر اتفاق نمی‌افتد، قلب‌ها سخت می‌شد و بیشتر مردم از اسلام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مذهبشان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برمی‌گشتند، ولی گفتند چقدر سریع و نزدیک است تا این‌که دل‌های مردم نرم گردد و فرج نزدیک دیده شود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روایاتی که برای علاج مشکل مشخص بودن زمان غیبت ساخته شدند، در این‌باره با یکدیگر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یک‌بار دستور به تسلیم شدن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برایتان حدیثی گفتیم و آن حدیث واقع شد،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گفت، و اگر شما را حدیث گفتیم و برخلاف آن واقع شد،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گفت، تا دوبار پاداش بگیرید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بار دیگر، سبب خلف وعده تحقق ظهور در وقت مقرر را افشای راز آن توسط</w:t>
      </w:r>
    </w:p>
    <w:p>
      <w:pPr>
        <w:pStyle w:val="BookText"/>
        <w:rPr/>
      </w:pPr>
      <w:r>
        <w:rPr>
          <w:rFonts w:ascii="IRNazanin" w:hAnsi="IRNazanin" w:eastAsia="IRNazanin"/>
          <w:color w:val="111111"/>
          <w:sz w:val="28"/>
          <w:sz w:val="28"/>
          <w:szCs w:val="28"/>
          <w:rtl w:val="true"/>
          <w:lang w:bidi="fa-IR"/>
        </w:rPr>
        <w:t>شیعه معرفی می‌کند و به همین دلیل، وقتی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زمان</w:t>
      </w:r>
    </w:p>
    <w:p>
      <w:pPr>
        <w:pStyle w:val="BookText"/>
        <w:rPr/>
      </w:pPr>
      <w:r>
        <w:rPr>
          <w:rFonts w:ascii="IRNazanin" w:hAnsi="IRNazanin" w:eastAsia="IRNazanin"/>
          <w:color w:val="111111"/>
          <w:sz w:val="28"/>
          <w:sz w:val="28"/>
          <w:szCs w:val="28"/>
          <w:rtl w:val="true"/>
          <w:lang w:bidi="fa-IR"/>
        </w:rPr>
        <w:t xml:space="preserve">پایانی ندارد تا این‌که مایه آسایش ما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شما آن را فاش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آن را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بلند‌مرتبه برای این امر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شما را از آن آگاه کردیم و شما سخن ما را فاش کردید و پرده از آن برداشتید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پس از آن برای ما وقتی قرار نداد</w:t>
      </w:r>
      <w:r>
        <w:rPr>
          <w:rFonts w:eastAsia="IRNazanin" w:cs="IRNazanin"/>
          <w:color w:val="111111"/>
          <w:sz w:val="28"/>
          <w:szCs w:val="28"/>
          <w:rtl w:val="true"/>
          <w:lang w:bidi="fa-IR"/>
        </w:rPr>
        <w:t xml:space="preserve">.» </w:t>
      </w:r>
      <w:r>
        <w:rPr>
          <w:rStyle w:val="FootnoteAnchor"/>
          <w:rtl w:val="true"/>
        </w:rPr>
        <w:footnoteReference w:id="39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از کشته شدن حسین به عنوان دلیل عدم تحقق وعده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بلندمرتبه وقت این امر را سال هفتاد قرار داده بود، ولی چون حسین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درود خداوند بر او 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کشته شد، غضب خداوند بر اهل زمین شدید شد و آن را به تأخیر انداخت</w:t>
      </w:r>
      <w:r>
        <w:rPr>
          <w:rFonts w:eastAsia="IRNazanin" w:cs="IRNazanin"/>
          <w:color w:val="111111"/>
          <w:sz w:val="28"/>
          <w:szCs w:val="28"/>
          <w:rtl w:val="true"/>
          <w:lang w:bidi="fa-IR"/>
        </w:rPr>
        <w:t xml:space="preserve">.» </w:t>
      </w:r>
      <w:r>
        <w:rPr>
          <w:rStyle w:val="FootnoteAnchor"/>
          <w:rtl w:val="true"/>
        </w:rPr>
        <w:footnoteReference w:id="396"/>
      </w:r>
      <w:bookmarkStart w:id="516" w:name="pg4600_35105"/>
    </w:p>
    <w:p>
      <w:pPr>
        <w:pStyle w:val="BookText"/>
        <w:rPr/>
      </w:pPr>
      <w:bookmarkEnd w:id="516"/>
      <w:r>
        <w:rPr>
          <w:rFonts w:ascii="IRNazanin" w:hAnsi="IRNazanin" w:eastAsia="IRNazanin"/>
          <w:color w:val="111111"/>
          <w:sz w:val="28"/>
          <w:sz w:val="28"/>
          <w:szCs w:val="28"/>
          <w:rtl w:val="true"/>
          <w:lang w:bidi="fa-IR"/>
        </w:rPr>
        <w:t>آن‌ها همه این‌ها را با عقیده بدا توجیه می‌کنند و به همین دلیل، مازندرانی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 وقت برای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وقت‌گذاری بدائی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آن بدا واقع شد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در همین حال، روایات شیعه دست از اخبار تعیین وقت می‌شویَد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وقت‌گذاران دروغ گفتند و عجله‌کنندگان هلاک شدند و تسلیم‌شوندگان نجات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وقت‌گذاران دروغ گفتند؛ ما اهل‌بیت وقت تعیین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گذشته وقت تعیین کردیم و نه در آینده چنین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طرف ما برایت وقت تعیین کرد، از این‌که او را تکذیب کنی، هراس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هیچ‌کس وقت تعیین نکرده‌ایم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جز این نخواسته است که خلاف وقت وقت‌گذاران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احادیثشان با یکدیگر تعارض و تناقض دارد؛ چرا که به اقتضای شرایط، احادیث مختلف جعل </w:t>
      </w:r>
      <w:r>
        <w:rPr>
          <w:rStyle w:val="FootnoteAnchor"/>
          <w:rtl w:val="true"/>
        </w:rPr>
        <w:footnoteReference w:id="398"/>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Style w:val="FootnoteAnchor"/>
          <w:rtl w:val="true"/>
        </w:rPr>
        <w:footnoteReference w:id="399"/>
      </w:r>
    </w:p>
    <w:p>
      <w:pPr>
        <w:pStyle w:val="Heading5"/>
        <w:numPr>
          <w:ilvl w:val="4"/>
          <w:numId w:val="1"/>
        </w:numPr>
        <w:rPr/>
      </w:pPr>
      <w:bookmarkStart w:id="517" w:name="__RefHeading___Toc98907_425041290"/>
      <w:bookmarkStart w:id="518" w:name="_Toc204"/>
      <w:bookmarkEnd w:id="517"/>
      <w:r>
        <w:rPr>
          <w:rtl w:val="true"/>
        </w:rPr>
        <w:t>خلاصه شبهه</w:t>
      </w:r>
      <w:bookmarkEnd w:id="5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شیعه در ابتدا ظهور را نزدیک می‌دانستند، اما این وعده دروغ از</w:t>
      </w:r>
    </w:p>
    <w:p>
      <w:pPr>
        <w:pStyle w:val="BookText"/>
        <w:rPr/>
      </w:pPr>
      <w:r>
        <w:rPr>
          <w:rFonts w:ascii="IRNazanin" w:hAnsi="IRNazanin" w:eastAsia="IRNazanin"/>
          <w:color w:val="111111"/>
          <w:sz w:val="28"/>
          <w:sz w:val="28"/>
          <w:szCs w:val="28"/>
          <w:rtl w:val="true"/>
          <w:lang w:bidi="fa-IR"/>
        </w:rPr>
        <w:t>آب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شیعه درباره تعیین وقت ظهور متعارض‌ند؛ بعضی برای ظهور وقت تعیین می‌کنند و برخی دیگر توقیت را به صورت کلی منکر می شوند</w:t>
      </w:r>
      <w:r>
        <w:rPr>
          <w:rFonts w:eastAsia="IRNazanin" w:cs="IRNazanin"/>
          <w:color w:val="111111"/>
          <w:sz w:val="28"/>
          <w:szCs w:val="28"/>
          <w:rtl w:val="true"/>
          <w:lang w:bidi="fa-IR"/>
        </w:rPr>
        <w:t>.</w:t>
      </w:r>
      <w:bookmarkStart w:id="519" w:name="pg4600_35106"/>
    </w:p>
    <w:p>
      <w:pPr>
        <w:pStyle w:val="Heading5"/>
        <w:numPr>
          <w:ilvl w:val="4"/>
          <w:numId w:val="1"/>
        </w:numPr>
        <w:rPr/>
      </w:pPr>
      <w:bookmarkStart w:id="520" w:name="__RefHeading___Toc98909_425041290"/>
      <w:bookmarkStart w:id="521" w:name="_Toc205"/>
      <w:bookmarkEnd w:id="519"/>
      <w:bookmarkEnd w:id="520"/>
      <w:r>
        <w:rPr>
          <w:rtl w:val="true"/>
        </w:rPr>
        <w:t>نقد و بررسی</w:t>
      </w:r>
      <w:bookmarkEnd w:id="521"/>
    </w:p>
    <w:p>
      <w:pPr>
        <w:pStyle w:val="Heading6"/>
        <w:numPr>
          <w:ilvl w:val="5"/>
          <w:numId w:val="1"/>
        </w:numPr>
        <w:rPr/>
      </w:pPr>
      <w:bookmarkStart w:id="522" w:name="__RefHeading___Toc98911_425041290"/>
      <w:bookmarkStart w:id="523" w:name="_Toc206"/>
      <w:bookmarkEnd w:id="522"/>
      <w:r>
        <w:rPr>
          <w:rtl w:val="true"/>
        </w:rPr>
        <w:t>پاسخ ادعای نخست</w:t>
      </w:r>
      <w:r>
        <w:rPr>
          <w:rtl w:val="true"/>
        </w:rPr>
        <w:t xml:space="preserve">: </w:t>
      </w:r>
      <w:r>
        <w:rPr>
          <w:rtl w:val="true"/>
        </w:rPr>
        <w:t>نزدیک بودن ظهور، همچون نزدیک بودن قیامت</w:t>
      </w:r>
      <w:bookmarkEnd w:id="523"/>
    </w:p>
    <w:p>
      <w:pPr>
        <w:pStyle w:val="BookText"/>
        <w:rPr/>
      </w:pPr>
      <w:r>
        <w:rPr>
          <w:rFonts w:ascii="IRNazanin" w:hAnsi="IRNazanin" w:eastAsia="IRNazanin"/>
          <w:color w:val="111111"/>
          <w:sz w:val="28"/>
          <w:sz w:val="28"/>
          <w:szCs w:val="28"/>
          <w:rtl w:val="true"/>
          <w:lang w:bidi="fa-IR"/>
        </w:rPr>
        <w:t>در قرآن کریم، در آیات فراوانی از تحقق قریب‌الوقوع قیامت سخن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أَمْرُ اللهِ فَلَا تَسْتَعْجِلُوهُ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پیامبر اکرم صلی الله علیه و آله و سلم نیز با بیان‌های مختلفی این حقیقت قرآنی را به مسلمانان گوشزد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انگشتان سبابه و وسط را کنار هم نهاد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من و قیامت مانند نسبت این انگشت به آن است</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بنا بر روایت محدثان اهل‌سنت، وقتی از آن حضرت از زمان قیامت سؤال شد، به نوجوانی از انصار که آن‌جا حاضر بود، نظر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نوجوان زنده بماند، امید است که به سن پیری نرسیده، قیامت برپا شود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آیات قرآن و فرمایش‌های پیامبر گرامی اسلام صلی الله علیه و آله و سلم گاه بر مؤمنان راستین چنان تأثیر می‌گذاشت که گمان می‌کردند تا قیامت جز لحظاتی چند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ثعالبی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مفسر سنی‌مذهب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چنین روایت می‌کند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اصحاب پیامبر اکرم صلی الله علیه و آله و سلم در حال ساختن دیواری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کنار او گذشت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قرآن چه نازل شده است؟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 لِلنَّاسِ حِسَابُهُمْ وَهُمْ فِی غَفْلَةٍ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پرسش‌گر دست از بنایی </w:t>
      </w:r>
    </w:p>
    <w:p>
      <w:pPr>
        <w:pStyle w:val="BookText"/>
        <w:rPr/>
      </w:pPr>
      <w:r>
        <w:rPr>
          <w:rFonts w:ascii="IRNazanin" w:hAnsi="IRNazanin" w:eastAsia="IRNazanin"/>
          <w:color w:val="111111"/>
          <w:sz w:val="28"/>
          <w:sz w:val="28"/>
          <w:szCs w:val="28"/>
          <w:rtl w:val="true"/>
          <w:lang w:bidi="fa-IR"/>
        </w:rPr>
        <w:t>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دیگر چیزی نمی‌سازم</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سلوک پیامبر اکرم صلی الله علیه و آله و سلم نیز چنین بود که گویی قیامت بسیار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زیر درختی نشسته بود که شاخه‌های درخت تکان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سراسیمه به‌پا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این رفتار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قیامت به‌پا شد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البته روشن است که از زمان نزول آیات یاد‌شده و فرمایش‌های پیامبر گرامی اسلام صلی الله علیه و آله و سلم بیش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می‌گذرد و تا به امروز قیامت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می‌توان آن همه تأکید بر قریب‌الوقوع بودن قیامت را با این تأخیر هزار و چند صدساله کنار هم نشاند؟ به نظر می‌رسد آن همه تأکید از این جهت بوده است که گرچه میان بعثت و قیامت در نظر انسان‌های ظاهربین قرن‌ها فاصله افتاده است، اما در نگاهی عمیق‌تر، قیامت حتمی است و آن‌چه حتمی است، نزدیک است</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نزدیک خواندن قیامت به صلاح مکلفان است؛ چرا که انگیزه آن‌ها را در جبران گناهان و خلاصی از آن افزایش می‌دهد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از سوی دیگر، اگر پیامبر اکرم صلی الله علیه و آله و سلم در پاسخ سؤال از قیامت اظهار بی‌اطلاعی می‌کرد، بیم آن می‌رفت که اعراب مرتد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زبان تعریض و تلویح با آنان سخن می‌گفت</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این توضیحات را محدثان و مفسران اهل‌سنت درباره آیات و روایات پیش‌گفته ارائه کرده و هیچ‌کدام به استناد تعارض ظاهری آن‌ها برچسب جعل و تحریف به روایات نزده‌اند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با همین نگاه می‌توان احادیث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نزدیک بودن زمان ظهور </w:t>
      </w:r>
      <w:bookmarkStart w:id="524" w:name="pg4600_35108"/>
    </w:p>
    <w:p>
      <w:pPr>
        <w:pStyle w:val="BookText"/>
        <w:rPr/>
      </w:pPr>
      <w:bookmarkEnd w:id="524"/>
      <w:r>
        <w:rPr>
          <w:rFonts w:ascii="IRNazanin" w:hAnsi="IRNazanin" w:eastAsia="IRNazanin"/>
          <w:color w:val="111111"/>
          <w:sz w:val="28"/>
          <w:sz w:val="28"/>
          <w:szCs w:val="28"/>
          <w:rtl w:val="true"/>
          <w:lang w:bidi="fa-IR"/>
        </w:rPr>
        <w:t>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قریب‌الوقوع است و هر لحظه باید انتظار آن را کشید، هرچند صدها و بلکه هزاران سال از آن بگذرد؛ چرا که ظهور، حتمی است و هر امر محتومی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نزدیک بودن آن نیز به صلاح مؤمنان است؛ چرا که این باور در زندگی منتظران نقش سازنده‌ای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به نزدیک بودن ظهور، انگیزه منتظران برای آمادگی، خودسازی و اصلاح جامعه افزایش می‌یابد و از سوی دیگر، مقاومت آن‌ها در برابر سختی‌های دوران غیبت دو‌چندان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تعدادی از شیعیان با شنیدن چنین روایاتی از کسب و کار دست می‌کشیدند، شبیه این عکس‌العمل را تعدادی از مسلمانان صدر اسلام نیز هنگام شنیدن آیات قیامت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آن همه تأکید بر نزدیک بودن قیامت، دروغ نبود و آن واکنش ها طبیعی بود، تأکید بر نزدیک بودن ظهور نیز دروغ نیست و واکنش منتظران طبیعی است</w:t>
      </w:r>
      <w:r>
        <w:rPr>
          <w:rFonts w:eastAsia="IRNazanin" w:cs="IRNazanin"/>
          <w:color w:val="111111"/>
          <w:sz w:val="28"/>
          <w:szCs w:val="28"/>
          <w:rtl w:val="true"/>
          <w:lang w:bidi="fa-IR"/>
        </w:rPr>
        <w:t>.</w:t>
      </w:r>
    </w:p>
    <w:p>
      <w:pPr>
        <w:pStyle w:val="Heading6"/>
        <w:numPr>
          <w:ilvl w:val="5"/>
          <w:numId w:val="1"/>
        </w:numPr>
        <w:rPr/>
      </w:pPr>
      <w:bookmarkStart w:id="525" w:name="__RefHeading___Toc98913_425041290"/>
      <w:bookmarkStart w:id="526" w:name="_Toc207"/>
      <w:bookmarkEnd w:id="525"/>
      <w:r>
        <w:rPr>
          <w:rtl w:val="true"/>
        </w:rPr>
        <w:t>پاسخ ادعای دوم</w:t>
      </w:r>
      <w:bookmarkEnd w:id="526"/>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قفاری برای اثبات این مدعا که شیعیان در ابتدا زمانی را برای پایان یافتن غیبت قرار داده بودند، به سه روایت استناد جسته است؛ طبق روایت نخست، امام علی علیه السلام زمان غیبت را شش روز یا شش ماه یا شش سال بیان فرموده است</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این حدیث به دلیل مجهول بودن منصور بن السندی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سند کلینی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طوسی این روایت را به سند دیگری نقل کرده است که به نظر معتبر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شیخ در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به تمام روایات و مصنفات سعد، از طریق شیخ صدوق و</w:t>
      </w:r>
    </w:p>
    <w:p>
      <w:pPr>
        <w:pStyle w:val="BookText"/>
        <w:rPr/>
      </w:pPr>
      <w:r>
        <w:rPr>
          <w:rFonts w:ascii="IRNazanin" w:hAnsi="IRNazanin" w:eastAsia="IRNazanin"/>
          <w:color w:val="111111"/>
          <w:sz w:val="28"/>
          <w:sz w:val="28"/>
          <w:szCs w:val="28"/>
          <w:rtl w:val="true"/>
          <w:lang w:bidi="fa-IR"/>
        </w:rPr>
        <w:t>پدرش 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روایتی است که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پایان یافتن غیبت معرفی کرده است</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این روایت نیز سند معتبری دارد و روایت سوم مورد نظر قفاری مرسله است</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افزون بر روایات یادشده، در این بخش از کلمات قفاری، روایات دیگری نیز وجود داشت که به ترتیب اسناد آن‌ها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بر دست از کار کشیدن برخی از شیعیان به دلیل انتظار ظهور دلالت می‌کرد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این حدیث به دلیل مجهول بودن عبد الحمید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طوسی، ص</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بعد، روایتی بود که از تربیت شدن شیعه با آرزوها سخن می‌گفت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این حدیث به دلیل مجهول بودن سیاری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 ص</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همچون حدیث قبل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 روایتی بود که بر اساس آن، اگر از ائمه علیهم السلام روایتی شنیده شد و به همان صورت اتفاق افتاد، تصدیق آن یک اجر دارد و</w:t>
      </w:r>
      <w:r>
        <w:rPr>
          <w:rFonts w:eastAsia="IRNazanin" w:cs="IRNazanin"/>
          <w:color w:val="111111"/>
          <w:sz w:val="28"/>
          <w:szCs w:val="28"/>
          <w:rtl w:val="true"/>
          <w:lang w:bidi="fa-IR"/>
        </w:rPr>
        <w:t xml:space="preserve">... .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369</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از سند معتبری</w:t>
      </w:r>
    </w:p>
    <w:p>
      <w:pPr>
        <w:pStyle w:val="BookText"/>
        <w:rPr/>
      </w:pP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بعد روایتی است که از فاش شدن زمان گشایش توسط شیعیان سخن می‌گوید </w:t>
      </w:r>
      <w:r>
        <w:rPr>
          <w:rStyle w:val="FootnoteAnchor"/>
          <w:rtl w:val="true"/>
        </w:rPr>
        <w:footnoteReference w:id="416"/>
      </w:r>
      <w:r>
        <w:rPr>
          <w:rFonts w:ascii="IRNazanin" w:hAnsi="IRNazanin" w:eastAsia="IRNazanin"/>
          <w:color w:val="111111"/>
          <w:sz w:val="28"/>
          <w:sz w:val="28"/>
          <w:szCs w:val="28"/>
          <w:rtl w:val="true"/>
          <w:lang w:bidi="fa-IR"/>
        </w:rPr>
        <w:t>که این روایت نیز به نظر معتبر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دیگر از روایات مورد تظر قفاری روایاتی است که دروغ‌گو بودن وقت‌گذاران و عدم توقیت از جانب ائمه علیهم السلام دلالت دارد که در این باره روایات متعدی وجود دارد و کثرت آن‌ها ما را از بررسی سندی بی‌نیاز می‌کند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مورد نظر قفاری ناظر به ظهور امام مهدی عجل الله تعالی فرجه الشریف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قفاری مدعی است برخی از روایات شیعه، وقت خاصی را برای ظهور تعیین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این وعده در موعد مقرر عملی نشد، عالمان شیعه روایات گوناگونی را برای توجیه آن جعل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نظر آقای قفاری بر تعیین وقت ظهور دلالت دارند،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سال ظهور را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روایتی که درصدد تعیین وقت ظهور با کمک حروف مقطعه قرآن است و روایت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حدیث نخست بدین قرار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همیشه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هفتاد،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بلا گشایش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هفتاد گذشت و گشایشی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ثابت، خداوند وقت این امر را سال هفتاد قرار داده بود؛ ولی چون حسین علیه السلام کشته شد، غضب خداوند بر اهل زمین شدید شد و آن را به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به شما گفتیم و شما سخن ما را منتشر کردید و پرده از راز برداشتید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خداوند آن را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نزد ما وقتی را قرار نداد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بر امام صادق علیه السلام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همین‌طور است</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روایت یادشده برخلاف توهّم آقای قفاری هرگز ناظر به تعیین وقت ظهور امام مهدی عجل الله تعال فرجه الشریف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مدعا که روایت یادشده، ناظر به تعیین وقت ظهور است، نیازمند اثبات دو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مقصود از هفتاد و صد و چهل، هفتاد و صد و چهل پس از غیبت باشد؛ دوم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امام مهدی عجل الله تعال فرجه الشریف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نه‌تنها هیچ قرینه‌ای این دو مدعا را ثابت نمی‌کند، بلکه قراین متعددی برخلاف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قراین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و اربعین و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هفتاد و صد و چهل پس از هجرت است، چنان‌که متفاهم عرفی از عبارت‌های مشابه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هزار، فلان اتفاق افتاد، همه از آن هزار پس از هجرت را فهم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قرینه دوم، فهم راوی است؛ چرا که او از این فرمایش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السّبعین 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هفتاد پس از هجرت را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باقر علیه السلام هنوز غیبت آغاز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از امام باقر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این‌که سال هفتاد گذشت، گشایشی حاصل نشد؟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 این برداشت از سوی امام علیه السلام، قرینه دیگری بر مدعای ماست؛ چرا که اگر مقصود، هفتاد پس از غیبت بود، به طور طبیعی، پاسخ امام باقر علیه السلام این بود که هنوز سال هفتاد پس از غیبت نرسیده است و عجله شما بی‌مورد است؛ اما آن حضرت به سؤال پرسش‌گر پاسخ می‌دهد و آن را به گونه‌ای دیگر مدلل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مورد نظر نیز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 بعد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راوی درباره علت تحقق نیافتن این فرمایش امام علی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السّبعین بلاء و بعد البلاء 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نیز در پاسخ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وقت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رخاء را در سال هفتاد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رخاء به معنای گشایش </w:t>
      </w:r>
      <w:r>
        <w:rPr>
          <w:rStyle w:val="FootnoteAnchor"/>
          <w:rtl w:val="true"/>
        </w:rPr>
        <w:footnoteReference w:id="419"/>
      </w:r>
      <w:r>
        <w:rPr>
          <w:rFonts w:ascii="IRNazanin" w:hAnsi="IRNazanin" w:eastAsia="IRNazanin"/>
          <w:color w:val="111111"/>
          <w:sz w:val="28"/>
          <w:sz w:val="28"/>
          <w:szCs w:val="28"/>
          <w:rtl w:val="true"/>
          <w:lang w:bidi="fa-IR"/>
        </w:rPr>
        <w:t>است و هیچ دلیلی بر تفسیر آن به ظهور امام مهدی عجل الله تعال فرجه الشریف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بودن رخاء نیز قرینه‌ای بر مطلب یادشده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علامه مجلسی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هذا الأمر، یعنی ظهور حق و غلبه آن بر باطل به دست یکی از ائمه علیهم السلام ، نه ظهور امام دوازدهم</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فیض کاشانی، دیگر عالم جلیل‌القدر شیعی در ابتدا می‌نویسد که هفتاد، یعنی هفتاد پس از هجرت یا پس از غیبت امام مهدی عجل الله تعال فرجه الشریف؛ ولی در ادامه، احتمال اول را ترجیح می‌دهد و می‌افزاید احتمال این‌که مقصود، هفتاد پس از هجرت باشد، با این نکته تأیید می‌شود که امام حسین علیه السلام حق خود را در حدود سال هفتاد پس از هجرت طلب کرد و امر امام رضا علیه السلام اندکی پس از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شرف ظهور بود</w:t>
      </w:r>
      <w:r>
        <w:rPr>
          <w:rFonts w:eastAsia="IRNazanin" w:cs="IRNazanin"/>
          <w:color w:val="111111"/>
          <w:sz w:val="28"/>
          <w:szCs w:val="28"/>
          <w:rtl w:val="true"/>
          <w:lang w:bidi="fa-IR"/>
        </w:rPr>
        <w:t xml:space="preserve">. </w:t>
      </w:r>
      <w:r>
        <w:rPr>
          <w:rStyle w:val="FootnoteAnchor"/>
          <w:rtl w:val="true"/>
        </w:rPr>
        <w:footnoteReference w:id="42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قفاری برای تکثیر اشکال، تفسیر مشاهیر عالمان شیعی همچون علّامه مجلسی و فیض کاشانی را رها کرده و به تفسیر یکی از عالمان نه‌چندان مشهور شیعی استناد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دومی که به نظر آقای قفاری درصدد تعیین وقت ظهور برآمده، روایت امام باقر علیه السلام است که فرمود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ابولبید، دوازده نفر از فرزندان عباس به حکومت می‌رسند که پس از هشتمین آن‌ها چهار نفرشان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درد گلو می‌گیرد که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گروهی هستند که عمرشان، کوتاه و مدت حکومتشان، اندک و سیرتشان، پلید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فاسق است که لقبش، هادی، ناطق و غاوی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ابولبید، در حروف مقطعه قرآن، دانش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بلندمرتبه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قیام کرد تا این‌که نورش آشکار شد و امرش تثبیت شد و در روز تولدش به دنیا آمد، در حالی که از هزاره هفتم، صد و سه سال گذشته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کتاب خدا در حروف مقطعه بیان شده است، وقتی آن‌ها را بدون تکرار بشماری و در حروف مقطعه، حرفی نیست که ایامی بگذرد، مگر این‌که هنگام به پایان رسیدنش، قائمی از بنی‌هاشم به‌پا 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یک است؛ لام، سی؛ میم، چهل و صاد، نود که مجموعاً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آغاز خروج حسین 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چون زمانش فرا رسید، قائمی از نسل عباس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 و قائم ما هنگام به پایان رسیدن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یاد بگیر و محافظت کن و مخفی نگاه‌دار</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در این روایت که علّامه مجلسی آن را معضلات اخبار شمرده، </w:t>
      </w:r>
      <w:r>
        <w:rPr>
          <w:rStyle w:val="FootnoteAnchor"/>
          <w:rtl w:val="true"/>
        </w:rPr>
        <w:footnoteReference w:id="423"/>
      </w:r>
      <w:r>
        <w:rPr>
          <w:rFonts w:ascii="IRNazanin" w:hAnsi="IRNazanin" w:eastAsia="IRNazanin"/>
          <w:color w:val="111111"/>
          <w:sz w:val="28"/>
          <w:sz w:val="28"/>
          <w:szCs w:val="28"/>
          <w:rtl w:val="true"/>
          <w:lang w:bidi="fa-IR"/>
        </w:rPr>
        <w:t>با زبان رمز و کنایه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شارحان روایات نیز نتوانسته‌اند درباره مفاد آن به صورت قطعی قضاوت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ابهامی، چگونگی دلالت آن بر تعیین وقت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نمی‌توان آن را از احادیثی شمرد که وقتی برای ظهور تعیین کرده‌اند و ظهور در وقت موعود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روایت امام علی علیه السلام که در پاسخ به پرسش از مدت حیرت و غیبت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ستۀ ایام او ستۀ اشهر او ست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قفاری برای آن همه غوغای خود و متهم کردن عالمان شیعه به بازی دادن مردم و جعل حدیث مستندی جز همین روایت ندارد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البته آن را نیز پاسخ خواهیم داد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حالی که مخاطبی که سخنان وی را می‌خواند، از آن چنین برداشت می‌کند که گویا تشکیلات منسجم و هدف‌مندی با تمام توان در مسیر جعل حدیث و تحریف حقایق تلاش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عالمان شیعه این روایت را به دروغ و برای فریب شیعیان جعل کرده باشند، چگونه شیخ کلینی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کتابش کهن‌ترین منبع این روایت است و ده‌ها سال پس از غیبت و تحقق نیافتن وعده امام علی علیه السلام کتاب خود را تألیف کرده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حدیث را در کتاب خود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شیخ طوسی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دویست سال پس از غیبت می‌زیسته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را در کتاب خود آورده است؟ آیا نقل این حدیث در کتاب‌های الکافی و الغیبة بیش از آن‌که بر جاعل بودن عالمان شیعه دلالت کند، بر امانت‌داری آن‌ها در نقل روایات گواهی نمی‌دهد؟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آقای قفاری زمانی صحیح بود که در منابعی که پیش از غیبت یا هم‌زمان با آن نگاشته شده است، این روایت وجود داشته باشد و از آن پس، در منابع انعکاس </w:t>
      </w:r>
    </w:p>
    <w:p>
      <w:pPr>
        <w:pStyle w:val="BookText"/>
        <w:rPr/>
      </w:pPr>
      <w:r>
        <w:rPr>
          <w:rFonts w:ascii="IRNazanin" w:hAnsi="IRNazanin" w:eastAsia="IRNazanin"/>
          <w:color w:val="111111"/>
          <w:sz w:val="28"/>
          <w:sz w:val="28"/>
          <w:szCs w:val="28"/>
          <w:rtl w:val="true"/>
          <w:lang w:bidi="fa-IR"/>
        </w:rPr>
        <w:t>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جریان دقیقاً برعکس است؛ یعنی در منابع قبل و هم‌زمان غیبت،</w:t>
      </w:r>
    </w:p>
    <w:p>
      <w:pPr>
        <w:pStyle w:val="BookText"/>
        <w:rPr/>
      </w:pPr>
      <w:r>
        <w:rPr>
          <w:rFonts w:ascii="IRNazanin" w:hAnsi="IRNazanin" w:eastAsia="IRNazanin"/>
          <w:color w:val="111111"/>
          <w:sz w:val="28"/>
          <w:sz w:val="28"/>
          <w:szCs w:val="28"/>
          <w:rtl w:val="true"/>
          <w:lang w:bidi="fa-IR"/>
        </w:rPr>
        <w:t>اثری از این روایت نیست و در منابعی که ده‌ها سال پس از غیبت نوشته شده‌اند،</w:t>
      </w:r>
    </w:p>
    <w:p>
      <w:pPr>
        <w:pStyle w:val="BookText"/>
        <w:rPr/>
      </w:pPr>
      <w:r>
        <w:rPr>
          <w:rFonts w:ascii="IRNazanin" w:hAnsi="IRNazanin" w:eastAsia="IRNazanin"/>
          <w:color w:val="111111"/>
          <w:sz w:val="28"/>
          <w:sz w:val="28"/>
          <w:szCs w:val="28"/>
          <w:rtl w:val="true"/>
          <w:lang w:bidi="fa-IR"/>
        </w:rPr>
        <w:t>این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بهترین قرینه است بر این‌که مقصود روایت،</w:t>
      </w:r>
    </w:p>
    <w:p>
      <w:pPr>
        <w:pStyle w:val="BookText"/>
        <w:rPr/>
      </w:pPr>
      <w:r>
        <w:rPr>
          <w:rFonts w:ascii="IRNazanin" w:hAnsi="IRNazanin" w:eastAsia="IRNazanin"/>
          <w:color w:val="111111"/>
          <w:sz w:val="28"/>
          <w:sz w:val="28"/>
          <w:szCs w:val="28"/>
          <w:rtl w:val="true"/>
          <w:lang w:bidi="fa-IR"/>
        </w:rPr>
        <w:t>آن چیزی نیست که آقای قفاری پنداشته است؛ چنان‌که شیخ حر عاملی</w:t>
      </w:r>
    </w:p>
    <w:p>
      <w:pPr>
        <w:pStyle w:val="BookText"/>
        <w:rPr/>
      </w:pPr>
      <w:r>
        <w:rPr>
          <w:rFonts w:ascii="IRNazanin" w:hAnsi="IRNazanin" w:eastAsia="IRNazanin"/>
          <w:color w:val="111111"/>
          <w:sz w:val="28"/>
          <w:sz w:val="28"/>
          <w:szCs w:val="28"/>
          <w:rtl w:val="true"/>
          <w:lang w:bidi="fa-IR"/>
        </w:rPr>
        <w:t>گفته است، این روایت بیش از آن‌که در مقام تعیین زمان ظهور باشد، درصدد</w:t>
      </w:r>
    </w:p>
    <w:p>
      <w:pPr>
        <w:pStyle w:val="BookText"/>
        <w:rPr/>
      </w:pPr>
      <w:r>
        <w:rPr>
          <w:rFonts w:ascii="IRNazanin" w:hAnsi="IRNazanin" w:eastAsia="IRNazanin"/>
          <w:color w:val="111111"/>
          <w:sz w:val="28"/>
          <w:sz w:val="28"/>
          <w:szCs w:val="28"/>
          <w:rtl w:val="true"/>
          <w:lang w:bidi="fa-IR"/>
        </w:rPr>
        <w:t>مجمل و مبهم گذاردن آن است</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علی بن بابویه، صدوق اول در توضیح این حدیث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روشن نیست که فرمایش علی علیه السلام، شش روز یا شش ماه یا شش سال آشکار نیست؟ چیزی که ممکن است وقتش از شش روز به شش ماه و از شش ماه به شش سال امتداد پیدا کند، بدون شک، می‌تواند تا سال‌ها امتداد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روشن است؟ پس اگر آن حضرت قصد بیان وقت را داشته‌اند، روشن است که وقتی تعیین نکرده‌اند و اگر مقصودشان، پوشاندن آن بوده، عجیب نیست که آن را با شدیدترین وجه ممکن بپوشاند و با تمام توان آن را مخفی نماید؛ چرا که کسی که به دانش او اطمینان وجود دارد، وقتی با شک بین شش روز یا شش سال خبر می‌دهد، جز مخفی نگاه داشتن و پوشاندن قصدی ندارد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آن‌چه این معنا را تقویت می‌کند، روایات فراوانی است که به صراحت، تعیین وقت را حتی در گذشته از ائمه علیهم السلام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خاندانی هستیم که وقت تعیین نمی‌کنیم</w:t>
      </w:r>
      <w:r>
        <w:rPr>
          <w:rFonts w:eastAsia="IRNazanin" w:cs="IRNazanin"/>
          <w:color w:val="111111"/>
          <w:sz w:val="28"/>
          <w:szCs w:val="28"/>
          <w:rtl w:val="true"/>
          <w:lang w:bidi="fa-IR"/>
        </w:rPr>
        <w:t xml:space="preserve">. </w:t>
      </w:r>
      <w:r>
        <w:rPr>
          <w:rStyle w:val="FootnoteAnchor"/>
          <w:rtl w:val="true"/>
        </w:rPr>
        <w:footnoteReference w:id="42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bookmarkStart w:id="527" w:name="pg4600_35116"/>
    </w:p>
    <w:p>
      <w:pPr>
        <w:pStyle w:val="BookText"/>
        <w:rPr/>
      </w:pPr>
      <w:bookmarkEnd w:id="527"/>
      <w:r>
        <w:rPr>
          <w:rFonts w:ascii="IRNazanin" w:hAnsi="IRNazanin" w:eastAsia="IRNazanin"/>
          <w:color w:val="111111"/>
          <w:sz w:val="28"/>
          <w:sz w:val="28"/>
          <w:szCs w:val="28"/>
          <w:rtl w:val="true"/>
          <w:lang w:bidi="fa-IR"/>
        </w:rPr>
        <w:t>ای مفضل، من برای آن وقتی تعیین نمی‌کنم و برای آن وقتی تعیین نمی‌شود و هرکس برای مهدی ما وقت تعیین کند، در علم خداوند بلند‌مرتبه، خود را شریک دانسته و مدعی شده که به اسرار الهی اطلاع یافته است</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وقت‌گذاران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در گذشته وقت تعیین کردیم و نه در آینده وقت تعیین می‌کنیم</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همچنین 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گذشته برای هیچ‌کس وقت تعیین نکرده‌ایم</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آن‌چه گذشت، به ر وشنی بر این نکته دلالت دارد که روایت مورد نظر درصدد تعیین وقت ظهور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پیشوایان معصوم برای ظهور وقتی تعیین کرده بودند و نه روایات در این باره با یکدیگر در تعارضند</w:t>
      </w:r>
      <w:r>
        <w:rPr>
          <w:rFonts w:eastAsia="IRNazanin" w:cs="IRNazanin"/>
          <w:color w:val="111111"/>
          <w:sz w:val="28"/>
          <w:szCs w:val="28"/>
          <w:rtl w:val="true"/>
          <w:lang w:bidi="fa-IR"/>
        </w:rPr>
        <w:t>.</w:t>
      </w:r>
    </w:p>
    <w:p>
      <w:pPr>
        <w:pStyle w:val="Heading4"/>
        <w:numPr>
          <w:ilvl w:val="3"/>
          <w:numId w:val="1"/>
        </w:numPr>
        <w:rPr/>
      </w:pPr>
      <w:bookmarkStart w:id="528" w:name="__RefHeading___Toc98915_425041290"/>
      <w:bookmarkStart w:id="529" w:name="_Toc208"/>
      <w:bookmarkEnd w:id="528"/>
      <w:r>
        <w:rPr>
          <w:rtl w:val="true"/>
        </w:rPr>
        <w:t xml:space="preserve">شبهۀ </w:t>
      </w:r>
      <w:r>
        <w:rPr/>
        <w:t>35</w:t>
      </w:r>
      <w:r>
        <w:rPr>
          <w:rtl w:val="true"/>
        </w:rPr>
        <w:t xml:space="preserve">. </w:t>
      </w:r>
      <w:r>
        <w:rPr>
          <w:rtl w:val="true"/>
        </w:rPr>
        <w:t>تعارض فلسفه غیبت و علم امام</w:t>
      </w:r>
      <w:bookmarkEnd w:id="529"/>
    </w:p>
    <w:p>
      <w:pPr>
        <w:pStyle w:val="Heading5"/>
        <w:numPr>
          <w:ilvl w:val="4"/>
          <w:numId w:val="1"/>
        </w:numPr>
        <w:rPr/>
      </w:pPr>
      <w:bookmarkStart w:id="530" w:name="__RefHeading___Toc98917_425041290"/>
      <w:bookmarkStart w:id="531" w:name="_Toc209"/>
      <w:bookmarkEnd w:id="530"/>
      <w:r>
        <w:rPr>
          <w:rtl w:val="true"/>
        </w:rPr>
        <w:t>اشاره</w:t>
      </w:r>
      <w:bookmarkEnd w:id="5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علت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از زراره چنین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عبدالله شنیدم که برای قائم پیش از قیامش 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 و با دست به شکمش اشاره کرد؛ یعنی از کشته شدن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شیعیان در این باره روایات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الطائفه طوسی بر نکته یادشده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این‌چنین تأکید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علتی مانع ظهور ایشان نمی‌شود، جز ترس از کشته شدن؛ چرا که اگر جز این بود بر آن حضرت پنهان زیستی روا نبود و آن حضرت سختی‌ها و آزارها را تحمل می‌کردند؛ چرا که رتبه امامان و همچنین پیامبران علیهم السلام از این جهت ارتقا یافته که سختی‌های بسیاری را بر خاطر ذات اقدس خداوند تحمل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تعلیل که شیخ الطائفه بر آن تأکید ورزیده است طبق باورهای شیعه در حق ائمه قابل تصور نیست؛ چرا که همچنان که کلینی در کافی روایات متعددی آورده و بابی با همین عنوان گشوده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می‌دانند کی رحلت می‌کنند و جز با اختیار خود از دنیا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نیز این مطلب را در بحارالانوار ثبت کرده و بابی با این عنوان برایش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کی از دنیا می‌روند و جز با اختیار خودشان رحلت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شیعیان از این تناقض‌گویی چگونه خلاصی می‌یابند؟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فی روایات عدیدة، وبوب لها بهذا اللفظ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وأثبت ذلک المجلسی فی بحارالأنوار وبوب له</w:t>
      </w:r>
    </w:p>
    <w:p>
      <w:pPr>
        <w:pStyle w:val="BookText"/>
        <w:rPr/>
      </w:pP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علیهم السلام یعلمون متی یموتون وأنه لا یقع ذلک إلا باختیارهم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یخرجون من</w:t>
      </w:r>
    </w:p>
    <w:p>
      <w:pPr>
        <w:pStyle w:val="BookText"/>
        <w:rPr/>
      </w:pPr>
      <w:r>
        <w:rPr>
          <w:rFonts w:ascii="IRNazanin" w:hAnsi="IRNazanin" w:eastAsia="IRNazanin"/>
          <w:color w:val="111111"/>
          <w:sz w:val="28"/>
          <w:sz w:val="28"/>
          <w:szCs w:val="28"/>
          <w:rtl w:val="true"/>
          <w:lang w:bidi="fa-IR"/>
        </w:rPr>
        <w:t>هذا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به باور شیعیان،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بوده و خواهد بود را می‌دانند و چیزی از آن‌ها پنهان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کلینی بابی با همین عنوان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می‌توانند به گونه‌ای که به فکر کسی خطور نمی‌کند از خطر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کما قرر ذلک الکلینی فی باب یحمل العنوان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فبوسعهم أن یحترزوا من الخطر بما لا یخطر علی بال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بگریزند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32" w:name="pg4600_35118"/>
    </w:p>
    <w:p>
      <w:pPr>
        <w:pStyle w:val="Heading5"/>
        <w:numPr>
          <w:ilvl w:val="4"/>
          <w:numId w:val="1"/>
        </w:numPr>
        <w:rPr/>
      </w:pPr>
      <w:bookmarkStart w:id="533" w:name="__RefHeading___Toc98919_425041290"/>
      <w:bookmarkStart w:id="534" w:name="_Toc210"/>
      <w:bookmarkEnd w:id="532"/>
      <w:bookmarkEnd w:id="533"/>
      <w:r>
        <w:rPr>
          <w:rtl w:val="true"/>
        </w:rPr>
        <w:t>خلاصه شبهه</w:t>
      </w:r>
      <w:bookmarkEnd w:id="5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مهدی جز با اختیار خود از دنیا نمی‌رود، پس چرا برای زنده ماندن غایب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مهدی به ما کان و ما یکون علم دارد، می‌توانست برای زنده ماندن از خطرات بگریزد و نیازی به غیبت نبود</w:t>
      </w:r>
      <w:r>
        <w:rPr>
          <w:rFonts w:eastAsia="IRNazanin" w:cs="IRNazanin"/>
          <w:color w:val="111111"/>
          <w:sz w:val="28"/>
          <w:szCs w:val="28"/>
          <w:rtl w:val="true"/>
          <w:lang w:bidi="fa-IR"/>
        </w:rPr>
        <w:t>.</w:t>
      </w:r>
    </w:p>
    <w:p>
      <w:pPr>
        <w:pStyle w:val="Heading5"/>
        <w:numPr>
          <w:ilvl w:val="4"/>
          <w:numId w:val="1"/>
        </w:numPr>
        <w:rPr/>
      </w:pPr>
      <w:bookmarkStart w:id="535" w:name="__RefHeading___Toc98921_425041290"/>
      <w:bookmarkStart w:id="536" w:name="_Toc211"/>
      <w:bookmarkEnd w:id="535"/>
      <w:r>
        <w:rPr>
          <w:rtl w:val="true"/>
        </w:rPr>
        <w:t>نقد و بررسی</w:t>
      </w:r>
      <w:bookmarkEnd w:id="536"/>
    </w:p>
    <w:p>
      <w:pPr>
        <w:pStyle w:val="Heading6"/>
        <w:numPr>
          <w:ilvl w:val="5"/>
          <w:numId w:val="1"/>
        </w:numPr>
        <w:rPr/>
      </w:pPr>
      <w:bookmarkStart w:id="537" w:name="__RefHeading___Toc98923_425041290"/>
      <w:bookmarkStart w:id="538" w:name="_Toc212"/>
      <w:bookmarkEnd w:id="537"/>
      <w:r>
        <w:rPr>
          <w:rtl w:val="true"/>
        </w:rPr>
        <w:t>پاسخ ادعای نخست</w:t>
      </w:r>
      <w:bookmarkEnd w:id="538"/>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قفاری در ابتدای این بخش به روایاتی اشاره کرده است که علت غیبت امام را خوف قتل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در جوامع روایی شیعه روایات فراوانی وجود دارد که ما را از بررسی سندی بی‌نیاز می‌کند </w:t>
      </w:r>
      <w:r>
        <w:rPr>
          <w:rStyle w:val="FootnoteAnchor"/>
          <w:rtl w:val="true"/>
        </w:rPr>
        <w:footnoteReference w:id="432"/>
      </w:r>
      <w:r>
        <w:rPr>
          <w:rFonts w:ascii="IRNazanin" w:hAnsi="IRNazanin" w:eastAsia="IRNazanin"/>
          <w:color w:val="111111"/>
          <w:sz w:val="28"/>
          <w:sz w:val="28"/>
          <w:szCs w:val="28"/>
          <w:rtl w:val="true"/>
          <w:lang w:bidi="fa-IR"/>
        </w:rPr>
        <w:t>و در ادامه به این مسئله که ائمه علیهم السلام جز با اختیار خود از دنیا نمی‌روند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یک روایت بیشتر وجود ندارد که البته آن نیز مخصوص امام حسین علیه السلام است، با این وجود سند معتبری دارد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نقد و بررسی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بودن رحلت امام با رحلت طبیعی او منافاتی ندارد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معتقدند امام جز با اختیار خود از دنیا نمی‌رود، این مسئله را ویژه امام مهدی عجل الله تعالی فرجه الشریف نمی‌دانند و آن را برای همه پیشوایان معصوم علیهم السلام ثابت می‌دانند، با این‌که به گواهی تاریخ، همه امامان معصوم پیشین زندگی عادی داشته‌اند و به صورتی کاملاً عادی و در چارچوب سنت‌های طبیعی حاکم بر هستی به شهادت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می‌دهد با این‌که امام جز با اختیار خود از دنیا نمی‌رود، اما با این حال، بنا </w:t>
      </w:r>
    </w:p>
    <w:p>
      <w:pPr>
        <w:pStyle w:val="BookText"/>
        <w:rPr/>
      </w:pPr>
      <w:r>
        <w:rPr>
          <w:rFonts w:ascii="IRNazanin" w:hAnsi="IRNazanin" w:eastAsia="IRNazanin"/>
          <w:color w:val="111111"/>
          <w:sz w:val="28"/>
          <w:sz w:val="28"/>
          <w:szCs w:val="28"/>
          <w:rtl w:val="true"/>
          <w:lang w:bidi="fa-IR"/>
        </w:rPr>
        <w:t>نبوده که امام معصوم از کشته شدن خود به شکل غیرعادی و معجزه‌آسا جلوگیری کند و با اعمال قدرت خارق العاده از کشته شدن خود ممانعت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ریشه در این نکته دارد که امام معصوم گرچه جز با مشیت خود از دنیا نمی‌رود، اما به تعبیر امام هادی علیه السلام مشیت او تابع مشیت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جَعَلَ قُلُوبَ الْأَئِمَّةِ مَوْرِداً لإِݢݢرَادَتِهِ فَإِذَا شَاءَ اللَّهُ شَیْئاً شَاءُوهُ وَ هُوَ قَوْلُهُ وَ ما تَشاؤُنَ إِلَّا أَنْ یَشاءَ اللَّهُ؛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همانا خداوند قلوب ائمه را جایگاه اراده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را خداوند بخواهد آن‌ها اراده می‌کنند و این همان سخن خداوند است که چیزی نمی‌خواهید، مگر این‌که خدا بخواهد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مشیت الهی بر این تعلق گرفته است که مجرای امور به صورت طبیعیِ آن باشد تا زمینه برای اختیار و انتخاب انسان‌ها فراهم باشد و از همین رهگذر به سعادت یا شقاوت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اگر پیشوایان معصوم علیهم السلام از مدار این سنت الهی خارج می‌شدند و به اعجاز تهدیدهایی که از سوی دشمنانشان وجود داشت را خنثی می‌کردند، دیگر زمینه‌ای برای ابتلا و امتحان انسان‌ها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کنیم کسانی قصد جان امام معصوم را کرده‌اند و به او شمشیر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به اعجاز شمشیر آن‌ها را از کار بیندازد، چنین اشخاص فاقد اختیار خواهند بود و نسبت به عدم قتل امام مجبور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ذهن دشمنانی که در طول تاریخ برابر امام معصوم علیهم السلام و پیامبران الهی علیهم السلام صف کشیدند، این تلقی وجود داشت که هیچ کس قدرت کشتن امام و پیامبر را ندارد و آن‌ها به اعجاز از کشته شدن خود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انسان‌ها به ماشین‌های بی‌اراده تبدیل می‌شدند که قدرت مخالفت با پیشوایان الهی را نداشتند و به اجبار باید از آنان تبعیت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مطلب، لغو بودن آفرینش انسان خواهد بود؛ زیرا آدمی برای این به دنیا آمده است </w:t>
      </w:r>
    </w:p>
    <w:p>
      <w:pPr>
        <w:pStyle w:val="BookText"/>
        <w:rPr/>
      </w:pPr>
      <w:r>
        <w:rPr>
          <w:rFonts w:ascii="IRNazanin" w:hAnsi="IRNazanin" w:eastAsia="IRNazanin"/>
          <w:color w:val="111111"/>
          <w:sz w:val="28"/>
          <w:sz w:val="28"/>
          <w:szCs w:val="28"/>
          <w:rtl w:val="true"/>
          <w:lang w:bidi="fa-IR"/>
        </w:rPr>
        <w:t xml:space="preserve">که مسیر عبودیت را طی کند </w:t>
      </w:r>
      <w:r>
        <w:rPr>
          <w:rStyle w:val="FootnoteAnchor"/>
          <w:rtl w:val="true"/>
        </w:rPr>
        <w:footnoteReference w:id="435"/>
      </w:r>
      <w:r>
        <w:rPr>
          <w:rFonts w:ascii="IRNazanin" w:hAnsi="IRNazanin" w:eastAsia="IRNazanin"/>
          <w:color w:val="111111"/>
          <w:sz w:val="28"/>
          <w:sz w:val="28"/>
          <w:szCs w:val="28"/>
          <w:rtl w:val="true"/>
          <w:lang w:bidi="fa-IR"/>
        </w:rPr>
        <w:t>و طی کردن مسیر عبودیت جز با قرار گرفتن انسان بر سر دو راهی طاعت و تمرد و گزینش مسیر طاعت از روی رغبت و اختیار میسور نخواهد شد</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توضیحات یادشده، دریافتیم که اگر مقصود آقای قفاری این است که چون امام مهدی عجل الله تعالی فرجه الشریف جز با اختیار خود از دنیا نمی‌رود، پس با اعجاز از کشته شدن خود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نتیجه این مطلب، سلب اختیار از انسان‌ها و از میان رفتن زمینه‌های سعادت و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به آن ملتزم شد و اگر مقصودش این است که آن حضرت به صورت طبیعی و با اراده عادی خود از کشته شدن احتراز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اراده صورت گرفته است و امام مهدی عجل الله تعالی فرجه الشریف به همین منظور از انظار پنهان و به اصطلاح، غایب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توضیح نیست که غیبت امام مهدی عجل الله تعالی فرجه الشریف به معنای نامرئی شدن نیست، که حالتی معجزه‌گونه دارد بلکه به معنای غیبت شخصیت و هویت است؛ یعنی آن حضرت در اوایل حیات خود از انظار عموم مردم پنهان شدند و در مجامع عمومی حضور نیافتند و جز اندکی جمال مبارک ایشان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چندین سال تمام کسانی که سابقه تشرف به محضر مبارک را داشتند از دنیا رفتند و از آن پس کسی وجود نداشت که سابقه ملاقات با ایشان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مهدی عجل الله تعالی فرجه الشریف می‌توانستند به راحتی و بدون کمترین مشکلی در میان مردم رفت و آمد و حتی زندگی کنند، بدون این‌که کسی به هویت آن حضرت پی برد</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با این تدبیر بود که امام مهدی عجل الله تعالی فرجه الشریف با اراده طبیعی و غیرمعجزه‌گونه خود از کشته شدن احتراز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آن‌چه گذشت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بهره مندی امام از علم و اراده فوق طبیعی و استفاده نکردن از آن در زندگی شخصی به منظور </w:t>
      </w:r>
      <w:bookmarkStart w:id="539" w:name="pg4600_35121"/>
    </w:p>
    <w:p>
      <w:pPr>
        <w:pStyle w:val="BookText"/>
        <w:rPr/>
      </w:pPr>
      <w:bookmarkEnd w:id="539"/>
      <w:r>
        <w:rPr>
          <w:rFonts w:ascii="IRNazanin" w:hAnsi="IRNazanin" w:eastAsia="IRNazanin"/>
          <w:color w:val="111111"/>
          <w:sz w:val="28"/>
          <w:sz w:val="28"/>
          <w:szCs w:val="28"/>
          <w:rtl w:val="true"/>
          <w:lang w:bidi="fa-IR"/>
        </w:rPr>
        <w:t xml:space="preserve">فراهم شدن زمینه‌های سعادت و شقاوت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می‌توان به علم غیب الهی تنظیر کرد؛ زیرا خداوند می‌دانست که شیطان از فرامین او تمرد کرده و موجب گمراهی بسیاری از انسان‌ها خواهد شد؛ اما این علم غیب مانع از خلقت او نشد و باز خداوند می‌دانست که فرعون دعوی خداوندی می‌کند و شکم بسیاری از زنان را می‌درد و فرزندان بسیاری از بین اسرائیل را می‌کشد، اما این علم مانع از آفریدن فرعون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می‌دانست که دارایی انبوه قارون او را در ورطه گمراهی می‌کشاند و بسیاری را می‌فریبد، اما این آگاهی مانع از دادن ثروت به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می‌دانست و می‌توانست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سنت الهی بر این تعلق گرفته است که جز در مواقع ضروری خاص که از اعجاز بهره می‌گیرد، دوران گردونه هستی به صورت طبیعی و عادی باشد تا این‌که بسترهای امتحان و ابتلا برای فرزندان آدم هم فراهم شود و از این رهگذر به سعادت یا شقاوت رسند</w:t>
      </w:r>
      <w:r>
        <w:rPr>
          <w:rFonts w:eastAsia="IRNazanin" w:cs="IRNazanin"/>
          <w:color w:val="111111"/>
          <w:sz w:val="28"/>
          <w:szCs w:val="28"/>
          <w:rtl w:val="true"/>
          <w:lang w:bidi="fa-IR"/>
        </w:rPr>
        <w:t>.</w:t>
      </w:r>
    </w:p>
    <w:p>
      <w:pPr>
        <w:pStyle w:val="Heading6"/>
        <w:numPr>
          <w:ilvl w:val="5"/>
          <w:numId w:val="1"/>
        </w:numPr>
        <w:rPr/>
      </w:pPr>
      <w:bookmarkStart w:id="540" w:name="__RefHeading___Toc98925_425041290"/>
      <w:bookmarkStart w:id="541" w:name="_Toc213"/>
      <w:bookmarkEnd w:id="540"/>
      <w:r>
        <w:rPr>
          <w:rtl w:val="true"/>
        </w:rPr>
        <w:t>پاسخ ادعای دوم</w:t>
      </w:r>
      <w:bookmarkEnd w:id="541"/>
    </w:p>
    <w:p>
      <w:pPr>
        <w:pStyle w:val="BookText"/>
        <w:rPr/>
      </w:pPr>
      <w:r>
        <w:rPr>
          <w:rFonts w:ascii="IRNazanin" w:hAnsi="IRNazanin" w:eastAsia="IRNazanin"/>
          <w:color w:val="111111"/>
          <w:sz w:val="28"/>
          <w:sz w:val="28"/>
          <w:szCs w:val="28"/>
          <w:rtl w:val="true"/>
          <w:lang w:bidi="fa-IR"/>
        </w:rPr>
        <w:t>نقد و بررسی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اشکال قفاری این بود که اگر امام مهدی به ماکان و مایکون علم دارد، می‌توانست برای زنده ماندن از خطرات بگریزد و نیازی به غیبت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برخوردار بودن امام از علم ماکان و ما یکون روایات فراوانی در جوامع روایی شیعه وجود دارد که نیاز به بررسی سندی ندارد</w:t>
      </w:r>
      <w:r>
        <w:rPr>
          <w:rFonts w:eastAsia="IRNazanin" w:cs="IRNazanin"/>
          <w:color w:val="111111"/>
          <w:sz w:val="28"/>
          <w:szCs w:val="28"/>
          <w:rtl w:val="true"/>
          <w:lang w:bidi="fa-IR"/>
        </w:rPr>
        <w:t xml:space="preserve">. </w:t>
      </w:r>
      <w:r>
        <w:rPr>
          <w:rStyle w:val="FootnoteAnchor"/>
          <w:rtl w:val="true"/>
        </w:rPr>
        <w:footnoteReference w:id="438"/>
      </w:r>
    </w:p>
    <w:p>
      <w:pPr>
        <w:pStyle w:val="Heading5"/>
        <w:numPr>
          <w:ilvl w:val="4"/>
          <w:numId w:val="1"/>
        </w:numPr>
        <w:rPr/>
      </w:pPr>
      <w:bookmarkStart w:id="542" w:name="__RefHeading___Toc98927_425041290"/>
      <w:bookmarkStart w:id="543" w:name="_Toc214"/>
      <w:bookmarkEnd w:id="542"/>
      <w:r>
        <w:rPr>
          <w:rtl w:val="true"/>
        </w:rPr>
        <w:t>نقد و بررسی محتوایی</w:t>
      </w:r>
      <w:r>
        <w:rPr>
          <w:rtl w:val="true"/>
        </w:rPr>
        <w:t>:</w:t>
      </w:r>
      <w:bookmarkEnd w:id="543"/>
    </w:p>
    <w:p>
      <w:pPr>
        <w:pStyle w:val="Heading6"/>
        <w:numPr>
          <w:ilvl w:val="5"/>
          <w:numId w:val="1"/>
        </w:numPr>
        <w:rPr/>
      </w:pPr>
      <w:bookmarkStart w:id="544" w:name="__RefHeading___Toc98929_425041290"/>
      <w:bookmarkStart w:id="545" w:name="_Toc215"/>
      <w:bookmarkEnd w:id="544"/>
      <w:r>
        <w:rPr>
          <w:rtl w:val="true"/>
        </w:rPr>
        <w:t>پاسخ اول</w:t>
      </w:r>
      <w:r>
        <w:rPr>
          <w:rtl w:val="true"/>
        </w:rPr>
        <w:t xml:space="preserve">: </w:t>
      </w:r>
      <w:r>
        <w:rPr>
          <w:rtl w:val="true"/>
        </w:rPr>
        <w:t>اختلاف اندیشمندان شیعه درباره دایره علم امام</w:t>
      </w:r>
      <w:bookmarkEnd w:id="545"/>
    </w:p>
    <w:p>
      <w:pPr>
        <w:pStyle w:val="BookText"/>
        <w:rPr/>
      </w:pPr>
      <w:r>
        <w:rPr>
          <w:rFonts w:ascii="IRNazanin" w:hAnsi="IRNazanin" w:eastAsia="IRNazanin"/>
          <w:color w:val="111111"/>
          <w:sz w:val="28"/>
          <w:sz w:val="28"/>
          <w:szCs w:val="28"/>
          <w:rtl w:val="true"/>
          <w:lang w:bidi="fa-IR"/>
        </w:rPr>
        <w:t>در پاسخ به این شبهه که با وجود علم غیب، نیازی به غیبت نیست، باید گفت اولاً درباره دایره علم غیب امام معصوم میان اندیشمندان شیعه دیدگاه واحدی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شیخ مفید در این باره چنین می‌نویسد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ما آن‌چه هست و خواهد بود را </w:t>
      </w:r>
      <w:bookmarkStart w:id="546" w:name="pg4600_35122"/>
    </w:p>
    <w:p>
      <w:pPr>
        <w:pStyle w:val="BookText"/>
        <w:rPr/>
      </w:pPr>
      <w:bookmarkEnd w:id="546"/>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امیرالمؤمنین در حالی که می‌دانست کشته می‌شود و قاتل خود را می‌شناخت و زمان آن را می‌دانست، باز هم به مسجد رفت؟ و چرا حسین علیه السلام با این‌که می‌دانست اهل کوفه او را رها کرده و یاری نمی‌کنند و می‌دانست کشته می‌شود، به سمت اهل کوفه رفت و چرا با این‌که می‌دانست اگر به اندازه چند زراع زمین را حفر کند به آب می‌رسد، این کار را نکرد و خود را کمک نکرد و با لب عطشان از دنیا رفت؟و چرا حسن علیه السلام با این‌که می‌دانست معاویه عهد خود را می‌شکند و به آن وفا نمی‌کند و شیعیان پدرش رامی کشد، باز با او صلح کرد؟</w:t>
      </w:r>
    </w:p>
    <w:p>
      <w:pPr>
        <w:pStyle w:val="BookText"/>
        <w:rPr/>
      </w:pPr>
      <w:r>
        <w:rPr>
          <w:rFonts w:ascii="IRNazanin" w:hAnsi="IRNazanin" w:eastAsia="IRNazanin"/>
          <w:color w:val="111111"/>
          <w:sz w:val="28"/>
          <w:sz w:val="28"/>
          <w:szCs w:val="28"/>
          <w:rtl w:val="true"/>
          <w:lang w:bidi="fa-IR"/>
        </w:rPr>
        <w:t xml:space="preserve">پاسخ این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توفیق از خداست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او که به اجماع ما امام آن‌چه خواهد بود را می‌داند مطلب خلافی است و هیچ‌گاه شیعه بر این مسئله اجماع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 آن اجماع داشته این است که امام حکم هرچه که رخ می‌دهد را می‌داند، نه این‌که به عین آن‌چه حادث می‌شود و تحقق می‌یابد به صورت تفصیلی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مبنای سؤالات او را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نفی نمی‌کنیم که امام به اعلام خداوند بلندمرتبه به اعیان حوادث علم داشته باشد، اما به صورت مطلق نمی‌گوییم او هر چه که خواهد بود را می‌داند و گوینده این سخن را نیز تأیید نمی‌کنیم؛ چرا که ادعایش بدون حجت و مدرک است</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سید مرتضی نیز بر این عقیده است که امام اجمالاً به غیب آگاه است، نه به صورت تفصیلی؛ </w:t>
      </w:r>
      <w:r>
        <w:rPr>
          <w:rStyle w:val="FootnoteAnchor"/>
          <w:rtl w:val="true"/>
        </w:rPr>
        <w:footnoteReference w:id="440"/>
      </w:r>
      <w:r>
        <w:rPr>
          <w:rFonts w:ascii="IRNazanin" w:hAnsi="IRNazanin" w:eastAsia="IRNazanin"/>
          <w:color w:val="111111"/>
          <w:sz w:val="28"/>
          <w:sz w:val="28"/>
          <w:szCs w:val="28"/>
          <w:rtl w:val="true"/>
          <w:lang w:bidi="fa-IR"/>
        </w:rPr>
        <w:t>بنابر این آن‌چه قفاری آورده، یکی از چند دیدگاهی است که در میان اندیشمندان شیعه وجود دارد و اشکال او اگر وارد باشد تنها متوجه برخی از عالمان شیعه است و نه کلیت مذهب تشیع</w:t>
      </w:r>
      <w:r>
        <w:rPr>
          <w:rFonts w:eastAsia="IRNazanin" w:cs="IRNazanin"/>
          <w:color w:val="111111"/>
          <w:sz w:val="28"/>
          <w:szCs w:val="28"/>
          <w:rtl w:val="true"/>
          <w:lang w:bidi="fa-IR"/>
        </w:rPr>
        <w:t>.</w:t>
      </w:r>
    </w:p>
    <w:p>
      <w:pPr>
        <w:pStyle w:val="Heading6"/>
        <w:numPr>
          <w:ilvl w:val="5"/>
          <w:numId w:val="1"/>
        </w:numPr>
        <w:rPr/>
      </w:pPr>
      <w:bookmarkStart w:id="547" w:name="__RefHeading___Toc98931_425041290"/>
      <w:bookmarkStart w:id="548" w:name="_Toc216"/>
      <w:bookmarkEnd w:id="547"/>
      <w:r>
        <w:rPr>
          <w:rtl w:val="true"/>
        </w:rPr>
        <w:t>پاسخ دوم</w:t>
      </w:r>
      <w:r>
        <w:rPr>
          <w:rtl w:val="true"/>
        </w:rPr>
        <w:t xml:space="preserve">: </w:t>
      </w:r>
      <w:r>
        <w:rPr>
          <w:rtl w:val="true"/>
        </w:rPr>
        <w:t>استفاده از علم غیب باعث سلب اختیار از انسان‌ها می‌شود</w:t>
      </w:r>
      <w:r>
        <w:rPr>
          <w:rtl w:val="true"/>
        </w:rPr>
        <w:t>.</w:t>
      </w:r>
      <w:bookmarkEnd w:id="54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اگرچه پیشوایان معصوم به آن‌چه بود و خواهد بود آگاهی دارند، لیکن </w:t>
      </w:r>
      <w:bookmarkStart w:id="549" w:name="pg4600_35123"/>
    </w:p>
    <w:p>
      <w:pPr>
        <w:pStyle w:val="BookText"/>
        <w:rPr/>
      </w:pPr>
      <w:bookmarkEnd w:id="549"/>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استفاده از این علم غیب برای امور شخصی خود و جلوگیری از کشته شدن، ثمره‌ای جز سلب اختیار از انسان‌ها نخواهد داشت و از همین‌رو هیچ‌یک از پیشوایان از این علم غیب برای احتراز از کشته شدن استفاده نکردند</w:t>
      </w:r>
      <w:r>
        <w:rPr>
          <w:rFonts w:eastAsia="IRNazanin" w:cs="IRNazanin"/>
          <w:color w:val="111111"/>
          <w:sz w:val="28"/>
          <w:szCs w:val="28"/>
          <w:rtl w:val="true"/>
          <w:lang w:bidi="fa-IR"/>
        </w:rPr>
        <w:t>.</w:t>
      </w:r>
    </w:p>
    <w:p>
      <w:pPr>
        <w:pStyle w:val="Heading6"/>
        <w:numPr>
          <w:ilvl w:val="5"/>
          <w:numId w:val="1"/>
        </w:numPr>
        <w:rPr/>
      </w:pPr>
      <w:bookmarkStart w:id="550" w:name="__RefHeading___Toc98933_425041290"/>
      <w:bookmarkStart w:id="551" w:name="_Toc217"/>
      <w:bookmarkEnd w:id="550"/>
      <w:r>
        <w:rPr>
          <w:rtl w:val="true"/>
        </w:rPr>
        <w:t>پاسخ سوم</w:t>
      </w:r>
      <w:r>
        <w:rPr>
          <w:rtl w:val="true"/>
        </w:rPr>
        <w:t xml:space="preserve">: </w:t>
      </w:r>
      <w:r>
        <w:rPr>
          <w:rtl w:val="true"/>
        </w:rPr>
        <w:t>احتراز از خطرات درباره امام مهدی عجل الله تعالی فرجه الشریف متصور نیست</w:t>
      </w:r>
      <w:r>
        <w:rPr>
          <w:rtl w:val="true"/>
        </w:rPr>
        <w:t>.</w:t>
      </w:r>
      <w:bookmarkEnd w:id="551"/>
    </w:p>
    <w:p>
      <w:pPr>
        <w:pStyle w:val="BookText"/>
        <w:rPr/>
      </w:pPr>
      <w:r>
        <w:rPr>
          <w:rFonts w:ascii="IRNazanin" w:hAnsi="IRNazanin" w:eastAsia="IRNazanin"/>
          <w:color w:val="111111"/>
          <w:sz w:val="28"/>
          <w:sz w:val="28"/>
          <w:szCs w:val="28"/>
          <w:rtl w:val="true"/>
          <w:lang w:bidi="fa-IR"/>
        </w:rPr>
        <w:t xml:space="preserve">ثالثاً داشتن یک زندگی معمولی و احتراز از تهدیدها در مواقع خطر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آن‌طور که آقای قفاری تصویر کرده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کسی متصور است که بتواند در میان مردم زندگی عادی داشته باشد؛ در حالی که حاکمان ستمگر عباسی پیش از تولد امام مهدی عجل الله تعالی فرجه الشریف تولد آن حضرت را رصد می‌کردند تا به سرعت آن حضرت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غیبت آن حضرت با تولد مخفیانه ایشان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چگونه می‌توان فرض کرد که امام مهدی عجل الله تعالی فرجه الشریف به صورت عادی</w:t>
      </w:r>
    </w:p>
    <w:p>
      <w:pPr>
        <w:pStyle w:val="BookText"/>
        <w:rPr/>
      </w:pPr>
      <w:r>
        <w:rPr>
          <w:rFonts w:ascii="IRNazanin" w:hAnsi="IRNazanin" w:eastAsia="IRNazanin"/>
          <w:color w:val="111111"/>
          <w:sz w:val="28"/>
          <w:sz w:val="28"/>
          <w:szCs w:val="28"/>
          <w:rtl w:val="true"/>
          <w:lang w:bidi="fa-IR"/>
        </w:rPr>
        <w:t>زندگی کنند و در مواقع خطر به گونه‌ای که به فکر کسی خطور نمی‌کند از خطرات احتراز جویند؟</w:t>
      </w:r>
    </w:p>
    <w:p>
      <w:pPr>
        <w:pStyle w:val="Heading6"/>
        <w:numPr>
          <w:ilvl w:val="5"/>
          <w:numId w:val="1"/>
        </w:numPr>
        <w:rPr/>
      </w:pPr>
      <w:bookmarkStart w:id="552" w:name="__RefHeading___Toc98935_425041290"/>
      <w:bookmarkStart w:id="553" w:name="_Toc218"/>
      <w:bookmarkEnd w:id="552"/>
      <w:r>
        <w:rPr>
          <w:rtl w:val="true"/>
        </w:rPr>
        <w:t>پاسخ چهارم</w:t>
      </w:r>
      <w:r>
        <w:rPr>
          <w:rtl w:val="true"/>
        </w:rPr>
        <w:t xml:space="preserve">: </w:t>
      </w:r>
      <w:r>
        <w:rPr>
          <w:rtl w:val="true"/>
        </w:rPr>
        <w:t>برای ایمن ماندن از خطرات نیازی به استفاده از علم غیب نیست</w:t>
      </w:r>
      <w:r>
        <w:rPr>
          <w:rtl w:val="true"/>
        </w:rPr>
        <w:t>.</w:t>
      </w:r>
      <w:bookmarkEnd w:id="55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آن‌چه گذشت این نکته را نیز می‌توان افزود که اساساً وجود تهدید برای جان امام مهدی عجل الله تعالی فرجه الشریف آن‌قدر آشکار بود که دانستن آن نیازی به علم غیب نداشت و همه از وجود خطراتی که جان آن حضرت را تهدید می‌کرد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برای ایمن ماندن جان آن حضرت از این خطرات باید اقدامی صورت می‌گرفت و دست‌کم یکی از این اقدامات می‌توانست این باشد که امام مهدی عجل الله تعالی فرجه الشریف چندین سال به صورت مخفیانه زندگی کنند و در انظار عمومی آشکار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اقدام این بود که اگر پس از گذشت چند سال به صورت طبیعی در انظار عموم مردم ظاهر می‌شدند، کسی از هویت ایشان اطلاع نمی‌یافت و این ساده‌ترین و عادی‌ترین مسیر برای محافظت از جان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برای انجام این مهم، دیگر نیازی به اعجاز یا تکیه بر علم غیب و امثال آن نیست و شیعه که معتقد به غیبت امام </w:t>
      </w:r>
      <w:bookmarkStart w:id="554" w:name="pg4600_35124"/>
    </w:p>
    <w:p>
      <w:pPr>
        <w:pStyle w:val="BookText"/>
        <w:rPr/>
      </w:pPr>
      <w:bookmarkEnd w:id="554"/>
      <w:r>
        <w:rPr>
          <w:rFonts w:ascii="IRNazanin" w:hAnsi="IRNazanin" w:eastAsia="IRNazanin"/>
          <w:color w:val="111111"/>
          <w:sz w:val="28"/>
          <w:sz w:val="28"/>
          <w:szCs w:val="28"/>
          <w:rtl w:val="true"/>
          <w:lang w:bidi="fa-IR"/>
        </w:rPr>
        <w:t>مهدی عجل الله تعالی فرجه الشریف است چنین عقیده‌ای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قضاوت در این باره را به عهده خوانندگان می‌گذاریم که آیا وقتی برای حفاظت از جان امام مهدی عجل الله تعالی فرجه الشریف مسیری این‌گونه سهل الوصول وجود دارد، آیا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بر فرض این‌که امام علم غیب دارد و جز با اراده خود از دنیا نمی‌رود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باز هم نیازی به استفاده از علم غیب یا جلوگیری از کشته شدن به وسیله نیروی غیبی و اعجازی وجود داشت؟ به تعبیر دیگر، گرچه امام علم غیب دارد و جز با اختیار خود از دنیا نمی‌رود، اما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محفوظ ماندن جان امام مهدی از خطرات با تدبیری ساده‌تر نیز می‌توانست انجام پذیرد و نیازی به استفاده از ابزار‌های غیر عادی نبود و روشن است که اعتقاد به برخورداری امام از علم غیب و نیرو‌های غیبی لزوماً به معنای استفاده از آن در همه جا و همه شرایط نیست</w:t>
      </w:r>
      <w:r>
        <w:rPr>
          <w:rFonts w:eastAsia="IRNazanin" w:cs="IRNazanin"/>
          <w:color w:val="111111"/>
          <w:sz w:val="28"/>
          <w:szCs w:val="28"/>
          <w:rtl w:val="true"/>
          <w:lang w:bidi="fa-IR"/>
        </w:rPr>
        <w:t>.</w:t>
      </w:r>
    </w:p>
    <w:p>
      <w:pPr>
        <w:pStyle w:val="Heading4"/>
        <w:numPr>
          <w:ilvl w:val="3"/>
          <w:numId w:val="1"/>
        </w:numPr>
        <w:rPr/>
      </w:pPr>
      <w:bookmarkStart w:id="555" w:name="__RefHeading___Toc98937_425041290"/>
      <w:bookmarkStart w:id="556" w:name="_Toc219"/>
      <w:bookmarkEnd w:id="555"/>
      <w:r>
        <w:rPr>
          <w:rtl w:val="true"/>
        </w:rPr>
        <w:t xml:space="preserve">شبهۀ </w:t>
      </w:r>
      <w:r>
        <w:rPr/>
        <w:t>36</w:t>
      </w:r>
      <w:r>
        <w:rPr>
          <w:rtl w:val="true"/>
        </w:rPr>
        <w:t xml:space="preserve">. </w:t>
      </w:r>
      <w:r>
        <w:rPr>
          <w:rtl w:val="true"/>
        </w:rPr>
        <w:t>اگر خطر کشته شدن امام مهدی عجل الله تعالی فرجه الشریف را تهدید می‌کرد، چرا این خطر برای نوّاب وجود نداشت؟</w:t>
      </w:r>
      <w:bookmarkEnd w:id="556"/>
    </w:p>
    <w:p>
      <w:pPr>
        <w:pStyle w:val="Heading5"/>
        <w:numPr>
          <w:ilvl w:val="4"/>
          <w:numId w:val="1"/>
        </w:numPr>
        <w:rPr/>
      </w:pPr>
      <w:bookmarkStart w:id="557" w:name="__RefHeading___Toc98939_425041290"/>
      <w:bookmarkStart w:id="558" w:name="_Toc220"/>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نویسنده مورد نظر پس از این‌که به پندار خود میان غیبت امام مهدی عجل الله تعالی فرجه الشریف به دلیل ترس از قتل از یک‌سو و این‌که امامان معصوم علیهم السلام جز با اختیار خود از دنیا نمی‌روند از سوی دیگر تعارض دیده است، در ادامه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هیچ‌یک از نواب چهارگانه که مدعی ارتباط مستقیم با امام بودند کشته نشدند، در حالی که آنان همچون امام نبودند که جز با اختیار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خود نمی‌میرند؟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59" w:name="__RefHeading___Toc98941_425041290"/>
      <w:bookmarkStart w:id="560" w:name="_Toc221"/>
      <w:bookmarkEnd w:id="559"/>
      <w:r>
        <w:rPr>
          <w:rtl w:val="true"/>
        </w:rPr>
        <w:t>نقد و بررسی</w:t>
      </w:r>
      <w:r>
        <w:rPr>
          <w:rtl w:val="true"/>
        </w:rPr>
        <w:t xml:space="preserve">: </w:t>
      </w:r>
      <w:r>
        <w:rPr>
          <w:rtl w:val="true"/>
        </w:rPr>
        <w:t>پنهان‌کاری راز ایمن ماندن نواب</w:t>
      </w:r>
      <w:bookmarkEnd w:id="56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سؤال یادشده باید گفت محفوظ ماندن جان نواب چهارگانه نتیجه </w:t>
      </w:r>
    </w:p>
    <w:p>
      <w:pPr>
        <w:pStyle w:val="BookText"/>
        <w:rPr/>
      </w:pPr>
      <w:r>
        <w:rPr>
          <w:rFonts w:ascii="IRNazanin" w:hAnsi="IRNazanin" w:eastAsia="IRNazanin"/>
          <w:color w:val="111111"/>
          <w:sz w:val="28"/>
          <w:sz w:val="28"/>
          <w:szCs w:val="28"/>
          <w:rtl w:val="true"/>
          <w:lang w:bidi="fa-IR"/>
        </w:rPr>
        <w:t>رعایت احتیاط کامل و توجه ویژه به اصل پنهان‌کاری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تمام شئون سازمان وکالت به کامل‌ترین وجه ممکن رعایت می‌شد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انتخاب نواب خاص کمال دقت صورت می‌گرفت و آن‌ها از کسانی انتخاب می‌شدند که مورد توجه دستگاه حاکم نبودند و به همین دلیل هیچ‌یک از نایبان چهارگانه از علویونی که سابقه قیام‌های نظامی بر علیه دستگاه حاکم را داشتند و طبیعتاً از این نظر مورد توجه دستگاه حاکم بودند انتخاب نشدند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ثانیاً فعالیت‌های نواب اربعه به شکل کاملاً مخفیانه انجام می‌شد و به دلیل پنهان‌کاری شدیدی که از سوی آن‌ها اعمال می‌شد راز سفارت و ارتباط ویژه آن‌ها با امام مهدی عجل الله تعالی فرجه الشریف بر حکومت مخفی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دست اول شیعی، روایت‌های متعددی ذکر شده است که به روشنی نشان دهنده رازداری کامل سفرا و فعالیت‌های کاملاً سری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گزارش شیخ طوسی ابو عبدالله بن غالب می‌گوید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عاقل‌تر از شیخ ابوالقاسم حسین بن روح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ملاقت‌های من با او مصادف شد با مناظره دو نفر که یکی از آن‌ها گمان می‌کرد که پس از رسول خدا صلی الله علیه و آله و سلم ابوبکر بافضیلت‌ترین مردم است و پس از او عمر و بعد از آن دو علی علیه السلام برترین مردمند و دومی می‌گفت که مقام علی بالاتر از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حسین بن روح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صحابه بر آن اجماع دارند عبارت است از مقدم بودن صدیق، سپس فاروق، بعد از او عثمان صاحب دو نور و بعد علی وصی پیامبر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حدیث همین اعتقاد را دارند و در نظر ما هم همین صحیح است کسانی که در مجلس حاضر بودند از این سخن شگفت‌زده شدند و اهل‌سنت او را بر سر گذاشتند و برایش بسیار دعا کردند و کسانی که او را به رافضی بودن متهم می‌کردند را سرزنش کردند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 باز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حسین بن روح گزارش داده شد که نگهبان درب اول، معاویه را لعن و نفرین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دستور داد او را اخراج کرده و راندند و مدت زیادی بدین ترتیب گذشت و دائماً از وی درخواست می‌شد که نگهبان را بازگرداند، او هرگز خدمت‌کار را بازنگرداند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آن‌چه گذشت و نمونه‌های مشابه، به روشنی بر نهایت رازداری و پنهان‌کاری سفرا دلالت می‌کند و از حکایت نخست می‌توان دریافت که نهایت ذهنیتی که مردم سنی‌مذهب آن زمان از حسین بن روح داشتند رافضی بودن ایشان بوده که آن هم با درایت وی برطرف شد؛ با این وجود، آن‌ها هرگز احتمال سفیر بودن وی از طرف امام مهدی عجل الله تعالی فرجه الشریف را نمی‌دادند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به دلیل رعایت اصل پنهان‌کاری در برخی از مقاطع، سفارت، به منزله رازی میان خواص شیعه بود و لذا آن‌چه برای سفیر دوم آورده می‌شد، آورنده‌اش از حال سفیر و آن‌چه می‌آورد اطلاعی نداشت، بلکه به او گفته می‌شد به فلان‌جا برو و آن‌چه همراه داری را تحویل بده و به او رسیدی هم داده نمی‌شد</w:t>
      </w:r>
      <w:r>
        <w:rPr>
          <w:rFonts w:eastAsia="IRNazanin" w:cs="IRNazanin"/>
          <w:color w:val="111111"/>
          <w:sz w:val="28"/>
          <w:szCs w:val="28"/>
          <w:rtl w:val="true"/>
          <w:lang w:bidi="fa-IR"/>
        </w:rPr>
        <w:t xml:space="preserve">. </w:t>
      </w:r>
      <w:r>
        <w:rPr>
          <w:rStyle w:val="FootnoteAnchor"/>
          <w:rtl w:val="true"/>
        </w:rPr>
        <w:footnoteReference w:id="44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بر آن‌چه گذشت می‌توان این نکته را افزود که در زمان غیبت صغرا جبهه‌های متفاوتی همچون قرامطه، صاحب زنج و خوارج در برابر خلفا گشوده شده بود که همگی درصدد ریشه‌کن کردن حکومت بودند و مشکل وزرا و نزاع آنان بر سر قدرت و تمرد لشکریان اوضاع را آشفته‌تر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خلیفه صلاح نمی‌دید با کشتن سفرا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 فرض اطلاع از رابطه آن‌ها با امام مهدی عجل الله تعالی فرجه الشریف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جبهه جدیدی در درون مرکز خلافت علیه خود بگشاید</w:t>
      </w:r>
      <w:r>
        <w:rPr>
          <w:rFonts w:eastAsia="IRNazanin" w:cs="IRNazanin"/>
          <w:color w:val="111111"/>
          <w:sz w:val="28"/>
          <w:szCs w:val="28"/>
          <w:rtl w:val="true"/>
          <w:lang w:bidi="fa-IR"/>
        </w:rPr>
        <w:t xml:space="preserve">. </w:t>
      </w:r>
      <w:r>
        <w:rPr>
          <w:rStyle w:val="FootnoteAnchor"/>
          <w:rtl w:val="true"/>
        </w:rPr>
        <w:footnoteReference w:id="446"/>
      </w:r>
      <w:bookmarkStart w:id="561" w:name="pg4600_35127"/>
    </w:p>
    <w:p>
      <w:pPr>
        <w:pStyle w:val="BookText"/>
        <w:rPr/>
      </w:pPr>
      <w:bookmarkEnd w:id="561"/>
      <w:r>
        <w:rPr>
          <w:rFonts w:ascii="IRNazanin" w:hAnsi="IRNazanin" w:eastAsia="IRNazanin"/>
          <w:color w:val="111111"/>
          <w:sz w:val="28"/>
          <w:sz w:val="28"/>
          <w:szCs w:val="28"/>
          <w:rtl w:val="true"/>
          <w:lang w:bidi="fa-IR"/>
        </w:rPr>
        <w:t>آن‌چه گذشت، بخشی از عواملی بودند که به حفاظت جان سفیران خاص امام مهدی عجل الله تعالی فرجه الشریف و در نهایت ایمن ماندن نهاد وکالت از تهدیدهای موجود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نکات پیش‌گفته روشن شد که اساساً شبهه آقای قفاری درباره چرایی کشته شدن نواب چهارگانه، ناشی از این تصور نادرست بوده است که نهاد وکالت تشکیلاتی شناخته شده بوده و فعالیت‌های علنی داشته است، در حالی که همچنان که جان امام مهدی عجل الله تعالی فرجه الشریف با رعایت اصل پنهان‌کاری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مخفیانه و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ماند، رعایت همین اصل موجب خنثیٰ شدن تهدیدهای احتمالی علیه سفرا گردید</w:t>
      </w:r>
      <w:r>
        <w:rPr>
          <w:rFonts w:eastAsia="IRNazanin" w:cs="IRNazanin"/>
          <w:color w:val="111111"/>
          <w:sz w:val="28"/>
          <w:szCs w:val="28"/>
          <w:rtl w:val="true"/>
          <w:lang w:bidi="fa-IR"/>
        </w:rPr>
        <w:t>.</w:t>
      </w:r>
    </w:p>
    <w:p>
      <w:pPr>
        <w:pStyle w:val="Heading4"/>
        <w:numPr>
          <w:ilvl w:val="3"/>
          <w:numId w:val="1"/>
        </w:numPr>
        <w:rPr/>
      </w:pPr>
      <w:bookmarkStart w:id="562" w:name="__RefHeading___Toc98943_425041290"/>
      <w:bookmarkStart w:id="563" w:name="_Toc222"/>
      <w:bookmarkEnd w:id="562"/>
      <w:r>
        <w:rPr>
          <w:rtl w:val="true"/>
        </w:rPr>
        <w:t xml:space="preserve">شبهۀ </w:t>
      </w:r>
      <w:r>
        <w:rPr/>
        <w:t>37</w:t>
      </w:r>
      <w:r>
        <w:rPr>
          <w:rtl w:val="true"/>
        </w:rPr>
        <w:t xml:space="preserve">. </w:t>
      </w:r>
      <w:r>
        <w:rPr>
          <w:rtl w:val="true"/>
        </w:rPr>
        <w:t>چرا امام مهدی در دوران حکومت‌های شیعی آشکار نشد؟</w:t>
      </w:r>
      <w:bookmarkEnd w:id="563"/>
    </w:p>
    <w:p>
      <w:pPr>
        <w:pStyle w:val="Heading5"/>
        <w:numPr>
          <w:ilvl w:val="4"/>
          <w:numId w:val="1"/>
        </w:numPr>
        <w:rPr/>
      </w:pPr>
      <w:bookmarkStart w:id="564" w:name="__RefHeading___Toc98945_425041290"/>
      <w:bookmarkStart w:id="565" w:name="_Toc223"/>
      <w:bookmarkEnd w:id="564"/>
      <w:r>
        <w:rPr>
          <w:rtl w:val="true"/>
        </w:rPr>
        <w:t>اشاره</w:t>
      </w:r>
      <w:bookmarkEnd w:id="5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برای امام در هنگام برقرار شدن برخی از دولت‌های شیعه، امنیت کامل فراهم شد؛ پس چرا او در این زمان‌ها آشکار نشد تا با او انس بگیرند و از دانش</w:t>
      </w:r>
    </w:p>
    <w:p>
      <w:pPr>
        <w:pStyle w:val="BookText"/>
        <w:rPr/>
      </w:pPr>
      <w:r>
        <w:rPr>
          <w:rFonts w:ascii="IRNazanin" w:hAnsi="IRNazanin" w:eastAsia="IRNazanin"/>
          <w:color w:val="111111"/>
          <w:sz w:val="28"/>
          <w:sz w:val="28"/>
          <w:szCs w:val="28"/>
          <w:rtl w:val="true"/>
          <w:lang w:bidi="fa-IR"/>
        </w:rPr>
        <w:t>و سلاح و قدرتش بهره ببرند و هنگامی که دولت فرو می‌پاشید به مخفی‌گاه</w:t>
      </w:r>
    </w:p>
    <w:p>
      <w:pPr>
        <w:pStyle w:val="BookText"/>
        <w:rPr/>
      </w:pPr>
      <w:r>
        <w:rPr>
          <w:rFonts w:ascii="IRNazanin" w:hAnsi="IRNazanin" w:eastAsia="IRNazanin"/>
          <w:color w:val="111111"/>
          <w:sz w:val="28"/>
          <w:sz w:val="28"/>
          <w:szCs w:val="28"/>
          <w:rtl w:val="true"/>
          <w:lang w:bidi="fa-IR"/>
        </w:rPr>
        <w:t>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احمد کسروی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ابتدا شیعه بوده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منتظر آن‌ها به دلیل ترس بر جانش غایب شده است، چرا هنگامی که شیعیان</w:t>
      </w:r>
    </w:p>
    <w:p>
      <w:pPr>
        <w:pStyle w:val="BookText"/>
        <w:rPr/>
      </w:pPr>
      <w:r>
        <w:rPr>
          <w:rFonts w:ascii="IRNazanin" w:hAnsi="IRNazanin" w:eastAsia="IRNazanin"/>
          <w:color w:val="111111"/>
          <w:sz w:val="28"/>
          <w:sz w:val="28"/>
          <w:szCs w:val="28"/>
          <w:rtl w:val="true"/>
          <w:lang w:bidi="fa-IR"/>
        </w:rPr>
        <w:t xml:space="preserve">آل بویه بر بغداد تسلط پیدا کردند و بنی‌عباس را تحت نفوذ خود درآوردند و یا هنگام به قدرت رسیدن شاه‌اسماعیل صفوی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اهل‌سنت جوی‌های خون به راه انداخت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ظهور نکرد؟ </w:t>
      </w:r>
      <w:r>
        <w:rPr>
          <w:rStyle w:val="FootnoteAnchor"/>
          <w:rtl w:val="true"/>
        </w:rPr>
        <w:footnoteReference w:id="44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هنگامی که کریم‌خان زند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بزرگ‌ترین پادشاهان ایران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نام امامتان </w:t>
      </w:r>
      <w:bookmarkStart w:id="566" w:name="pg4600_35128"/>
    </w:p>
    <w:p>
      <w:pPr>
        <w:pStyle w:val="BookText"/>
        <w:rPr/>
      </w:pPr>
      <w:bookmarkEnd w:id="566"/>
      <w:r>
        <w:rPr>
          <w:rFonts w:ascii="IRNazanin" w:hAnsi="IRNazanin" w:eastAsia="IRNazanin"/>
          <w:color w:val="111111"/>
          <w:sz w:val="28"/>
          <w:sz w:val="28"/>
          <w:szCs w:val="28"/>
          <w:rtl w:val="true"/>
          <w:lang w:bidi="fa-IR"/>
        </w:rPr>
        <w:t xml:space="preserve">صاحب‌الزمان را بر سکه‌ها ضرب می‌کرد و خودش را وکیل او معرفی می‌نمود ظهور نکرد؟ و پس از آن، چرا امروز ظهور نمی‌کند، با این‌که جمعیت شیعه بالغ بر شصت میلیون نفر شده و بیشتر آن‌ها از منتظران او هستند؟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و همچنین امروز پس از کسروی، حکومت آیت‌الله‌ها برپا شده؛ پس چرا او به سوی آن‌ها نمی‌رود، به‌خصوص این‌که آن‌ها صدها سال است که با صدای بلند دعا می‌خوانند و برای خروجش </w:t>
      </w:r>
      <w:r>
        <w:rPr>
          <w:rStyle w:val="FootnoteAnchor"/>
          <w:rtl w:val="true"/>
        </w:rPr>
        <w:footnoteReference w:id="449"/>
      </w:r>
      <w:r>
        <w:rPr>
          <w:rFonts w:ascii="IRNazanin" w:hAnsi="IRNazanin" w:eastAsia="IRNazanin"/>
          <w:color w:val="111111"/>
          <w:sz w:val="28"/>
          <w:sz w:val="28"/>
          <w:szCs w:val="28"/>
          <w:rtl w:val="true"/>
          <w:lang w:bidi="fa-IR"/>
        </w:rPr>
        <w:t>استغاثه می‌کنند</w:t>
      </w:r>
      <w:r>
        <w:rPr>
          <w:rFonts w:eastAsia="IRNazanin" w:cs="IRNazanin"/>
          <w:color w:val="111111"/>
          <w:sz w:val="28"/>
          <w:szCs w:val="28"/>
          <w:rtl w:val="true"/>
          <w:lang w:bidi="fa-IR"/>
        </w:rPr>
        <w:t xml:space="preserve">. </w:t>
      </w:r>
      <w:r>
        <w:rPr>
          <w:rStyle w:val="FootnoteAnchor"/>
          <w:rtl w:val="true"/>
        </w:rPr>
        <w:footnoteReference w:id="450"/>
      </w:r>
    </w:p>
    <w:p>
      <w:pPr>
        <w:pStyle w:val="Heading5"/>
        <w:numPr>
          <w:ilvl w:val="4"/>
          <w:numId w:val="1"/>
        </w:numPr>
        <w:rPr/>
      </w:pPr>
      <w:bookmarkStart w:id="567" w:name="__RefHeading___Toc98947_425041290"/>
      <w:bookmarkStart w:id="568" w:name="_Toc224"/>
      <w:bookmarkEnd w:id="567"/>
      <w:r>
        <w:rPr>
          <w:rtl w:val="true"/>
        </w:rPr>
        <w:t>نقد و بررسی</w:t>
      </w:r>
      <w:bookmarkEnd w:id="56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اشکال قفاری با توجه به دو نکته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هدف قیام امام مهدی عجل الله تعالی فرجه الشریف تشکیل حکومت جهانی و گسترش عدالت در سرتاسر جهان است و او به دنبال اصلاحات محدود و موقت نیست؛ بلکه اصلاحاتی که او پی خواهد ریخت، فراگیر و ریشه‌ای است و این مطلبی است که همه مذاهب اسلامی درباره آن اشتراک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برای قیام آن حضرت نیز باید زمینه‌هایی متناسب با این هدف بزرگ شکل گیرد و مقدماتی که این اصلاح فراگیر نیاز دارد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مقدمات این اصلاحات فراگیر، آمادگی جامعه جهانی برای تحمل این اصلاحات و همراهی مردم دنیا با امام مهدی عجل الله تعالی فرجه الشریف در تحقق این هدف بزرگ است و این مطلب روشنی است که بدون شکل‌گیری این آمادگی جهانی و بدون تحقق ظرفیت مردم دنیا برای همراهی با امام مهدی عجل الله تعالی فرجه الشریف در عملی کردن اهداف و آرمان‌های آن حضرت، قیام امام به ثمر نخواهد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آمادگی تعداد معدودی از انسان‌ها، بلکه بخشی از شیعیان به تنهایی بر ظهور تأثیری نخواهد داشت و امام همچنان منتظر </w:t>
      </w:r>
    </w:p>
    <w:p>
      <w:pPr>
        <w:pStyle w:val="BookText"/>
        <w:rPr/>
      </w:pPr>
      <w:r>
        <w:rPr>
          <w:rFonts w:ascii="IRNazanin" w:hAnsi="IRNazanin" w:eastAsia="IRNazanin"/>
          <w:color w:val="111111"/>
          <w:sz w:val="28"/>
          <w:sz w:val="28"/>
          <w:szCs w:val="28"/>
          <w:rtl w:val="true"/>
          <w:lang w:bidi="fa-IR"/>
        </w:rPr>
        <w:t>فراهم شدن شرایط ظهور در سطح جهانی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اساساً اصلاحاتی که امام مهدی عجل الله تعالی فرجه الشریف انجام می‌دهند، بسیار عمیق و ریشه‌ای است و آن حضرت خواهد کوشید بشر را به جایگاه واقعی‌اش در خلقت برساند و تمام ظرفیت‌ها و استعداد‌های او را شکوفا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برای تحقق چنین اهداف بلندی، مؤمنان باید در حد اعلای آمادگی باشند و به صرف این‌که کسی خود را مؤمن و شیعه بخواند یا حتی حکومتی خود را حکومت شیعی بنامد، نمی‌توان گفت ظرفیت تحمل حکومت امام مهدی عجل الله تعالی فرجه الشریف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نکتۀ مفید برای پاسخ به شبهه یادشده، این است که قفاری تصور درستی از غیبت نداشته و گمان کرده است امام مهدی عجل الله تعالی فرجه الشریف در مکانی پنهان شده و وقت ظهور از آن‌جا خارج می‌شود، در حالی که غیبت آن حضرت به معنای غیبت هویت ایشان است؛ یعنی آن حضرت در میان مردم حضور دارند و به فعالیت و تلاش و تربیت نفوس و بلکه فراهم کردن زمینه‌های ظهور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مشغولند و همه این فعالیت‌ها را با هویتی مخفیانه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پرسش قفاری که چرا امام از مخفی‌گاه خود خارج نمی‌شود، ریشه در تلقی اشتباه او از غیبت دارد و پرسش او طبق باور شیعه درباره غیبت، پرسشی غیرقابل طرح و غیرمنطقی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می‌توانیم از قفاری دفاع کرده و پرسش او را این‌گونه تکمیل کنیم که چرا امام مهدی عجل الله تعالی فرجه الشریف در مقاطعی که قدرت در دست شیعه بود، هویت خود را بر مردم آشکار نکردند تا مردم ایشان را بشناسند و پس از افول قدرت شیعه دوباره غایب شوند؟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پرسش این است که اگر این اتفاق می‌افتاد و هویت ایشان برای همه آشکار می‌شد، دیگر برای آن حضرت امکان غیبت نبود؛ زیرا با آشکار شدن هویت دیگر غیبت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همان زندگی با هویت مخفی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امکان‌پذیر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آن حضرت در دوران غیبت به صورت ناشناس در حال انجام بسیاری از فعالیت‌هایی هستند که شأن امامت آن حضرت اقتضای آن را دارد؛ در حالی که اگر در مقطعی از زمان، هویت آن حضرت بر مردم آشکار شود، امکان انجام بسیاری از </w:t>
      </w:r>
      <w:bookmarkStart w:id="569" w:name="pg4600_35130"/>
    </w:p>
    <w:p>
      <w:pPr>
        <w:pStyle w:val="BookText"/>
        <w:rPr/>
      </w:pPr>
      <w:bookmarkEnd w:id="569"/>
      <w:r>
        <w:rPr>
          <w:rFonts w:ascii="IRNazanin" w:hAnsi="IRNazanin" w:eastAsia="IRNazanin"/>
          <w:color w:val="111111"/>
          <w:sz w:val="28"/>
          <w:sz w:val="28"/>
          <w:szCs w:val="28"/>
          <w:rtl w:val="true"/>
          <w:lang w:bidi="fa-IR"/>
        </w:rPr>
        <w:t>این فعالیت‌ها از ایشان سلب شده و آن حضرت را مجبور به گوشه‌نشینی و مداخله نکردن در امور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نیاز به توضیح نیست که این امکان نیز وجود دارد که در این صورت، آن حضرت به صورت معجزه‌آسا از انظار مردم مخفی شوند و در هر مواجهه، چشم‌ها اعجازگونه از دیدن آن حضرت ناتوان شود، لیکن بر اساس سنت‌های الهی روال امور باید بر اساس اسباب و علل عادی باشد و معجزه بسیار محدود و منحصر در شرایط خاص و استثنایی است؛ در حالی که در فرض مورد نظر ما، به دلیل حضور امام در جامعه در هر روز و ساعت و لحظه، باید چندین معجزه اتفاق بیفتد و این با سنت الهی در نظام آفرینش در تعارض است</w:t>
      </w:r>
      <w:r>
        <w:rPr>
          <w:rFonts w:eastAsia="IRNazanin" w:cs="IRNazanin"/>
          <w:color w:val="111111"/>
          <w:sz w:val="28"/>
          <w:szCs w:val="28"/>
          <w:rtl w:val="true"/>
          <w:lang w:bidi="fa-IR"/>
        </w:rPr>
        <w:t>.</w:t>
      </w:r>
    </w:p>
    <w:p>
      <w:pPr>
        <w:pStyle w:val="Heading4"/>
        <w:numPr>
          <w:ilvl w:val="3"/>
          <w:numId w:val="1"/>
        </w:numPr>
        <w:rPr/>
      </w:pPr>
      <w:bookmarkStart w:id="570" w:name="__RefHeading___Toc98949_425041290"/>
      <w:bookmarkStart w:id="571" w:name="_Toc225"/>
      <w:bookmarkEnd w:id="570"/>
      <w:r>
        <w:rPr>
          <w:rtl w:val="true"/>
        </w:rPr>
        <w:t xml:space="preserve">شبهۀ </w:t>
      </w:r>
      <w:r>
        <w:rPr/>
        <w:t>38</w:t>
      </w:r>
      <w:r>
        <w:rPr>
          <w:rtl w:val="true"/>
        </w:rPr>
        <w:t xml:space="preserve">. </w:t>
      </w:r>
      <w:r>
        <w:rPr>
          <w:rtl w:val="true"/>
        </w:rPr>
        <w:t>دلیل غیبت، امتحان قلوب شیعیان</w:t>
      </w:r>
      <w:bookmarkEnd w:id="571"/>
    </w:p>
    <w:p>
      <w:pPr>
        <w:pStyle w:val="Heading5"/>
        <w:numPr>
          <w:ilvl w:val="4"/>
          <w:numId w:val="1"/>
        </w:numPr>
        <w:rPr/>
      </w:pPr>
      <w:bookmarkStart w:id="572" w:name="__RefHeading___Toc98951_425041290"/>
      <w:bookmarkStart w:id="573" w:name="_Toc226"/>
      <w:bookmarkEnd w:id="572"/>
      <w:r>
        <w:rPr>
          <w:rtl w:val="true"/>
        </w:rPr>
        <w:t>اشاره</w:t>
      </w:r>
      <w:bookmarkEnd w:id="5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که روایات دیگری جعل شدند مبنی بر این‌که علت غیبت، امتحان</w:t>
      </w:r>
    </w:p>
    <w:p>
      <w:pPr>
        <w:pStyle w:val="BookText"/>
        <w:rPr/>
      </w:pPr>
      <w:r>
        <w:rPr>
          <w:rFonts w:ascii="IRNazanin" w:hAnsi="IRNazanin" w:eastAsia="IRNazanin"/>
          <w:color w:val="111111"/>
          <w:sz w:val="28"/>
          <w:sz w:val="28"/>
          <w:szCs w:val="28"/>
          <w:rtl w:val="true"/>
          <w:lang w:bidi="fa-IR"/>
        </w:rPr>
        <w:t>و آزمایش قلوب شیعیان است، این تعطیل تلاشی بود از سوی عالمان شیعه برای علاج پدیدۀ شکی که به قلب‌های شیعیان رسوخ کرد؛ چراکه عقل‌های بسیاری از آنان نتوانست این مسئله را بپذیرد تا جایی که آن‌ها را مجبور به دور افکندن عقیده تشیع نمود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همچنان که انتظار غایب موعود، شیعه را خسته کرد تا آن‌جا که گوینده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بر ما به درازا کشید تا این‌که دل‌هامان تنگ شد و دق‌مرگ شدیم</w:t>
      </w:r>
      <w:r>
        <w:rPr>
          <w:rFonts w:eastAsia="IRNazanin" w:cs="IRNazanin"/>
          <w:color w:val="111111"/>
          <w:sz w:val="28"/>
          <w:szCs w:val="28"/>
          <w:rtl w:val="true"/>
          <w:lang w:bidi="fa-IR"/>
        </w:rPr>
        <w:t xml:space="preserve">.» </w:t>
      </w:r>
      <w:r>
        <w:rPr>
          <w:rStyle w:val="FootnoteAnchor"/>
          <w:rtl w:val="true"/>
        </w:rPr>
        <w:footnoteReference w:id="45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 هولناکی بر آن‌ها سایه افکند و ابن‌بابویه قمی به این مطلب گواهی داده است وی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نیشابور برگشتم و </w:t>
      </w:r>
      <w:r>
        <w:rPr>
          <w:rStyle w:val="FootnoteAnchor"/>
          <w:rtl w:val="true"/>
        </w:rPr>
        <w:footnoteReference w:id="453"/>
      </w:r>
      <w:r>
        <w:rPr>
          <w:rFonts w:ascii="IRNazanin" w:hAnsi="IRNazanin" w:eastAsia="IRNazanin"/>
          <w:color w:val="111111"/>
          <w:sz w:val="28"/>
          <w:sz w:val="28"/>
          <w:szCs w:val="28"/>
          <w:rtl w:val="true"/>
          <w:lang w:bidi="fa-IR"/>
        </w:rPr>
        <w:t xml:space="preserve">در آن‌جا اقامت گزیدم و مشاهده </w:t>
      </w:r>
    </w:p>
    <w:p>
      <w:pPr>
        <w:pStyle w:val="BookText"/>
        <w:rPr/>
      </w:pPr>
      <w:r>
        <w:rPr>
          <w:rFonts w:ascii="IRNazanin" w:hAnsi="IRNazanin" w:eastAsia="IRNazanin"/>
          <w:color w:val="111111"/>
          <w:sz w:val="28"/>
          <w:sz w:val="28"/>
          <w:szCs w:val="28"/>
          <w:rtl w:val="true"/>
          <w:lang w:bidi="fa-IR"/>
        </w:rPr>
        <w:t>کردم غیبت، بیشتر شیعیانی که نزد من رفت و آمد می‌کنند را متحیر کرده است و در مورد قائم عجل الله تعال فرجه الشریف ذهن‌هاشان شبهه‌ناک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روایاتی که برای علاج این مشکل جعل شدند حیرت آن‌ها دربارۀ امر غایب، طولانی شدن غیبت او، و انقطاع اخبارش 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از زراره روایت کرده است که از اباعبدالله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نوجوان قبل از قیامش 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منتظر است و او کسی است که در ولادتش 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بدون داشتن فرزندی رحلت کرد؛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پدرش حملی بود در شکم مادرش؛ عده‌ای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پیش از رحلت پدرش متولد شد و او همان منتظر است؛ ولی خداوند دوست دارد شیعیان را امتحان کند و در این حال اهل باطل در شک می‌افتند</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اما آنان مدعی شدند این اختلاف برای امتحان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گذشت، کتاب‌های فرَق برای ما گزارش داده‌اند که این چیزی است که پس از مرگ حسن عسکری رخ داد و گویا این حدیث و امثال آن برای مواجهه با تردید و شکی جعل شدند که بعد از مرگ بدون فرزند امامشان آن‌ها را غافلگیر کرد</w:t>
      </w:r>
      <w:r>
        <w:rPr>
          <w:rFonts w:eastAsia="IRNazanin" w:cs="IRNazanin"/>
          <w:color w:val="111111"/>
          <w:sz w:val="28"/>
          <w:szCs w:val="28"/>
          <w:rtl w:val="true"/>
          <w:lang w:bidi="fa-IR"/>
        </w:rPr>
        <w:t xml:space="preserve">. </w:t>
      </w:r>
      <w:r>
        <w:rPr>
          <w:rStyle w:val="FootnoteAnchor"/>
          <w:rtl w:val="true"/>
        </w:rPr>
        <w:footnoteReference w:id="45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از این دست روایات بسیار درست کردند که به بهترین صورت وضعیت واقعی‌شان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آمده است</w:t>
      </w:r>
      <w:r>
        <w:rPr>
          <w:rFonts w:eastAsia="IRNazanin" w:cs="IRNazanin"/>
          <w:color w:val="111111"/>
          <w:sz w:val="28"/>
          <w:szCs w:val="28"/>
          <w:rtl w:val="true"/>
          <w:lang w:bidi="fa-IR"/>
        </w:rPr>
        <w:t xml:space="preserve">: </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خدا، سوگند آن‌چه </w:t>
      </w:r>
    </w:p>
    <w:p>
      <w:pPr>
        <w:pStyle w:val="BookText"/>
        <w:rPr/>
      </w:pPr>
      <w:r>
        <w:rPr>
          <w:rFonts w:ascii="IRNazanin" w:hAnsi="IRNazanin" w:eastAsia="IRNazanin"/>
          <w:color w:val="111111"/>
          <w:sz w:val="28"/>
          <w:sz w:val="28"/>
          <w:szCs w:val="28"/>
          <w:rtl w:val="true"/>
          <w:lang w:bidi="fa-IR"/>
        </w:rPr>
        <w:t>چشم‌انتظارش هستید، نخواهد بود تا این‌که غربال شوید؛ نه به خدا سوگند، آن‌چه چشم به راهش هستید رخ نخواهد داد تا این‌که امتحان شوید؛ نه به خدا سوگند، آن‌چه در انتظارش هستید نخواهد بود تا این‌که جدا شوید؛ نه به خدا سوگند، آن‌چه منتظرش هستید رخ نخواهد داد، مگر پس از ناامیدی؛ نه به خدا سوگند، آن‌چه چشم به راهش هستید واقع نخواهد شد تا این‌که آن‌که شقی می‌شود شقی شود و آن‌که سعادت‌مند می‌شود سعادت‌مند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آن‌ها مدعی‌اند آن‌چه به سبب غیبت دچارش شدند برای امتحان و آزمایش بوده است و چون آزمایش شدند قائم بازمی‌گردد و به جعفر صادق نسبت داده‌اند که برخی از اصحابش بر او وارد شدند، در حالی‌که همچون مادر جوان‌مرده گریه می‌کرد؛ زیرا به گفته آن‌ها او در کتاب جفر که مشتمل بر دانش بلایا و منایا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بلاها و وقت مرگ‌ها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دانش آن‌چه بوده و تا قیامت خواهد بود نظر افکنده بود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کتاب درباره میلاد قائم عجل الله تعالی فرجه الشریف ما، غیبتش، تأخیرش، طولانی شدن سرگردانی و ابتلائات مؤمنان آن زمان و نفوذ تردید در قلب‌های شیعیان و ارتداد اکثر آن‌ها از دینش اندیشه کردم</w:t>
      </w:r>
      <w:r>
        <w:rPr>
          <w:rFonts w:eastAsia="IRNazanin" w:cs="IRNazanin"/>
          <w:color w:val="111111"/>
          <w:sz w:val="28"/>
          <w:szCs w:val="28"/>
          <w:rtl w:val="true"/>
          <w:lang w:bidi="fa-IR"/>
        </w:rPr>
        <w:t xml:space="preserve">.» </w:t>
      </w:r>
      <w:r>
        <w:rPr>
          <w:rStyle w:val="FootnoteAnchor"/>
          <w:rtl w:val="true"/>
        </w:rPr>
        <w:footnoteReference w:id="45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یادشده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منسوب به جعفر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ارتداد بسیاری از شیعیان به سبب ادعای غیبتی که به درازا می‌کشد سخن می‌گوید و </w:t>
      </w:r>
      <w:r>
        <w:rPr>
          <w:rStyle w:val="FootnoteAnchor"/>
          <w:rtl w:val="true"/>
        </w:rPr>
        <w:footnoteReference w:id="458"/>
      </w:r>
      <w:r>
        <w:rPr>
          <w:rFonts w:ascii="IRNazanin" w:hAnsi="IRNazanin" w:eastAsia="IRNazanin"/>
          <w:color w:val="111111"/>
          <w:sz w:val="28"/>
          <w:sz w:val="28"/>
          <w:szCs w:val="28"/>
          <w:rtl w:val="true"/>
          <w:lang w:bidi="fa-IR"/>
        </w:rPr>
        <w:t xml:space="preserve">این حدیث مانند دیگر احادیث </w:t>
      </w:r>
    </w:p>
    <w:p>
      <w:pPr>
        <w:pStyle w:val="BookText"/>
        <w:rPr/>
      </w:pPr>
      <w:r>
        <w:rPr>
          <w:rFonts w:ascii="IRNazanin" w:hAnsi="IRNazanin" w:eastAsia="IRNazanin"/>
          <w:color w:val="111111"/>
          <w:sz w:val="28"/>
          <w:sz w:val="28"/>
          <w:szCs w:val="28"/>
          <w:rtl w:val="true"/>
          <w:lang w:bidi="fa-IR"/>
        </w:rPr>
        <w:t>پس از وقوع ارتداد شیعیان جعل شد؛ زیرا آنان اصرار داشتند که شیعیان همچنان در دایره تشیع باقی بمانند و از این رو ادعا کردند که این واقعیتی است که امامان پیشاپیش از آن خبر داده‌اند و آن از نشانه‌های امام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نعمانی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رهبر آن‌ها در قرن سوم است و در عصر پیدایش ادعای غیبت می‌زیسته و به همین دلیل گواهی‌اش از اهمیت بالایی برخوردار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گواهی داده است که همۀ شیعیان به‌جز اندکی در امر غیبت به تردید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گروه‌هایی را دیدیم که به مذهب شیعه منسوب و به پیامبر صلی الله علیه و آله و سلم وابسته و به اهل‌بیت علیهم السلام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دچار تفرقه شدند و مذاهب مختلفی را برگزیدند و نسبت به واجبات الهی سست شدند و به محرمات الهی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به وادی غلو فرو غلتیدند و برخی دچار تقصیر شدند و به‌جز اندکی، بقیه آنان در مورد امام زمان خود و ولیّ امر و حجت پروردگارشان به شک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گرفتاری که به دلیل غیبت ایجاد شده است</w:t>
      </w:r>
      <w:r>
        <w:rPr>
          <w:rFonts w:eastAsia="IRNazanin" w:cs="IRNazanin"/>
          <w:color w:val="111111"/>
          <w:sz w:val="28"/>
          <w:szCs w:val="28"/>
          <w:rtl w:val="true"/>
          <w:lang w:bidi="fa-IR"/>
        </w:rPr>
        <w:t xml:space="preserve">.» </w:t>
      </w:r>
      <w:r>
        <w:rPr>
          <w:rStyle w:val="FootnoteAnchor"/>
          <w:rtl w:val="true"/>
        </w:rPr>
        <w:footnoteReference w:id="45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عده‌ای عدۀ دیگر را لعن کردندو از آن‌ها بیزاری جستند و به کفرشان گواهی دادند همچنان که روایت نعمانی درباره‌اش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منتظرش هستید رخ نخواهد داد تا این‌که پاره‌ای از </w:t>
      </w:r>
      <w:r>
        <w:rPr>
          <w:rStyle w:val="FootnoteAnchor"/>
          <w:rtl w:val="true"/>
        </w:rPr>
        <w:footnoteReference w:id="460"/>
      </w:r>
      <w:r>
        <w:rPr>
          <w:rFonts w:ascii="IRNazanin" w:hAnsi="IRNazanin" w:eastAsia="IRNazanin"/>
          <w:color w:val="111111"/>
          <w:sz w:val="28"/>
          <w:sz w:val="28"/>
          <w:szCs w:val="28"/>
          <w:rtl w:val="true"/>
          <w:lang w:bidi="fa-IR"/>
        </w:rPr>
        <w:t xml:space="preserve">شما از پاره‌ای دیگر بیزاری بجویند و برخی </w:t>
      </w:r>
    </w:p>
    <w:p>
      <w:pPr>
        <w:pStyle w:val="BookText"/>
        <w:rPr/>
      </w:pPr>
      <w:r>
        <w:rPr>
          <w:rFonts w:ascii="IRNazanin" w:hAnsi="IRNazanin" w:eastAsia="IRNazanin"/>
          <w:color w:val="111111"/>
          <w:sz w:val="28"/>
          <w:sz w:val="28"/>
          <w:szCs w:val="28"/>
          <w:rtl w:val="true"/>
          <w:lang w:bidi="fa-IR"/>
        </w:rPr>
        <w:t>بر روی دیگری آب دهان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عده‌ای بر کفر عده‌ای دیگر گواهی دهند و برخی برخی دیگر را نفرین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چنین پدیدۀ مهمی را خیر معرفی کرده است؛ چراکه آن را نشانه خروج قائم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خیر در آن زمان است قائم ما قیام می‌کند و تمام آن‌ها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روشن می‌شود که محدثان شیعه در مواجهه با این عقب‌گرد این احادیث را جعل کردند و آن را به اهل‌بیت نسبت دادند و مضمون آن‌ها را امتحان، ابتلا و ارتداد شیعه هنگام وقوع غیبت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جعل این روایات فریفتن شیعیان به منظور باقی ماندن در قلمرو عقیده تشیع امامی بود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به‌رغم این اعترافات اندیشه غیبت که امامیه از سر ناچاری به آن عقیده‌مند شد زلزله شدیدی تولید کرد که کیان تشیع امامی را متزلزل نمود و نزدیک بود که با روی‌گردانی پیروانش از اساس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در روایات شیعه آمده است که اگر خداوند می‌دانست آن‌ها دچار تردید می‌شوند به اندازه یک چشم به هم زدن حجتش را غایب نمی‌کرد و چه تردیدی بالاتر از شک همگان به‌جز اندکی و تفرقه و لعن و نفرین بر یکدیگر؟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مشاهده می‌شود که بسیاری از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إلی وضوح کذبها لمن عاصرها وعایش ظروفها، ولذلک فقد نشط مؤسسو هذه الفکرة لسد الثغرات التی تهب علیهم منها ریاح الشک، وتسدید الفجوات التی تتضح منها صورة الکذب، فعالجوا مشکلة التکذیب والتلاعن والتفرق بوضع روایات علی أهل البیت تنبئ بحدوثها وتبشر بالخیر عند وقوعها لأنها مؤذنة بعودة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ولکنها وقعت ولم یخرج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حاولوا معالجة ما ترامی إلی أسماع الشیعة</w:t>
      </w:r>
    </w:p>
    <w:p>
      <w:pPr>
        <w:pStyle w:val="BookText"/>
        <w:rPr/>
      </w:pPr>
      <w:r>
        <w:rPr>
          <w:rFonts w:ascii="IRNazanin" w:hAnsi="IRNazanin" w:eastAsia="IRNazanin"/>
          <w:color w:val="111111"/>
          <w:sz w:val="28"/>
          <w:sz w:val="28"/>
          <w:szCs w:val="28"/>
          <w:rtl w:val="true"/>
          <w:lang w:bidi="fa-IR"/>
        </w:rPr>
        <w:t>من تکذیب أسرة الحسن لهذه الدعوات بوضع روایات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للقائم غیبة ویجحده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وحینما سأل زرارة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الموضوع علیه الخبر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سبب ذلک قال أبو جعفر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فیما تزعم الروایة </w:t>
      </w:r>
      <w:r>
        <w:rPr>
          <w:rFonts w:eastAsia="IRNazanin" w:cs="IRNazanin"/>
          <w:color w:val="111111"/>
          <w:sz w:val="28"/>
          <w:szCs w:val="28"/>
          <w:rtl w:val="true"/>
          <w:lang w:bidi="fa-IR"/>
        </w:rPr>
        <w:t>_ : «</w:t>
      </w:r>
      <w:r>
        <w:rPr>
          <w:rFonts w:ascii="IRNazanin" w:hAnsi="IRNazanin" w:eastAsia="IRNazanin"/>
          <w:color w:val="111111"/>
          <w:sz w:val="28"/>
          <w:sz w:val="28"/>
          <w:szCs w:val="28"/>
          <w:rtl w:val="true"/>
          <w:lang w:bidi="fa-IR"/>
        </w:rPr>
        <w:t>یخاف، وأومأ</w:t>
      </w:r>
    </w:p>
    <w:p>
      <w:pPr>
        <w:pStyle w:val="BookText"/>
        <w:rPr/>
      </w:pPr>
      <w:r>
        <w:rPr>
          <w:rFonts w:ascii="IRNazanin" w:hAnsi="IRNazanin" w:eastAsia="IRNazanin"/>
          <w:color w:val="111111"/>
          <w:sz w:val="28"/>
          <w:sz w:val="28"/>
          <w:szCs w:val="28"/>
          <w:rtl w:val="true"/>
          <w:lang w:bidi="fa-IR"/>
        </w:rPr>
        <w:t>بیده إلی بطنه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خصوصاً در مراحل آغازین پیدایش</w:t>
      </w:r>
    </w:p>
    <w:p>
      <w:pPr>
        <w:pStyle w:val="BookText"/>
        <w:rPr/>
      </w:pPr>
      <w:r>
        <w:rPr>
          <w:rFonts w:ascii="IRNazanin" w:hAnsi="IRNazanin" w:eastAsia="IRNazanin"/>
          <w:color w:val="111111"/>
          <w:sz w:val="28"/>
          <w:sz w:val="28"/>
          <w:szCs w:val="28"/>
          <w:rtl w:val="true"/>
          <w:lang w:bidi="fa-IR"/>
        </w:rPr>
        <w:t>اندیشه غیبت آن را تکذیب کردند و شاید علتش وضوح دروغ بودن آن برای معاصرانی بود که در آن شرایط زندگی می‌کردند به همین دلیل بنیان‌گذاران این اندیشه کوشیدند حفره‌هایی که از آن‌ها توفان شک به سویشان می‌وزید پر کنند و شکاف‌هایی که تصویر دروغشان از آن آشکار می‌شد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 تکذیب، اختلاف و لعن یکدیگر را با نسبت دادن روایاتی به اهل‌بیت علاج کردند که از وقوع این پدیده‌ها سخن می‌گوید و بشارت می‌دهد که وقوع آن‌ها خیر است؛ زیرا نشانه بازگشت قائم است، در عین حال که این‌ها رخ داد و قائم خروج نکرد و وقتی به گوش شیعه رسید که خانواده حسن چنین ادعاهایی را تکذیب کرد، تلاش کردند با جعل احادیثی این‌گونه آن را علاج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قائم غیبتی خواهد بود و نزدیکانش آن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زراره که این روایت را از زبان او جعل کرده‌اند از ابوجعفر دربارۀ سبب آن پرسید،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شکمش اشاره کرد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مشکلات این بود که هیچ‌کس از خانواده حسن و غیر آن‌ها از ولادت و رشد او اطلاع نیافت؛ پس روایاتی جعل کردند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این امر نوجوانی از ما برخواهد انگیخت که ولادت و رشدش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این روایات مربوطه را پی‌گیری کند انگشت تعجب به دهان خواهد گرفت</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از سوی دیگر روایاتی را جعل کردند با این مضمون که انتظار گشایش با خروج قائم از بافضیلت‌ترین و بزرگ‌ترین اعمال است تا این‌که ملالت ناشی از طولانی شدن انتظار و تأسف ناشی از چشم به راهی و محرومیت از مصاحبت امام قائم را 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نزدیک‌ترین حالت‌های بندگان به خداوند و رضایت‌مندترین حالت‌های آن‌ها هنگامی است که حجت خداوند بلندمرتبه را از دست بدهند و او از چشمشان مخفی باشد و مکانش را ندانند، در حالی که یقین دارند حجت خداوند بلندمرتبه و میثاقش باطل نشده، در این هنگام هر صبح و شام منتظر فرج باش</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پس غیبت را نشانه آشکار شدن فرج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امروز از غیبت بیش</w:t>
      </w:r>
    </w:p>
    <w:p>
      <w:pPr>
        <w:pStyle w:val="BookText"/>
        <w:rPr/>
      </w:pPr>
      <w:r>
        <w:rPr>
          <w:rFonts w:ascii="IRNazanin" w:hAnsi="IRNazanin" w:eastAsia="IRNazanin"/>
          <w:color w:val="111111"/>
          <w:sz w:val="28"/>
          <w:sz w:val="28"/>
          <w:szCs w:val="28"/>
          <w:rtl w:val="true"/>
          <w:lang w:bidi="fa-IR"/>
        </w:rPr>
        <w:t>از هزار و صد سال گذشته و هیچ‌یک از این وعده‌ها تحقق نیافته است، کسی</w:t>
      </w:r>
    </w:p>
    <w:p>
      <w:pPr>
        <w:pStyle w:val="BookText"/>
        <w:rPr/>
      </w:pPr>
      <w:r>
        <w:rPr>
          <w:rFonts w:ascii="IRNazanin" w:hAnsi="IRNazanin" w:eastAsia="IRNazanin"/>
          <w:color w:val="111111"/>
          <w:sz w:val="28"/>
          <w:sz w:val="28"/>
          <w:szCs w:val="28"/>
          <w:rtl w:val="true"/>
          <w:lang w:bidi="fa-IR"/>
        </w:rPr>
        <w:t>که امثال این آرزوهای شیعه را می‌خواند چه می‌گوید؟ آیا به شکش افزوده و از یقینش کاسته نمی‌شود و دنبال مذهب دیگری غیر از اسلام نمی‌رود؟ چراکه به دروغ</w:t>
      </w:r>
    </w:p>
    <w:p>
      <w:pPr>
        <w:pStyle w:val="BookText"/>
        <w:rPr/>
      </w:pPr>
      <w:r>
        <w:rPr>
          <w:rFonts w:ascii="IRNazanin" w:hAnsi="IRNazanin" w:eastAsia="IRNazanin"/>
          <w:color w:val="111111"/>
          <w:sz w:val="28"/>
          <w:sz w:val="28"/>
          <w:szCs w:val="28"/>
          <w:rtl w:val="true"/>
          <w:lang w:bidi="fa-IR"/>
        </w:rPr>
        <w:t>به او گفته شده است که درباره این مهدی موعود میان شیعه و اهل‌سنت اتفاق‌نظر وجود دارد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آن‌ها درباره انتظار روایات فراوانی دارند که مجلسی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آن را در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خروج منتظرهم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بابی با</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فضیلت انتظار فرج و مدح شیعه در زمان غیبت و آن‌چه سزاوار است در آن زمان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کرده است؛ تا جایی که به پیامبر خدا صلی الله علیه و آله و سلم نسبت داده‌اند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بافضلیت‌ترین اعمال امت من، انتظار فرج از خداوند بلندمرتبه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خروج منتظَرشان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انتظار را محبوب‌ترین عمل‌ها نزد خداوند می‌دانند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 ظهورش افضل اهل تمام زمان‌ها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می‌کنند که پیامبر خدا صلی الله علیه و آله و سلم درباره آن‌ها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پس از شما گروهی خواهند آمد که یک نفر از آن‌ها اجر پنجاه نفر از شما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ما در کنار شما در بدر و احد و حنین شرکت داشتیم و آیاتی از قرآن دربارۀ ما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حمل می‌کنند را شما حمل می‌کردید مثل آنان صبر نمی‌کردید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 گویا جعل‌کننده این روایت جایگاه صحابه نزد شیعه را فراموش کرده که چنین روایتی را ساخته است</w:t>
      </w:r>
      <w:r>
        <w:rPr>
          <w:rFonts w:eastAsia="IRNazanin" w:cs="IRNazanin"/>
          <w:color w:val="111111"/>
          <w:sz w:val="28"/>
          <w:szCs w:val="28"/>
          <w:rtl w:val="true"/>
          <w:lang w:bidi="fa-IR"/>
        </w:rPr>
        <w:t xml:space="preserve">. </w:t>
      </w:r>
      <w:r>
        <w:rPr>
          <w:rStyle w:val="FootnoteAnchor"/>
          <w:rtl w:val="true"/>
        </w:rPr>
        <w:footnoteReference w:id="46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 دیگرشان نور آرمان خروجش را خاموش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این امر معرفت داشته باشد و قبل از قیام قائم عجل الله تعال فرجه الشریف بمیرد، مانند اجر کسی را خواهد داشت که همراه او کشته شده است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 در کنار این تشویق‌ها کسی که غیبت قائم را انکار کند تهدید شده و وعده کفر و خلود در آتش به او داده شده است، تا آن‌جا که انکارش مانند کفر به رسالت محمد صلی الله علیه و آله و سلم دانسته شده، بلکه انکار او را همچون انکار ابلیس شمرده‌اند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صدوقشان با سندِ پنداری‌اش از ابن‌ابی‌یعفور روایت می‌کند که اباعبدالله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امامان از نسل پدران و فرزندان من اقرار کند و مهدی از فرزندان مرا انکار نماید، مانند کسی است که به همۀ انبیا ایمان داشته باشد و محمد صلی الله علیه و آله و سلم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مهدی از فرزندان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از هفتمین فرزند که شخص او غایب می‌شود و بردن نامش بر آن‌ها حرام خواهد بود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 به پیامبر خدا صلی الله علیه و آله و سلم به دروغ نسبت 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قائم از فرزندان مرا انکار کند مرا انکار کرده است</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 صدوقشان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کسی که قائم را در زمان غیبتش انکار کند، مَثَل ابلیس است که از سجده بر آدم سرباز زد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 مسئله غیبت نزد بزرگان شیعه منشأ کینه‌ورزی علیه صحابه و کسانی که به نیکی از آن‌ها پیروی کردند شده است، تا جایی که بزرگشان جزایری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مسئله مشکلی برایم پیش آمد، خود را ملزم به لعن آن‌ها کردم؛ چراکه آن‌ها سبب غیبت حجتند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قال شیخهم الجزائری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کلما أشکلت علیّ مسألة أوجبت علی نفسی لعنهم، لأنهم سبب فی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استتار الحجة</w:t>
      </w:r>
      <w:r>
        <w:rPr>
          <w:rFonts w:eastAsia="Amiri" w:cs="Amiri" w:ascii="Amiri" w:hAnsi="Amiri"/>
          <w:color w:val="111111"/>
          <w:sz w:val="28"/>
          <w:szCs w:val="28"/>
          <w:rtl w:val="true"/>
          <w:lang w:bidi="ar-SA"/>
        </w:rPr>
        <w:t>».</w:t>
      </w:r>
      <w:bookmarkStart w:id="574" w:name="pg4600_35139"/>
    </w:p>
    <w:p>
      <w:pPr>
        <w:pStyle w:val="BookText"/>
        <w:rPr/>
      </w:pPr>
      <w:bookmarkEnd w:id="574"/>
      <w:r>
        <w:rPr>
          <w:rFonts w:ascii="IRNazanin" w:hAnsi="IRNazanin" w:eastAsia="IRNazanin"/>
          <w:color w:val="111111"/>
          <w:sz w:val="28"/>
          <w:sz w:val="28"/>
          <w:szCs w:val="28"/>
          <w:rtl w:val="true"/>
          <w:lang w:bidi="fa-IR"/>
        </w:rPr>
        <w:t>و تو ملاحظه می‌کنی که آن‌ها درصددند عصبانیت و کینۀ دل‌های شیعه به دلیل تلخی انتظار و آتش حزن نهفته در دل را با این مسئله توجیه کنند که امام غایب مورد ستم قرار گرفته و حقش ستانده شده و به زور مغلوب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به سبب غیبت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پندار آنان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دشمنان خداوند خون شیعیان را ریختند و اموالشان را غارت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این‌رو کینه ناشی از آن را با دشنام و نفرین متوجه بهترین امتی که بشر به چشم خود دیده و کسانی که از آن‌ها پیروی </w:t>
      </w:r>
      <w:r>
        <w:rPr>
          <w:rStyle w:val="FootnoteAnchor"/>
          <w:rtl w:val="true"/>
        </w:rPr>
        <w:footnoteReference w:id="476"/>
      </w:r>
      <w:r>
        <w:rPr>
          <w:rFonts w:ascii="IRNazanin" w:hAnsi="IRNazanin" w:eastAsia="IRNazanin"/>
          <w:color w:val="111111"/>
          <w:sz w:val="28"/>
          <w:sz w:val="28"/>
          <w:szCs w:val="28"/>
          <w:rtl w:val="true"/>
          <w:lang w:bidi="fa-IR"/>
        </w:rPr>
        <w:t>کردند می‌نمایند</w:t>
      </w:r>
      <w:r>
        <w:rPr>
          <w:rFonts w:eastAsia="IRNazanin" w:cs="IRNazanin"/>
          <w:color w:val="111111"/>
          <w:sz w:val="28"/>
          <w:szCs w:val="28"/>
          <w:rtl w:val="true"/>
          <w:lang w:bidi="fa-IR"/>
        </w:rPr>
        <w:t xml:space="preserve">. </w:t>
      </w:r>
      <w:r>
        <w:rPr>
          <w:rStyle w:val="FootnoteAnchor"/>
          <w:rtl w:val="true"/>
        </w:rPr>
        <w:footnoteReference w:id="477"/>
      </w:r>
    </w:p>
    <w:p>
      <w:pPr>
        <w:pStyle w:val="Heading5"/>
        <w:numPr>
          <w:ilvl w:val="4"/>
          <w:numId w:val="1"/>
        </w:numPr>
        <w:rPr/>
      </w:pPr>
      <w:bookmarkStart w:id="575" w:name="__RefHeading___Toc98953_425041290"/>
      <w:bookmarkStart w:id="576" w:name="_Toc227"/>
      <w:bookmarkEnd w:id="575"/>
      <w:r>
        <w:rPr>
          <w:rtl w:val="true"/>
        </w:rPr>
        <w:t>نقد و بررسی سندی</w:t>
      </w:r>
      <w:bookmarkEnd w:id="576"/>
    </w:p>
    <w:p>
      <w:pPr>
        <w:pStyle w:val="BookText"/>
        <w:rPr/>
      </w:pPr>
      <w:r>
        <w:rPr>
          <w:rFonts w:ascii="IRNazanin" w:hAnsi="IRNazanin" w:eastAsia="IRNazanin"/>
          <w:color w:val="111111"/>
          <w:sz w:val="28"/>
          <w:sz w:val="28"/>
          <w:szCs w:val="28"/>
          <w:rtl w:val="true"/>
          <w:lang w:bidi="fa-IR"/>
        </w:rPr>
        <w:t>قفاری در این قسمت به طیف‌های مختلفی از روایات استناد جسته است که به ترتیب از نظر سندی بررسی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روایات مورد نظر قفاری مربوط به ملول شدن شیعیان از تأخیر در فرج و حیرت و اختلاف آن‌ها در مواجهه با غیبت ونیز روایاتی است که مربوط به مخفی بودن تولد امام مهدی است که این روایات را گزارش‌های تاریخی نیز تأیید می‌کنند و نیازمند به بررسی سندی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ناظر به وجود تمحیص و تمییز در میان شیعیان در آخر الزمان است که این دسته نیز نیازمند بررسی سندی نیست؛ چرا که به این مضمون روایات متعددی در جوامع روایی شیعه وجود دارد</w:t>
      </w:r>
      <w:r>
        <w:rPr>
          <w:rFonts w:eastAsia="IRNazanin" w:cs="IRNazanin"/>
          <w:color w:val="111111"/>
          <w:sz w:val="28"/>
          <w:szCs w:val="28"/>
          <w:rtl w:val="true"/>
          <w:lang w:bidi="fa-IR"/>
        </w:rPr>
        <w:t xml:space="preserve">. </w:t>
      </w:r>
      <w:r>
        <w:rPr>
          <w:rStyle w:val="FootnoteAnchor"/>
          <w:rtl w:val="true"/>
        </w:rPr>
        <w:footnoteReference w:id="47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دیگری از روایات مورد نظر قفاری روایاتی هستند که از انکار وجود امام مهدی توسط جعفر سخن می‌گویند که این دسته نیز نیازمند بررسی سندی نیستند؛ </w:t>
      </w:r>
      <w:bookmarkStart w:id="577" w:name="pg4600_35140"/>
    </w:p>
    <w:p>
      <w:pPr>
        <w:pStyle w:val="BookText"/>
        <w:rPr/>
      </w:pPr>
      <w:bookmarkEnd w:id="577"/>
      <w:r>
        <w:rPr>
          <w:rFonts w:ascii="IRNazanin" w:hAnsi="IRNazanin" w:eastAsia="IRNazanin"/>
          <w:color w:val="111111"/>
          <w:sz w:val="28"/>
          <w:sz w:val="28"/>
          <w:szCs w:val="28"/>
          <w:rtl w:val="true"/>
          <w:lang w:bidi="fa-IR"/>
        </w:rPr>
        <w:t>زیرا درباره آن، روایات متعددی وجود دارد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بخش دیگری از روایات، ناظر به فلسفه غیبت و خوف قتل هستند که صحت اسناد آن پیش از این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دیگری از روایات مورد نظر قفاری</w:t>
      </w:r>
    </w:p>
    <w:p>
      <w:pPr>
        <w:pStyle w:val="BookText"/>
        <w:rPr/>
      </w:pPr>
      <w:r>
        <w:rPr>
          <w:rFonts w:ascii="IRNazanin" w:hAnsi="IRNazanin" w:eastAsia="IRNazanin"/>
          <w:color w:val="111111"/>
          <w:sz w:val="28"/>
          <w:sz w:val="28"/>
          <w:szCs w:val="28"/>
          <w:rtl w:val="true"/>
          <w:lang w:bidi="fa-IR"/>
        </w:rPr>
        <w:t>روایاتی هستند که از فضیلت انتظار سخن می‌گویند که این طیف نیز به دلیل</w:t>
      </w:r>
    </w:p>
    <w:p>
      <w:pPr>
        <w:pStyle w:val="BookText"/>
        <w:rPr/>
      </w:pPr>
      <w:r>
        <w:rPr>
          <w:rFonts w:ascii="IRNazanin" w:hAnsi="IRNazanin" w:eastAsia="IRNazanin"/>
          <w:color w:val="111111"/>
          <w:sz w:val="28"/>
          <w:sz w:val="28"/>
          <w:szCs w:val="28"/>
          <w:rtl w:val="true"/>
          <w:lang w:bidi="fa-IR"/>
        </w:rPr>
        <w:t>کثرت آن نیازمند بررسی سندی نیست</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آخرین بخش از روایات مورد نظر قفاری روایات مربوط به انکار امام مهدی است که وی به دو روایت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نخست به دو سند نقل شده است که هر دو ضعیفند؛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این حدیث به دلیل ضعیف بودن محمد بن سنان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 ص</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و تمام النعمة، ص</w:t>
      </w:r>
      <w:r>
        <w:rPr>
          <w:rFonts w:eastAsia="IRNazanin" w:cs="IRNazanin"/>
          <w:color w:val="111111"/>
          <w:sz w:val="28"/>
          <w:szCs w:val="28"/>
          <w:lang w:bidi="fa-IR"/>
        </w:rPr>
        <w:t>410</w:t>
      </w:r>
      <w:r>
        <w:rPr>
          <w:rFonts w:eastAsia="IRNazanin" w:cs="IRNazanin"/>
          <w:color w:val="111111"/>
          <w:sz w:val="28"/>
          <w:szCs w:val="28"/>
          <w:rtl w:val="true"/>
          <w:lang w:bidi="fa-IR"/>
        </w:rPr>
        <w:t xml:space="preserve"> _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زیاد الآدمی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محبوب عن عبد العزیز العبدی، عن ابن أبی یعفور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نیز به دلیل مجهول بودن عبدالعزیز العبدی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طوسی، ص</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دومی</w:t>
      </w:r>
    </w:p>
    <w:p>
      <w:pPr>
        <w:pStyle w:val="BookText"/>
        <w:rPr/>
      </w:pPr>
      <w:r>
        <w:rPr>
          <w:rFonts w:ascii="IRNazanin" w:hAnsi="IRNazanin" w:eastAsia="IRNazanin"/>
          <w:color w:val="111111"/>
          <w:sz w:val="28"/>
          <w:sz w:val="28"/>
          <w:szCs w:val="28"/>
          <w:rtl w:val="true"/>
          <w:lang w:bidi="fa-IR"/>
        </w:rPr>
        <w:t>که قفاری بدان استناد کرده، روایت پیامبر گرامی اسلام صلی الله علیه و آله و سلم بود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قائم از فرزندان مرا انکار کند مرا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سندی اعتبار دارد</w:t>
      </w:r>
      <w:r>
        <w:rPr>
          <w:rFonts w:eastAsia="IRNazanin" w:cs="IRNazanin"/>
          <w:color w:val="111111"/>
          <w:sz w:val="28"/>
          <w:szCs w:val="28"/>
          <w:rtl w:val="true"/>
          <w:lang w:bidi="fa-IR"/>
        </w:rPr>
        <w:t xml:space="preserve">. </w:t>
      </w:r>
      <w:r>
        <w:rPr>
          <w:rStyle w:val="FootnoteAnchor"/>
          <w:rtl w:val="true"/>
        </w:rPr>
        <w:footnoteReference w:id="482"/>
      </w:r>
    </w:p>
    <w:p>
      <w:pPr>
        <w:pStyle w:val="Heading5"/>
        <w:numPr>
          <w:ilvl w:val="4"/>
          <w:numId w:val="1"/>
        </w:numPr>
        <w:rPr/>
      </w:pPr>
      <w:bookmarkStart w:id="578" w:name="__RefHeading___Toc98955_425041290"/>
      <w:bookmarkStart w:id="579" w:name="_Toc228"/>
      <w:bookmarkEnd w:id="578"/>
      <w:r>
        <w:rPr>
          <w:rtl w:val="true"/>
        </w:rPr>
        <w:t>نقد و بررسی محتوایی</w:t>
      </w:r>
      <w:bookmarkEnd w:id="579"/>
    </w:p>
    <w:p>
      <w:pPr>
        <w:pStyle w:val="Heading6"/>
        <w:numPr>
          <w:ilvl w:val="5"/>
          <w:numId w:val="1"/>
        </w:numPr>
        <w:rPr/>
      </w:pPr>
      <w:bookmarkStart w:id="580" w:name="__RefHeading___Toc98957_425041290"/>
      <w:bookmarkStart w:id="581" w:name="_Toc229"/>
      <w:bookmarkEnd w:id="580"/>
      <w:r>
        <w:rPr>
          <w:rtl w:val="true"/>
        </w:rPr>
        <w:t>اشاره</w:t>
      </w:r>
      <w:bookmarkEnd w:id="58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عبارات پیش‌گفته حاوی چند شبهه است که به ترتیب نقد و بررسی خواهند شد</w:t>
      </w:r>
      <w:r>
        <w:rPr>
          <w:rFonts w:eastAsia="IRNazanin" w:cs="IRNazanin"/>
          <w:color w:val="111111"/>
          <w:sz w:val="28"/>
          <w:szCs w:val="28"/>
          <w:rtl w:val="true"/>
          <w:lang w:bidi="fa-IR"/>
        </w:rPr>
        <w:t xml:space="preserve">. </w:t>
      </w:r>
      <w:bookmarkStart w:id="582" w:name="pg4600_35141"/>
    </w:p>
    <w:p>
      <w:pPr>
        <w:pStyle w:val="Heading6"/>
        <w:numPr>
          <w:ilvl w:val="5"/>
          <w:numId w:val="1"/>
        </w:numPr>
        <w:rPr/>
      </w:pPr>
      <w:bookmarkStart w:id="583" w:name="__RefHeading___Toc98959_425041290"/>
      <w:bookmarkStart w:id="584" w:name="_Toc230"/>
      <w:bookmarkEnd w:id="582"/>
      <w:bookmarkEnd w:id="583"/>
      <w:r>
        <w:rPr>
          <w:rtl w:val="true"/>
        </w:rPr>
        <w:t>شبهه اول</w:t>
      </w:r>
      <w:bookmarkEnd w:id="584"/>
    </w:p>
    <w:p>
      <w:pPr>
        <w:pStyle w:val="Heading6"/>
        <w:numPr>
          <w:ilvl w:val="5"/>
          <w:numId w:val="1"/>
        </w:numPr>
        <w:rPr/>
      </w:pPr>
      <w:bookmarkStart w:id="585" w:name="__RefHeading___Toc98961_425041290"/>
      <w:bookmarkStart w:id="586" w:name="_Toc231"/>
      <w:bookmarkEnd w:id="585"/>
      <w:r>
        <w:rPr>
          <w:rtl w:val="true"/>
        </w:rPr>
        <w:t>اشاره</w:t>
      </w:r>
      <w:bookmarkEnd w:id="586"/>
    </w:p>
    <w:p>
      <w:pPr>
        <w:pStyle w:val="BookText"/>
        <w:rPr/>
      </w:pPr>
      <w:r>
        <w:rPr>
          <w:rFonts w:ascii="IRNazanin" w:hAnsi="IRNazanin" w:eastAsia="IRNazanin"/>
          <w:color w:val="111111"/>
          <w:sz w:val="28"/>
          <w:sz w:val="28"/>
          <w:szCs w:val="28"/>
          <w:rtl w:val="true"/>
          <w:lang w:bidi="fa-IR"/>
        </w:rPr>
        <w:t>تردید و انکار شیعیان معاصر شهادت امام حسن عسکری علیه السلام در مسئله وجود و غیبت امام مهدی عجل الله تعال فرجه الشریف بر ساختگی بودن اندیشه غیبت دلالت دارد</w:t>
      </w:r>
      <w:r>
        <w:rPr>
          <w:rFonts w:eastAsia="IRNazanin" w:cs="IRNazanin"/>
          <w:color w:val="111111"/>
          <w:sz w:val="28"/>
          <w:szCs w:val="28"/>
          <w:rtl w:val="true"/>
          <w:lang w:bidi="fa-IR"/>
        </w:rPr>
        <w:t>.</w:t>
      </w:r>
    </w:p>
    <w:p>
      <w:pPr>
        <w:pStyle w:val="Heading6"/>
        <w:numPr>
          <w:ilvl w:val="5"/>
          <w:numId w:val="1"/>
        </w:numPr>
        <w:rPr/>
      </w:pPr>
      <w:bookmarkStart w:id="587" w:name="__RefHeading___Toc98963_425041290"/>
      <w:bookmarkStart w:id="588" w:name="_Toc232"/>
      <w:bookmarkEnd w:id="587"/>
      <w:r>
        <w:rPr>
          <w:rtl w:val="true"/>
        </w:rPr>
        <w:t>پاسخ</w:t>
      </w:r>
      <w:bookmarkEnd w:id="588"/>
    </w:p>
    <w:p>
      <w:pPr>
        <w:pStyle w:val="BookText"/>
        <w:rPr/>
      </w:pPr>
      <w:r>
        <w:rPr>
          <w:rFonts w:ascii="IRNazanin" w:hAnsi="IRNazanin" w:eastAsia="IRNazanin"/>
          <w:color w:val="111111"/>
          <w:sz w:val="28"/>
          <w:sz w:val="28"/>
          <w:szCs w:val="28"/>
          <w:rtl w:val="true"/>
          <w:lang w:bidi="fa-IR"/>
        </w:rPr>
        <w:t>نقد ادعای یادشده پیش از این به تفصیل گذشت و توضیح داده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به گواهی متون کهن شیعه و اهل‌سنّت اکثر شیعیان معاصر شهادت امام عسکری علیه السلام به وجود غیبت امام مهدی عجل الله تعال فرجه الشریف معتقد بودند، گرچه در این‌باره تردیدها و شبهاتی نیز داشتند که به همت عالمان شیعه شبهاتشان پاسخ یافت و تردیدهایشان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برای شناسایی حق و باطل نمی‌توان از معیار انکار و پذیرش مردم بهره گرفت؛ چراکه به گواهی بسیاری از آیات قرآن مجید در بسیاری از برهه‌های گذشته تاریخ پویندگان مسیر حقیقت اندکی بیش نبوده‌اند و ما خوانندگان عزیز را به بحث‌های پیشین ارجاع می‌دهیم</w:t>
      </w:r>
      <w:r>
        <w:rPr>
          <w:rFonts w:eastAsia="IRNazanin" w:cs="IRNazanin"/>
          <w:color w:val="111111"/>
          <w:sz w:val="28"/>
          <w:szCs w:val="28"/>
          <w:rtl w:val="true"/>
          <w:lang w:bidi="fa-IR"/>
        </w:rPr>
        <w:t xml:space="preserve">. </w:t>
      </w:r>
      <w:r>
        <w:rPr>
          <w:rStyle w:val="FootnoteAnchor"/>
          <w:rtl w:val="true"/>
        </w:rPr>
        <w:footnoteReference w:id="48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بر آن‌چه گذشت می‌توان این نکته را افزود که به‌رغم اصرار نویسندۀ مورد نظر بر این‌که حیرت و تزلزل جامعه شیعی به دلیل غیرقابل پذیرش بودن اندیشه غیبت بوده است، با رجوع به همان منابعی که وی به آن‌ها استناد جسته است، به خوبی روشن می‌شود که اساساً اندیشه غیبت در میان بسیاری از شیعیان دوازده‌امامی و حتی سایر شیعیان از اندیشه‌های مورد پذیرش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از میان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انشعابی که در میان شیعیان پس از شهادت امام عسکری علیه السلام ایجاد شد، شش فرقه معتقد به غیبت بودند، گرچه در مصادیق امام غایب با یکدیگر اختلاف نظر داشتند</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 xml:space="preserve">بنابراین طرح اندیشه غیبت منجر به تحیّر و تزلزل شیعه نشد، بلکه یکی از </w:t>
      </w:r>
    </w:p>
    <w:p>
      <w:pPr>
        <w:pStyle w:val="BookText"/>
        <w:rPr/>
      </w:pPr>
      <w:r>
        <w:rPr>
          <w:rFonts w:ascii="IRNazanin" w:hAnsi="IRNazanin" w:eastAsia="IRNazanin"/>
          <w:color w:val="111111"/>
          <w:sz w:val="28"/>
          <w:sz w:val="28"/>
          <w:szCs w:val="28"/>
          <w:rtl w:val="true"/>
          <w:lang w:bidi="fa-IR"/>
        </w:rPr>
        <w:t>عوامل مهم ایجاد انشعاب در میان شیعیان اختلاف در مورد تعیین امام غایب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نکتۀ پیش‌گفته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است که در میان فرقه‌هایی همچون ناووسیه، اسماعیلیه، واقفیه، مفوضه، سنائیه، محمدیه </w:t>
      </w:r>
      <w:r>
        <w:rPr>
          <w:rStyle w:val="FootnoteAnchor"/>
          <w:rtl w:val="true"/>
        </w:rPr>
        <w:footnoteReference w:id="48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ده‌ها سال پیش از شهادت امام حسن عسکری علیه السلام می‌زیستند، اعتقاد به غیبت وجود داشته است؛ با این وجود چگونه می‌توان ادعا کرد که تحیّر و اختلاف شیعیان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پس از شهادت امام عسکری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دلیل وضوح کذب اندیشه غیبت بوده است و عالمان شیعه پس از مواجهه با شهادت امام عسکری علیه السلام به دروغ، اندیشه غیبت را جعل کردند؟ آیا پذیرفتنی است که معتقدان به فرقه‌های یادشده در طول تاریخ به‌رغم فاصله زمانی و پراکندگی مناطق جغرافیایی و تنوع عقاید و سلایق، همگی بر یک مطلب دروغ اجتماع کرده باشند و همگان به دروغ به پیشوایان دینی مسئله غیبت قائم موعود عجل الله تعال فرجه الشریف را نسبت داده باشند، یا این‌که واقعیت این است که این مسئله از سوی پیامبر اکرم صلی الله علیه و آله و سلم و امامان معصوم علیهم السلام به عنوان یک حقیقت پیش‌گویی شده بوده است و در طول تاریخ فرقه‌های مختلف در شناسایی مصداق امام غایب به خطا رفته‌اند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این است که دعوی خدایی فرعون‌ها از این جهت نزد مردم مقبول افتاد که اصل وجود خدا نزد مردم مسلّم بود و فرعون به دروغ خود را مصداق خدای واقعی خواند؛ یا دعوی پیامبری مسیلمۀ کذاب‌ها از این جهت برخی از مردم را به خود جذب کرد که اصل پیامبری حقیقتی پذیرفته شده بود و مسیلمه‌ها به دروغ خود را مصداق آن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اگر در 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فرض محال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خدایی یا پیامبری نبود، آیا کسی به دروغ ادعای خدایی یا پیامبری می‌کرد؟ و اگر می‌کرد کسی به او ایمان می‌آورد؟ بنابراین اصل دعوی غیبت امام و پذیرش آن از سوی بسیاری از شیعیان در طول تاریخ بهترین گواه بر حقانیت اصل اندیشه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نه عالمان شیعه اثنی‌عشری را می‌توان سازندگان اندیشه غیبت خواند و نه علت تحیر و </w:t>
      </w:r>
      <w:bookmarkStart w:id="589" w:name="pg4600_35143"/>
    </w:p>
    <w:p>
      <w:pPr>
        <w:pStyle w:val="BookText"/>
        <w:rPr/>
      </w:pPr>
      <w:bookmarkEnd w:id="589"/>
      <w:r>
        <w:rPr>
          <w:rFonts w:ascii="IRNazanin" w:hAnsi="IRNazanin" w:eastAsia="IRNazanin"/>
          <w:color w:val="111111"/>
          <w:sz w:val="28"/>
          <w:sz w:val="28"/>
          <w:szCs w:val="28"/>
          <w:rtl w:val="true"/>
          <w:lang w:bidi="fa-IR"/>
        </w:rPr>
        <w:t>تفرق شیعیان پس از شهادت امام حسن عسکری علیه السلام را می‌توان طرح اندیشه غیبت دانست؛ بلکه شیعیان عمدتاً به دلیل تحیّر در تشخیص امام غایب به تزلزل و اختلاف مبتلا شدند</w:t>
      </w:r>
      <w:r>
        <w:rPr>
          <w:rFonts w:eastAsia="IRNazanin" w:cs="IRNazanin"/>
          <w:color w:val="111111"/>
          <w:sz w:val="28"/>
          <w:szCs w:val="28"/>
          <w:rtl w:val="true"/>
          <w:lang w:bidi="fa-IR"/>
        </w:rPr>
        <w:t>.</w:t>
      </w:r>
    </w:p>
    <w:p>
      <w:pPr>
        <w:pStyle w:val="Heading6"/>
        <w:numPr>
          <w:ilvl w:val="5"/>
          <w:numId w:val="1"/>
        </w:numPr>
        <w:rPr/>
      </w:pPr>
      <w:bookmarkStart w:id="590" w:name="__RefHeading___Toc98965_425041290"/>
      <w:bookmarkStart w:id="591" w:name="_Toc233"/>
      <w:bookmarkEnd w:id="590"/>
      <w:r>
        <w:rPr>
          <w:rtl w:val="true"/>
        </w:rPr>
        <w:t>شبهه دوم</w:t>
      </w:r>
      <w:bookmarkEnd w:id="591"/>
    </w:p>
    <w:p>
      <w:pPr>
        <w:pStyle w:val="Heading6"/>
        <w:numPr>
          <w:ilvl w:val="5"/>
          <w:numId w:val="1"/>
        </w:numPr>
        <w:rPr/>
      </w:pPr>
      <w:bookmarkStart w:id="592" w:name="__RefHeading___Toc98967_425041290"/>
      <w:bookmarkStart w:id="593" w:name="_Toc234"/>
      <w:bookmarkEnd w:id="592"/>
      <w:r>
        <w:rPr>
          <w:rtl w:val="true"/>
        </w:rPr>
        <w:t>اشاره</w:t>
      </w:r>
      <w:bookmarkEnd w:id="593"/>
    </w:p>
    <w:p>
      <w:pPr>
        <w:pStyle w:val="BookText"/>
        <w:rPr/>
      </w:pPr>
      <w:r>
        <w:rPr>
          <w:rFonts w:ascii="IRNazanin" w:hAnsi="IRNazanin" w:eastAsia="IRNazanin"/>
          <w:color w:val="111111"/>
          <w:sz w:val="28"/>
          <w:sz w:val="28"/>
          <w:szCs w:val="28"/>
          <w:rtl w:val="true"/>
          <w:lang w:bidi="fa-IR"/>
        </w:rPr>
        <w:t>دومین ادعای قفاری دربارۀ روایاتی است که امتحان شیعه را از علل غیبت شمرده‌اند و از تحیّر و اختلاف شیعیان پس از غیبت امام مهدی عجل الله تعال فرجه الشریف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روایات مذکور، همگی پس از مواجهه عالمان شیعه با این واقعیت‌ها ساخته شده‌اند</w:t>
      </w:r>
      <w:r>
        <w:rPr>
          <w:rFonts w:eastAsia="IRNazanin" w:cs="IRNazanin"/>
          <w:color w:val="111111"/>
          <w:sz w:val="28"/>
          <w:szCs w:val="28"/>
          <w:rtl w:val="true"/>
          <w:lang w:bidi="fa-IR"/>
        </w:rPr>
        <w:t>.</w:t>
      </w:r>
    </w:p>
    <w:p>
      <w:pPr>
        <w:pStyle w:val="Heading6"/>
        <w:numPr>
          <w:ilvl w:val="5"/>
          <w:numId w:val="1"/>
        </w:numPr>
        <w:rPr/>
      </w:pPr>
      <w:bookmarkStart w:id="594" w:name="__RefHeading___Toc98969_425041290"/>
      <w:bookmarkStart w:id="595" w:name="_Toc235"/>
      <w:bookmarkEnd w:id="594"/>
      <w:r>
        <w:rPr>
          <w:rtl w:val="true"/>
        </w:rPr>
        <w:t>پاسخ</w:t>
      </w:r>
      <w:bookmarkEnd w:id="595"/>
    </w:p>
    <w:p>
      <w:pPr>
        <w:pStyle w:val="BookText"/>
        <w:rPr/>
      </w:pPr>
      <w:r>
        <w:rPr>
          <w:rFonts w:ascii="IRNazanin" w:hAnsi="IRNazanin" w:eastAsia="IRNazanin"/>
          <w:color w:val="111111"/>
          <w:sz w:val="28"/>
          <w:sz w:val="28"/>
          <w:szCs w:val="28"/>
          <w:rtl w:val="true"/>
          <w:lang w:bidi="fa-IR"/>
        </w:rPr>
        <w:t>اولاً قفاری بر این ادعای بزرگ خود حتی کوچک‌ترین دلیلی اقامه نکرده است و خوانندگان گرامی نیک می‌دانند که اتهام جعل حدیث راحت‌ترین اقدامی است که برای بایکوت کردن طرف مقابل می‌توان انجام داد، اما اگر قفاری بتواند به همین راحتی و بدون دلیل روایات مورد نظر را ساخته و پرداخته عالمان شیعه بخواند، متقابلاً ما نیز می‌توانیم تمام روایات مورد پذیرش او را ساختگی بخوانیم و در این صورت میان ما و او نقطه مشترکی برای تفاهم و گفت‌وگو وجود نخواهد داشت و اساساً قفاری برای نقد شیعه نیازی به این همه تفصیل نداشت؛ چرا که می‌توانست از همان ابتدا مدعی شود به نظر من تمام آن‌چه در منابع شیعه وجود دارد ساختگی و حاصل توطئه پنهانی عده‌ای از شیوخ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ادعای او اگر با دلیلی قاطع تثبیت نشود، ذره‌ای ارزش نخواهد داشت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در آغاز این سلسله‌مباحث گذشت که به ادعای آقای قفاری ابداع اصل اندیشۀ غیبت امام مهدی عجل الله تعال فرجه الشریف تدبیری بود که عالمان شیعه پس از شهادت امام عسکری علیه السلام برای برون‌رفت از تحیّر شیعیان اندیشیدند؛ تحیری که ناشی از مواجهه با رحلت امامِ بدون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عالمان شیعه روایات غیبت را جعل </w:t>
      </w:r>
    </w:p>
    <w:p>
      <w:pPr>
        <w:pStyle w:val="BookText"/>
        <w:rPr/>
      </w:pPr>
      <w:r>
        <w:rPr>
          <w:rFonts w:ascii="IRNazanin" w:hAnsi="IRNazanin" w:eastAsia="IRNazanin"/>
          <w:color w:val="111111"/>
          <w:sz w:val="28"/>
          <w:sz w:val="28"/>
          <w:szCs w:val="28"/>
          <w:rtl w:val="true"/>
          <w:lang w:bidi="fa-IR"/>
        </w:rPr>
        <w:t>کردند و آن‌ها را به امامان اهل‌بیت علیهم السلام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وقتی نویسندۀ یاد شده روایات غیبت را ساختگی بداند، سایر احادیثی که از شاخ و برگ غیبت سخن گفته‌اند را نیز جعلی خواهد دانست؛ مانند احادیث مربوط به تحیّر و اختلاف شیعیان پس از مواجهه با غیبت یا روایاتی که از امتحان مردم به وسیله غیبت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ادعای نویسندۀ یاد شده در این‌جا، یکی از نتایج ادعای پیشین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باید گفت که پیش از این به تفصیل در نقد ادعای اصلی ایشان سخن گفته شد و طبیعتاً با نقد اصل فروعات آن نیز نقدهای خود را بازخواهند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عزیز برای آشنایی بیشتر می‌توانند به مباحث پیشین رجوع نمایند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در پایان این قسمت مناسب است به این نکته مهم توجه کرد که مقصودِ روایاتی همچون حدیث امام صادق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آن تعابیری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ارتداد اکثرهم عن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دارد، که البته این حدیث از ضعف سند رنج می‌برد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این روایت به دلیل ضعیف بودن محمد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مجهول بودن سعید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مهمل بودن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معنای ظاهری آن نیست؛ بلکه مقصود ارتداد عملی و عدم پای‌بندی اکثریت شیعیان به التزام عملی به آموزهای این مذهب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پیش از این گذشت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دلایل متعددی بر باورمندی اکثریت شیعه</w:t>
      </w:r>
    </w:p>
    <w:p>
      <w:pPr>
        <w:pStyle w:val="BookText"/>
        <w:rPr/>
      </w:pPr>
      <w:r>
        <w:rPr>
          <w:rFonts w:ascii="IRNazanin" w:hAnsi="IRNazanin" w:eastAsia="IRNazanin"/>
          <w:color w:val="111111"/>
          <w:sz w:val="28"/>
          <w:sz w:val="28"/>
          <w:szCs w:val="28"/>
          <w:rtl w:val="true"/>
          <w:lang w:bidi="fa-IR"/>
        </w:rPr>
        <w:t>به وجود و غیبت امام مهدی دلالت داشتند و این خود بهترین گواه بر این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ادعاست که مقصود این روایت، معنای ظاهری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خروج شیعیان از مذهب </w:t>
      </w:r>
    </w:p>
    <w:p>
      <w:pPr>
        <w:pStyle w:val="BookText"/>
        <w:rPr/>
      </w:pPr>
      <w:r>
        <w:rPr>
          <w:rFonts w:ascii="IRNazanin" w:hAnsi="IRNazanin" w:eastAsia="IRNazanin"/>
          <w:color w:val="111111"/>
          <w:sz w:val="28"/>
          <w:sz w:val="28"/>
          <w:szCs w:val="28"/>
          <w:rtl w:val="true"/>
          <w:lang w:bidi="fa-IR"/>
        </w:rPr>
        <w:t xml:space="preserve">تشیع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این‌که ارتداد به معنای ظاهری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خروج از دین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نباشد، در روایات نظایر فراوانی دارد؛ برای مثال، عینی در شرح این حدیث پیامبر گرامی اسلام صلی الله علیه و آله و سلم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گروهی از اصحاب مرا به سمت چپ می‌برند 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تو از آنان جداشدی، پیوسته آنان به پشت سر خود بازگشتند و من همان سخن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می‌گویم که من تا در میانشان بودم گواهشان بودم </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ارتداد در این روایت، تأخیر در ادای حقوق لازم و تقصیر در انجام آن است</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مبارکفوری نیز در شرح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مرتدین علی اعقابهم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را طرح کرده و از جمله این‌که مقصود کسانی نیست که از دین خارج شده‌اند؛ بلکه مقصود اصحاب گناهان کبیره و بدعت‌گذاران است</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ابن‌حجر نیز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در این نیست که آنان از اسلام برگشتند، بلکه احتمال این معنا هست و این احتمال هم هست که مقصود این باشد که آنان مؤمنان گنه‌کاری هستند که از استقامت سر باز زدند و اعمال نیک را به اعمال بد تبدیل کردند</w:t>
      </w:r>
      <w:r>
        <w:rPr>
          <w:rFonts w:eastAsia="IRNazanin" w:cs="IRNazanin"/>
          <w:color w:val="111111"/>
          <w:sz w:val="28"/>
          <w:szCs w:val="28"/>
          <w:rtl w:val="true"/>
          <w:lang w:bidi="fa-IR"/>
        </w:rPr>
        <w:t xml:space="preserve">. </w:t>
      </w:r>
      <w:r>
        <w:rPr>
          <w:rStyle w:val="FootnoteAnchor"/>
          <w:rtl w:val="true"/>
        </w:rPr>
        <w:footnoteReference w:id="49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نووی معتقد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مانعان زکات کافر نیستند، اما به آن‌ها می‌توان واژه مرتد را اطلاق کرد؛ اما این اطلاق به معنای خروج آن‌ها از دین نیست، بلکه به لحاظ معنای لغوی آن است؛ یعنی کسانی که از کاری که انجام می‌دادند منصرف شوند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آن‌چه گذشت به روشنی بر این نکته دلالت داشت که اگر در روایات از ارتداد شخص یا اشخاصی سخن گفته شده است، لزوماً به معنای خروج آن‌ها از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روایت امام صادق علیه السلام نیز می‌تواند ناظر به خروج شیعیان از مکتب تشیع نباشد، بلکه با توجه با قراینی که بر اعتقاد اکثریت شیعه به مسئله تولد و غیبت امام مهدی عجل الله تعالی فرجه الشریف دلالت داشتند، مقصود این روایات عدم التزام عملی بسیاری از شیعیان به رفتار بر طبق موازین و مقررات مکتب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مطلب پیش‌گفته را تأیید می‌کند، روایاتی است که گروه‌هایی را نه مرتد که کافر خوانده است؛ نظیر این روایات پیامبر گرامی اسلام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میان ما و آنان، نماز است و هر کس آن را ترک کند، کافر شده است</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هر بنده‌ای که از موالی خود بگریزد کافر شده است، تا این‌که به</w:t>
      </w:r>
    </w:p>
    <w:p>
      <w:pPr>
        <w:pStyle w:val="BookText"/>
        <w:rPr/>
      </w:pPr>
      <w:r>
        <w:rPr>
          <w:rFonts w:ascii="IRNazanin" w:hAnsi="IRNazanin" w:eastAsia="IRNazanin"/>
          <w:color w:val="111111"/>
          <w:sz w:val="28"/>
          <w:sz w:val="28"/>
          <w:szCs w:val="28"/>
          <w:rtl w:val="true"/>
          <w:lang w:bidi="fa-IR"/>
        </w:rPr>
        <w:t>سویشان بازگردد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هر کس با زن حایضی نزدیکی کند، یا این‌که از پشت با زنی نزدیکی کند، یا کاهنی را تصدیق نماید، به آن‌چه بر محمد نازل شده کفر ورزیده است</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هر کس به غیر خدا سوگند بخورد، کافر یا مشرک شده است</w:t>
      </w:r>
      <w:r>
        <w:rPr>
          <w:rFonts w:eastAsia="IRNazanin" w:cs="IRNazanin"/>
          <w:color w:val="111111"/>
          <w:sz w:val="28"/>
          <w:szCs w:val="28"/>
          <w:rtl w:val="true"/>
          <w:lang w:bidi="fa-IR"/>
        </w:rPr>
        <w:t xml:space="preserve">. </w:t>
      </w:r>
      <w:r>
        <w:rPr>
          <w:rStyle w:val="FootnoteAnchor"/>
          <w:rtl w:val="true"/>
        </w:rPr>
        <w:footnoteReference w:id="49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به گفته عینی، به اجماع علما ترک نماز و زکات و امثال آن موجب کفر </w:t>
      </w:r>
      <w:bookmarkStart w:id="596" w:name="pg4600_35147"/>
    </w:p>
    <w:p>
      <w:pPr>
        <w:pStyle w:val="BookText"/>
        <w:rPr/>
      </w:pPr>
      <w:bookmarkEnd w:id="596"/>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 xml:space="preserve">بنابراین، مقصود از این روایات ظاهر آن نیست، بلکه این تعبیر از باب تغلیظ و تشدید و مبالغه در ترساندن مسلمین است تا به این امور مبتلا نشوند </w:t>
      </w:r>
      <w:r>
        <w:rPr>
          <w:rStyle w:val="FootnoteAnchor"/>
          <w:rtl w:val="true"/>
        </w:rPr>
        <w:footnoteReference w:id="498"/>
      </w:r>
      <w:r>
        <w:rPr>
          <w:rFonts w:ascii="IRNazanin" w:hAnsi="IRNazanin" w:eastAsia="IRNazanin"/>
          <w:color w:val="111111"/>
          <w:sz w:val="28"/>
          <w:sz w:val="28"/>
          <w:szCs w:val="28"/>
          <w:rtl w:val="true"/>
          <w:lang w:bidi="fa-IR"/>
        </w:rPr>
        <w:t>و روشن است که وقتی مقصود روایاتی که به صراحت کسی را کافر خوانده ظاهر آن نباشد، روایاتی که از ارتداد سخن می‌گویند نیز می‌توانند چنین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اساساً روایت امام صادق علیه السلام می‌تواند ناظر به آخر الزمان و آستانه ظهور امام مهدی باشد و نه وضعیت شیعه پس از شهادت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خلاف تصور قفاری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گمان کرده است عالمان شیعه این حدیث را برای توجیه وضعیت موجود جعل کردند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چه‌بسا هنوز زمان تحقق وعده‌ای که در این روایت داده شده نرسیده باشد؛ همچنان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 الأمر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دوران آخرالزمان و در آستانه ظهور امام مهدی عجل الله تعالی فرجه الشریف است و بر خلاف تصور قفاری که آن را ساخته و پرداخته عالمان شیعه برای توجیه وضعیت موجود دانسته، مضمون این روایت هنوز تحقق نیافته است و این روایت می‌تواند ناظر به اختلافات و مشاجراتی باشد که در آستانه ظهور امام مهدی عجل الله تعالی فرجه الشریف تحقق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ادعای قفاری که این روایات برای توجیه آن‌چه رخ داده شده ساخته شدند، ادعایی بدون دلیل است</w:t>
      </w:r>
      <w:r>
        <w:rPr>
          <w:rFonts w:eastAsia="IRNazanin" w:cs="IRNazanin"/>
          <w:color w:val="111111"/>
          <w:sz w:val="28"/>
          <w:szCs w:val="28"/>
          <w:rtl w:val="true"/>
          <w:lang w:bidi="fa-IR"/>
        </w:rPr>
        <w:t>.</w:t>
      </w:r>
    </w:p>
    <w:p>
      <w:pPr>
        <w:pStyle w:val="Heading6"/>
        <w:numPr>
          <w:ilvl w:val="5"/>
          <w:numId w:val="1"/>
        </w:numPr>
        <w:rPr/>
      </w:pPr>
      <w:bookmarkStart w:id="597" w:name="__RefHeading___Toc98971_425041290"/>
      <w:bookmarkStart w:id="598" w:name="_Toc236"/>
      <w:bookmarkEnd w:id="597"/>
      <w:r>
        <w:rPr>
          <w:rtl w:val="true"/>
        </w:rPr>
        <w:t>شبهه سوم</w:t>
      </w:r>
      <w:bookmarkEnd w:id="598"/>
    </w:p>
    <w:p>
      <w:pPr>
        <w:pStyle w:val="Heading6"/>
        <w:numPr>
          <w:ilvl w:val="5"/>
          <w:numId w:val="1"/>
        </w:numPr>
        <w:rPr/>
      </w:pPr>
      <w:bookmarkStart w:id="599" w:name="__RefHeading___Toc98973_425041290"/>
      <w:bookmarkStart w:id="600" w:name="_Toc237"/>
      <w:bookmarkEnd w:id="599"/>
      <w:r>
        <w:rPr>
          <w:rtl w:val="true"/>
        </w:rPr>
        <w:t>اشاره</w:t>
      </w:r>
      <w:bookmarkEnd w:id="60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نکته سخنان قفاری این است که علی‌رغم اعتراف روایات و نیز عالمان شیعه به تحیر و اختلاف شیعیان پس از مواجهه با غیبت امام مهدی، در برخی دیگر از روایاتشان چنین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می‌دانست آن‌ها به تردید می‌افتند به اندازه یک چشم بر هم زدن حجت خود را از آنان نمی‌پوشاند</w:t>
      </w:r>
      <w:r>
        <w:rPr>
          <w:rFonts w:eastAsia="IRNazanin" w:cs="IRNazanin"/>
          <w:color w:val="111111"/>
          <w:sz w:val="28"/>
          <w:szCs w:val="28"/>
          <w:rtl w:val="true"/>
          <w:lang w:bidi="fa-IR"/>
        </w:rPr>
        <w:t xml:space="preserve">. </w:t>
      </w:r>
      <w:bookmarkStart w:id="601" w:name="pg4600_35148"/>
    </w:p>
    <w:p>
      <w:pPr>
        <w:pStyle w:val="Heading6"/>
        <w:numPr>
          <w:ilvl w:val="5"/>
          <w:numId w:val="1"/>
        </w:numPr>
        <w:rPr/>
      </w:pPr>
      <w:bookmarkStart w:id="602" w:name="__RefHeading___Toc98975_425041290"/>
      <w:bookmarkStart w:id="603" w:name="_Toc238"/>
      <w:bookmarkEnd w:id="601"/>
      <w:bookmarkEnd w:id="602"/>
      <w:r>
        <w:rPr>
          <w:rtl w:val="true"/>
        </w:rPr>
        <w:t>پاسخ</w:t>
      </w:r>
      <w:bookmarkEnd w:id="603"/>
    </w:p>
    <w:p>
      <w:pPr>
        <w:pStyle w:val="BookText"/>
        <w:rPr/>
      </w:pPr>
      <w:r>
        <w:rPr>
          <w:rFonts w:ascii="IRNazanin" w:hAnsi="IRNazanin" w:eastAsia="IRNazanin"/>
          <w:color w:val="111111"/>
          <w:sz w:val="28"/>
          <w:sz w:val="28"/>
          <w:szCs w:val="28"/>
          <w:rtl w:val="true"/>
          <w:lang w:bidi="fa-IR"/>
        </w:rPr>
        <w:t>پاسخ این اشکال، این است که روایت مورد نظر که البته در نوع خود منحصر به فرد و در عین حال از نظر سندی معتبر است، از استواری ایمان اولیای الهی به وجود امام مهدی عجل الله تعال فرجه الشریف سخن می‌گوید و این که اگر خداوند می‌دانست اولیائش دربارۀ وجود آن حضرت ذره‌ای به تردید می‌افتند، هرگز حجت خود را از دیدگان پنهان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می‌دانست که اولیایش به تردید نمی‌افتند و اگر می‌دانست که به تردید می‌افتند حجتش را یک چشم به هم زدن از آنان غایب نمی‌کرد </w:t>
      </w:r>
      <w:r>
        <w:rPr>
          <w:rFonts w:eastAsia="IRNazanin" w:cs="IRNazanin"/>
          <w:color w:val="111111"/>
          <w:sz w:val="28"/>
          <w:szCs w:val="28"/>
          <w:rtl w:val="true"/>
          <w:lang w:bidi="fa-IR"/>
        </w:rPr>
        <w:t xml:space="preserve">... .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روشن است که موضوع این حکم، اولیای الهی هستند و در آن واژۀ مردم یا شیعیان به کار نرفته است و بی‌گمان شیعیان مُزبزبی که با کوچک‌ترین شبهات به دام ابلیس افتاده و از باور خود دست می‌کشند را نمی‌توان اولیای الهی به معنای خاص 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اساساً روایت مورد نظر، ناظر به وضعیت تمام شیعیان نیست تا با تردید بخشی از آن‌ها به مضمون آن خللی ایجاد شود و به همین دلیل است که شیخ نعمانی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خود از ارتداد اکثر شیعیان سخن گفته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 از نقل مورد نظر می‌نویسد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ستایش امام صادق علیه السلام از اولیای او در زمان غیبت است به این تعبیر که بیشترین خشنودی خداوند از ایشان زمانی است که حجت خداوند را نیابند و از ایشان رو بپوشد و با این وجود آنان بدانند که حجت خداوند باطل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توصیف او از ایشان که آنان تردید نمی‌کنند و اگر خداوند می‌دانست که آنان دچار تردید می‌شوند به اندازۀ یک چشم بر هم زدن </w:t>
      </w:r>
      <w:bookmarkStart w:id="604" w:name="pg4600_35149"/>
    </w:p>
    <w:p>
      <w:pPr>
        <w:pStyle w:val="BookText"/>
        <w:rPr/>
      </w:pPr>
      <w:bookmarkEnd w:id="604"/>
      <w:r>
        <w:rPr>
          <w:rFonts w:ascii="IRNazanin" w:hAnsi="IRNazanin" w:eastAsia="IRNazanin"/>
          <w:color w:val="111111"/>
          <w:sz w:val="28"/>
          <w:sz w:val="28"/>
          <w:szCs w:val="28"/>
          <w:rtl w:val="true"/>
          <w:lang w:bidi="fa-IR"/>
        </w:rPr>
        <w:t>حجّت خود را غایب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ما را از اهل یقین که تردید و شک ندارند قرار داد نه از شاکین و منحرفین</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 باز هم به همین دلیل است که قمی پس از اشاره به احادیث فراوانی که درباره مخفی بودن ولادت امام مهدی عجل الله تعال فرجه الشریف و غیبت آن حضرت روایت شده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امامیه صحیح التشیع بر این باور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امامیه صحیح التشیع هیچ‌گاه در این باره به تردید نیفتادند</w:t>
      </w:r>
      <w:r>
        <w:rPr>
          <w:rFonts w:eastAsia="IRNazanin" w:cs="IRNazanin"/>
          <w:color w:val="111111"/>
          <w:sz w:val="28"/>
          <w:szCs w:val="28"/>
          <w:rtl w:val="true"/>
          <w:lang w:bidi="fa-IR"/>
        </w:rPr>
        <w:t>.</w:t>
      </w:r>
    </w:p>
    <w:p>
      <w:pPr>
        <w:pStyle w:val="Heading6"/>
        <w:numPr>
          <w:ilvl w:val="5"/>
          <w:numId w:val="1"/>
        </w:numPr>
        <w:rPr/>
      </w:pPr>
      <w:bookmarkStart w:id="605" w:name="__RefHeading___Toc98977_425041290"/>
      <w:bookmarkStart w:id="606" w:name="_Toc239"/>
      <w:bookmarkEnd w:id="605"/>
      <w:r>
        <w:rPr>
          <w:rtl w:val="true"/>
        </w:rPr>
        <w:t>شبهه چهارم</w:t>
      </w:r>
      <w:bookmarkEnd w:id="606"/>
    </w:p>
    <w:p>
      <w:pPr>
        <w:pStyle w:val="Heading6"/>
        <w:numPr>
          <w:ilvl w:val="5"/>
          <w:numId w:val="1"/>
        </w:numPr>
        <w:rPr/>
      </w:pPr>
      <w:bookmarkStart w:id="607" w:name="__RefHeading___Toc98979_425041290"/>
      <w:bookmarkStart w:id="608" w:name="_Toc240"/>
      <w:bookmarkEnd w:id="607"/>
      <w:r>
        <w:rPr>
          <w:rtl w:val="true"/>
        </w:rPr>
        <w:t>اشاره</w:t>
      </w:r>
      <w:bookmarkEnd w:id="608"/>
    </w:p>
    <w:p>
      <w:pPr>
        <w:pStyle w:val="BookText"/>
        <w:rPr/>
      </w:pPr>
      <w:r>
        <w:rPr>
          <w:rFonts w:ascii="IRNazanin" w:hAnsi="IRNazanin" w:eastAsia="IRNazanin"/>
          <w:color w:val="111111"/>
          <w:sz w:val="28"/>
          <w:sz w:val="28"/>
          <w:szCs w:val="28"/>
          <w:rtl w:val="true"/>
          <w:lang w:bidi="fa-IR"/>
        </w:rPr>
        <w:t>چهارمین اشکال قفاری این است که بر اساس روایات شیعه، ظهور پس از غیبت و وقوع اختلاف و پراکندگی میان شیعیان رخ خواهد داد، با این‌که این وعده عملی نشد</w:t>
      </w:r>
      <w:r>
        <w:rPr>
          <w:rFonts w:eastAsia="IRNazanin" w:cs="IRNazanin"/>
          <w:color w:val="111111"/>
          <w:sz w:val="28"/>
          <w:szCs w:val="28"/>
          <w:rtl w:val="true"/>
          <w:lang w:bidi="fa-IR"/>
        </w:rPr>
        <w:t>.</w:t>
      </w:r>
    </w:p>
    <w:p>
      <w:pPr>
        <w:pStyle w:val="Heading6"/>
        <w:numPr>
          <w:ilvl w:val="5"/>
          <w:numId w:val="1"/>
        </w:numPr>
        <w:rPr/>
      </w:pPr>
      <w:bookmarkStart w:id="609" w:name="__RefHeading___Toc98981_425041290"/>
      <w:bookmarkStart w:id="610" w:name="_Toc241"/>
      <w:bookmarkEnd w:id="609"/>
      <w:r>
        <w:rPr>
          <w:rtl w:val="true"/>
        </w:rPr>
        <w:t>پاسخ</w:t>
      </w:r>
      <w:bookmarkEnd w:id="610"/>
    </w:p>
    <w:p>
      <w:pPr>
        <w:pStyle w:val="BookText"/>
        <w:rPr/>
      </w:pPr>
      <w:r>
        <w:rPr>
          <w:rFonts w:ascii="IRNazanin" w:hAnsi="IRNazanin" w:eastAsia="IRNazanin"/>
          <w:color w:val="111111"/>
          <w:sz w:val="28"/>
          <w:sz w:val="28"/>
          <w:szCs w:val="28"/>
          <w:rtl w:val="true"/>
          <w:lang w:bidi="fa-IR"/>
        </w:rPr>
        <w:t>اشکال یاد شده ناظر به تعیین وقت برای ظهور است که در بحث تعیین وقت ظهور به تفصیل دربارۀ آن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گذشت می‌توان این نکته را نیز افزود که بر اساس مفاد روایات مورد نظر ظهور امام مهدی عجل الله تعالی فرجه الشریف پس از اختلاف و پراکندگی است؛ اما به این‌که فاصله زمانی میان اختلاف و ظهور چقدر است در این روایات اشاره‌ای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حتی اگر هزاران سال میان این دو پدیده فاصله شود، باز هم روایات مطلب درستی را القا کرده‌اند؛ همچنان که این احتمال وجود دارد که مقصود از اختلاف و پراکندگی شیعه موج دیگری از این واقعیت تلخ باشد که در آینده و در آستانه ظهور رخ خواهد داد، نه آن‌چه در گذشته اتفاق افتاده است</w:t>
      </w:r>
      <w:r>
        <w:rPr>
          <w:rFonts w:eastAsia="IRNazanin" w:cs="IRNazanin"/>
          <w:color w:val="111111"/>
          <w:sz w:val="28"/>
          <w:szCs w:val="28"/>
          <w:rtl w:val="true"/>
          <w:lang w:bidi="fa-IR"/>
        </w:rPr>
        <w:t>.</w:t>
      </w:r>
    </w:p>
    <w:p>
      <w:pPr>
        <w:pStyle w:val="Heading6"/>
        <w:numPr>
          <w:ilvl w:val="5"/>
          <w:numId w:val="1"/>
        </w:numPr>
        <w:rPr/>
      </w:pPr>
      <w:bookmarkStart w:id="611" w:name="__RefHeading___Toc98983_425041290"/>
      <w:bookmarkStart w:id="612" w:name="_Toc242"/>
      <w:bookmarkEnd w:id="611"/>
      <w:r>
        <w:rPr>
          <w:rtl w:val="true"/>
        </w:rPr>
        <w:t>شبهه پنجم</w:t>
      </w:r>
      <w:bookmarkEnd w:id="612"/>
    </w:p>
    <w:p>
      <w:pPr>
        <w:pStyle w:val="Heading6"/>
        <w:numPr>
          <w:ilvl w:val="5"/>
          <w:numId w:val="1"/>
        </w:numPr>
        <w:rPr/>
      </w:pPr>
      <w:bookmarkStart w:id="613" w:name="__RefHeading___Toc98985_425041290"/>
      <w:bookmarkStart w:id="614" w:name="_Toc243"/>
      <w:bookmarkEnd w:id="613"/>
      <w:r>
        <w:rPr>
          <w:rtl w:val="true"/>
        </w:rPr>
        <w:t>اشاره</w:t>
      </w:r>
      <w:bookmarkEnd w:id="61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اشکال قفاری، روایتی بود که بر تکذیب وجود امام مهدی عجل الله تعال فرجه الشریف توسط خاندان آن حضرت دلالت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للقائم غیبة و یجحده اهله</w:t>
      </w:r>
      <w:r>
        <w:rPr>
          <w:rFonts w:eastAsia="IRNazanin" w:cs="IRNazanin"/>
          <w:color w:val="111111"/>
          <w:sz w:val="28"/>
          <w:szCs w:val="28"/>
          <w:rtl w:val="true"/>
          <w:lang w:bidi="fa-IR"/>
        </w:rPr>
        <w:t xml:space="preserve">». </w:t>
      </w:r>
      <w:bookmarkStart w:id="615" w:name="pg4600_35150"/>
    </w:p>
    <w:p>
      <w:pPr>
        <w:pStyle w:val="Heading6"/>
        <w:numPr>
          <w:ilvl w:val="5"/>
          <w:numId w:val="1"/>
        </w:numPr>
        <w:rPr/>
      </w:pPr>
      <w:bookmarkStart w:id="616" w:name="__RefHeading___Toc98987_425041290"/>
      <w:bookmarkStart w:id="617" w:name="_Toc244"/>
      <w:bookmarkEnd w:id="615"/>
      <w:bookmarkEnd w:id="616"/>
      <w:r>
        <w:rPr>
          <w:rtl w:val="true"/>
        </w:rPr>
        <w:t>پاسخ</w:t>
      </w:r>
      <w:bookmarkEnd w:id="617"/>
    </w:p>
    <w:p>
      <w:pPr>
        <w:pStyle w:val="BookText"/>
        <w:rPr/>
      </w:pPr>
      <w:r>
        <w:rPr>
          <w:rFonts w:ascii="IRNazanin" w:hAnsi="IRNazanin" w:eastAsia="IRNazanin"/>
          <w:color w:val="111111"/>
          <w:sz w:val="28"/>
          <w:sz w:val="28"/>
          <w:szCs w:val="28"/>
          <w:rtl w:val="true"/>
          <w:lang w:bidi="fa-IR"/>
        </w:rPr>
        <w:t xml:space="preserve">درباره این روایت باید گفت همچنان که در کتاب‌های لغت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خاندان و نزدیکان است </w:t>
      </w:r>
      <w:r>
        <w:rPr>
          <w:rStyle w:val="FootnoteAnchor"/>
          <w:rtl w:val="true"/>
        </w:rPr>
        <w:footnoteReference w:id="501"/>
      </w:r>
      <w:r>
        <w:rPr>
          <w:rFonts w:ascii="IRNazanin" w:hAnsi="IRNazanin" w:eastAsia="IRNazanin"/>
          <w:color w:val="111111"/>
          <w:sz w:val="28"/>
          <w:sz w:val="28"/>
          <w:szCs w:val="28"/>
          <w:rtl w:val="true"/>
          <w:lang w:bidi="fa-IR"/>
        </w:rPr>
        <w:t>و روشن است که خاندان و نزدیکان، طیف وسیعی را تشکیل می‌دهند و می‌توان آن‌ها را به نزدیکان درجه اول و دوم و سوم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پیشین به تفصیل بیان کردیم که پدر امام مهدی عجل الله تعال فرجه الشریف، عمه آن حضرت و بسیاری از شیعیان خاص و نیز تعدادی از کسانی که در خانۀ آن حضرت خدمت می‌کردند، همه از تولد امام مهدی عجل الله تعال فرجه الشریف مطلع شدند و آن را برای خواص نقل نمودند و طبق گزارش‌های تاریخی، تنها شخصیتی که از خاندان امام عسکری علیه السلام وجود امام مهدی عجل الله تعال فرجه الشریف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هم به انگیزۀ به دست آوردن موقعیت امام حسن عسکری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انکار کرد، جعفر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برادر آن حضرت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بود و البته روشن است که جعفر از نزدیکان درجه دوم به شمار می‌آید و با وجود تأیید تولد امام مهدی عجل الله تعال فرجه الشریف توسط نزدیکان درجه اول همچون پدر و مادر و نزدیکان دیگری همچون عمه و دیگر افراد همچون خادمان و کنیزانی که در بیت امام حسن عسکری علیه السلام حضور داشتند و از رخدادهای آن‌جا باخبر بودند، تکذیب آن از سوی جعفر که روابط مناسبی با امام حسن علیه السلام نداشت </w:t>
      </w:r>
      <w:r>
        <w:rPr>
          <w:rStyle w:val="FootnoteAnchor"/>
          <w:rtl w:val="true"/>
        </w:rPr>
        <w:footnoteReference w:id="502"/>
      </w:r>
      <w:r>
        <w:rPr>
          <w:rFonts w:ascii="IRNazanin" w:hAnsi="IRNazanin" w:eastAsia="IRNazanin"/>
          <w:color w:val="111111"/>
          <w:sz w:val="28"/>
          <w:sz w:val="28"/>
          <w:szCs w:val="28"/>
          <w:rtl w:val="true"/>
          <w:lang w:bidi="fa-IR"/>
        </w:rPr>
        <w:t>و از این‌رو از رخدادهای بیت آن حضرت نیز بی‌اطلاع بود ارزشی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این‌که اگر تکذیب نزدیکان ارزشی داشته باشد، باید تکذیب پیامبر صلی الله علیه و آله و سلم از سوی عمویش ابولهب و بسیاری دیگر از خاندانش قریش نیز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نشان‌گر دروغ بودن ادعای آن حضرت باشد</w:t>
      </w:r>
      <w:r>
        <w:rPr>
          <w:rFonts w:eastAsia="IRNazanin" w:cs="IRNazanin"/>
          <w:color w:val="111111"/>
          <w:sz w:val="28"/>
          <w:szCs w:val="28"/>
          <w:rtl w:val="true"/>
          <w:lang w:bidi="fa-IR"/>
        </w:rPr>
        <w:t>.</w:t>
      </w:r>
    </w:p>
    <w:p>
      <w:pPr>
        <w:pStyle w:val="Heading6"/>
        <w:numPr>
          <w:ilvl w:val="5"/>
          <w:numId w:val="1"/>
        </w:numPr>
        <w:rPr/>
      </w:pPr>
      <w:bookmarkStart w:id="618" w:name="__RefHeading___Toc98989_425041290"/>
      <w:bookmarkStart w:id="619" w:name="_Toc245"/>
      <w:bookmarkEnd w:id="618"/>
      <w:r>
        <w:rPr>
          <w:rtl w:val="true"/>
        </w:rPr>
        <w:t>شبهه ششم</w:t>
      </w:r>
      <w:bookmarkEnd w:id="619"/>
    </w:p>
    <w:p>
      <w:pPr>
        <w:pStyle w:val="Heading6"/>
        <w:numPr>
          <w:ilvl w:val="5"/>
          <w:numId w:val="1"/>
        </w:numPr>
        <w:rPr/>
      </w:pPr>
      <w:bookmarkStart w:id="620" w:name="__RefHeading___Toc98991_425041290"/>
      <w:bookmarkStart w:id="621" w:name="_Toc246"/>
      <w:bookmarkEnd w:id="620"/>
      <w:r>
        <w:rPr>
          <w:rtl w:val="true"/>
        </w:rPr>
        <w:t>اشاره</w:t>
      </w:r>
      <w:bookmarkEnd w:id="62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ششمین ادعای قفاری، ساختگی بودن روایاتی بود که از فضیلت انتظار و منتظران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مدعی بود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 امّتی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شیعیان </w:t>
      </w:r>
      <w:bookmarkStart w:id="622" w:name="pg4600_35151"/>
    </w:p>
    <w:p>
      <w:pPr>
        <w:pStyle w:val="BookText"/>
        <w:rPr/>
      </w:pPr>
      <w:bookmarkEnd w:id="622"/>
      <w:r>
        <w:rPr>
          <w:rFonts w:ascii="IRNazanin" w:hAnsi="IRNazanin" w:eastAsia="IRNazanin"/>
          <w:color w:val="111111"/>
          <w:sz w:val="28"/>
          <w:sz w:val="28"/>
          <w:szCs w:val="28"/>
          <w:rtl w:val="true"/>
          <w:lang w:bidi="fa-IR"/>
        </w:rPr>
        <w:t>به دروغ به پیامبر اکرم صلی الله علیه و آله و سلم نسبت داده‌اند</w:t>
      </w:r>
      <w:r>
        <w:rPr>
          <w:rFonts w:eastAsia="IRNazanin" w:cs="IRNazanin"/>
          <w:color w:val="111111"/>
          <w:sz w:val="28"/>
          <w:szCs w:val="28"/>
          <w:rtl w:val="true"/>
          <w:lang w:bidi="fa-IR"/>
        </w:rPr>
        <w:t>.</w:t>
      </w:r>
    </w:p>
    <w:p>
      <w:pPr>
        <w:pStyle w:val="Heading6"/>
        <w:numPr>
          <w:ilvl w:val="5"/>
          <w:numId w:val="1"/>
        </w:numPr>
        <w:rPr/>
      </w:pPr>
      <w:bookmarkStart w:id="623" w:name="__RefHeading___Toc98993_425041290"/>
      <w:bookmarkStart w:id="624" w:name="_Toc247"/>
      <w:bookmarkEnd w:id="623"/>
      <w:r>
        <w:rPr>
          <w:rtl w:val="true"/>
        </w:rPr>
        <w:t>پاسخ</w:t>
      </w:r>
      <w:bookmarkEnd w:id="624"/>
    </w:p>
    <w:p>
      <w:pPr>
        <w:pStyle w:val="BookText"/>
        <w:rPr/>
      </w:pPr>
      <w:r>
        <w:rPr>
          <w:rFonts w:ascii="IRNazanin" w:hAnsi="IRNazanin" w:eastAsia="IRNazanin"/>
          <w:color w:val="111111"/>
          <w:sz w:val="28"/>
          <w:sz w:val="28"/>
          <w:szCs w:val="28"/>
          <w:rtl w:val="true"/>
          <w:lang w:bidi="fa-IR"/>
        </w:rPr>
        <w:t>اولاً ادعای ساختگی بودن حدیث یادشده از سر فقدان اطلاع قفاری از منابع اهل‌سنت است؛ چرا که منابع معتبر و دست اول اهل‌سنت بالاتر از مضمون حدیث یادشده را از پیامبر اکرم صلی الله علیه و آله و سلم روایت کرده‌اند؛ زیرا طبق نقل محدثان سنی‌مذهب آن حضرت انتظار فرج را نه افضل اعمال، که افضل عبادات شمرده‌اند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افضل العبادة انتظار الفرج؛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انتظار فرج برترین عبادت‌هاست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گشایش در ابتلائات و سختی‌های فردی و کوچک افضل عبادات باشد، به چه دلیل انتظار گشایش از گسترده‌ترین و عمیق‌ترین ابتلائات که در آخر الزمان گریبان‌گیر جامعه اسلامی و بلکه کل بشریت می‌شود، افضل اعمال نباشد؟ به راستی روشن نیست که قفاری که دایرۀ انتظار فرج را محدود فرض کرده است، چه دلیلی</w:t>
      </w:r>
    </w:p>
    <w:p>
      <w:pPr>
        <w:pStyle w:val="BookText"/>
        <w:rPr/>
      </w:pPr>
      <w:r>
        <w:rPr>
          <w:rFonts w:ascii="IRNazanin" w:hAnsi="IRNazanin" w:eastAsia="IRNazanin"/>
          <w:color w:val="111111"/>
          <w:sz w:val="28"/>
          <w:sz w:val="28"/>
          <w:szCs w:val="28"/>
          <w:rtl w:val="true"/>
          <w:lang w:bidi="fa-IR"/>
        </w:rPr>
        <w:t>بر این محدودیت دارد و چرا نتوان انتظار فرج را در همان معنای مطلقش فهم کرد</w:t>
      </w:r>
    </w:p>
    <w:p>
      <w:pPr>
        <w:pStyle w:val="BookText"/>
        <w:rPr/>
      </w:pPr>
      <w:r>
        <w:rPr>
          <w:rFonts w:ascii="IRNazanin" w:hAnsi="IRNazanin" w:eastAsia="IRNazanin"/>
          <w:color w:val="111111"/>
          <w:sz w:val="28"/>
          <w:sz w:val="28"/>
          <w:szCs w:val="28"/>
          <w:rtl w:val="true"/>
          <w:lang w:bidi="fa-IR"/>
        </w:rPr>
        <w:t>که یکی از مصادیق آن فرج و گشایش فراگیری است که به دست امام مهدی عجل الله تعال فرجه الشریف شکل می‌گیرد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انتظار فرج امام مهدی عجل الله تعال فرجه الشریف مفهومی شیعی نیست تا لازم باشد قفاری از سر بغض و عداوت آن را ساخته پرداختۀ عالمان شیعی بخواند؛ چرا که برادران اهل‌سنت ما نیز بر این باورند که مهدی آل محمد عجل الله تعال فرجه الشریف در آخر الزمان خواهد آمد و جهان آکنده از ظلم و ستم را از عدل و داد سرشار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آنان نیز منتظر امام مهدی عجل الله تعال فرجه الشریف هستند و اصولاً انتظار فرج امام مهدی عجل الله تعال فرجه الشریف مشروط به اعتقاد به وجود و غیبت آن حضرت نیست و می‌توان با فرض اعتقاد به تولد ایشان در آخرالزمان </w:t>
      </w:r>
      <w:bookmarkStart w:id="625" w:name="pg4600_35152"/>
    </w:p>
    <w:p>
      <w:pPr>
        <w:pStyle w:val="BookText"/>
        <w:rPr/>
      </w:pPr>
      <w:bookmarkEnd w:id="625"/>
      <w:r>
        <w:rPr>
          <w:rFonts w:ascii="IRNazanin" w:hAnsi="IRNazanin" w:eastAsia="IRNazanin"/>
          <w:color w:val="111111"/>
          <w:sz w:val="28"/>
          <w:sz w:val="28"/>
          <w:szCs w:val="28"/>
          <w:rtl w:val="true"/>
          <w:lang w:bidi="fa-IR"/>
        </w:rPr>
        <w:t>نیز چشم به راه ایشان بود و به راستی مگر می‌توان مسلمانی را یافت که از پیامبر گرامی اسلام صلی الله علیه و آله و سلم درباره جامعۀ مهدویِ سرشار از عدالت، معنویت و زیبایی آن همه بشارت شنیده باشد اما چشم به راه آمدن او نباشد؟</w:t>
      </w:r>
    </w:p>
    <w:p>
      <w:pPr>
        <w:pStyle w:val="BookText"/>
        <w:rPr/>
      </w:pPr>
      <w:r>
        <w:rPr>
          <w:rFonts w:ascii="IRNazanin" w:hAnsi="IRNazanin" w:eastAsia="IRNazanin"/>
          <w:color w:val="111111"/>
          <w:sz w:val="28"/>
          <w:sz w:val="28"/>
          <w:szCs w:val="28"/>
          <w:rtl w:val="true"/>
          <w:lang w:bidi="fa-IR"/>
        </w:rPr>
        <w:t>و اگر بر اساس روایات اهل‌سنت، انتظار فرج افضل عبادات باشد، طبیعی است که منتظران فرج افضل اهل زمان خواهند بود و روشن نیست کجای این احادیث خلاف عقل یا قرآن و سنت است که قفاری این‌چنین بر آن‌ها تاخته است؟</w:t>
      </w:r>
    </w:p>
    <w:p>
      <w:pPr>
        <w:pStyle w:val="Heading6"/>
        <w:numPr>
          <w:ilvl w:val="5"/>
          <w:numId w:val="1"/>
        </w:numPr>
        <w:rPr/>
      </w:pPr>
      <w:bookmarkStart w:id="626" w:name="__RefHeading___Toc98995_425041290"/>
      <w:bookmarkStart w:id="627" w:name="_Toc248"/>
      <w:bookmarkEnd w:id="626"/>
      <w:r>
        <w:rPr>
          <w:rtl w:val="true"/>
        </w:rPr>
        <w:t>شبهه هفتم</w:t>
      </w:r>
      <w:bookmarkEnd w:id="627"/>
    </w:p>
    <w:p>
      <w:pPr>
        <w:pStyle w:val="Heading6"/>
        <w:numPr>
          <w:ilvl w:val="5"/>
          <w:numId w:val="1"/>
        </w:numPr>
        <w:rPr/>
      </w:pPr>
      <w:bookmarkStart w:id="628" w:name="__RefHeading___Toc98997_425041290"/>
      <w:bookmarkStart w:id="629" w:name="_Toc249"/>
      <w:bookmarkEnd w:id="628"/>
      <w:r>
        <w:rPr>
          <w:rtl w:val="true"/>
        </w:rPr>
        <w:t>اشاره</w:t>
      </w:r>
      <w:bookmarkEnd w:id="629"/>
    </w:p>
    <w:p>
      <w:pPr>
        <w:pStyle w:val="BookText"/>
        <w:rPr/>
      </w:pPr>
      <w:r>
        <w:rPr>
          <w:rFonts w:ascii="IRNazanin" w:hAnsi="IRNazanin" w:eastAsia="IRNazanin"/>
          <w:color w:val="111111"/>
          <w:sz w:val="28"/>
          <w:sz w:val="28"/>
          <w:szCs w:val="28"/>
          <w:rtl w:val="true"/>
          <w:lang w:bidi="fa-IR"/>
        </w:rPr>
        <w:t xml:space="preserve">اشکال دیگر قفاری، این بود که او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قَوْمٌ مِنْ بَعْدِکُمْ الرَّجُلُ الْوَاحِدُ مِنْهُمْ لَهُ أَجْرُ خَمْسِینَ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نسبت‌های شیعه به پیامبر اکرم صلی الله علیه و آله و سلم خوانده بود</w:t>
      </w:r>
      <w:r>
        <w:rPr>
          <w:rFonts w:eastAsia="IRNazanin" w:cs="IRNazanin"/>
          <w:color w:val="111111"/>
          <w:sz w:val="28"/>
          <w:szCs w:val="28"/>
          <w:rtl w:val="true"/>
          <w:lang w:bidi="fa-IR"/>
        </w:rPr>
        <w:t>.</w:t>
      </w:r>
    </w:p>
    <w:p>
      <w:pPr>
        <w:pStyle w:val="Heading6"/>
        <w:numPr>
          <w:ilvl w:val="5"/>
          <w:numId w:val="1"/>
        </w:numPr>
        <w:rPr/>
      </w:pPr>
      <w:bookmarkStart w:id="630" w:name="__RefHeading___Toc98999_425041290"/>
      <w:bookmarkStart w:id="631" w:name="_Toc250"/>
      <w:bookmarkEnd w:id="630"/>
      <w:r>
        <w:rPr>
          <w:rtl w:val="true"/>
        </w:rPr>
        <w:t>پاسخ</w:t>
      </w:r>
      <w:bookmarkEnd w:id="631"/>
    </w:p>
    <w:p>
      <w:pPr>
        <w:pStyle w:val="BookText"/>
        <w:rPr/>
      </w:pPr>
      <w:r>
        <w:rPr>
          <w:rFonts w:ascii="IRNazanin" w:hAnsi="IRNazanin" w:eastAsia="IRNazanin"/>
          <w:color w:val="111111"/>
          <w:sz w:val="28"/>
          <w:sz w:val="28"/>
          <w:szCs w:val="28"/>
          <w:rtl w:val="true"/>
          <w:lang w:bidi="fa-IR"/>
        </w:rPr>
        <w:t>این روایت نیز داستانی شبیه داستان حدیث پیشین دارد؛ چرا که مضمون آن را محدثان اهل‌سنت نیز روایت کرده‌اند و اگر آقای قفاری ذره‌ای انصاف می‌ورزید و افکار عنادآلود را از ذهن خود دور می‌کرد، به سادگی می‌توانست به این روایات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از پیامبر صلی الله علیه و آله و سلم چنین حدیث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شما زمانی خواهد بود که راهی جز صبر نخواهد بود و کسی که به آن‌چه شما برآنید چنگ بزند، اجر پنجاه شهید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شهید ما یا شهید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شما</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عتبة بن غزوان نیز از آن حضرت این‌گونه روایت می‌کند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شما روزگاری خواهد آمد که جز صبر راهی نخواهد بود و کسی که در آن روز به مثل آن‌چه شما برآنید چنگ زند، مانند اجر پنجاه نفر از شما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پنجاه نفر از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bookmarkStart w:id="632" w:name="pg4600_35153"/>
    </w:p>
    <w:p>
      <w:pPr>
        <w:pStyle w:val="BookText"/>
        <w:rPr/>
      </w:pPr>
      <w:bookmarkEnd w:id="632"/>
      <w:r>
        <w:rPr>
          <w:rFonts w:ascii="IRNazanin" w:hAnsi="IRNazanin" w:eastAsia="IRNazanin"/>
          <w:color w:val="111111"/>
          <w:sz w:val="28"/>
          <w:sz w:val="28"/>
          <w:szCs w:val="28"/>
          <w:rtl w:val="true"/>
          <w:lang w:bidi="fa-IR"/>
        </w:rPr>
        <w:t>پنجاه نفر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پنجاه نفر از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پنجاه نفر از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را سه یا چهاربار تکرار فرمود</w:t>
      </w:r>
      <w:r>
        <w:rPr>
          <w:rFonts w:eastAsia="IRNazanin" w:cs="IRNazanin"/>
          <w:color w:val="111111"/>
          <w:sz w:val="28"/>
          <w:szCs w:val="28"/>
          <w:rtl w:val="true"/>
          <w:lang w:bidi="fa-IR"/>
        </w:rPr>
        <w:t xml:space="preserve">.) </w:t>
      </w:r>
      <w:r>
        <w:rPr>
          <w:rStyle w:val="FootnoteAnchor"/>
          <w:rtl w:val="true"/>
        </w:rPr>
        <w:footnoteReference w:id="505"/>
      </w:r>
    </w:p>
    <w:p>
      <w:pPr>
        <w:pStyle w:val="Heading6"/>
        <w:numPr>
          <w:ilvl w:val="5"/>
          <w:numId w:val="1"/>
        </w:numPr>
        <w:rPr/>
      </w:pPr>
      <w:bookmarkStart w:id="633" w:name="__RefHeading___Toc99001_425041290"/>
      <w:bookmarkStart w:id="634" w:name="_Toc251"/>
      <w:bookmarkEnd w:id="633"/>
      <w:r>
        <w:rPr>
          <w:rtl w:val="true"/>
        </w:rPr>
        <w:t>شبهه هشتم</w:t>
      </w:r>
      <w:bookmarkEnd w:id="634"/>
    </w:p>
    <w:p>
      <w:pPr>
        <w:pStyle w:val="Heading6"/>
        <w:numPr>
          <w:ilvl w:val="5"/>
          <w:numId w:val="1"/>
        </w:numPr>
        <w:rPr/>
      </w:pPr>
      <w:bookmarkStart w:id="635" w:name="__RefHeading___Toc99003_425041290"/>
      <w:bookmarkStart w:id="636" w:name="_Toc252"/>
      <w:bookmarkEnd w:id="635"/>
      <w:r>
        <w:rPr>
          <w:rtl w:val="true"/>
        </w:rPr>
        <w:t>اشاره</w:t>
      </w:r>
      <w:bookmarkEnd w:id="636"/>
    </w:p>
    <w:p>
      <w:pPr>
        <w:pStyle w:val="BookText"/>
        <w:rPr/>
      </w:pPr>
      <w:r>
        <w:rPr>
          <w:rFonts w:ascii="IRNazanin" w:hAnsi="IRNazanin" w:eastAsia="IRNazanin"/>
          <w:color w:val="111111"/>
          <w:sz w:val="28"/>
          <w:sz w:val="28"/>
          <w:szCs w:val="28"/>
          <w:rtl w:val="true"/>
          <w:lang w:bidi="fa-IR"/>
        </w:rPr>
        <w:t>هشتمین ادعای قفاری دروغ خواندن روایات مربوط به انکار امام مهدی عجل الله تعالی فرجه الشریف بود</w:t>
      </w:r>
      <w:r>
        <w:rPr>
          <w:rFonts w:eastAsia="IRNazanin" w:cs="IRNazanin"/>
          <w:color w:val="111111"/>
          <w:sz w:val="28"/>
          <w:szCs w:val="28"/>
          <w:rtl w:val="true"/>
          <w:lang w:bidi="fa-IR"/>
        </w:rPr>
        <w:t>.</w:t>
      </w:r>
    </w:p>
    <w:p>
      <w:pPr>
        <w:pStyle w:val="Heading6"/>
        <w:numPr>
          <w:ilvl w:val="5"/>
          <w:numId w:val="1"/>
        </w:numPr>
        <w:rPr/>
      </w:pPr>
      <w:bookmarkStart w:id="637" w:name="__RefHeading___Toc99005_425041290"/>
      <w:bookmarkStart w:id="638" w:name="_Toc253"/>
      <w:bookmarkEnd w:id="637"/>
      <w:r>
        <w:rPr>
          <w:rtl w:val="true"/>
        </w:rPr>
        <w:t>پاسخ</w:t>
      </w:r>
      <w:bookmarkEnd w:id="638"/>
    </w:p>
    <w:p>
      <w:pPr>
        <w:pStyle w:val="BookText"/>
        <w:rPr/>
      </w:pPr>
      <w:r>
        <w:rPr>
          <w:rFonts w:ascii="IRNazanin" w:hAnsi="IRNazanin" w:eastAsia="IRNazanin"/>
          <w:color w:val="111111"/>
          <w:sz w:val="28"/>
          <w:sz w:val="28"/>
          <w:szCs w:val="28"/>
          <w:rtl w:val="true"/>
          <w:lang w:bidi="fa-IR"/>
        </w:rPr>
        <w:t xml:space="preserve">اولاً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 بِالْأَئِمَّةِ مِنْ آبَائِی وَ وُلْدِی وَ جَحَدَ الْمَهْدِیَّ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عجل الله تعالی فرجه الشریف به منکر پیامبر اسلام صلی الله علیه و آله و سلم تشبیه نشده، بلکه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به منکر پیامبر اسلام صلی الله علیه و آله و سلم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قفاری میان منکر امام مهدی و منکر غیبت آن حضرت خلط کرده و مضمون دوم را به روایت نسبت داده، با این‌که معنای روایت، مضمون اول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به اجماع فقهای شیعه و سنی، انکار برخی از باورهای اسلامی باعث کفر و خروج از دین اسلام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به اعتقاد فقیهان اهل‌سنت، سبّ شیخین، </w:t>
      </w:r>
      <w:r>
        <w:rPr>
          <w:rStyle w:val="FootnoteAnchor"/>
          <w:rtl w:val="true"/>
        </w:rPr>
        <w:footnoteReference w:id="506"/>
      </w:r>
      <w:r>
        <w:rPr>
          <w:rFonts w:ascii="IRNazanin" w:hAnsi="IRNazanin" w:eastAsia="IRNazanin"/>
          <w:color w:val="111111"/>
          <w:sz w:val="28"/>
          <w:sz w:val="28"/>
          <w:szCs w:val="28"/>
          <w:rtl w:val="true"/>
          <w:lang w:bidi="fa-IR"/>
        </w:rPr>
        <w:t xml:space="preserve">انکار امامت ابوبکر و عمر، </w:t>
      </w:r>
      <w:r>
        <w:rPr>
          <w:rStyle w:val="FootnoteAnchor"/>
          <w:rtl w:val="true"/>
        </w:rPr>
        <w:footnoteReference w:id="507"/>
      </w:r>
      <w:r>
        <w:rPr>
          <w:rFonts w:ascii="IRNazanin" w:hAnsi="IRNazanin" w:eastAsia="IRNazanin"/>
          <w:color w:val="111111"/>
          <w:sz w:val="28"/>
          <w:sz w:val="28"/>
          <w:szCs w:val="28"/>
          <w:rtl w:val="true"/>
          <w:lang w:bidi="fa-IR"/>
        </w:rPr>
        <w:t xml:space="preserve">انکار روایت متواتر پیامبر اسلام صلی الله علیه و آله و سلم، </w:t>
      </w:r>
      <w:r>
        <w:rPr>
          <w:rStyle w:val="FootnoteAnchor"/>
          <w:rtl w:val="true"/>
        </w:rPr>
        <w:footnoteReference w:id="508"/>
      </w:r>
      <w:r>
        <w:rPr>
          <w:rFonts w:ascii="IRNazanin" w:hAnsi="IRNazanin" w:eastAsia="IRNazanin"/>
          <w:color w:val="111111"/>
          <w:sz w:val="28"/>
          <w:sz w:val="28"/>
          <w:szCs w:val="28"/>
          <w:rtl w:val="true"/>
          <w:lang w:bidi="fa-IR"/>
        </w:rPr>
        <w:t xml:space="preserve">اعتقاد به قدم عالم، </w:t>
      </w:r>
      <w:r>
        <w:rPr>
          <w:rStyle w:val="FootnoteAnchor"/>
          <w:rtl w:val="true"/>
        </w:rPr>
        <w:footnoteReference w:id="509"/>
      </w:r>
      <w:r>
        <w:rPr>
          <w:rFonts w:ascii="IRNazanin" w:hAnsi="IRNazanin" w:eastAsia="IRNazanin"/>
          <w:color w:val="111111"/>
          <w:sz w:val="28"/>
          <w:sz w:val="28"/>
          <w:szCs w:val="28"/>
          <w:rtl w:val="true"/>
          <w:lang w:bidi="fa-IR"/>
        </w:rPr>
        <w:t>سبک شمردن سنت پیامبر گرامی اسلام صلی الله علیه و آله و سلم مانند این‌که اگر به کسی گفته شود آن حضرت پس از صرف غذا سه انگشت خودرا می‌لیسید،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خلاف ادب است، یا اگر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ناخن‌هایت را کوتاه کن؛ چرا که این کار سنت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نمی‌کنم اگرچه سنت باشد و قصد استهزا داشته </w:t>
      </w:r>
    </w:p>
    <w:p>
      <w:pPr>
        <w:pStyle w:val="BookText"/>
        <w:rPr/>
      </w:pPr>
      <w:r>
        <w:rPr>
          <w:rFonts w:ascii="IRNazanin" w:hAnsi="IRNazanin" w:eastAsia="IRNazanin"/>
          <w:color w:val="111111"/>
          <w:sz w:val="28"/>
          <w:sz w:val="28"/>
          <w:szCs w:val="28"/>
          <w:rtl w:val="true"/>
          <w:lang w:bidi="fa-IR"/>
        </w:rPr>
        <w:t xml:space="preserve">باشد </w:t>
      </w:r>
      <w:r>
        <w:rPr>
          <w:rStyle w:val="FootnoteAnchor"/>
          <w:rtl w:val="true"/>
        </w:rPr>
        <w:footnoteReference w:id="510"/>
      </w:r>
      <w:r>
        <w:rPr>
          <w:rFonts w:ascii="IRNazanin" w:hAnsi="IRNazanin" w:eastAsia="IRNazanin"/>
          <w:color w:val="111111"/>
          <w:sz w:val="28"/>
          <w:sz w:val="28"/>
          <w:szCs w:val="28"/>
          <w:rtl w:val="true"/>
          <w:lang w:bidi="fa-IR"/>
        </w:rPr>
        <w:t>و مواردی از این دست، موجب کفر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اگر شیعه معتقد باشد انکار امام مهدی موجب کفر است، نباید از آن استیحاش داشت؛ چرا که به اعتقاد شیعه، باور به امام مهدی عجل الله تعالی فرجه الشریف از امامت ابوبکر و عمر و حدوث عالم نزد اهل‌سنت کمتر نیست و اگر انکار این‌ها موجب کفر است، چرا انکار امام مهدی عجل الله تعالی فرجه الشریف باعث خروج از دین نشود؟ همچنان که به اعتقاد شیعه، درباره امام مهدی ده‌ها روایت از پیامبر گرامی اسلام صلی الله علیه و آله و سلم وجود دارد و انکار آن‌ها از مصادیق انکار روایات متواتر پیامبر اسلام صلی الله علیه و آله و سلم و نیز سبک شمردن سنت آن حضرت است که به تصریح فقهای اهل‌سنت موجب کفر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این روایات مورد پذیرش اهل‌سنت نباشند، اما شیعه آن‌ها را قبول دارد و بر اساس مبانی خود، انکارناپذیرشان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اگر منکر آن‌ها را کافر بخواند، بر اساس مبانی خود به بیراهه نرفته است؛ همچنان که شیعه منکر امامت شیخین است و هیچ‌یک از مستندات آن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چون اهل‌سنت دلایل آن را کافی می‌دانند، منکران آن را متهم به کفر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اساساً قفاری در فهم مقصود این روایت به خطا رفته است و به اشتباه اعتقاد به این‌که منکر امام مهدی کافر است را عقیده‌ای شیعی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مورد پذیرش همه عالمان شیعه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شمار آورده، در حالی که به تصریح بسیاری از عالمان شیعه، مقصود این روایت و روایات مشابه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گاه در آن‌ها از اهل‌سنت با عنوان کافر یاد شده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کافر به معنای غیرمسلمان و خارج از دین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در این‌باره چنین می‌نویسد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حسب ارتکاز متشرعه، مسلمان کسی است که به خداوند متعال و وحدانیت او و رسالت پیامبر اسلام صلی الله علیه و آله و سلم اعتقاد داشته باشد، اما بدون تردید اعتقاد 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معتبر نیست و سزاوار است که </w:t>
      </w:r>
    </w:p>
    <w:p>
      <w:pPr>
        <w:pStyle w:val="BookText"/>
        <w:rPr/>
      </w:pPr>
      <w:r>
        <w:rPr>
          <w:rFonts w:ascii="IRNazanin" w:hAnsi="IRNazanin" w:eastAsia="IRNazanin"/>
          <w:color w:val="111111"/>
          <w:sz w:val="28"/>
          <w:sz w:val="28"/>
          <w:szCs w:val="28"/>
          <w:rtl w:val="true"/>
          <w:lang w:bidi="fa-IR"/>
        </w:rPr>
        <w:t>این مطلب از اموری شمرده شود که نزد همه شیعیان از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کفری که مقابل اسلام است، آن معنایی باشد که بر مثل اهل ذمه اطلاق می‌شود و باعث نجاست آن‌ها و حرام بودن ذبیحه آن‌ها و هم‌غذا شدن و ازدواج با آن‌هاست؛ چرا که از صدراسلام تا زمان ما، همواره سیره بر این وجود داشته که با آن‌ها معاشرت می‌شده و از غذاهای آنان خورده می‌شده و ذبایح آن‌ها مورد استفاده قرار می‌گرفته، در پوست آن ذبایح نماز گذارده می‌شده و آثار بازار مسلمین بر بازارشان مترتب می‌شده است، بدون این‌که این کار به دلیل تقیه باشد و این مطلب روشنی است که نیاز به تکلف ندارد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ایشان پس از ذکر برخی از روایاتی که ظهور در کفر اهل‌سنت دارند،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مقصود روایات یادشده و نظایر آن، بعضی از مراتب کفر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 خروج</w:t>
      </w:r>
    </w:p>
    <w:p>
      <w:pPr>
        <w:pStyle w:val="BookText"/>
        <w:rPr/>
      </w:pPr>
      <w:r>
        <w:rPr>
          <w:rFonts w:ascii="IRNazanin" w:hAnsi="IRNazanin" w:eastAsia="IRNazanin"/>
          <w:color w:val="111111"/>
          <w:sz w:val="28"/>
          <w:sz w:val="28"/>
          <w:szCs w:val="28"/>
          <w:rtl w:val="true"/>
          <w:lang w:bidi="fa-IR"/>
        </w:rPr>
        <w:t>از دین اسلام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چرا که اسلام و ایمان در کتاب و سنت به معانی گوناگونی آمده است و برای آن‌ها مراتب و مدارج فراوانی است، همچنان که در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به این مطلب تصریح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اصول کافی و غیر آن مراجعه کن، می‌بینی که کافر و مشرک بر غیر امامی و کافر به نعمت و ترک کننده فرامین الهی و تارک نماز و تارک آن همراه با انکار و تارک عملی که به آن اقرار کرده و کسی که از امام علی سرپیچی کرده و زناکار و شارب خمر و بدعت‌گذار و کسی که به کلام کسی که سخن شیطان را به زبان می‌آورد گوش فرادهد و کسی که به هسته بگوید سنگ‌ریزه و به سنگ‌ریزه بگوید هسته و به آن تقرب جوید اطلاق شده است و در روایات مستفیضی به ریاکار مشرک اطلاق شده است؛ بلکه از برخی روایات چنین استفاده می‌شود که کسی که به ملاقات خداوند برود در حالی که در قلب او جز خداوند باشد مشرک است</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سید محسن حکیم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دیگر عالم شیعی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بین اصحاب ما این است که اهل‌سنت مسلمانند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آیت‌الله خویی نیز این استدلال که اهل‌سنت منکر ولایت امام علی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از ضروریات دین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هستند و به همین دلیل کافرند را ناتمام دانسته و</w:t>
      </w:r>
    </w:p>
    <w:p>
      <w:pPr>
        <w:pStyle w:val="BookText"/>
        <w:rPr/>
      </w:pP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ولایت به معنای خلافت به هیچ‌وجه از ضروریات دین نیست، بلکه مسئله‌ای نظری است که اهل‌سنت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لو به تقلید از پدران و دانشمندان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را به معنای محبت و ولاء تفسیر کرده‌اند و این‌که ولایت را به معنای خلافت نمی‌دانند به دلیل شبهه‌ای است که برایشان پیش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خلافت اهل‌بیت برای آن‌ها از مسائل ضروری نیست، بلکه ولایت به معنای خلافت از ضروریات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ضروریات دین</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سید محمدباقر صدر پس از بیان این‌که ضوابطی که در روایات برای اسلام بیان شده بر اهل‌سنت منطبق است می‌نویسد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مقصود از آن ضروری که اهل‌سنت آن را انکار می‌کنند، امامت اهل‌بیت باشد، روشن است که این قضیه آن‌قدر روشن نیست تابه حد ضروری دین برسد و اگر بپذیریم این اندیشه هنگام حدوث ضروری بوده است، اما بدون شک این وضوح به دلیل عواملی به آن مقدار استمرارپیدا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کفر در روایاتی که به اهل‌سنت واژه کافر اطلاق شده است، کفر در مقابل اسلام نیست، بلکه لسان آن‌ها لسان روایاتی است که به کسی که بر امام تمرد می‌کند کافر گفته شده است و روشن است که معصیت موجب کفری که مقابل اسلام است نمی‌شود</w:t>
      </w:r>
      <w:r>
        <w:rPr>
          <w:rFonts w:eastAsia="IRNazanin" w:cs="IRNazanin"/>
          <w:color w:val="111111"/>
          <w:sz w:val="28"/>
          <w:szCs w:val="28"/>
          <w:rtl w:val="true"/>
          <w:lang w:bidi="fa-IR"/>
        </w:rPr>
        <w:t xml:space="preserve">. </w:t>
      </w:r>
      <w:r>
        <w:rPr>
          <w:rStyle w:val="FootnoteAnchor"/>
          <w:rtl w:val="true"/>
        </w:rPr>
        <w:footnoteReference w:id="515"/>
      </w:r>
      <w:bookmarkStart w:id="639" w:name="pg4600_35157"/>
    </w:p>
    <w:p>
      <w:pPr>
        <w:pStyle w:val="BookText"/>
        <w:rPr/>
      </w:pPr>
      <w:bookmarkEnd w:id="639"/>
      <w:r>
        <w:rPr>
          <w:rFonts w:ascii="IRNazanin" w:hAnsi="IRNazanin" w:eastAsia="IRNazanin"/>
          <w:color w:val="111111"/>
          <w:sz w:val="28"/>
          <w:sz w:val="28"/>
          <w:szCs w:val="28"/>
          <w:rtl w:val="true"/>
          <w:lang w:bidi="fa-IR"/>
        </w:rPr>
        <w:t>با توجه به آن‌چه گذشت، حتماً بر خوانندگان عزیز راز خبط بزرگ قفاری روشن شده است؛ زیرا او گمان کرده هرکس بتواند روایتی را ترجمه کند و مفهوم واژه‌های آن را بفهمد، مقصود حقیقی آن را 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همین ذهنیت ساده به سراغ روایات منابع شیعی رفته و پس از ترجمه آن‌ها کوشیده است بر اساس ظواهرشان درباره اعتقادات شیعیان قضاوت کند؛ در حالی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 که آیات قرآن یکدیگر را تفسیر می‌کنند و بلکه به مقصود حقیقی یک انسان حکیم جز با توجه به تمام سخنان او و لحاظ مقیدات و مخصصات و توضیحاتی که در کلام او آمده و نیز لحاظ ادبیات حاکم بر گفتار او نمی‌توان دست یافت، مقصود واقعی روایات نیز جز در</w:t>
      </w:r>
    </w:p>
    <w:p>
      <w:pPr>
        <w:pStyle w:val="BookText"/>
        <w:rPr/>
      </w:pPr>
      <w:r>
        <w:rPr>
          <w:rFonts w:ascii="IRNazanin" w:hAnsi="IRNazanin" w:eastAsia="IRNazanin"/>
          <w:color w:val="111111"/>
          <w:sz w:val="28"/>
          <w:sz w:val="28"/>
          <w:szCs w:val="28"/>
          <w:rtl w:val="true"/>
          <w:lang w:bidi="fa-IR"/>
        </w:rPr>
        <w:t xml:space="preserve">پرتو عرضه آن‌ها بر یکدیگر و توجه به مجموعه آن‌ها فهم‌شدنی نیست؛ درحالی که آقای قفاری خواسته است با یک ترجمه تحت اللفظی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هم بدون توجه به سایر روایات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مقصود روایت را دریابد و آن را عقیده‌ای شیعی بخواند</w:t>
      </w:r>
      <w:r>
        <w:rPr>
          <w:rFonts w:eastAsia="IRNazanin" w:cs="IRNazanin"/>
          <w:color w:val="111111"/>
          <w:sz w:val="28"/>
          <w:szCs w:val="28"/>
          <w:rtl w:val="true"/>
          <w:lang w:bidi="fa-IR"/>
        </w:rPr>
        <w:t>.</w:t>
      </w:r>
    </w:p>
    <w:p>
      <w:pPr>
        <w:pStyle w:val="Heading6"/>
        <w:numPr>
          <w:ilvl w:val="5"/>
          <w:numId w:val="1"/>
        </w:numPr>
        <w:rPr/>
      </w:pPr>
      <w:bookmarkStart w:id="640" w:name="__RefHeading___Toc99007_425041290"/>
      <w:bookmarkStart w:id="641" w:name="_Toc254"/>
      <w:bookmarkEnd w:id="640"/>
      <w:r>
        <w:rPr>
          <w:rtl w:val="true"/>
        </w:rPr>
        <w:t>شبهه نهم</w:t>
      </w:r>
      <w:bookmarkEnd w:id="641"/>
    </w:p>
    <w:p>
      <w:pPr>
        <w:pStyle w:val="Heading6"/>
        <w:numPr>
          <w:ilvl w:val="5"/>
          <w:numId w:val="1"/>
        </w:numPr>
        <w:rPr/>
      </w:pPr>
      <w:bookmarkStart w:id="642" w:name="__RefHeading___Toc99009_425041290"/>
      <w:bookmarkStart w:id="643" w:name="_Toc255"/>
      <w:bookmarkEnd w:id="642"/>
      <w:r>
        <w:rPr>
          <w:rtl w:val="true"/>
        </w:rPr>
        <w:t>اشاره</w:t>
      </w:r>
      <w:bookmarkEnd w:id="643"/>
    </w:p>
    <w:p>
      <w:pPr>
        <w:pStyle w:val="BookText"/>
        <w:rPr/>
      </w:pPr>
      <w:r>
        <w:rPr>
          <w:rFonts w:ascii="Amiri" w:hAnsi="Amiri" w:eastAsia="Amiri" w:cs="Amiri"/>
          <w:color w:val="111111"/>
          <w:sz w:val="28"/>
          <w:sz w:val="28"/>
          <w:szCs w:val="28"/>
          <w:rtl w:val="true"/>
          <w:lang w:bidi="ar-SA"/>
        </w:rPr>
        <w:t xml:space="preserve">نهمین ادعای قفاری تردید در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أَنْکَرَ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99011_425041290"/>
      <w:bookmarkStart w:id="645" w:name="_Toc256"/>
      <w:bookmarkEnd w:id="644"/>
      <w:r>
        <w:rPr>
          <w:rtl w:val="true"/>
        </w:rPr>
        <w:t>پاسخ</w:t>
      </w:r>
      <w:bookmarkEnd w:id="64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أَنْکَرَ الْقَائِمَ مِنْ وُلْدِی فَقَدْ أَنْکَرَنِی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قفاری آن را از افترائات شیعه بر پیامبر اکرم صلی الله علیه و آله و سلم خوانده، ناظر به اصل مهدویت است و نه امام مهدی به قرائت شیعی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این حدیث درصدد بیان این نکته است که کسی که امام مهدی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به قرائت شیعی آن و چه به قرائت سنی‌اش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انکار کند و بگوید این اندیشه عاری از حقیقت است، همچون منکر پیامبر اکرم صلی الله علیه و آله و سلم خواهد بود و البته روشن است که چنین شخصی نه سنی است و نه شیعه؛ چرا که اهل‌سنت نیز اصل اندیشه مهدویت را پذیرفته‌اند، گرچه غالب آن‌ها درباره وجود فعلی آن حضرت با شیعیان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منکر امام مهدی یکی از ضروری‌ترین اعتقادات مسلمانان را انکار کرده و چنین شخصی حتی به اعتقاد اهل‌سنت نیز </w:t>
      </w:r>
    </w:p>
    <w:p>
      <w:pPr>
        <w:pStyle w:val="BookText"/>
        <w:rPr/>
      </w:pPr>
      <w:r>
        <w:rPr>
          <w:rFonts w:ascii="IRNazanin" w:hAnsi="IRNazanin" w:eastAsia="IRNazanin"/>
          <w:color w:val="111111"/>
          <w:sz w:val="28"/>
          <w:sz w:val="28"/>
          <w:szCs w:val="28"/>
          <w:rtl w:val="true"/>
          <w:lang w:bidi="fa-IR"/>
        </w:rPr>
        <w:t>کافر است</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محدثان اهل‌سنت در این باره از پیامبر گرامی اسلام صلی الله علیه و آله و سلم چنین</w:t>
      </w:r>
    </w:p>
    <w:p>
      <w:pPr>
        <w:pStyle w:val="BookText"/>
        <w:rPr/>
      </w:pP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کذب بالمهدیّ فقد کفر</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بنابراین، روایت اساساً ناظر به وجود فعلی امام مهدی نیست تا این‌که قفاری مجبور باشد آن را از افترائات شیعه بر پیامبر اسلام صلی الله علیه و آله و سلم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برای این‌که امام غایب مقموع و مقهور است، چه دلیلی بهتر از غیبت او</w:t>
      </w:r>
    </w:p>
    <w:p>
      <w:pPr>
        <w:pStyle w:val="BookText"/>
        <w:rPr/>
      </w:pPr>
      <w:r>
        <w:rPr>
          <w:rFonts w:ascii="IRNazanin" w:hAnsi="IRNazanin" w:eastAsia="IRNazanin"/>
          <w:color w:val="111111"/>
          <w:sz w:val="28"/>
          <w:sz w:val="28"/>
          <w:szCs w:val="28"/>
          <w:rtl w:val="true"/>
          <w:lang w:bidi="fa-IR"/>
        </w:rPr>
        <w:t>که به رساترین صداها فریاد می‌کند که ستمگران تاریخ مانع فعالیت آزادانه او</w:t>
      </w:r>
    </w:p>
    <w:p>
      <w:pPr>
        <w:pStyle w:val="BookText"/>
        <w:rPr/>
      </w:pPr>
      <w:r>
        <w:rPr>
          <w:rFonts w:ascii="IRNazanin" w:hAnsi="IRNazanin" w:eastAsia="IRNazanin"/>
          <w:color w:val="111111"/>
          <w:sz w:val="28"/>
          <w:sz w:val="28"/>
          <w:szCs w:val="28"/>
          <w:rtl w:val="true"/>
          <w:lang w:bidi="fa-IR"/>
        </w:rPr>
        <w:t>شده‌اند و بلکه حق زیستن را نیز از او ستانده و او را از یک زندگی عادی نیز محروم کرده‌اند و این‌که شیعیان او در طول تاریخ آماج مصائب و بی‌عدالتی‌های بسیار بوده‌اند، چیزی نیست که بتوان آن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تاریخ نیز به صحت آن گواهی می‌دهند و گمان نمی‌رود کسی که حتی بهره اندکی از علم تاریخ داشته باشد در آن تردید 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شیعه از صحابه و من تبعهم باحسان، هیچ کینه‌ای به دل ندارد و اگر از برخی کسانی که در عصر پیامبر گرامی اسلام صلی الله علیه و آله و سلم می‌زیسته‌اند دل خوشی ندارد، مقصودش منافقانی است که به تصریح آیات قرآن مجید در آن زمان می‌ز یسته‌اند و افزون بر این‌که در زمان حیات آن حضرت توطئه می‌کردند، پس از رحلت ایشان نیز منشأ انحرافات بسیاری در دنیای اسلام شدند</w:t>
      </w:r>
      <w:r>
        <w:rPr>
          <w:rFonts w:eastAsia="IRNazanin" w:cs="IRNazanin"/>
          <w:color w:val="111111"/>
          <w:sz w:val="28"/>
          <w:szCs w:val="28"/>
          <w:rtl w:val="true"/>
          <w:lang w:bidi="fa-IR"/>
        </w:rPr>
        <w:t xml:space="preserve">. </w:t>
      </w:r>
      <w:bookmarkStart w:id="646" w:name="pg4600_35159"/>
    </w:p>
    <w:p>
      <w:pPr>
        <w:pStyle w:val="Heading4"/>
        <w:numPr>
          <w:ilvl w:val="3"/>
          <w:numId w:val="1"/>
        </w:numPr>
        <w:rPr/>
      </w:pPr>
      <w:bookmarkStart w:id="647" w:name="__RefHeading___Toc99013_425041290"/>
      <w:bookmarkStart w:id="648" w:name="_Toc257"/>
      <w:bookmarkEnd w:id="646"/>
      <w:bookmarkEnd w:id="647"/>
      <w:r>
        <w:rPr>
          <w:rtl w:val="true"/>
        </w:rPr>
        <w:t xml:space="preserve">شبهۀ </w:t>
      </w:r>
      <w:r>
        <w:rPr/>
        <w:t>39</w:t>
      </w:r>
      <w:r>
        <w:rPr>
          <w:rtl w:val="true"/>
        </w:rPr>
        <w:t xml:space="preserve">. </w:t>
      </w:r>
      <w:r>
        <w:rPr>
          <w:rtl w:val="true"/>
        </w:rPr>
        <w:t>دست یازیدن شیعه به تأویل قرآن برای اثبات غیبت</w:t>
      </w:r>
      <w:bookmarkEnd w:id="648"/>
    </w:p>
    <w:p>
      <w:pPr>
        <w:pStyle w:val="Heading5"/>
        <w:numPr>
          <w:ilvl w:val="4"/>
          <w:numId w:val="1"/>
        </w:numPr>
        <w:rPr/>
      </w:pPr>
      <w:bookmarkStart w:id="649" w:name="__RefHeading___Toc99015_425041290"/>
      <w:bookmarkStart w:id="650" w:name="_Toc258"/>
      <w:bookmarkEnd w:id="649"/>
      <w:r>
        <w:rPr>
          <w:rtl w:val="true"/>
        </w:rPr>
        <w:t>اشاره</w:t>
      </w:r>
      <w:bookmarkEnd w:id="650"/>
    </w:p>
    <w:p>
      <w:pPr>
        <w:pStyle w:val="BookText"/>
        <w:rPr/>
      </w:pPr>
      <w:r>
        <w:rPr>
          <w:rFonts w:ascii="IRNazanin" w:hAnsi="IRNazanin" w:eastAsia="IRNazanin"/>
          <w:color w:val="111111"/>
          <w:sz w:val="28"/>
          <w:sz w:val="28"/>
          <w:szCs w:val="28"/>
          <w:rtl w:val="true"/>
          <w:lang w:bidi="fa-IR"/>
        </w:rPr>
        <w:t>قفاری ذیل عنوان استدلال شیعه بر وقوع غیبت چنین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 عنایت ویژه‌ای نسبت به اقامه برهان بر اثبات غیبت مهدی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آن‌ها به کتاب خداوند رو آورده و می‌خواهند در آن برای اعتقاد خود سندی بیابند، ولی وقتی که به خواسته خود دست نیافتند، از سر عادت به تأویل باطنی که همراه با تکلف بسیار و بیهوده‌گویی فراوان است رو آوردند و بسیاری از آیات قرآن را به همین روش تأویل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اصل اصول تفاسیرشان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وَالنَّهَارِ إِذَا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همان قائم ما اهل‌بیت است </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 در صحیح‌ترین کتب اربعه‌شان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أَرَأَیْتُمْ إِنْ أَصْبَحَ مَاؤُکُمْ غَوْرًا فَمَن یَأْتِیکُم بِمَاء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امامتان از شما غایب شود چه کسی برایتان امام جدیدی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عیاشی درباره این سخن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وَأَذَانٌ مِّنَ اللهِ وَرَسُولِهِ إِلَی النَّاسِ یَوْمَ الْحَجِّ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خروج قائم است و اذان دعوت اوست به سوی خودش</w:t>
      </w:r>
      <w:r>
        <w:rPr>
          <w:rFonts w:eastAsia="IRNazanin" w:cs="IRNazanin"/>
          <w:color w:val="111111"/>
          <w:sz w:val="28"/>
          <w:szCs w:val="28"/>
          <w:rtl w:val="true"/>
          <w:lang w:bidi="fa-IR"/>
        </w:rPr>
        <w:t xml:space="preserve">.» </w:t>
      </w:r>
      <w:r>
        <w:rPr>
          <w:rStyle w:val="FootnoteAnchor"/>
          <w:rtl w:val="true"/>
        </w:rPr>
        <w:footnoteReference w:id="519"/>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 از تأویل مثال‌های فراوانی وجود دارد، تا آن‌جا که درباره آن کتاب‌های مستقلی به رشته تحریر درآوردند، مانند ما نزل من القرآن فی صاحب الزمان و المحجة فی </w:t>
      </w:r>
      <w:bookmarkStart w:id="651" w:name="pg4600_35160"/>
    </w:p>
    <w:p>
      <w:pPr>
        <w:pStyle w:val="BookText"/>
        <w:rPr/>
      </w:pPr>
      <w:bookmarkEnd w:id="651"/>
      <w:r>
        <w:rPr>
          <w:rFonts w:ascii="IRNazanin" w:hAnsi="IRNazanin" w:eastAsia="IRNazanin"/>
          <w:color w:val="111111"/>
          <w:sz w:val="28"/>
          <w:sz w:val="28"/>
          <w:szCs w:val="28"/>
          <w:rtl w:val="true"/>
          <w:lang w:bidi="fa-IR"/>
        </w:rPr>
        <w:t xml:space="preserve">ما نزل فی القائم الحجة که کتاب اخیر را یکی از رافضه‌های معاصر تحقیق کرده است و مؤلف آن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کتاب خداوند را به مهدی منتظرشان تأویل کرده، تأویلاتی که افتضاحش قابل پنهان کردن نیست، ولی محقق به این تعداد از آیات قانع نشده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به آن افزوده و در آخر کتاب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است</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فی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فیما نزل فی القائم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نشر الأخیر فی طبعة حدیثة قام</w:t>
      </w:r>
    </w:p>
    <w:p>
      <w:pPr>
        <w:pStyle w:val="BookText"/>
        <w:rPr/>
      </w:pPr>
      <w:r>
        <w:rPr>
          <w:rFonts w:ascii="IRNazanin" w:hAnsi="IRNazanin" w:eastAsia="IRNazanin"/>
          <w:color w:val="111111"/>
          <w:sz w:val="28"/>
          <w:sz w:val="28"/>
          <w:szCs w:val="28"/>
          <w:rtl w:val="true"/>
          <w:lang w:bidi="fa-IR"/>
        </w:rPr>
        <w:t xml:space="preserve">علی تحقیقها بعض الروافض المعاصرین، وقد أول فیه مؤلفه أکثر من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من کتاب الله</w:t>
      </w:r>
    </w:p>
    <w:p>
      <w:pPr>
        <w:pStyle w:val="BookText"/>
        <w:rPr/>
      </w:pPr>
      <w:r>
        <w:rPr>
          <w:rFonts w:ascii="IRNazanin" w:hAnsi="IRNazanin" w:eastAsia="IRNazanin"/>
          <w:color w:val="111111"/>
          <w:sz w:val="28"/>
          <w:sz w:val="28"/>
          <w:szCs w:val="28"/>
          <w:rtl w:val="true"/>
          <w:lang w:bidi="fa-IR"/>
        </w:rPr>
        <w:t>بمهدیهم المنتظر فی تأویلات هی من فضائحهم التی لا تستر، ولکن المحقق لم یقتنع بهذا</w:t>
      </w:r>
    </w:p>
    <w:p>
      <w:pPr>
        <w:pStyle w:val="BookText"/>
        <w:rPr/>
      </w:pPr>
      <w:r>
        <w:rPr>
          <w:rFonts w:ascii="IRNazanin" w:hAnsi="IRNazanin" w:eastAsia="IRNazanin"/>
          <w:color w:val="111111"/>
          <w:sz w:val="28"/>
          <w:sz w:val="28"/>
          <w:szCs w:val="28"/>
          <w:rtl w:val="true"/>
          <w:lang w:bidi="fa-IR"/>
        </w:rPr>
        <w:t xml:space="preserve">العدد فأضاف إلیه تأویل اثنتی عشرة آیة أخری من کتاب الله ووضعها فی آخر الکتاب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المحجة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خواننده منصف در این تأویلات باطنی که برای اثبات غیبت مهدی‌شان به آن تمسک جسته‌اند غلو شدیدی می‌یابد و مشاهده می‌کند که این کار تحریف کتاب خداوند است، نه استدلال به آن و این به وضوح بر فاسد بودن این دیدگاه از اساس </w:t>
      </w:r>
      <w:r>
        <w:rPr>
          <w:rStyle w:val="FootnoteAnchor"/>
          <w:rtl w:val="true"/>
        </w:rPr>
        <w:footnoteReference w:id="521"/>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Style w:val="FootnoteAnchor"/>
          <w:rtl w:val="true"/>
        </w:rPr>
        <w:footnoteReference w:id="522"/>
      </w:r>
    </w:p>
    <w:p>
      <w:pPr>
        <w:pStyle w:val="Heading5"/>
        <w:numPr>
          <w:ilvl w:val="4"/>
          <w:numId w:val="1"/>
        </w:numPr>
        <w:rPr/>
      </w:pPr>
      <w:bookmarkStart w:id="652" w:name="__RefHeading___Toc99017_425041290"/>
      <w:bookmarkStart w:id="653" w:name="_Toc259"/>
      <w:bookmarkEnd w:id="652"/>
      <w:r>
        <w:rPr>
          <w:rtl w:val="true"/>
        </w:rPr>
        <w:t>نقد و بررسی سندی</w:t>
      </w:r>
      <w:bookmarkEnd w:id="65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این قسمت، قفاری به سه روایت استدلال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نخست که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تَجَلَّی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سند معتبری دارد</w:t>
      </w:r>
      <w:r>
        <w:rPr>
          <w:rFonts w:eastAsia="Amiri" w:cs="Amiri" w:ascii="Amiri" w:hAnsi="Amiri"/>
          <w:color w:val="111111"/>
          <w:sz w:val="28"/>
          <w:szCs w:val="28"/>
          <w:rtl w:val="true"/>
          <w:lang w:bidi="ar-SA"/>
        </w:rPr>
        <w:t xml:space="preserve">. </w:t>
      </w:r>
      <w:r>
        <w:rPr>
          <w:rStyle w:val="FootnoteAnchor"/>
          <w:rtl w:val="true"/>
        </w:rPr>
        <w:footnoteReference w:id="523"/>
      </w:r>
      <w:r>
        <w:rPr>
          <w:rFonts w:ascii="IRNazanin" w:hAnsi="IRNazanin" w:eastAsia="IRNazanin"/>
          <w:color w:val="111111"/>
          <w:sz w:val="28"/>
          <w:sz w:val="28"/>
          <w:szCs w:val="28"/>
          <w:rtl w:val="true"/>
          <w:lang w:bidi="fa-IR"/>
        </w:rPr>
        <w:t xml:space="preserve">سند روایت دوم که در تفسیر </w:t>
      </w:r>
      <w:bookmarkStart w:id="654" w:name="pg4600_35161"/>
    </w:p>
    <w:p>
      <w:pPr>
        <w:pStyle w:val="BookText"/>
        <w:rPr/>
      </w:pPr>
      <w:bookmarkEnd w:id="654"/>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نیز معتبر است </w:t>
      </w:r>
      <w:r>
        <w:rPr>
          <w:rStyle w:val="FootnoteAnchor"/>
          <w:rtl w:val="true"/>
        </w:rPr>
        <w:footnoteReference w:id="524"/>
      </w:r>
      <w:r>
        <w:rPr>
          <w:rFonts w:ascii="IRNazanin" w:hAnsi="IRNazanin" w:eastAsia="IRNazanin"/>
          <w:color w:val="111111"/>
          <w:sz w:val="28"/>
          <w:sz w:val="28"/>
          <w:szCs w:val="28"/>
          <w:rtl w:val="true"/>
          <w:lang w:bidi="fa-IR"/>
        </w:rPr>
        <w:t>و روایت سوم مرسله است</w:t>
      </w:r>
      <w:r>
        <w:rPr>
          <w:rFonts w:eastAsia="IRNazanin" w:cs="IRNazanin"/>
          <w:color w:val="111111"/>
          <w:sz w:val="28"/>
          <w:szCs w:val="28"/>
          <w:rtl w:val="true"/>
          <w:lang w:bidi="fa-IR"/>
        </w:rPr>
        <w:t>.</w:t>
      </w:r>
    </w:p>
    <w:p>
      <w:pPr>
        <w:pStyle w:val="Heading5"/>
        <w:numPr>
          <w:ilvl w:val="4"/>
          <w:numId w:val="1"/>
        </w:numPr>
        <w:rPr/>
      </w:pPr>
      <w:bookmarkStart w:id="655" w:name="__RefHeading___Toc99019_425041290"/>
      <w:bookmarkStart w:id="656" w:name="_Toc260"/>
      <w:bookmarkEnd w:id="655"/>
      <w:r>
        <w:rPr>
          <w:rtl w:val="true"/>
        </w:rPr>
        <w:t>نقد و بررسی محتوایی</w:t>
      </w:r>
      <w:r>
        <w:rPr>
          <w:rtl w:val="true"/>
        </w:rPr>
        <w:t xml:space="preserve">: </w:t>
      </w:r>
      <w:r>
        <w:rPr>
          <w:rtl w:val="true"/>
        </w:rPr>
        <w:t>دلیل شیعه بر غیبت، روایات تأویلی نیست</w:t>
      </w:r>
      <w:bookmarkEnd w:id="656"/>
    </w:p>
    <w:p>
      <w:pPr>
        <w:pStyle w:val="Heading6"/>
        <w:numPr>
          <w:ilvl w:val="5"/>
          <w:numId w:val="1"/>
        </w:numPr>
        <w:rPr/>
      </w:pPr>
      <w:bookmarkStart w:id="657" w:name="__RefHeading___Toc99021_425041290"/>
      <w:bookmarkStart w:id="658" w:name="_Toc261"/>
      <w:bookmarkEnd w:id="657"/>
      <w:r>
        <w:rPr>
          <w:rtl w:val="true"/>
        </w:rPr>
        <w:t>اشاره</w:t>
      </w:r>
      <w:bookmarkEnd w:id="658"/>
    </w:p>
    <w:p>
      <w:pPr>
        <w:pStyle w:val="BookText"/>
        <w:rPr/>
      </w:pPr>
      <w:r>
        <w:rPr>
          <w:rFonts w:ascii="IRNazanin" w:hAnsi="IRNazanin" w:eastAsia="IRNazanin"/>
          <w:color w:val="111111"/>
          <w:sz w:val="28"/>
          <w:sz w:val="28"/>
          <w:szCs w:val="28"/>
          <w:rtl w:val="true"/>
          <w:lang w:bidi="fa-IR"/>
        </w:rPr>
        <w:t>قفاری در این قسمت از کتاب خود درصدد نقد دلایل شیعه برای اثبات غیبت امام مهدی عجل الله تعالی فرجه الشریف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یکی از پر چالش‌ترین بحث‌های اندیشه مهدویت است که میان شیعیان و اهل‌سنت درباره آن اختلافات عمیقی وجود دارد و طبیعتاً به لحاظ اهمیت آن، این توقع وجود داشت که قفاری در نقد و بررسی آن به صورت مستوفی وارد میدان بحث شود؛ اما متأسفانه وی به اختصار از آن گذشته و در این قسمت نتوانسته است هیچ نوآوری و خلاقیتی از خود نشان دهد و علی‌رغم این‌که در لابه‌لای مباحث پیش‌گفته، گاه برخی از اشکالات او جدید بودند، در این‌جا هیچ حرف تازه‌ای برای گفتن نداشته و هیچ نکته‌ای بر آن‌چه که سلف او در این باره گفته‌اند نیفزوده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آن‌چه گذشت، قفاری در این‌جا از ذکر دلایلی که شیعیان برای اثبات غیبت امام مهدی عجل الله تعالی فرجه الشریف اقامه کرده‌اند خودداری کرده و تنها به ذکر تعداد انگشت‌شماری از روایات که به نظر او مخدوش بوده‌اند، اکتفا نموده است و به خوانندگان کتاب خود این طور القا کرده که تمام استدلال شیعه بر اثبات غیبت امام مهدی همین است، در حالی که واقعیت چیز دیگری است و این کار افزون بر این‌که جفای بر مخاطب به شمار می‌آید، مخالف انصاف در داوری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نکته پیش‌گفته به این صورت است که اندیشمندان شیعه برای اثبات غیبت امام مهدی عجل الله تعالی فرجه الشریف هم از دلایل عقلی بهره گرفته‌اند و هم به روایات متواتری که در این زمینه وجود دارد استناد کرده‌اند</w:t>
      </w:r>
      <w:r>
        <w:rPr>
          <w:rFonts w:eastAsia="IRNazanin" w:cs="IRNazanin"/>
          <w:color w:val="111111"/>
          <w:sz w:val="28"/>
          <w:szCs w:val="28"/>
          <w:rtl w:val="true"/>
          <w:lang w:bidi="fa-IR"/>
        </w:rPr>
        <w:t xml:space="preserve">. </w:t>
      </w:r>
      <w:bookmarkStart w:id="659" w:name="pg4600_35162"/>
    </w:p>
    <w:p>
      <w:pPr>
        <w:pStyle w:val="Heading6"/>
        <w:numPr>
          <w:ilvl w:val="5"/>
          <w:numId w:val="1"/>
        </w:numPr>
        <w:rPr/>
      </w:pPr>
      <w:bookmarkStart w:id="660" w:name="__RefHeading___Toc99023_425041290"/>
      <w:bookmarkStart w:id="661" w:name="_Toc262"/>
      <w:bookmarkEnd w:id="659"/>
      <w:bookmarkEnd w:id="660"/>
      <w:r>
        <w:rPr/>
        <w:t>1</w:t>
      </w:r>
      <w:r>
        <w:rPr>
          <w:rtl w:val="true"/>
        </w:rPr>
        <w:t xml:space="preserve">. </w:t>
      </w:r>
      <w:r>
        <w:rPr>
          <w:rtl w:val="true"/>
        </w:rPr>
        <w:t>دلیل عقلی</w:t>
      </w:r>
      <w:bookmarkEnd w:id="661"/>
    </w:p>
    <w:p>
      <w:pPr>
        <w:pStyle w:val="BookText"/>
        <w:rPr/>
      </w:pPr>
      <w:r>
        <w:rPr>
          <w:rFonts w:ascii="IRNazanin" w:hAnsi="IRNazanin" w:eastAsia="IRNazanin"/>
          <w:color w:val="111111"/>
          <w:sz w:val="28"/>
          <w:sz w:val="28"/>
          <w:szCs w:val="28"/>
          <w:rtl w:val="true"/>
          <w:lang w:bidi="fa-IR"/>
        </w:rPr>
        <w:t>به عنوان نمونه سید مرتضی علم الهدی قدس سره درباره بهترین دلیل برای اثبات غیبت امام زمان عجل الله تعال فرجه الشریف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عقل بر ضرورت امامت دلالت می‌کند و این‌که هر زمانی که مکلفانی که ممکن است از آن‌ها بد و نیک و طاعت و معصیت صادر شود وجود داشته باشند، خالی از امام نخواهد بود؛ چرا که خالی بودن زمان از امام، ایجاد اختلال در امکان رشد و ایراد در نیکویی تکلیف کردنشان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عقل استدلال می‌کند بر این‌که آن امام باید معصوم از خطا و لغزش و مورد اطمینان از انجام کارهای زشت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مسئله غیبت با این روش، به گونه‌ای تبیین می‌شود که هیچ شبهه‌ای در آن نیست و این روش، واضح‌ترین روشی است که در ثبوت امامت صاحب الزمان به آن تمسک شده و دورترین آن‌ها از شبهات است</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وی تا بدان‌جا این دلیل را محکم می‌داند که معتقد است، حتی اگر ادله نقلی غیبت قابل خدشه باشند، ادله عقلی آن خدشه‌بردار نیستند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شیخ طوسی قدس سره نیز این دلیل را چنین تقریر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ما به دو روش درباره غیبت صاحب الزمان عجل الله تعال فرجه الشریف سخن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ثابت شود که امامت در هر حال ضرورت دارد و مردم غیرمعصوم جایز نیست که هیچ‌گاه بدون رئیس بمانند و این‌که از شرایط رئیس این است که عصمتش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رئیس باید یا آشکار و معلوم باشد یا غایب و پنهان</w:t>
      </w:r>
      <w:r>
        <w:rPr>
          <w:rFonts w:eastAsia="IRNazanin" w:cs="IRNazanin"/>
          <w:color w:val="111111"/>
          <w:sz w:val="28"/>
          <w:szCs w:val="28"/>
          <w:rtl w:val="true"/>
          <w:lang w:bidi="fa-IR"/>
        </w:rPr>
        <w:t xml:space="preserve">... . </w:t>
      </w:r>
      <w:r>
        <w:rPr>
          <w:rStyle w:val="FootnoteAnchor"/>
          <w:rtl w:val="true"/>
        </w:rPr>
        <w:footnoteReference w:id="52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بحث خود تصریح به عقلانی بودن این مبانی می‌کند و می‌نویسد</w:t>
      </w:r>
      <w:r>
        <w:rPr>
          <w:rFonts w:eastAsia="IRNazanin" w:cs="IRNazanin"/>
          <w:color w:val="111111"/>
          <w:sz w:val="28"/>
          <w:szCs w:val="28"/>
          <w:rtl w:val="true"/>
          <w:lang w:bidi="fa-IR"/>
        </w:rPr>
        <w:t xml:space="preserve">: </w:t>
      </w:r>
      <w:bookmarkStart w:id="662" w:name="pg4600_35163"/>
    </w:p>
    <w:p>
      <w:pPr>
        <w:pStyle w:val="BookText"/>
        <w:rPr/>
      </w:pPr>
      <w:bookmarkEnd w:id="662"/>
      <w:r>
        <w:rPr>
          <w:rFonts w:ascii="IRNazanin" w:hAnsi="IRNazanin" w:eastAsia="IRNazanin"/>
          <w:color w:val="111111"/>
          <w:sz w:val="28"/>
          <w:sz w:val="28"/>
          <w:szCs w:val="28"/>
          <w:rtl w:val="true"/>
          <w:lang w:bidi="fa-IR"/>
        </w:rPr>
        <w:t>از جمله چیزهایی که جزو الطاف عقلانی الهی است، ضرورت وجود ریاست معصوم است؛ زیرا هر عاقلی درک می‌کند که اگر چنین شخصی با این خصوصیت وجود نداشته باشد، نظام زندگی بشر بر هم ریخته و مبتلا به ظلم و جور و فساد می‌شود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از نظر ایشان این مسئله به اندازه‌ای روشن است که اگر کسی آن را انکار کند، شایسته سخن گفتن نیست</w:t>
      </w:r>
      <w:r>
        <w:rPr>
          <w:rFonts w:eastAsia="IRNazanin" w:cs="IRNazanin"/>
          <w:color w:val="111111"/>
          <w:sz w:val="28"/>
          <w:szCs w:val="28"/>
          <w:rtl w:val="true"/>
          <w:lang w:bidi="fa-IR"/>
        </w:rPr>
        <w:t xml:space="preserve">! </w:t>
      </w:r>
      <w:r>
        <w:rPr>
          <w:rStyle w:val="FootnoteAnchor"/>
          <w:rtl w:val="true"/>
        </w:rPr>
        <w:footnoteReference w:id="529"/>
      </w:r>
    </w:p>
    <w:p>
      <w:pPr>
        <w:pStyle w:val="Heading6"/>
        <w:numPr>
          <w:ilvl w:val="5"/>
          <w:numId w:val="1"/>
        </w:numPr>
        <w:rPr/>
      </w:pPr>
      <w:bookmarkStart w:id="663" w:name="__RefHeading___Toc99025_425041290"/>
      <w:bookmarkStart w:id="664" w:name="_Toc263"/>
      <w:bookmarkEnd w:id="663"/>
      <w:r>
        <w:rPr/>
        <w:t>2</w:t>
      </w:r>
      <w:r>
        <w:rPr>
          <w:rtl w:val="true"/>
        </w:rPr>
        <w:t xml:space="preserve">. </w:t>
      </w:r>
      <w:r>
        <w:rPr>
          <w:rtl w:val="true"/>
        </w:rPr>
        <w:t>دلیل نقلی</w:t>
      </w:r>
      <w:bookmarkEnd w:id="664"/>
    </w:p>
    <w:p>
      <w:pPr>
        <w:pStyle w:val="BookText"/>
        <w:rPr/>
      </w:pPr>
      <w:r>
        <w:rPr>
          <w:rFonts w:ascii="IRNazanin" w:hAnsi="IRNazanin" w:eastAsia="IRNazanin"/>
          <w:color w:val="111111"/>
          <w:sz w:val="28"/>
          <w:sz w:val="28"/>
          <w:szCs w:val="28"/>
          <w:rtl w:val="true"/>
          <w:lang w:bidi="fa-IR"/>
        </w:rPr>
        <w:t xml:space="preserve">دومین دلیلی که اندیشمندان شیعه برای اثبات غیبت امام مهدی به آن تمسک کرده‌اند، روایات متواتری است که از پیامبر گرامی اسلام صلی الله علیه و آله و سلم و سایر پیشوایان معصوم در این‌باره وجود دارد؛ به عنوان نمونه نوبختی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عصر امام حسن عسکری علیه السلام می‌زیسته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فراوانی روایت شده است که تولد قائم مخفی خواهد بود و یادش به فراموشی سپرده می‌شود و شناخته نمی‌شود، جز این‌که قیام نمی‌کند تا این‌که آشکار شود و دانسته شود که او امام و فرزند امام است</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شیخ صدوق در این‌باره نوشته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هیچ مؤمنی صحیح نیست جز آن‌که بداند حال کسی را که به وی ایمان می‌آورد، چنان‌که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کسانی که گواه به حقّند و می‌دانند</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و صحّت گواهی را بر آن‌ها واجب نکرده، مگر پس از علمشان، همچنین ایمان کسی که به مهدی قائم عجل الله تعال فرجه الشریف ایمان آورده است، فایده ندارد، مگر آن‌که به شأن و منزلت او در حال غیبت عارف باشد، و آن </w:t>
      </w:r>
    </w:p>
    <w:p>
      <w:pPr>
        <w:pStyle w:val="BookText"/>
        <w:rPr/>
      </w:pPr>
      <w:r>
        <w:rPr>
          <w:rFonts w:ascii="IRNazanin" w:hAnsi="IRNazanin" w:eastAsia="IRNazanin"/>
          <w:color w:val="111111"/>
          <w:sz w:val="28"/>
          <w:sz w:val="28"/>
          <w:szCs w:val="28"/>
          <w:rtl w:val="true"/>
          <w:lang w:bidi="fa-IR"/>
        </w:rPr>
        <w:t>این است که ائمّه علیهم السلام از غیبت او خبر داده و وقوع غیبت را برای شیعیانشان توضیح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روایاتی که از ایشان نقل شده و در رساله‌هایی که از آن‌ها باقی مانده و در کتاب‌هایی که تألیف و تدوین گردیده است، در حدود دویست سال قبل از وقوع غیبت روایت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پیروان ائمّه علیهم السلام از این موضوع غفلت نکرده و در بسیاری از کتب و روایات</w:t>
      </w:r>
    </w:p>
    <w:p>
      <w:pPr>
        <w:pStyle w:val="BookText"/>
        <w:rPr/>
      </w:pPr>
      <w:r>
        <w:rPr>
          <w:rFonts w:ascii="IRNazanin" w:hAnsi="IRNazanin" w:eastAsia="IRNazanin"/>
          <w:color w:val="111111"/>
          <w:sz w:val="28"/>
          <w:sz w:val="28"/>
          <w:szCs w:val="28"/>
          <w:rtl w:val="true"/>
          <w:lang w:bidi="fa-IR"/>
        </w:rPr>
        <w:t>و مصنّفات خود، آن‌ها را ذکر کرده‌اند، و این‌ها همان کتبی است که</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نزد ایشان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آل محمّد علیهم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قریب دویست</w:t>
      </w:r>
    </w:p>
    <w:p>
      <w:pPr>
        <w:pStyle w:val="BookText"/>
        <w:rPr/>
      </w:pPr>
      <w:r>
        <w:rPr>
          <w:rFonts w:ascii="IRNazanin" w:hAnsi="IRNazanin" w:eastAsia="IRNazanin"/>
          <w:color w:val="111111"/>
          <w:sz w:val="28"/>
          <w:sz w:val="28"/>
          <w:szCs w:val="28"/>
          <w:rtl w:val="true"/>
          <w:lang w:bidi="fa-IR"/>
        </w:rPr>
        <w:t>سال پیش از غیبت، به تدریج مدوّن گردیده و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اخبار مسندی که درباره غیبت است از آن اصول استخراج کرده و در این کتاب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حال پیروان این اصول، از دو حال بیرون نیست؛ یا این‌که آن‌ها علم غیب داشته‌اند به این غیبتی که الآن واقع شده است و آن را پیش از وقوعش در کتب خود نوشته‌اند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این در نظر خردمندان و دانشمندان محال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یا این‌که این جمع کثیر در کتاب‌هایشان، یک امر کذبی را ساخته باشند و آن امر کذب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همان‌گونه که ذکر کرده‌اند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اتفاق افتاده و تحقّق یافته باشد، با آن‌که این جمع کثیر، دور از یکدیگر بوده و عقاید مختلفی داشته و در اقطار مختلفی زندگی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احتمال نیز مانند احتمال پیشین محال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هیچ راهی باقی نمی‌ماند جز آن‌که بگوییم آن‌ها اخبار غیبت امام زمان عجل الله تعال فرجه الشریف را از ائمّه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حافظان وصیّت پیامبر صلی الله علیه و آله و سلم بوده‌اند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اخذ کرده‌اند و آن حضرت از غیبت امام زمان عجل الله تعال فرجه الشریف و صفات و مقامات او خبر داده و ایشان، آن اخبار را در کتب خود تدوین کرده و در اصول خود تألیف نموده‌اند و با همین دلیل و ادلّه دیگری شبیه به آن، حقّ پیروز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باطل نابود می‌شود؛ زیرا که باطل، نابودشدنی است</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شیخ مفید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امت اسلام از پیش توسط پیامبر هدایت و پس از آن حضرت از سوی امیرمؤمنان علی بن ابی‌طالب و سایر ائمه یکی پس از دیگری به او تصریح شده بود تا زمان پدرش حسن که نزد خواص و افراد مورد اطمینانش به او تصریح کرد و خبر غیبتش پیش از غیبتش ثابت بود و روایات حکومتش قبل از غیبتش مستفیض بود</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شیخ طوسی قدس سره نیز این دلیل را این گونه تقریر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دلالت می‌کند بر صحت امامت فرزند امام حسن عسکری علیهما السلام و صحت غیبت ایشان، روایات شایعی که بسیار پیش از غیبت امام مهدی از سوی پدران آن حضرت آشکار و منتشر شده است مبنی بر این‌که صاحب این امر غیبتی خواهد داشت و چگونگی غیبت او و اختلافی که درباره‌اش شکل می‌گیرد و حوادثی که رخ می‌دهد و این‌که او دو غیبت خواهد داشت که یکی از آن‌ها از دیگری طولانی‌تر خواهد بود و در غیبت اول اخبارش شناخته می‌شود و در غیبت دوم اخبارش نیز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موافق آن چیزی است که در اخبار آمده است و اگر غیبت و امامتش صحت نداشت، موافق اخبار نمی‌شد؛ زیرا آن جز با اعلام خدای متعال بر زبان پیامبرش صلی الله علیه و آله و سلم امکان‌پذیر نیست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نیز روشی است که بزرگان و اساتید از قدیم به آن اعتماد کرده‌اند و ما از اخباری که متضمن این اخبار هستند، تنها بخشی را ذکر می‌کنیم تا صحت آن‌چه که گفتیم،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جمع کردن همه آن‌چه که در این‌باره صادر شده است، طول می‌کشد و آن در میان کتب اخبار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آن‌ها را بخواهد می‌تواند از آن کتاب به دست آورد</w:t>
      </w:r>
      <w:r>
        <w:rPr>
          <w:rFonts w:eastAsia="IRNazanin" w:cs="IRNazanin"/>
          <w:color w:val="111111"/>
          <w:sz w:val="28"/>
          <w:szCs w:val="28"/>
          <w:rtl w:val="true"/>
          <w:lang w:bidi="fa-IR"/>
        </w:rPr>
        <w:t xml:space="preserve">. </w:t>
      </w:r>
      <w:r>
        <w:rPr>
          <w:rStyle w:val="FootnoteAnchor"/>
          <w:rtl w:val="true"/>
        </w:rPr>
        <w:footnoteReference w:id="534"/>
      </w:r>
      <w:bookmarkStart w:id="665" w:name="pg4600_35166"/>
    </w:p>
    <w:p>
      <w:pPr>
        <w:pStyle w:val="BookText"/>
        <w:rPr/>
      </w:pPr>
      <w:bookmarkEnd w:id="665"/>
      <w:r>
        <w:rPr>
          <w:rFonts w:ascii="IRNazanin" w:hAnsi="IRNazanin" w:eastAsia="IRNazanin"/>
          <w:color w:val="111111"/>
          <w:sz w:val="28"/>
          <w:sz w:val="28"/>
          <w:szCs w:val="28"/>
          <w:rtl w:val="true"/>
          <w:lang w:bidi="fa-IR"/>
        </w:rPr>
        <w:t xml:space="preserve">پیش از این توضیح داده شد که مسئله غیبت آن‌قدر مسلّم و روایات آن به قدری شایع بوده که بسیاری از اصحاب ائمه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پیش از تولد امام مهدی می‌زیسته‌اند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کتاب‌هایی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 و گر چه این کتاب‌ها به دست ما نرسیده‌اند، اما در دسترس عالمان متقدم شیعه بوده و پاره‌ای از روایات آن در کتاب‌های عالمان متقدم شیعه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عزیز می‌توانند این روایات را در کتاب‌هایی همچون کافی، الغیبة نعمانی، کمال الدین و الغیبة شیخ طوسی مطالعه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قفاری که با انبوهی از این روایات مواجه بوده است، از آوردن این روایات و حتی اشاره به آن‌ها خودداری کرده و تنها به ذکر چند روایت تأویلی اکتفا کرده است تا به گمان خود بتواند با تأویلی و باطنی خواندنشان به آن‌ها خدشه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طرح مسئله تأویل و معیار‌های آن و تفاوت تأویل درست و اشتباه و کسانی که از تأویل قرآن آگاهی دارند چشم می‌پوشیم و تفصیل آن را به موضع خود حوالت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گفتنی است روایات تأویلی شیعه درباره غیبت بسیار اندک و انگشت‌شمارند، بلکه در قیاس با مجموعه روایات غیبت قابل ذکر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شیخ کلینی در جلد اول کتاب کافی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که به صراحت از غیبت امام مهدی سخن می‌گوید روایت کرده است که تنها سه روایت آن از روایات تأویلی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خدشه به روایات تأویلی هیچ خللی به اندیشه غیبت وارد نمی‌کند و نمی‌توان به استناد تأویلی بودن آن‌ها تمام روایات را کنار نهاد</w:t>
      </w:r>
      <w:r>
        <w:rPr>
          <w:rFonts w:eastAsia="IRNazanin" w:cs="IRNazanin"/>
          <w:color w:val="111111"/>
          <w:sz w:val="28"/>
          <w:szCs w:val="28"/>
          <w:rtl w:val="true"/>
          <w:lang w:bidi="fa-IR"/>
        </w:rPr>
        <w:t>.</w:t>
      </w:r>
    </w:p>
    <w:p>
      <w:pPr>
        <w:pStyle w:val="Heading4"/>
        <w:numPr>
          <w:ilvl w:val="3"/>
          <w:numId w:val="1"/>
        </w:numPr>
        <w:rPr/>
      </w:pPr>
      <w:bookmarkStart w:id="666" w:name="__RefHeading___Toc99027_425041290"/>
      <w:bookmarkStart w:id="667" w:name="_Toc264"/>
      <w:bookmarkEnd w:id="666"/>
      <w:r>
        <w:rPr>
          <w:rtl w:val="true"/>
        </w:rPr>
        <w:t xml:space="preserve">شبهۀ </w:t>
      </w:r>
      <w:r>
        <w:rPr/>
        <w:t>40</w:t>
      </w:r>
      <w:r>
        <w:rPr>
          <w:rtl w:val="true"/>
        </w:rPr>
        <w:t xml:space="preserve">. </w:t>
      </w:r>
      <w:r>
        <w:rPr>
          <w:rtl w:val="true"/>
        </w:rPr>
        <w:t>استناد شیعه به غیبت انبیا برای اثبات غیبت امام مهدی</w:t>
      </w:r>
      <w:bookmarkEnd w:id="667"/>
    </w:p>
    <w:p>
      <w:pPr>
        <w:pStyle w:val="Heading5"/>
        <w:numPr>
          <w:ilvl w:val="4"/>
          <w:numId w:val="1"/>
        </w:numPr>
        <w:rPr/>
      </w:pPr>
      <w:bookmarkStart w:id="668" w:name="__RefHeading___Toc99029_425041290"/>
      <w:bookmarkStart w:id="669" w:name="_Toc265"/>
      <w:bookmarkEnd w:id="668"/>
      <w:r>
        <w:rPr>
          <w:rtl w:val="true"/>
        </w:rPr>
        <w:t>اشاره</w:t>
      </w:r>
      <w:bookmarkEnd w:id="6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 غیبتی که برای تعدادی از انبیا رخ داده را دلیلی بر صحت مهدی خودش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آن‌ها به این موارد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موسی</w:t>
      </w:r>
    </w:p>
    <w:p>
      <w:pPr>
        <w:pStyle w:val="BookText"/>
        <w:rPr/>
      </w:pPr>
      <w:r>
        <w:rPr>
          <w:rFonts w:ascii="IRNazanin" w:hAnsi="IRNazanin" w:eastAsia="IRNazanin"/>
          <w:color w:val="111111"/>
          <w:sz w:val="28"/>
          <w:sz w:val="28"/>
          <w:szCs w:val="28"/>
          <w:rtl w:val="true"/>
          <w:lang w:bidi="fa-IR"/>
        </w:rPr>
        <w:t xml:space="preserve">بن عمران از قومش و فرارش از فرعون و قبیله‌اش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در قرآن آمده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غیبت یوسف و مخفی ماندن خبرش از پدرش تا این‌که خداوند امرش را آشکار کرد و خبرش را روشن کرد و او و پدر و برادرانش را به هم رساند و قصه یونس بن متی پیامبر خداوند با قومش و گریختن او از آن‌ها وقتی که مخالفتشان با او به درازا کشید و حقوق او را سبک شمردند و او از آن‌ها و همگان غایب شد، تا جایی که هیچ کس از مکان او اطلاع نداشت و به سبب مصالحی توان او گرفته شد، تا این‌که این مدتی سپری شد و خداوند او را به قومش برگرداند و میان آن‌ها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به پنهان شدن پیامبر ما محمد در غار استناد می‌کنند و طوسی در پاسخ این اشکال که اگر امام شما مکلف به قیام به امر و تحمل مسئولیت سنگین امامت باشد چگونه غیبت کرده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سه سال در شعب پنهان نشد به گونه‌ای که هیچ کس به ایشان دسترسی نداشت؟ و آیا سه روز در غار پنهان نشد؟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حقیقت امر این است که مقارناتی که شیعه برای قانع کردن پیروان خود و کسانی که درباره غیبت به تردید افتاده بودند بیان می‌کند، در خاموش کردن شعله تردیدی که در قلب آن‌ها زبانه می‌کشید سودی نمی‌بخشد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فی أمر الغیبة ولإقناع الحافین به من الشیعة الذین داهمهم الریب والحیرة فی شأنها کما أشار إلی ذلک فی کتابه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آن‌ها با چشم عقلشان به این</w:t>
      </w:r>
      <w:bookmarkStart w:id="670" w:name="pg4600_35168"/>
    </w:p>
    <w:p>
      <w:pPr>
        <w:pStyle w:val="BookText"/>
        <w:rPr/>
      </w:pPr>
      <w:bookmarkEnd w:id="670"/>
      <w:r>
        <w:rPr>
          <w:rFonts w:ascii="IRNazanin" w:hAnsi="IRNazanin" w:eastAsia="IRNazanin"/>
          <w:color w:val="111111"/>
          <w:sz w:val="28"/>
          <w:sz w:val="28"/>
          <w:szCs w:val="28"/>
          <w:rtl w:val="true"/>
          <w:lang w:bidi="fa-IR"/>
        </w:rPr>
        <w:t>مسئله توجه کنند، آن‌ها باز به این مقارنات تکیه می‌کنند، تا جایی که ابن‌بابویه در شأن مقارنات کتابی را نوشت تا با آن بزرگ شیوخشان را که درباه غیبت دچار شک شده بود و همین طور افرادی را که از شیعه به او پناه آورده بودند، اقناع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شک و تردید در مسئله غیبت به آنان هجوم آورده بود، همان طور که خود در کتابش به آن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این باورم که این مقارنات به دلایل بسیاری برای اثبات تفکر غیبت امامشان،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موسی و یوسف و یونس و محمد علیهم السلام پیامبرانی هستند که خداوند در کتاب خود از غیبت آن‌ها به صراحت و بدون پوشش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روایات غیبت مهدی‌شان به حکمیه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این انتساب درست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به ابواب اربعه ختم می‌شود که به شهادتشان طعن و ایراد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آن‌ها این اخبار را برای مصلحت خودشان جعل می‌کردند؛ زیرا منافع مالی برایشان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نیز عده زیادی ادعای بابیت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هذه البابیة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71" w:name="__RefHeading___Toc99031_425041290"/>
      <w:bookmarkStart w:id="672" w:name="_Toc266"/>
      <w:bookmarkEnd w:id="671"/>
      <w:r>
        <w:rPr>
          <w:rtl w:val="true"/>
        </w:rPr>
        <w:t>نقد و بررسی</w:t>
      </w:r>
      <w:bookmarkEnd w:id="672"/>
    </w:p>
    <w:p>
      <w:pPr>
        <w:pStyle w:val="Heading6"/>
        <w:numPr>
          <w:ilvl w:val="5"/>
          <w:numId w:val="1"/>
        </w:numPr>
        <w:rPr/>
      </w:pPr>
      <w:bookmarkStart w:id="673" w:name="__RefHeading___Toc99033_425041290"/>
      <w:bookmarkStart w:id="674" w:name="_Toc267"/>
      <w:bookmarkEnd w:id="673"/>
      <w:r>
        <w:rPr>
          <w:rtl w:val="true"/>
        </w:rPr>
        <w:t>پاسخ اول</w:t>
      </w:r>
      <w:r>
        <w:rPr>
          <w:rtl w:val="true"/>
        </w:rPr>
        <w:t xml:space="preserve">: </w:t>
      </w:r>
      <w:r>
        <w:rPr>
          <w:rtl w:val="true"/>
        </w:rPr>
        <w:t>خلط قفاری میان دلایل غیبت و آن‌چه در مقام رفع استبعاد گفته شده</w:t>
      </w:r>
      <w:bookmarkEnd w:id="67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خبط فاحشی که قفاری در این بخش مرتکب شده، این است که میان دلایلی که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شیعه برای اثبات غیبت امام مهدی اقامه کرده‌اند و آن‌چه به عنوان رفع استبعاد از غیبت بیان شده، تفاوتی ننهاده و گمان کرده با نقد آن‌چه در مقام رفع استبعاد گفته شده است، دلایل غیبت مخدوش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عالمان شیعه از آن‌جا که به امامت امامان دوازده‌گانه اعتقاد دارند و آنان را منصوبان از سوی خداوند متعال و مصون از هر گونه عصیان و خطا می‌دانند، به فرمایشات آنان به عنوان یک دلیل شرعی و حجت الهی می‌نگرند و از آن‌جا که این پیشوایان معصوم و در رأس آنان وجود نازنین پیامبر گرامی اسلام صلی الله علیه و آله و سلم سال‌ها پیش از غیبت امام مهدی عجل الله تعالی فرجه الشریف در روایاتی متواتر غیبت آن حضرت را پیش‌گویی کرده بودند، بنابر این شیعه به این مسئله به عنوان یک حقیقت تردیدناپذیر نگاه می‌کند</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 xml:space="preserve">از این‌رو اگر هیچ پیامبری غیبت نمی‌کرد و در قرآن از پنهان‌زیستی هیچ پیامبری سخنی به میان نیامده بود، باز شیعه در این اعتقاد خود تردیدی نداشت، اما از آن‌جا که غیبت برای بسیاری از مردم نامأنوس و غریب از ذهن است، عالمان شیعه به تبعیت از پیشوایان معصوم برای رفع استبعاد ناشی از این نامأنوس بودن به غیبت پیامبران گذشته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قرآن از آن‌ها سخن رفته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تمسک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تمام آن‌چه در مقام رفع استبعاد از غیبت گفته شده باطل باشد که نیست، به اصل غیبت امام مهدی عجل الله تعالی فرجه الشریف خدشه‌ای وارد نخواهد شد؛ بلکه نهایتاً استبعاد آن رفع نخواهد شد و البته روشن است که به صرف این‌که چیزی نامأنوس و دور از ذهن است، نمی‌توان آن را انکار کرد؛ همچنان که خلقت حضرت آدم علیه السلام از گل، باردار شدن حضرت مریم علیها السلام بدون داشتن شوهر، خواب اصحاب کهف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نگاه ابتدایی دور از ذهن هستند، اما هیچ مسلمانی در صحت آن‌ها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در برابر </w:t>
      </w:r>
    </w:p>
    <w:p>
      <w:pPr>
        <w:pStyle w:val="BookText"/>
        <w:rPr/>
      </w:pPr>
      <w:r>
        <w:rPr>
          <w:rFonts w:ascii="IRNazanin" w:hAnsi="IRNazanin" w:eastAsia="IRNazanin"/>
          <w:color w:val="111111"/>
          <w:sz w:val="28"/>
          <w:sz w:val="28"/>
          <w:szCs w:val="28"/>
          <w:rtl w:val="true"/>
          <w:lang w:bidi="fa-IR"/>
        </w:rPr>
        <w:t>قفاری و امثال او دو مسیر بیشتر وجود ندارد؛ یا این است که تمام روایاتی که پیش از غیبت امام مهدی عجل الله تعالی فرجه الشریف درباره غیبت آن حضرت از پیشوایان معصوم وارد شده را جعلی و ساخته و پرداخته عالمان شیعه می‌دانند، یا بر فرض پذیرش این روایات می‌خواهند اندیشه غیبت را به چالش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دوم اگر همه آن‌چه درباره غیبت انبیا علیهم السلام گفته شده باطل باشد، به دلیل وجود روایات متواتر اصل غیبت آسیبی نخواهد دید و نهایتاً غیبت استبعاد خواهد داشت و گذشت که به صرف استبعاد نمی‌توان چیزی را انکار کرد و اگر کسی معتقد به فرض نخست باشد، اساساً بحث از صحیح یا باطل بودن مقارنات بیهوده است؛ زیرا مقارنات برای رفع استبعاد از یک حقیقتی هستند و وقتی آن حقیقت از اساس انکار شود، دیگر بحث برای رفع استبعاد از آن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قفاری نمی‌تواند طبق فرض نخست اندیشه غیبت را به چالش بکشد؛ چرا که اولاً او در آغاز کتاب خود متعهد شده است که باورهای شیعه را بر اساس مبانی شیعه نقد کند و روشن است که این با جعلی خواندن روایات متواتری که در منابع شیعه آمده است، همخوانی ندارد؛ ثانیاً اساساً اگر قفاری بخواهد همه روایات شیعه درباره غیبت را ساختگی بخواند، ما نیز می‌توانیم مشابه این اتهام را متوجه او و اعتقاداتش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میان ما و او هیچ نقطه مشترکی وجود نخواهد داشت و باب مفاهمه و گفت‌وگو بسته خواهد شد و بلکه با انکار روایات متواتر بسیاری از معارف دین اسلام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شیعه و سنی و بر آن اتفاق نظر دارند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حتی بسیاری از آموزه‌های ادیان دیگر نیز فرو خواهد ریخت؛ زیرا بخش عمده آموزه‌های ادیان از طریق نقل غیرمتواتر به ما رسیده است و وقتی نقل متواتر انکار شود، غیرمتواتر جای خود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مبنایی که قفاری درافکنده است، چنان آتشی خواهد افروخت که دامان خودش و حتی تمام ادیان را نیز خواهدگرفت و این چیزی است که مورد پذیرش مؤمن به هیچ دینی نخواهد بود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با آن‌چه گذشت، ضرورتی برای پاسخ به استبعاداتی همچون این‌که </w:t>
      </w:r>
      <w:bookmarkStart w:id="675" w:name="pg4600_35171"/>
    </w:p>
    <w:p>
      <w:pPr>
        <w:pStyle w:val="BookText"/>
        <w:rPr/>
      </w:pPr>
      <w:bookmarkEnd w:id="675"/>
      <w:r>
        <w:rPr>
          <w:rFonts w:ascii="IRNazanin" w:hAnsi="IRNazanin" w:eastAsia="IRNazanin"/>
          <w:color w:val="111111"/>
          <w:sz w:val="28"/>
          <w:sz w:val="28"/>
          <w:szCs w:val="28"/>
          <w:rtl w:val="true"/>
          <w:lang w:bidi="fa-IR"/>
        </w:rPr>
        <w:t>غیبت انبیا نزد قومشان شناخته شده بوده و غیبت امام مهدی نه، یا این‌که غیبت انبیا محدود بوده به خلاف غیبت امام مهدی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حال، برای این‌که برای قفاری و امثال او هیچ عذری در انکار باقی نماند به استبعادات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البته بیش از هزار سال پیش، اسلاف او طرح کرده‌اند و در همان زمان عالمان شیعه به آن‌ها پاسخ داده‌اند </w:t>
      </w:r>
      <w:r>
        <w:rPr>
          <w:rStyle w:val="FootnoteAnchor"/>
          <w:rtl w:val="true"/>
        </w:rPr>
        <w:footnoteReference w:id="539"/>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پاسخ می‌دهیم</w:t>
      </w:r>
      <w:r>
        <w:rPr>
          <w:rFonts w:eastAsia="IRNazanin" w:cs="IRNazanin"/>
          <w:color w:val="111111"/>
          <w:sz w:val="28"/>
          <w:szCs w:val="28"/>
          <w:rtl w:val="true"/>
          <w:lang w:bidi="fa-IR"/>
        </w:rPr>
        <w:t>.</w:t>
      </w:r>
    </w:p>
    <w:p>
      <w:pPr>
        <w:pStyle w:val="Heading6"/>
        <w:numPr>
          <w:ilvl w:val="5"/>
          <w:numId w:val="1"/>
        </w:numPr>
        <w:rPr/>
      </w:pPr>
      <w:bookmarkStart w:id="676" w:name="__RefHeading___Toc99035_425041290"/>
      <w:bookmarkStart w:id="677" w:name="_Toc268"/>
      <w:bookmarkEnd w:id="676"/>
      <w:r>
        <w:rPr>
          <w:rtl w:val="true"/>
        </w:rPr>
        <w:t>پاسخ دوم</w:t>
      </w:r>
      <w:r>
        <w:rPr>
          <w:rtl w:val="true"/>
        </w:rPr>
        <w:t xml:space="preserve">: </w:t>
      </w:r>
      <w:r>
        <w:rPr>
          <w:rtl w:val="true"/>
        </w:rPr>
        <w:t>رفع استبعادات قفاری</w:t>
      </w:r>
      <w:bookmarkEnd w:id="677"/>
    </w:p>
    <w:p>
      <w:pPr>
        <w:pStyle w:val="BookText"/>
        <w:rPr/>
      </w:pPr>
      <w:r>
        <w:rPr>
          <w:rFonts w:ascii="IRNazanin" w:hAnsi="IRNazanin" w:eastAsia="IRNazanin"/>
          <w:color w:val="111111"/>
          <w:sz w:val="28"/>
          <w:sz w:val="28"/>
          <w:szCs w:val="28"/>
          <w:rtl w:val="true"/>
          <w:lang w:bidi="fa-IR"/>
        </w:rPr>
        <w:t>استبعاد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استبعاد قفاری این است که مسئله غیبت انبیا در قرآن آمده است، اما روایات غیبت امام مهدی به حکیمه و نواب اربعه منتهی می‌شود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ادعای منتهی شدن روایات غیبت به حضرت حکیمه یا نواب اربعه پیش از این به تفصیل سخن گفته شد، اما درباره این ادعا که مسئله غیبت انبیا در قرآن آمده اما غیبت امام مهدی نه، باید گفت اولاً روشن است که در قرآن به صراحت از غیبت امام مهدی سخنی به میان نیامده است و هیچ عالم شیعه‌ای چنین ادعایی نکرده است و اگر اندیشمندان شیعه به آیات مربوط به غیبت انبیا استناد کرده‌اند، درصدد اثبات غیبت امام مهدی توسط این آیات نبوده‌اند؛ چرا که هر جاهلی می‌داند از این‌که در قرآن چیزی برای کسی اثبات شده باشد نمی‌توان چنین نتیجه گرفت که پس همان چیز برای شخص دیگری نیز ثابت است؛ بلکه عالمان شیعه درصدد اثبات این نکته بوده‌اند که با توجه به این آیات روشن می‌شود که اصل تحقق غیبت برای حجت خداوند امکان‌پذیر است و پنهان‌زیستی برای حجت خداوند استبعادی ندارد و این مطلب تنها امکان غیبت را ثابت می‌کند، اما تحقق آن نسبت به یک شخصیت خاص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همچون امام مهدی عجل الله تعالی فرجه الشریف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نیازمند دلیل مستقل است و توضیح داده شد که دلیل اندیشمندان شیعه بر غایب بودن امام </w:t>
      </w:r>
    </w:p>
    <w:p>
      <w:pPr>
        <w:pStyle w:val="BookText"/>
        <w:rPr/>
      </w:pPr>
      <w:r>
        <w:rPr>
          <w:rFonts w:ascii="IRNazanin" w:hAnsi="IRNazanin" w:eastAsia="IRNazanin"/>
          <w:color w:val="111111"/>
          <w:sz w:val="28"/>
          <w:sz w:val="28"/>
          <w:szCs w:val="28"/>
          <w:rtl w:val="true"/>
          <w:lang w:bidi="fa-IR"/>
        </w:rPr>
        <w:t>مهدی عجل الله تعالی فرجه الشریف افزون بر دلایل عقلی روایات متواتری است که از سوی پیشوایان معصوم پیش از تولد آن حضرت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سؤال ما از قفاری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مدعی شده است غیبت انبیا در قرآن ذکر شده، ولی از غیبت امام مهدی عجل الله تعالی فرجه الشریف سخن گفته نشده، پس نمی‌توان آن را پذیرفت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است که مقصود او چیست؟ اگر این است که به باور او هر چه در قرآن باشد پذیرفتنی است و هر چه در آن نباشد باطل است، این ادعایی است که هیچ عالم سنی و شیعی آن را به زبان نیاورده است؛ زیرا در میان مسلمانان باورهای فراوانی وجود دارد که اثری از آن در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آیا قفاری می‌تواند برای اثبات خلافت ابوبکر و عمر و عثمان از قرآن دلیل بیاورد و به نظر او این استدلال که چون در این‌باره در قرآن آیه‌ای نیامده است، پس خلافت آن‌ها باطل است پذیرفتنی است؟ بنابراین یاد نشدن غیبت امام مهدی عجل الله تعالی فرجه الشریف در قرآن نمی‌تواند بهانه مناسبی برای انکار باشد و اگر مقصود او این است که شیعه برای اثبات غیبت امام مهدی عجل الله تعالی فرجه الشریف از منابع اهل‌سنت نمی تواند دلیلی اقامه کند، این توقع نیز نامعقول است؛ چرا که اساساً اگر شرط اثبات حقانیت یک مسئله این باشد که بتوان برای آن از منابع مخالفان دلیل آورد، هیح‌یک از اعتقادات قفاری و هم‌مسلکانش قابل اثبات نخواهد بود؛ زیرا او نیز متقابلاً مجبور خواهد بود اعتقادات خود را به استناد منابع شیعه اثبات کند و روشن است که او از انجام این کار ناتوان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مقصود او این است که شیعه از منابع خود دلیلی بر اثبات غیبت امام مهدی عجل الله تعالی فرجه الشریف ندارد، ادعای او بی اساس است؛ زیرا</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منابع شیعه روایات متواتری در این‌باره وجود دارد که ده‌ها سال پیش از تولد امام مهدی عجل الله تعالی فرجه الشریف از لسان امامان معصوم علیهم السلام صادر شده است و</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همچنان که شیخ صدوق و شیخ طوسی تصریح کرده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روایات به لحاظ کثرت و تنوع راویان و تفاوت مناطق جغرافیایی آن‌ها به گونه‌ای هستند که امکان توافقشان بر کذب محال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استبعاد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استبعاد دوم نویسنده این است که غیبت انبیا در نزد قومشان شناخته شده بود؛ زیرا آنان در میان قومشان زندگی کردند و شناخته شده بودند، اما غایب شیعیان را نه کسی می‌شناسد و نه اثری از او دیده شده است و حتی برخی از خاندانش نیز منکر او شدند؛ همان‌طور که مورخان مورد اطمینان شهادت داده‌اند که حسن عسکری بدون فرزند از دنیا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یر له أثر، وکان أهله أنفسهم ینکرون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شهد ثقات المؤرخین أن الحسن العسکری لم یعقب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_ .</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اشکال می‌توان گفت از قضا بر خلاف تصور قفاری، غیبت برخی از انبیا همچون حضرت ابراهیم و موسی علیهما السلام از بدو تولد آغاز شد و از همان ابتدا به طور ناشناس در میان مردم زندگی می‌کردند و پس از آن‌که آشکار شدند و مردم به هویت آنان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غیبت امام مهدی عجل الله تعالی فرجه الشریف از این جهت دارای نمونه‌های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نیز به تفصیل توضیح داده شد که افزون بر این‌که باور به غیبت امام مهدی عجل الله تعالی فرجه الشریف از اعتقادات اجماعی شیعیان پیش از تولد آن حضرت بود، پس از تولد بسیاری از شیعیان توفیق ملاقات با آن حضرت را یافتند و اکثریت شیعه بر باور به غیبت ایشان استوار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برخلاف ادعای نامبرده هم غیبت امام مهدی نزد قومش شناخته شده بود و هم اکثریت شیعه آن حضرت را شناختند و هم بسیاری ایشان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ادعا که به گفته مورخان، امام حسن عسکری علیه السلام فرزند نداشتند به زودی گفت‌وگو خواهیم کرد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استبعاد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این‌که غیبت این پیامبران از نظر زمانی و مکانی محدود بود، طولی نمی‌کشید که به قوم و اهل خود برمی‌گشتند؛ اما امام منتظر شیعیان با این‌که قرن‌ها گذشته است، اثری از او نیست و مکان مشخصی </w:t>
      </w:r>
      <w:r>
        <w:rPr>
          <w:rStyle w:val="FootnoteAnchor"/>
          <w:rtl w:val="true"/>
        </w:rPr>
        <w:footnoteReference w:id="541"/>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قریب به هزار سال پیش به این اشکال،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به اختصار می‌توان گفت هیچ برهانی عقلانی مبنی بر ضرورت کوتاه بودن غیبت وجود ندارد، بلکه این مسئله تابع عوامل پنهان‌زیستی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عوامل در کوتاه‌مدت برطرف شوند، غیبت نیز در کوتاه‌مدت پایان خواهد یافت و اگر آن عوامل در درازمدت همچنان پابرجا باشند، طبیعتاً غیبت نیز به همان میزان به درازا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باور شیعیان، علت طولانی شدن غیبت امام مهدی عجل الله تعالی فرجه الشریف طولانی شدن عواملی است که باعث پنهان‌زیستی آن حضرت شده است؛ همچون ایمن نبودن جان آن حضرت، فقدان آمادگی عمومی برای تحقق حکومت عدل جهانی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این عوامل وجود داشته باشد، غیبت نیز به درازا</w:t>
      </w:r>
    </w:p>
    <w:p>
      <w:pPr>
        <w:pStyle w:val="BookText"/>
        <w:rPr/>
      </w:pPr>
      <w:r>
        <w:rPr>
          <w:rFonts w:ascii="IRNazanin" w:hAnsi="IRNazanin" w:eastAsia="IRNazanin"/>
          <w:color w:val="111111"/>
          <w:sz w:val="28"/>
          <w:sz w:val="28"/>
          <w:szCs w:val="28"/>
          <w:rtl w:val="true"/>
          <w:lang w:bidi="fa-IR"/>
        </w:rPr>
        <w:t>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استبعاد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پیامبران خدا علیهم السلام زمانی از قوم خود غایب شدند که پیام‌های خدا را به مردم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غایب شیعیان با وجود این‌که نسل‌ها آمده و رفته‌اند، هیچ خبری از او </w:t>
      </w:r>
      <w:r>
        <w:rPr>
          <w:rStyle w:val="FootnoteAnchor"/>
          <w:rtl w:val="true"/>
        </w:rPr>
        <w:footnoteReference w:id="543"/>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544"/>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اشکال می توان گفت اولاً امام مهدی نیز پس از ابلاغ رسالت خود غایب شد؛ چرا که آن حضرت در هفتاد سال دوران غیبت صغرا توسط نواب خاص خود وظایف امامت را به شایستگی انجام دادند و مانع از ایجاد بدعت‌ها و بدفهمی‌ها شده و به سؤالات و مشکلات دینی و حتی مادی شیعیان پاسخ دادند و حجت را بر مردم تمام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مهم است، رسیدن دستورات الهی به مردم و تمام شدن حجت بر آن‌هاست و شکل آن اهمیت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اگر فرضاً </w:t>
      </w:r>
    </w:p>
    <w:p>
      <w:pPr>
        <w:pStyle w:val="BookText"/>
        <w:rPr/>
      </w:pPr>
      <w:r>
        <w:rPr>
          <w:rFonts w:ascii="IRNazanin" w:hAnsi="IRNazanin" w:eastAsia="IRNazanin"/>
          <w:color w:val="111111"/>
          <w:sz w:val="28"/>
          <w:sz w:val="28"/>
          <w:szCs w:val="28"/>
          <w:rtl w:val="true"/>
          <w:lang w:bidi="fa-IR"/>
        </w:rPr>
        <w:t xml:space="preserve">امام مهدی عجل الله تعالی فرجه الشریف پیش از انجام مسئولیت‌های خود غایب شده باشند، باز این اشکال وارد نیست؛ چرا که بر خلاف انبیا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حداقل فرصت اندکی برای اتمام حجت داشتند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حاکمان خودکامه عصر امام مهدی عجل الله تعالی فرجه الشریف از همان آغاز تولد آن حضرت درصدد قتل ایشان بودند و فرصتی برای اتمام حجت باقی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طبیعی است که میان امام مهدی عجل الله تعالی فرجه الشریف و سایر انبیا علیهم السلام از این جهت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به اعتقاد شیعه اگر امام مهدی عجل الله تعالی فرجه الشریف نتوانستند وظایف امامت را به طور کامل به انجام رسانند، دلیلش قصور از جانب آن حضرت نبود، بلکه ایشان برای انجام وظایف آمادگی کامل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مانع این مهم شد، تهدیدی بود که از جانب دستگاه حاکمه وجود داشت و آن حضرت را مجبور به زندگی مخفیانه و در نتیجه متروک ماندن برخی از وظایف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روشن شد که اگر از این جهت تفاوتی میان امام مهدی عجل الله تعالی فرجه الشریف و انبیا علیهم السلام وجود دارد، این تفاوت اولاً منطقی است؛ زیرا امام مهدی عجل الله تعالی فرجه الشریف بر خلاف پیامبران مورد نظر، فرصت اتمام حجت نداشت، چون از بدو تولد مورد تهدید بود و ثانیاً در این‌باره از طرف ایشان قصوری نبود و انگشت اتهام را باید به سوی عواملی که باعث تهدید شدن جان آن حضرت شدند نشانه گرفت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استبعاد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آن‌که غیبت انبیا علیهم السلام امری طبیعی بوده است؛ مانند غیبت یوسف علیه السلام که دور شدن از پدرش و ظاهر شدن در نزد قوم دیگر بود، همان طور که شخصی از یک شهر به شهر دیگر می‌رود و غیبت او زمان محدودی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حوادث حتی نسبت به انبیا حالت استثنائی دارند؛ زیرا آن‌ها جمع کثیری بودند و این وقایع برای غیر از موارد مذکور نقل نشده </w:t>
      </w:r>
      <w:r>
        <w:rPr>
          <w:rStyle w:val="FootnoteAnchor"/>
          <w:rtl w:val="true"/>
        </w:rPr>
        <w:footnoteReference w:id="54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 خلاف تصور قفاری بر اساس روایات اهل‌بیت علیهم السلام غیبت امام مهدی عجل الله تعالی فرجه الشریف نیز کاملاً عادی 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این‌باره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قائم سنّتی از یوسف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خبر او یا غیبت او را ذکر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خوک‌صفت منکر نیستند که برادران یوسف اسباط و اولاد پیامبران بودند، با یوسف که برادرشان بود و آن‌ها هم برادر وی بودند تجارت کرده و داد و ستد نمودند و وی را نشناختند، تا آن‌گاه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هم برادر من است؛ پس چرا منکر می‌شوند که خدای تعالی در روزگاری بخواهد حجّتش را از آن‌ها پنهان کند؟ یوسف روزی پادشاه مصر بود و بین او و پدرش هجده روز فاصله بود و اگر خدای تعالی می‌خواست که مکان وی را به او بنمایاند 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وقتی به یعقوب و فرزندانش مژده رسید، نُه روزه خودشان را به مصر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مردم منکرند که خدای تعالی با حجّت خود همان کند که با یوسف کرد؟ در بین ایشان گردش کند و در بازارهای آن‌ها راه رود و بر بساط آن‌ها پا نهد و آن‌ها او را نشناسند تا آن‌گاه که خدای تعالی به او اذن دهد که خود را به آن‌ها معرّفی سازد، همان گونه که به یوسف اذن داد، آن‌گاه که به</w:t>
      </w:r>
    </w:p>
    <w:p>
      <w:pPr>
        <w:pStyle w:val="BookText"/>
        <w:rPr/>
      </w:pP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آن‌گاه که نادان بودید چه بر سر یوسف و برادرش</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خودت یوسف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هم برادر من است</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 از محمد بن عثمان 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صاحب این امر همه ساله در موسم حجّ حاضر می‌شود و مردم را می‌بیند و می‌شناسد و مردم نیز او را می‌بینند، امّا نمی‌شناسند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بنابر این غیبت امام مهدی عجل الله تعالی فرجه الشریف نیز کاملاً طبیعی است؛ چرا که آن حضرت در میان مردم حضور دارد، اما کسی از هویت ایشان مطلع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گرامی می‌توانند در این باره به مطالب پیش‌گفته مراجعه نمایند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متأسفانه آقای قفاری برای هر ادعا و شبهۀ خود، تنها به موردی توجه پیدا می‌کند که برای ایجاد شبهه مناسب‌تر است و موارد دیگر را ندیده می‌گیرد؛ زیرا روشن است که غیبت تمام انبیا علیهم السلام طبیعی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تولد حضرت ابراهیم علیه السلام به دور از دیدگان نمرود و تولد حضرت موسی علیه السلام به طور کاملاً مرموز و مخفیانه تا جایی که آثار حمل در مادرانشان پیدا نشد را می‌توان طبیعی دانست؟</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آیا این‌که حضرت ابراهیم علیه السلام مخفیانه تا سنین جوانی رشد کند و کسی ایشان را نشناسد،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این‌که حضرت موسی علیه السلام مخفیانه به دنیا آید، بعد با الهام الهی به آب انداخته شود؛ آن صندوق از قصر فرعون سر درآورد و علاقه طفل خردسال در دل کسی بیفتد که به خاطر پیدا کردن او هزاران پسربچه خردسال را کشته بود، امری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این‌که ایشان تا سنین جوانی در قصر فرعون بی‌نام و نشان رشد کند، مسئله‌ای طبیعی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غیبت حضرت یونس علیه السلام با آن حکایت عجیب و </w:t>
      </w:r>
    </w:p>
    <w:p>
      <w:pPr>
        <w:pStyle w:val="BookText"/>
        <w:rPr/>
      </w:pPr>
      <w:r>
        <w:rPr>
          <w:rFonts w:ascii="IRNazanin" w:hAnsi="IRNazanin" w:eastAsia="IRNazanin"/>
          <w:color w:val="111111"/>
          <w:sz w:val="28"/>
          <w:sz w:val="28"/>
          <w:szCs w:val="28"/>
          <w:rtl w:val="true"/>
          <w:lang w:bidi="fa-IR"/>
        </w:rPr>
        <w:t>این‌که ماهی بزرگی جلوی کشتی را بگیرد و قرعه به نام او بخورد و ماهی ایشان را ببلعد و بعد از چند روز آن حضرت را در ساحل دریا رها کند؛ درختی بر بالای سر ایشان رشد کند و آن حضرت بعد از بهبودی کامل به سوی قوم خود بازگردد، امری طبیعی است؟ حتی غیبت سه روزه حضرت رسول صلی الله علیه و آله و سلم در غار، امری غیرطبیعی بود؛ زیرا به امر خدا، درختی در کنار آن رویید و عنکبوت‌ها بر در آن تنیدند و دو کبوتر وحشی بر آن آشیانه ساختند تا کسی متوجه حضور آن حضرت در غار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دست اعجاز خدای متعال در غیبت حضرت یوسف علیه السلام کمتر از موارد پیشین دیده شد؟ آیا غیر از این بود که برادران یوسف با همه وجود مصمم در کشتن او شدند و حتی آن طفل خردسال را در چاه عمیقی انداختند، با این حال گزندی به ایشان نرسید و سپس به گونه‌ای معجزه‌آسا نجات یافت و وارد دربار عزیز مصر شد و شد آن‌چه که باید می‌شد و پس از مدتی یک برده به مقام عزیزی مصر رسید و بعد از فرارسیدن زمان ظهور، پدر و برادرانش را به نزد خود فراخواند تا شاهد عظمت خدا و لطف و عنایتی که به او کرده است، باشند و بهرمند شوند</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بنابر این از یک سو همچنان که غیبت انبیا علیهم السلام به معنای مجهول بودن هویتشان برای دیگران است و نه غیب شدن جسمشان، غیبت امام مهدی عجل الله تعالی فرجه الشریف نیز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همچنان که تولد امام مهدی عجل الله تعالی فرجه الشریف و جریانات مربوط به ایشان گاه به شکل غیرعادی است، در جریان تولد و غیبت انبیا نیز از این دست امور غیر عادی فراوان به</w:t>
      </w:r>
    </w:p>
    <w:p>
      <w:pPr>
        <w:pStyle w:val="BookText"/>
        <w:rPr/>
      </w:pPr>
      <w:r>
        <w:rPr>
          <w:rFonts w:ascii="IRNazanin" w:hAnsi="IRNazanin" w:eastAsia="IRNazanin"/>
          <w:color w:val="111111"/>
          <w:sz w:val="28"/>
          <w:sz w:val="28"/>
          <w:szCs w:val="28"/>
          <w:rtl w:val="true"/>
          <w:lang w:bidi="fa-IR"/>
        </w:rPr>
        <w:t>چشم می‌خورد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قفاری در پایان این قسمت مدعی شده است که غیبت انبیا علیهم السلام استثنا بوده است و روشن نیست مقصود او از این جمله چیست؛ چرا که ما نیز غیبت را امری استثنایی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از میان چهارده معصوم فقط معتقد به غیبت امام مهدی عجل الله تعالی فرجه الشریف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استبعاد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 دوازده‌امامی‌ها به مخفی شدن پیامبر صلی الله علیه و آله و سلم در غار؛ پس این استدلال بیجاست؛ زیرا استتار پیامبر صلی الله علیه و آله و سلم به سبب مخفی کردن ادعای نبوت نبود، بلکه از نوع پنهان شدن در جنگ است تا کفار راه را بر او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این‌که این اختفا سه روز طول کشیده و مقایسه آن با غیبت مهدی‌شان در نهایت حماقت است؛ زیرا تفاوت واضحی است میان مخفی شدنی که مقدمه کوتاهی برای ظهور دین است و میان اختفایی طولانی که لازمه آن رها کردن و ترک دعوت و افزایش و توسعه طغیانگری </w:t>
      </w:r>
      <w:r>
        <w:rPr>
          <w:rStyle w:val="FootnoteAnchor"/>
          <w:rtl w:val="true"/>
        </w:rPr>
        <w:footnoteReference w:id="55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52"/>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قفاری می‌پرسیم اگر استتار پیامبر صلی الله علیه و آله و سلم از نوع استتار در جنگ بود تا کفار راه را بر او نبندند، مگر غیبت امام مهدی عجل الله تعالی فرجه الشریف برای چیز دیگری بود؟ آن حضرت نیز نه برای مخفی کردن امامت، که برای محفوظ ماندن جانشان غایب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وی این طور فرض کرده است که اختفای امام دوازدهم شیعه برای اخفای ادعای امامت صورت گرفته است؛ در حالی که این غیبت نه برای اختفای امامت که برای اخفای شخص امام علیه السلام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اختفای امام زمان عجل الله تعال فرجه الشریف از نوع استتار در جنگ نبوده است؟ در حالی که جان ایشان در خطر بود و برای رهایی از چنگال حکام وقت، مانند هر انسان دیگری مجبور به اختفا می‌شود تا آخرین مشعل هدایت الهی نیز مانند ائمه پیش از او خاموش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اخفتای امام زمان عجل الله تعال فرجه الشریف نیز مانند اختفا و استتار در جنگ صورت گرفته است تا در اولین فرصت ممکن ظهور کرده و به رسالت خود قیام نماید</w:t>
      </w:r>
      <w:r>
        <w:rPr>
          <w:rFonts w:eastAsia="IRNazanin" w:cs="IRNazanin"/>
          <w:color w:val="111111"/>
          <w:sz w:val="28"/>
          <w:szCs w:val="28"/>
          <w:rtl w:val="true"/>
          <w:lang w:bidi="fa-IR"/>
        </w:rPr>
        <w:t xml:space="preserve">. </w:t>
      </w:r>
      <w:bookmarkStart w:id="678" w:name="pg4600_35180"/>
    </w:p>
    <w:p>
      <w:pPr>
        <w:pStyle w:val="BookText"/>
        <w:rPr/>
      </w:pPr>
      <w:bookmarkEnd w:id="678"/>
      <w:r>
        <w:rPr>
          <w:rFonts w:ascii="IRNazanin" w:hAnsi="IRNazanin" w:eastAsia="IRNazanin"/>
          <w:color w:val="111111"/>
          <w:sz w:val="28"/>
          <w:sz w:val="28"/>
          <w:szCs w:val="28"/>
          <w:rtl w:val="true"/>
          <w:lang w:bidi="fa-IR"/>
        </w:rPr>
        <w:t>اما پاسخ این ادعا که غیبت پیامبر گرامی اسلام صلی الله علیه و آله و سلم سه روز بود، از این‌رو نمی‌توان آن را با غیبت امام مهدی مقایسه نمود، پیش از این گذشت که آن‌چه مهم است این است که امکان دارد حجت خداوند به دلیل شرایط حادی که بر او تحمیل می‌شود زندگی مخفیانه در پیش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این مطلب ثابت شد، مقدار آن اهمیت چندانی ندارد؛ چرا که از نظر عقلانی نه دلیلی بر لزوم اندک بودن مدت غیبت داریم و نه عقل بر ضرورت طولانی بودن غیبت دلالت دارد؛ آن‌چه در این میان مدت غیبت را تعیین می‌کند، عواملی است که به غیبت حجت خداوند متعال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عوامل در کوتاه‌مدت از بین بروند، غیبت نیز در کوتاه‌مدت پایان خواهد پذیرفت و اگر در درازمدت از میان بروند غیبت نیز به درازا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از استتار پیامبر گرامی اسلام استنباط می‌شود، اصل امکان غیبت حجت خداوند است و بر خلاف تصور قفاری که گمان کرده است عالمان شیعه می‌خواسته‌اند از استناد به غیبت پیامبر گرامی اسلام صلی الله علیه و آله و سلم امکان طولانی بودن غیبت را استنباط کنند، استدلال آن‌ها تنها ناظر به اصل امکان غیبت حجت خداوند</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4"/>
        <w:numPr>
          <w:ilvl w:val="3"/>
          <w:numId w:val="1"/>
        </w:numPr>
        <w:rPr/>
      </w:pPr>
      <w:bookmarkStart w:id="679" w:name="__RefHeading___Toc99037_425041290"/>
      <w:bookmarkStart w:id="680" w:name="_Toc269"/>
      <w:bookmarkEnd w:id="679"/>
      <w:r>
        <w:rPr>
          <w:rtl w:val="true"/>
        </w:rPr>
        <w:t xml:space="preserve">شبهۀ </w:t>
      </w:r>
      <w:r>
        <w:rPr/>
        <w:t>41</w:t>
      </w:r>
      <w:r>
        <w:rPr>
          <w:rtl w:val="true"/>
        </w:rPr>
        <w:t xml:space="preserve">. </w:t>
      </w:r>
      <w:r>
        <w:rPr>
          <w:rtl w:val="true"/>
        </w:rPr>
        <w:t>طولانی بودن عمر امام مهدی عجل الله تعالی فرجه الشریف پذیرفتنی نیست</w:t>
      </w:r>
      <w:bookmarkEnd w:id="680"/>
    </w:p>
    <w:p>
      <w:pPr>
        <w:pStyle w:val="Heading5"/>
        <w:numPr>
          <w:ilvl w:val="4"/>
          <w:numId w:val="1"/>
        </w:numPr>
        <w:rPr/>
      </w:pPr>
      <w:bookmarkStart w:id="681" w:name="__RefHeading___Toc99039_425041290"/>
      <w:bookmarkStart w:id="682" w:name="_Toc270"/>
      <w:bookmarkEnd w:id="681"/>
      <w:r>
        <w:rPr>
          <w:rtl w:val="true"/>
        </w:rPr>
        <w:t>اشاره</w:t>
      </w:r>
      <w:bookmarkEnd w:id="682"/>
    </w:p>
    <w:p>
      <w:pPr>
        <w:pStyle w:val="BookText"/>
        <w:rPr/>
      </w:pPr>
      <w:r>
        <w:rPr>
          <w:rFonts w:ascii="IRNazanin" w:hAnsi="IRNazanin" w:eastAsia="IRNazanin"/>
          <w:color w:val="111111"/>
          <w:sz w:val="28"/>
          <w:sz w:val="28"/>
          <w:szCs w:val="28"/>
          <w:rtl w:val="true"/>
          <w:lang w:bidi="fa-IR"/>
        </w:rPr>
        <w:t xml:space="preserve">قفاری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شیعیان از طولانی شدن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نکاتی که بر دروغ بودن ادعای وجود امام از سوی شیعیان دلالت دارد، بعید بودن زنده ماندن او در طول این مدت است که تا کنون بیش از هزار و صد سال از آن گذشته است؛ چون همان‌طور که ابن‌تیمیه گفته است،به درازا کشیدن عمر یکی از مسلمانان به این اندازه، چیزی است که عادت شایع در امت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یقول شیخ الإسلام ابن تیمیة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أمر یعرف کذبه بالعادة المطردة فی أمة محمد، فلا یعرف أحد</w:t>
      </w:r>
    </w:p>
    <w:p>
      <w:pPr>
        <w:pStyle w:val="BookText"/>
        <w:rPr/>
      </w:pPr>
      <w:r>
        <w:rPr>
          <w:rFonts w:ascii="IRNazanin" w:hAnsi="IRNazanin" w:eastAsia="IRNazanin"/>
          <w:color w:val="111111"/>
          <w:sz w:val="28"/>
          <w:sz w:val="28"/>
          <w:szCs w:val="28"/>
          <w:rtl w:val="true"/>
          <w:lang w:bidi="fa-IR"/>
        </w:rPr>
        <w:t xml:space="preserve">ولد فی زمن الإسلام عاش مائة وعشرین سنة فضلاً عن هذا العمر، وقد ثبت فی الصحیح عن النبی صلی الله علیه و سلم أنه قال فی آخر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أریأتکم لیلتکم هذه، فإن علی رأس مائة سنة منها لا یبقی علی وجه الأرض ممن هو الیوم علیها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تجاوزت الآن ألف ومائة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تعمیر واحد من المسلمین هذه المدة هو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تکذیب می‌کند؛ زیرا هیچ شخصیتی که در عصراسلام متولد شده باشدوجود ندارد که یکصد و بیست سال عمر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صحیحی از پیامبر روایت شده است که آن حضرت در آخر عمرشان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امشب اطلاع دارید؟ کسانی که اکنون بر روی کره زمینند، صدسال دیگر هیچ کدامشان زنده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کسانی که در آن زمان یک سال یا بیشتر داشته‌اند قطعاً بیش از صد سال</w:t>
      </w:r>
    </w:p>
    <w:p>
      <w:pPr>
        <w:pStyle w:val="BookText"/>
        <w:rPr/>
      </w:pPr>
      <w:r>
        <w:rPr>
          <w:rFonts w:ascii="IRNazanin" w:hAnsi="IRNazanin" w:eastAsia="IRNazanin"/>
          <w:color w:val="111111"/>
          <w:sz w:val="28"/>
          <w:sz w:val="28"/>
          <w:szCs w:val="28"/>
          <w:rtl w:val="true"/>
          <w:lang w:bidi="fa-IR"/>
        </w:rPr>
        <w:t xml:space="preserve">زنده نمانده‌اند و اگر در آن زمان عمرها از این مقدار تجاوز نمی‌کرده طبق عادت غالب، عصرهای بعد به طریق اولیٰ چنینند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طبق روایت صحیحی</w:t>
      </w:r>
    </w:p>
    <w:p>
      <w:pPr>
        <w:pStyle w:val="BookText"/>
        <w:rPr/>
      </w:pPr>
      <w:r>
        <w:rPr>
          <w:rFonts w:ascii="IRNazanin" w:hAnsi="IRNazanin" w:eastAsia="IRNazanin"/>
          <w:color w:val="111111"/>
          <w:sz w:val="28"/>
          <w:sz w:val="28"/>
          <w:szCs w:val="28"/>
          <w:rtl w:val="true"/>
          <w:lang w:bidi="fa-IR"/>
        </w:rPr>
        <w:t>که وجود دارد عمر مردم این امت میان شصت تا هفتاد خواهد بود و اندکی از آن تجاوز می‌کنند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این اعتراض گلوی امامیه را می‌فشارد و ریشۀ اعتقاد آنان را از اساس بر‌می‌کند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شیوخ شیعه درصدد برآمده‌اند از این اشکال بیرون بیایند، به این طریق که امام مهدی‌شان را با برخی از انبیایی که عمرشان از متوسط طبیعی عمر بشر بیشتر بوده تشبیه کنند و به اعتقاد آن‌ها مهدی شبیه نوح است که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میان قوم خود بود</w:t>
      </w:r>
      <w:r>
        <w:rPr>
          <w:rFonts w:eastAsia="IRNazanin" w:cs="IRNazanin"/>
          <w:color w:val="111111"/>
          <w:sz w:val="28"/>
          <w:szCs w:val="28"/>
          <w:rtl w:val="true"/>
          <w:lang w:bidi="fa-IR"/>
        </w:rPr>
        <w:t xml:space="preserve">. </w:t>
      </w:r>
      <w:r>
        <w:rPr>
          <w:rStyle w:val="FootnoteAnchor"/>
          <w:rtl w:val="true"/>
        </w:rPr>
        <w:footnoteReference w:id="55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برای این‌که این مقارنه نزد پیروانشان پذیرفته شود آن را به اهل‌بیت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 به سندش از علی بن الحسین چنین روایت می‌کند</w:t>
      </w:r>
      <w:r>
        <w:rPr>
          <w:rFonts w:eastAsia="IRNazanin" w:cs="IRNazanin"/>
          <w:color w:val="111111"/>
          <w:sz w:val="28"/>
          <w:szCs w:val="28"/>
          <w:rtl w:val="true"/>
          <w:lang w:bidi="fa-IR"/>
        </w:rPr>
        <w:t xml:space="preserve">: </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شباهتی </w:t>
      </w:r>
    </w:p>
    <w:p>
      <w:pPr>
        <w:pStyle w:val="BookText"/>
        <w:rPr/>
      </w:pPr>
      <w:r>
        <w:rPr>
          <w:rFonts w:ascii="IRNazanin" w:hAnsi="IRNazanin" w:eastAsia="IRNazanin"/>
          <w:color w:val="111111"/>
          <w:sz w:val="28"/>
          <w:sz w:val="28"/>
          <w:szCs w:val="28"/>
          <w:rtl w:val="true"/>
          <w:lang w:bidi="fa-IR"/>
        </w:rPr>
        <w:t>با نوح دارد و آن طول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باورند که باقی ماندن مهدی‌شان مانند باقی ماندن عیسی بن مریم و خضر و الیاس است و حتی او را با ابلیس نیز تشبیه می‌کنند و برای این‌که پیروانشان به این مقارنات یقین پیدا کنند، آن را به برخی از اهل‌بیت نسبت می‌دهند؛ زیرا در این صورت از سخنان معصوم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اخبار درازعمران بشر استناد می‌کنند و فراموش کرده‌اند که به جبرائیل و ملک‌الموت و تمام ملائکه و آسمان‌ها و زمین نیز استناد کنند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و این دفاع را خود شیعه باطل کرده است؛ چراکه آن‌ها معتقدند مهدی‌شان یازده قرن یا بیشتر حاکم شرعی امت است و او قیّم قرآن است و به قرآن جز به او نمی‌توان احتجاج کرد و هدایت بشر جز از طریق او میسور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تنها کسی است که قرآن کامل و مصحف فاطمه و جعفر و جامعه و آن‌چه مردم در دین و دنیاشان به آن نیاز دارند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 آن‌ها در برابر امت مسئول است و ابزار هدایت و سعادت امت در دنیا و آخرت در دست اوست</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اما کسانی که مهدی به آن‌ها تشبیه شده با او تفاوت بسیاری دارند؛ چراکه نوح در میان قوم خود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درنگ کرد و آن‌ها را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هذه المدة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خداوند سبحان فراخواند تا</w:t>
      </w:r>
    </w:p>
    <w:p>
      <w:pPr>
        <w:pStyle w:val="BookText"/>
        <w:rPr/>
      </w:pPr>
      <w:r>
        <w:rPr>
          <w:rFonts w:ascii="IRNazanin" w:hAnsi="IRNazanin" w:eastAsia="IRNazanin"/>
          <w:color w:val="111111"/>
          <w:sz w:val="28"/>
          <w:sz w:val="28"/>
          <w:szCs w:val="28"/>
          <w:rtl w:val="true"/>
          <w:lang w:bidi="fa-IR"/>
        </w:rPr>
        <w:t>آن‌جا که خداوند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لَن یُؤْمِنَ مِن قَوْمِکَ إِلَّا مَن قَدْ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سرداب و پناهگاهش پنهان نبود که جا و مکانش را کسی نداند، گمراهی و کفر مردم را ببیند، ولی از انظار مخفی شود و با گذشت نسل‌ها و عصرها او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هم‌اکنون عمر مهدی از عمر نوح هم بیشتر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عیسی پیش از به آسمان رفتنش، رسالت پروردگارش را به انجام رساند، حجت را تمام و امانتش را ادا کرد و غیبتش برای پیروان ضرری نداشت؛ به خلاف منتظر آن‌ها که از زمان کودکی غایب شد و شیعه را درحالی رها کرد که در وجود او و بابیت او اختلاف داشتند و تقیه، آن‌ها را از شناخت حقیقت مذهبش کور کرده بود و با یکدیگر اختلاف و درگیری داشتند تا آن‌جا که برخی، برخی دیگر را تکفیر و</w:t>
      </w:r>
    </w:p>
    <w:p>
      <w:pPr>
        <w:pStyle w:val="BookText"/>
        <w:rPr/>
      </w:pPr>
      <w:r>
        <w:rPr>
          <w:rFonts w:ascii="IRNazanin" w:hAnsi="IRNazanin" w:eastAsia="IRNazanin"/>
          <w:color w:val="111111"/>
          <w:sz w:val="28"/>
          <w:sz w:val="28"/>
          <w:szCs w:val="28"/>
          <w:rtl w:val="true"/>
          <w:lang w:bidi="fa-IR"/>
        </w:rPr>
        <w:t>لعن می‌کردند</w:t>
      </w:r>
      <w:r>
        <w:rPr>
          <w:rFonts w:eastAsia="IRNazanin" w:cs="IRNazanin"/>
          <w:color w:val="111111"/>
          <w:sz w:val="28"/>
          <w:szCs w:val="28"/>
          <w:rtl w:val="true"/>
          <w:lang w:bidi="fa-IR"/>
        </w:rPr>
        <w:t xml:space="preserve">. </w:t>
      </w:r>
      <w:r>
        <w:rPr>
          <w:rStyle w:val="FootnoteAnchor"/>
          <w:rtl w:val="true"/>
        </w:rPr>
        <w:footnoteReference w:id="55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خضر و الیاس؛ محققان از اهل علم بر این باورند که آن‌ها مرده‌اند و بر فرض که زنده باشند، ما مقارنه را قبول نداریم؛ زیرا آن‌ها در هدایت و رهبری امت مسئولیتی بر عهده ندارند، به خلاف مهدی آن‌ها که به اعتقاد آن‌ها در برابر مسلمین در تمام شئونشان مسئولیت دارد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اما ابلیس؛ قرآن گزارش زنده بودنش را داده است، به خلاف مهدی شیعیان که حتی خاندان او و طوایفی از شیعیانش انکارش کردند؛ افزون بر این‌که ابلیس، مسئولیتش که گمراهی خلق از راه خداست را انجام می‌دهد و بدون تردید گمراهی شیعه با پیروی از این معدوم از کارهای اوست، اما منتظر آن‌ها نه نشانی دارد و نه خبری از او هست، همچنان‌که ابلیس از جنس بشر نیست و در هر صورت مقارنه با او درست نیست</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اما هر اندازه عمر سایر درازعمران بشر طولانی باشد، به اندازۀ بعضی از آن‌چه برای غایبشان ادعا می‌کنند نمی‌رسد و تمام مثال‌هایی که شیوخ آن‌ها در قرن چهارم آورده‌اند، امروز ارزشی ندارد؛ زیرا عمر منتظرشان امروز چندین برابر عمر آن‌هاست، همچنان که آن‌ها وظایف و مسئولیت‌های غایبشان را برعهده نداشتند</w:t>
      </w:r>
      <w:r>
        <w:rPr>
          <w:rFonts w:eastAsia="IRNazanin" w:cs="IRNazanin"/>
          <w:color w:val="111111"/>
          <w:sz w:val="28"/>
          <w:szCs w:val="28"/>
          <w:rtl w:val="true"/>
          <w:lang w:bidi="fa-IR"/>
        </w:rPr>
        <w:t xml:space="preserve">. </w:t>
      </w:r>
      <w:r>
        <w:rPr>
          <w:rStyle w:val="FootnoteAnchor"/>
          <w:rtl w:val="true"/>
        </w:rPr>
        <w:footnoteReference w:id="562"/>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شیوخ معاصرشان درصدد برآمده از دانش روز یاری جسته و بر امکان بقای منتظرشان دلیل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در این‌باره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طب طولانی شدن حیات بیشتر از عمر طبیعی یا آن‌چه گمان می‌شود عمر طبیعی است را نفی نمی‌کند و آن را محال نمی‌شمارد، ولی علم طب هنوز نتوانسته به آن‌چه باعث طولانی شدن عمر انسان می‌انجامد، </w:t>
      </w:r>
      <w:r>
        <w:rPr>
          <w:rStyle w:val="FootnoteAnchor"/>
          <w:rtl w:val="true"/>
        </w:rPr>
        <w:footnoteReference w:id="563"/>
      </w:r>
      <w:r>
        <w:rPr>
          <w:rFonts w:ascii="IRNazanin" w:hAnsi="IRNazanin" w:eastAsia="IRNazanin"/>
          <w:color w:val="111111"/>
          <w:sz w:val="28"/>
          <w:sz w:val="28"/>
          <w:szCs w:val="28"/>
          <w:rtl w:val="true"/>
          <w:lang w:bidi="fa-IR"/>
        </w:rPr>
        <w:t xml:space="preserve">دست یابد و اگر طب از این کار عاجز باشد، </w:t>
      </w:r>
    </w:p>
    <w:p>
      <w:pPr>
        <w:pStyle w:val="BookText"/>
        <w:rPr/>
      </w:pPr>
      <w:r>
        <w:rPr>
          <w:rFonts w:ascii="IRNazanin" w:hAnsi="IRNazanin" w:eastAsia="IRNazanin"/>
          <w:color w:val="111111"/>
          <w:sz w:val="28"/>
          <w:sz w:val="28"/>
          <w:szCs w:val="28"/>
          <w:rtl w:val="true"/>
          <w:lang w:bidi="fa-IR"/>
        </w:rPr>
        <w:t>خداوند بر هر چیزی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محمدحسین آل کاشف‌الغطا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فیلسوفان غرب می‌گویند امکان خلود انسان در دنیا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دانشمندان بزرگ اروپا بر این باورند که اگر شمشیر ابن‌ملجم نبود علی بن ابی‌طالب از خالدین بود؛ زیرا تمام صفات کمال و اعتدال در او جمع بود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این نظریات برخی از کفار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ناقلان آن راست گفته باشند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ولی خداوند سبحان به پیامبرش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لِبَشَرٍ مِن قَبْلِکَ الْخُلْدَ أَفَإِن مِّتَّ فَهُمُ الْخَالِدُونَ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قَدَّرْنَا بَیْنَکُمُ الْمَوْتَ وَمَا نَحْنُ بِمَسْبُوقِینَ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خلق خود داناتر است و راست‌گوترین سخن‌گویان است و با این وجود سخن کافری که می‌خواهد ولو با اوهام در این دنیا باقی بماند، ارزشی ندارد</w:t>
      </w:r>
      <w:r>
        <w:rPr>
          <w:rFonts w:eastAsia="IRNazanin" w:cs="IRNazanin"/>
          <w:color w:val="111111"/>
          <w:sz w:val="28"/>
          <w:szCs w:val="28"/>
          <w:rtl w:val="true"/>
          <w:lang w:bidi="fa-IR"/>
        </w:rPr>
        <w:t xml:space="preserve">. </w:t>
      </w:r>
      <w:r>
        <w:rPr>
          <w:rStyle w:val="FootnoteAnchor"/>
          <w:rtl w:val="true"/>
        </w:rPr>
        <w:footnoteReference w:id="565"/>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الرضا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آن‌طور که کتاب‌های شیعه نقل کرده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رد بسیاری از فرقه‌های شیعه که معتقد به حیات برخی از اهل‌بیت بودند و مرگ آن‌ها را تصدیق نکرده و مدعی می‌شدند آن‌ها غایبند و به زودی برمی‌گردند، سخن صادقی دارد که از قوی‌ترین ردها بر دوازده‌امامی‌ها از کلام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Style w:val="FootnoteAnchor"/>
          <w:rtl w:val="true"/>
        </w:rPr>
        <w:footnoteReference w:id="566"/>
      </w:r>
      <w:r>
        <w:rPr>
          <w:rFonts w:ascii="IRNazanin" w:hAnsi="IRNazanin" w:eastAsia="IRNazanin"/>
          <w:color w:val="111111"/>
          <w:sz w:val="28"/>
          <w:sz w:val="28"/>
          <w:szCs w:val="28"/>
          <w:rtl w:val="true"/>
          <w:lang w:bidi="fa-IR"/>
        </w:rPr>
        <w:t xml:space="preserve">رجال کشی چنین آمده که </w:t>
      </w:r>
      <w:bookmarkStart w:id="683" w:name="pg4600_35186"/>
    </w:p>
    <w:p>
      <w:pPr>
        <w:pStyle w:val="BookText"/>
        <w:rPr/>
      </w:pPr>
      <w:bookmarkEnd w:id="683"/>
      <w:r>
        <w:rPr>
          <w:rFonts w:ascii="IRNazanin" w:hAnsi="IRNazanin" w:eastAsia="IRNazanin"/>
          <w:color w:val="111111"/>
          <w:sz w:val="28"/>
          <w:sz w:val="28"/>
          <w:szCs w:val="28"/>
          <w:rtl w:val="true"/>
          <w:lang w:bidi="fa-IR"/>
        </w:rPr>
        <w:t>به علی الرضا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پدرتان توقف کردند وگمان می‌کنند او رحلت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می‌گویند، آن‌ها به آن‌چه خداوند بزرگ‌مرتبه بر محمد نازل کرده کافرند و اگر قرار بود خداوند، اجل کسی را طولانی کند، اجل پیامبر خدا را طولانی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آن‌ها با سخن امامشان مخالفت می‌کنند و گمان می‌کنند خداوند به خاطر نیاز بشر عمر او را طولانی کرده است، بلکه به خاطر این‌که هستی و هر چیزی در حیاتش به او نیاز دارد، عمر او را طولانی کرده است؛ چراکه طبق افترای آن‌ها اگر او نباشد، زمین اهلش را فرو می‌برد و نابود </w:t>
      </w:r>
      <w:r>
        <w:rPr>
          <w:rStyle w:val="FootnoteAnchor"/>
          <w:rtl w:val="true"/>
        </w:rPr>
        <w:footnoteReference w:id="567"/>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Style w:val="FootnoteAnchor"/>
          <w:rtl w:val="true"/>
        </w:rPr>
        <w:footnoteReference w:id="568"/>
      </w:r>
    </w:p>
    <w:p>
      <w:pPr>
        <w:pStyle w:val="Heading5"/>
        <w:numPr>
          <w:ilvl w:val="4"/>
          <w:numId w:val="1"/>
        </w:numPr>
        <w:rPr/>
      </w:pPr>
      <w:bookmarkStart w:id="684" w:name="__RefHeading___Toc99041_425041290"/>
      <w:bookmarkStart w:id="685" w:name="_Toc271"/>
      <w:bookmarkEnd w:id="684"/>
      <w:r>
        <w:rPr>
          <w:rtl w:val="true"/>
        </w:rPr>
        <w:t>نقد و بررسی سندی</w:t>
      </w:r>
      <w:bookmarkEnd w:id="685"/>
    </w:p>
    <w:p>
      <w:pPr>
        <w:pStyle w:val="BookText"/>
        <w:rPr/>
      </w:pPr>
      <w:r>
        <w:rPr>
          <w:rFonts w:ascii="IRNazanin" w:hAnsi="IRNazanin" w:eastAsia="IRNazanin"/>
          <w:color w:val="111111"/>
          <w:sz w:val="28"/>
          <w:sz w:val="28"/>
          <w:szCs w:val="28"/>
          <w:rtl w:val="true"/>
          <w:lang w:bidi="fa-IR"/>
        </w:rPr>
        <w:t xml:space="preserve">قفاری در این قسمت به دو روایت استناد کرده است؛ روایت نخست روایت امام سجاد علیه السلام است که در آن امام مهدی عجل الله تعالی فرجه الشریف به حضرت نوح علیه السلام تشبیه شده‌اند که این روایت از آن‌جا که مربوط به آینده بوده است و مضمون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طولانی شدن عمر امام مهدی عجل الله تعالی فرجه الشریف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تحقق یافته، خود دلیل بر صحت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از امام رضا علیه السلام است که سندی ضعیف دارد</w:t>
      </w:r>
      <w:r>
        <w:rPr>
          <w:rFonts w:eastAsia="IRNazanin" w:cs="IRNazanin"/>
          <w:color w:val="111111"/>
          <w:sz w:val="28"/>
          <w:szCs w:val="28"/>
          <w:rtl w:val="true"/>
          <w:lang w:bidi="fa-IR"/>
        </w:rPr>
        <w:t xml:space="preserve">. </w:t>
      </w:r>
      <w:r>
        <w:rPr>
          <w:rStyle w:val="FootnoteAnchor"/>
          <w:rtl w:val="true"/>
        </w:rPr>
        <w:footnoteReference w:id="569"/>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به دلیل مجهول بودن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bookmarkStart w:id="686" w:name="pg4600_35187"/>
    </w:p>
    <w:p>
      <w:pPr>
        <w:pStyle w:val="Heading5"/>
        <w:numPr>
          <w:ilvl w:val="4"/>
          <w:numId w:val="1"/>
        </w:numPr>
        <w:rPr/>
      </w:pPr>
      <w:bookmarkStart w:id="687" w:name="__RefHeading___Toc99043_425041290"/>
      <w:bookmarkStart w:id="688" w:name="_Toc272"/>
      <w:bookmarkEnd w:id="686"/>
      <w:bookmarkEnd w:id="687"/>
      <w:r>
        <w:rPr>
          <w:rtl w:val="true"/>
        </w:rPr>
        <w:t>نقد و بررسی محتوایی</w:t>
      </w:r>
      <w:bookmarkEnd w:id="688"/>
    </w:p>
    <w:p>
      <w:pPr>
        <w:pStyle w:val="Heading6"/>
        <w:numPr>
          <w:ilvl w:val="5"/>
          <w:numId w:val="1"/>
        </w:numPr>
        <w:rPr/>
      </w:pPr>
      <w:bookmarkStart w:id="689" w:name="__RefHeading___Toc99045_425041290"/>
      <w:bookmarkStart w:id="690" w:name="_Toc273"/>
      <w:bookmarkEnd w:id="689"/>
      <w:r>
        <w:rPr>
          <w:rtl w:val="true"/>
        </w:rPr>
        <w:t>پاسخ اول</w:t>
      </w:r>
      <w:r>
        <w:rPr>
          <w:rtl w:val="true"/>
        </w:rPr>
        <w:t xml:space="preserve">: </w:t>
      </w:r>
      <w:r>
        <w:rPr>
          <w:rtl w:val="true"/>
        </w:rPr>
        <w:t>استبعاد نمی‌تواند دلیل انکار باشد</w:t>
      </w:r>
      <w:bookmarkEnd w:id="690"/>
    </w:p>
    <w:p>
      <w:pPr>
        <w:pStyle w:val="BookText"/>
        <w:rPr/>
      </w:pPr>
      <w:r>
        <w:rPr>
          <w:rFonts w:ascii="IRNazanin" w:hAnsi="IRNazanin" w:eastAsia="IRNazanin"/>
          <w:color w:val="111111"/>
          <w:sz w:val="28"/>
          <w:sz w:val="28"/>
          <w:szCs w:val="28"/>
          <w:rtl w:val="true"/>
          <w:lang w:bidi="fa-IR"/>
        </w:rPr>
        <w:t>اولاً آقای قفاری سخنی از محال بودن عمر طولانی امام مهدی عجل الله تعالی فرجه الشریف به میان نیاورده، حتی جرئت چنین ادعایی را نیز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یک‌جا عمر طولانی امام مهدی علیه السلامرا بعید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استبعاد بقائه حیاً طول هذه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آن را خلاف عادت شمرده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تعمیر واحد من المسلمین هذه المدة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یعرف کذبه العادة المطردة فی امة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بعده من الاعصار اولی بذلک فی العادة الغالبة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کلمات قفاری آمده چیزی نیست جز این‌که عمر طولانی امام مهدی عجل الله تعالی فرجه الشریف استبعاد دارد و خلاف عادت رایج است و بر خوانندۀ بصیر پوشیده نیست که صرف استبعاد عمر طولانی، دلیل بر محال بودن آن نیست؛ همچنان‌که به صرف این‌که عادت رایج بر این قرار گرفته که عمر انسان‌ها کوتاه باشد، نمی‌توان عمر طولانی را انکارکرد و آن را محال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به استناد این‌که عادت رایج در میان انسان‌ها تولد از پدر و مادر است، نمی‌توان پدید آمدن حضرت آدم و حوا علیهما السلام از گِل را و یا تولد حضرت عیسی علیه السلام از مادر و بدون داشتن پدر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استناد این‌که خواب انسان عادتاً از چند ساعت بیشتر طول نمی‌کشد، نمی‌توان خواب سیصد و چند ساله اصحاب کهف را انکار نمود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قفاری مدعی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همچنان‌که در جاهای دیگر ادعا کرده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جریانات خلاف عادتی که در قرآن آمده است را می‌پذیریم؛ زیرا قرآن به صحت آن‌ها گواهی داده است، اما طول عمر امام مهدی عجل الله تعالی فرجه الشریف از آن‌جا که در قرآن نیامده است،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این ادعا به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اگر آقای قفاری منکر طول عمر امام مهدی عجل الله تعالی فرجه الشریف است، دلیل آن خلاف عادت بودن طول عمر آن حضرت و یا تعارض آن با روایاتی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أرایتکم لیلتکم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 اعمار </w:t>
      </w:r>
      <w:bookmarkStart w:id="691" w:name="pg4600_35188"/>
    </w:p>
    <w:p>
      <w:pPr>
        <w:pStyle w:val="BookText"/>
        <w:rPr/>
      </w:pPr>
      <w:bookmarkEnd w:id="691"/>
      <w:r>
        <w:rPr>
          <w:rFonts w:ascii="IRNazanin" w:hAnsi="IRNazanin" w:eastAsia="IRNazanin"/>
          <w:color w:val="111111"/>
          <w:sz w:val="28"/>
          <w:sz w:val="28"/>
          <w:szCs w:val="28"/>
          <w:rtl w:val="true"/>
          <w:lang w:bidi="fa-IR"/>
        </w:rPr>
        <w:t>هذه الامة ما بین الستین الی 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دلیل آن ذکر نشدن این مسئله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تمام استدلال‌هایی که او برای انکار طول عمر حضرت اقامه کرده، فرو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بازگشت این ادعای قفاری به این است که</w:t>
      </w:r>
    </w:p>
    <w:p>
      <w:pPr>
        <w:pStyle w:val="BookText"/>
        <w:rPr/>
      </w:pPr>
      <w:r>
        <w:rPr>
          <w:rFonts w:ascii="IRNazanin" w:hAnsi="IRNazanin" w:eastAsia="IRNazanin"/>
          <w:color w:val="111111"/>
          <w:sz w:val="28"/>
          <w:sz w:val="28"/>
          <w:szCs w:val="28"/>
          <w:rtl w:val="true"/>
          <w:lang w:bidi="fa-IR"/>
        </w:rPr>
        <w:t>تنها معیار پذیرش یک عقیده وجود آن در قرآن است، در حالی‌که اگر این معیار درست باشد بسیاری از اعتقادات اهل‌سنت که ریشه در قرآن ندارد، اثبات‌شدنی نخواهد بود</w:t>
      </w:r>
      <w:r>
        <w:rPr>
          <w:rFonts w:eastAsia="IRNazanin" w:cs="IRNazanin"/>
          <w:color w:val="111111"/>
          <w:sz w:val="28"/>
          <w:szCs w:val="28"/>
          <w:rtl w:val="true"/>
          <w:lang w:bidi="fa-IR"/>
        </w:rPr>
        <w:t>.</w:t>
      </w:r>
    </w:p>
    <w:p>
      <w:pPr>
        <w:pStyle w:val="Heading6"/>
        <w:numPr>
          <w:ilvl w:val="5"/>
          <w:numId w:val="1"/>
        </w:numPr>
        <w:rPr/>
      </w:pPr>
      <w:bookmarkStart w:id="692" w:name="__RefHeading___Toc99047_425041290"/>
      <w:bookmarkStart w:id="693" w:name="_Toc274"/>
      <w:bookmarkEnd w:id="692"/>
      <w:r>
        <w:rPr>
          <w:rtl w:val="true"/>
        </w:rPr>
        <w:t>پاسخ دوم</w:t>
      </w:r>
      <w:r>
        <w:rPr>
          <w:rtl w:val="true"/>
        </w:rPr>
        <w:t xml:space="preserve">: </w:t>
      </w:r>
      <w:r>
        <w:rPr>
          <w:rtl w:val="true"/>
        </w:rPr>
        <w:t>استناد قفاری به روایات اهل‌سنت در نقد شیعه</w:t>
      </w:r>
      <w:bookmarkEnd w:id="693"/>
    </w:p>
    <w:p>
      <w:pPr>
        <w:pStyle w:val="BookText"/>
        <w:rPr/>
      </w:pPr>
      <w:r>
        <w:rPr>
          <w:rFonts w:ascii="IRNazanin" w:hAnsi="IRNazanin" w:eastAsia="IRNazanin"/>
          <w:color w:val="111111"/>
          <w:sz w:val="28"/>
          <w:sz w:val="28"/>
          <w:szCs w:val="28"/>
          <w:rtl w:val="true"/>
          <w:lang w:bidi="fa-IR"/>
        </w:rPr>
        <w:t>ثانیاً آقای قفاری برای اثبات استبعاد طولانی بودن عمر امام مهدی عجل الله تعالی فرجه الشریف، به روایات اهل‌سنت استناد کرده است و البته این بر چیزی جز ضیق خناق او دلالت ندارد؛ زیرا اولاً اگر شیعه این روایت و امثال آن را قبول داشت، هرگز به طولانی بودن عمر امام مهدی عجل الله تعالی فرجه الشریف اعتقاد نداشت و گویا قفاری توقع دارد شیعه، روایات اهل‌سنت را معیار اعتقادات خود قراردهد و بر پایۀ آن‌ها باورهای خود را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استدلال، عدول از روشی است که قفاری در کتاب خود برگزیده است؛ زیرا وی در آغاز کتاب خود ملتزم شده است که در نقد اعتقادات شیعیان، جز از مقبولات شیعه بهره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استناد به روایات اهل‌سنت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بسیار مایۀ تأسف است که کسی که درصدد فهم و نقد باورهای شیعیان برآمده، از دیدگاه‌های عالمان هم‌سلک خود نیز اطلاع چندانی ندارد و اگر این مسئله از آقای قفاری قابل اغماض باشد، نمی‌توان از اقدام اساتید دانشگاه قصیم که بر نوشته‌های او مُهر تأیید زده‌اند و آن را به عنوان رسالۀ دکتری پذیرفته‌اند، چشم‌پوشی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سیوطی در شرح حدیث موردنظر قفاری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أرایتکم لیلتکم هذه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این است که هر کسی که در آن شب بر روی زمین وجود داشت، پس از آن بیش از صد سال عمر نخواهد کرد؛ چه عمرش پیش از آن شب کم </w:t>
      </w:r>
    </w:p>
    <w:p>
      <w:pPr>
        <w:pStyle w:val="BookText"/>
        <w:rPr/>
      </w:pPr>
      <w:r>
        <w:rPr>
          <w:rFonts w:ascii="IRNazanin" w:hAnsi="IRNazanin" w:eastAsia="IRNazanin"/>
          <w:color w:val="111111"/>
          <w:sz w:val="28"/>
          <w:sz w:val="28"/>
          <w:szCs w:val="28"/>
          <w:rtl w:val="true"/>
          <w:lang w:bidi="fa-IR"/>
        </w:rPr>
        <w:t>باشد چه زیاد و این روایت، عمر طولانی‌تر از صدسال را برای کسانی که پس از آن شب متولد می‌شوند نفی نمی‌کند</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نووی نیز در شرح این حدیث تصریح می‌کند که این حدیث نفی‌کنندۀ عمر بیش از صدسال برای متولدان پس از آن شب نیست، </w:t>
      </w:r>
      <w:r>
        <w:rPr>
          <w:rStyle w:val="FootnoteAnchor"/>
          <w:rtl w:val="true"/>
        </w:rPr>
        <w:footnoteReference w:id="571"/>
      </w:r>
      <w:r>
        <w:rPr>
          <w:rFonts w:ascii="IRNazanin" w:hAnsi="IRNazanin" w:eastAsia="IRNazanin"/>
          <w:color w:val="111111"/>
          <w:sz w:val="28"/>
          <w:sz w:val="28"/>
          <w:szCs w:val="28"/>
          <w:rtl w:val="true"/>
          <w:lang w:bidi="fa-IR"/>
        </w:rPr>
        <w:t xml:space="preserve">بلکه عینی پس از نقل حدیثی که مشابه روایت موردنظر قفاری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منکم الیوم من نفس منفوسة یأتی علیها مأة سنة و هی یومئذ حیة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مدعی است این حدیث ظاهرش متروک است؛ زیرا جماعتی بیش از صدسال عمر کردند</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صرف‌نظر از آن‌چه گذشت، در کلام قفاری خبط‌های متعدد دیگری نیز وجود دارد که به ترتیب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قفاری در کلمات پیش‌گفته برای انکار طول عمر امام مهدی عجل الله تعالی فرجه الشریف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اعمار امتی ما بین الستین الی 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روایت از منابع اهل‌سنت است و همچنان که گذشت استناد به منابع اهل‌سنت در مقام استدلال بر علیه شیعه، پشتوانه منطقی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پاسخ اشکال یادشده در متن آن آمده است و اگر قفاری یک‌بار آن را تا آخر به دقت مطالعه می‌کرد و بیش از ولع خود برای تکثیر اشکال، رغبت به فهم روایات داشت، آن را در تعارض با عمر طولانی امام مهدی عجل الله تعالی فرجه الشریف نمی‌دید؛ زیرا در پایان حدیث تصریح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اقلهم من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قیاس با کسانی که عمری</w:t>
      </w:r>
    </w:p>
    <w:p>
      <w:pPr>
        <w:pStyle w:val="BookText"/>
        <w:rPr/>
      </w:pPr>
      <w:r>
        <w:rPr>
          <w:rFonts w:ascii="IRNazanin" w:hAnsi="IRNazanin" w:eastAsia="IRNazanin"/>
          <w:color w:val="111111"/>
          <w:sz w:val="28"/>
          <w:sz w:val="28"/>
          <w:szCs w:val="28"/>
          <w:rtl w:val="true"/>
          <w:lang w:bidi="fa-IR"/>
        </w:rPr>
        <w:t>تا هفتاد سال دارند تعداد کسانی که عمر بیشتری دارند، کمترند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نه‌تنها عمرهای بیش از هفتاد را نفی نکرده، بلکه به صراحت از وجود و امکان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سخن گفته است و امام مهدی عجل الله تعالی فرجه الشریف می‌تواند یکی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أقلهم من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ادامه مدعی شده است که وقتی در عصر پیامبر اسلام صلی الله علیه و آله و سلم عمرها بین شصت تا هفتاد بود، در زمان‌های پس از آن به طریق اولیٰ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قفاری بر ادعای اولویت خود هیچ دلیلی اقامه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سخن او از این جهت نیز باطل است؛ زیرا با رشد آگاهی بشر و افزایش امکانات و پیشرفت دانش پزشکی، متوسط عمر بشر رو به افزایش است و این حقیقتی است که از نظر علمی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ادعای اولویت او نیز مانند سایر ادعاهایش بی‌اساس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قفاری پیش از بیان دو روایت یادشده مدعی شده بود که در دوران اسلام، عمر هیچ‌کس به صد و بیست سال نرسیده است، چه رسد به بالاتر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طولانی بودن عمر امام مهدی عجل الله تعالی فرجه الشریف پذیرفتنی نیست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قفاری را نیز در خوش‌بینانه‌ترین فرض‌ها می‌توان بر بی‌اطلاعی او حمل کرد؛ زیرا در منابع اهل‌سنت نام ده‌ها نفر وجود دارد که در عصر اسلام متولد شده‌اند و صد و بیست سال یا بیشتر عمر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عبدالملک بن عمیر بن سوید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سال عمر کرد، </w:t>
      </w:r>
      <w:r>
        <w:rPr>
          <w:rStyle w:val="FootnoteAnchor"/>
          <w:rtl w:val="true"/>
        </w:rPr>
        <w:footnoteReference w:id="573"/>
      </w:r>
      <w:r>
        <w:rPr>
          <w:rFonts w:ascii="IRNazanin" w:hAnsi="IRNazanin" w:eastAsia="IRNazanin"/>
          <w:color w:val="111111"/>
          <w:sz w:val="28"/>
          <w:sz w:val="28"/>
          <w:szCs w:val="28"/>
          <w:rtl w:val="true"/>
          <w:lang w:bidi="fa-IR"/>
        </w:rPr>
        <w:t xml:space="preserve">معروف بن عبدالله الخیاط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سال، </w:t>
      </w:r>
      <w:r>
        <w:rPr>
          <w:rStyle w:val="FootnoteAnchor"/>
          <w:rtl w:val="true"/>
        </w:rPr>
        <w:footnoteReference w:id="574"/>
      </w:r>
      <w:r>
        <w:rPr>
          <w:rFonts w:ascii="IRNazanin" w:hAnsi="IRNazanin" w:eastAsia="IRNazanin"/>
          <w:color w:val="111111"/>
          <w:sz w:val="28"/>
          <w:sz w:val="28"/>
          <w:szCs w:val="28"/>
          <w:rtl w:val="true"/>
          <w:lang w:bidi="fa-IR"/>
        </w:rPr>
        <w:t xml:space="preserve">محمد بن تاج‌الدین احمد الوسیمی بیش از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سال، </w:t>
      </w:r>
      <w:r>
        <w:rPr>
          <w:rStyle w:val="FootnoteAnchor"/>
          <w:rtl w:val="true"/>
        </w:rPr>
        <w:footnoteReference w:id="575"/>
      </w:r>
      <w:r>
        <w:rPr>
          <w:rFonts w:ascii="IRNazanin" w:hAnsi="IRNazanin" w:eastAsia="IRNazanin"/>
          <w:color w:val="111111"/>
          <w:sz w:val="28"/>
          <w:sz w:val="28"/>
          <w:szCs w:val="28"/>
          <w:rtl w:val="true"/>
          <w:lang w:bidi="fa-IR"/>
        </w:rPr>
        <w:t xml:space="preserve">سنان بن یزید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سال، </w:t>
      </w:r>
      <w:r>
        <w:rPr>
          <w:rStyle w:val="FootnoteAnchor"/>
          <w:rtl w:val="true"/>
        </w:rPr>
        <w:footnoteReference w:id="576"/>
      </w:r>
      <w:r>
        <w:rPr>
          <w:rFonts w:ascii="IRNazanin" w:hAnsi="IRNazanin" w:eastAsia="IRNazanin"/>
          <w:color w:val="111111"/>
          <w:sz w:val="28"/>
          <w:sz w:val="28"/>
          <w:szCs w:val="28"/>
          <w:rtl w:val="true"/>
          <w:lang w:bidi="fa-IR"/>
        </w:rPr>
        <w:t xml:space="preserve">محمد بن عبدالرحیم المقری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Style w:val="FootnoteAnchor"/>
          <w:rtl w:val="true"/>
        </w:rPr>
        <w:footnoteReference w:id="577"/>
      </w:r>
      <w:r>
        <w:rPr>
          <w:rFonts w:ascii="IRNazanin" w:hAnsi="IRNazanin" w:eastAsia="IRNazanin"/>
          <w:color w:val="111111"/>
          <w:sz w:val="28"/>
          <w:sz w:val="28"/>
          <w:szCs w:val="28"/>
          <w:rtl w:val="true"/>
          <w:lang w:bidi="fa-IR"/>
        </w:rPr>
        <w:t xml:space="preserve">احمد بن علی بن الحسین، </w:t>
      </w:r>
      <w:r>
        <w:rPr>
          <w:rStyle w:val="FootnoteAnchor"/>
          <w:rtl w:val="true"/>
        </w:rPr>
        <w:footnoteReference w:id="578"/>
      </w:r>
      <w:r>
        <w:rPr>
          <w:rFonts w:ascii="IRNazanin" w:hAnsi="IRNazanin" w:eastAsia="IRNazanin"/>
          <w:color w:val="111111"/>
          <w:sz w:val="28"/>
          <w:sz w:val="28"/>
          <w:szCs w:val="28"/>
          <w:rtl w:val="true"/>
          <w:lang w:bidi="fa-IR"/>
        </w:rPr>
        <w:t xml:space="preserve">و حجاج بن یوسف قتیبه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سال </w:t>
      </w:r>
      <w:r>
        <w:rPr>
          <w:rStyle w:val="FootnoteAnchor"/>
          <w:rtl w:val="true"/>
        </w:rPr>
        <w:footnoteReference w:id="579"/>
      </w:r>
      <w:r>
        <w:rPr>
          <w:rFonts w:ascii="IRNazanin" w:hAnsi="IRNazanin" w:eastAsia="IRNazanin"/>
          <w:color w:val="111111"/>
          <w:sz w:val="28"/>
          <w:sz w:val="28"/>
          <w:szCs w:val="28"/>
          <w:rtl w:val="true"/>
          <w:lang w:bidi="fa-IR"/>
        </w:rPr>
        <w:t>عمر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گذشت اسامی تعدادی از کسانی است که </w:t>
      </w:r>
    </w:p>
    <w:p>
      <w:pPr>
        <w:pStyle w:val="BookText"/>
        <w:rPr/>
      </w:pPr>
      <w:r>
        <w:rPr>
          <w:rFonts w:ascii="IRNazanin" w:hAnsi="IRNazanin" w:eastAsia="IRNazanin"/>
          <w:color w:val="111111"/>
          <w:sz w:val="28"/>
          <w:sz w:val="28"/>
          <w:szCs w:val="28"/>
          <w:rtl w:val="true"/>
          <w:lang w:bidi="fa-IR"/>
        </w:rPr>
        <w:t>به اعتراف نویسندگان سنی‌مذهب، عمرهای طولانی داشته‌اند و در دوران اسلام می‌زیسته‌اند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روشن نیست چگونه قفاری مدعی شده است حتی یک نفر وجود ندارد که در دوران اسلام عمری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ساله داشته باشد و اساساً روشن نیست که اصرار قفاری و سلفش ابن‌تیمیه بر این‌که در بین مسلمانان چنین عمرهای طولانی وجود نداشته،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مقصودشان این بوده است که وجود عمرهای طولانی در بین امت‌های پیشین، نمی‌تواند اثبات‌کنندۀ عمر طولانی در بین امت اسلام باشد و این سخن بسیار عجیب است؛ زیرا اگر انسان‌های عصرهای گذشته عمرهای طولانی داشته‌اند به دلیل کفرشان نبوده است، تا با آمدن اسلام عمر انسان‌ها کوتاه شود؛ بلکه این درازعمری معلول شرایط جسمی محیطی، تغذیه‌ای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با فراهم آوردن شرایط مشابه می‌توان همچون گذشتگان عمری طولانی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اسلام و کفر مسئله‌ای اعتقادی است و ربطی به طول عمر که از خواص جسمی انسان است، ندارد و حتی اگر باورها و طرز تفکر آدمی در طولانی شدن عمر او نقش داشته باشد، همچنان که برخی از دانشمندان معاصر گفته‌اند مسلمانان به عمرهای طولانی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مدعی شد از آن‌جا که عمرهای طولانی در میان یهودیان و مسیحیان و بت‌پرستان وجود داشته، مسلمانان نمی‌توانند عمری طولانی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خوانندگان بصیر، نیک می‌دانند که این ادعای مضحک دلیلی جز ضیق خناق آقای قفاری ندارد؛ زیرا به استناد قرآن کریم و منابع اهل‌سنت در میان امت‌های گذشته، درازعمران زیادی زندگی می‌کرده‌اند و این می‌تواند گواه خوبی برای اثبات امکان طول عمر امام مهدی عجل الله تعالی فرجه الشریف باشد و چون قفاری نمی‌توانسته این حقایق تاریخی را انکار کند، چاره‌ای جز این نداشته که مدعی شود آن‌ها پیش از اسلام زندگی می‌کرده‌اند و طول عمر آن‌ها نمی‌تواند اثبات‌کنندۀ عمر طولانی مسلمانان 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قفاری در ادامه مدعی شده است که محققان از اهل علم بر این </w:t>
      </w:r>
    </w:p>
    <w:p>
      <w:pPr>
        <w:pStyle w:val="BookText"/>
        <w:rPr/>
      </w:pPr>
      <w:r>
        <w:rPr>
          <w:rFonts w:ascii="IRNazanin" w:hAnsi="IRNazanin" w:eastAsia="IRNazanin"/>
          <w:color w:val="111111"/>
          <w:sz w:val="28"/>
          <w:sz w:val="28"/>
          <w:szCs w:val="28"/>
          <w:rtl w:val="true"/>
          <w:lang w:bidi="fa-IR"/>
        </w:rPr>
        <w:t>باورند که خضر و الیاس رحلت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آقای قفاری توضیح می‌داد که به نظر او محققان چه کسانی هستند و غیرمحققان چه کسانی، و معیار او برای تشخیص محقق از غیرمحقق چیست تا خوانندگان در این‌باره به اشتباه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می‌دانیم که معیار او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کسانی که مدعی حیات خضر و الیاس هستند از این جهت محقق نیستند که سخنشان می‌تواند دلیلی بر اعتقاد شیعه مبنی بر طول عمر امام مهدی عجل الله تعالی فرجه الشریف باشد و همین گناه نابخشودنی کفایت می‌کند تا از نظر قفاری از جرگه محققان اخراج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در این باره به سخنان برخی دانشمندان اهل‌سنت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ابن‌حجر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علما روایاتی که از بقای خضر و عمر طولانی‌اش سخن می‌گوید را پذیرفته‌اند</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همو از نووی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دانشمندان بر این باورند که خضر زنده است و در میان ماست و صوفیه بر این مطلب اتفاق‌نظر دارند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آلوسی نیز در تفسیر خود از ابن‌صلاح چنین نقل می‌کند که جمهور علما و مردم بر این باورند که خضر زنده است و تنها برخی محدثان، حیات او را انکار کرده‌اند</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بنابراین برخلاف ادعای قفاری، بسیاری از دانشمندان اهل‌سنت معتقد به بقای خضرند و این گواه روشنی بر امکان عمر طولانی امام مهدی عجل الله تعالی فرجه الشریف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از این ادعای قفاری، پاسخی است که او به مسئلۀ طول عمر حضرت نوح و حضرت عیسی و خضر و الیاس علیهم السلام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پاسخ این استدلال شیعه که طولانی بودن عمر امام مهدی عجل الله تعالی فرجه الشریف به دلیل طول عمر </w:t>
      </w:r>
    </w:p>
    <w:p>
      <w:pPr>
        <w:pStyle w:val="BookText"/>
        <w:rPr/>
      </w:pPr>
      <w:r>
        <w:rPr>
          <w:rFonts w:ascii="IRNazanin" w:hAnsi="IRNazanin" w:eastAsia="IRNazanin"/>
          <w:color w:val="111111"/>
          <w:sz w:val="28"/>
          <w:sz w:val="28"/>
          <w:szCs w:val="28"/>
          <w:rtl w:val="true"/>
          <w:lang w:bidi="fa-IR"/>
        </w:rPr>
        <w:t>حضرت نوح و حضرت عیسی و خضر و الیاس علیهم السلام امکان‌پذیر است، نوشته است که این پیامبران الهی رسالت خودرا انجام دادند و پس از آن غایب شدند، همچنان که اساساً خضر و الیاس عهده‌دار هدایت بشر نبودند، اما امام مهدی عجل الله تعالی فرجه الشریف شیعیان پیش از انجام رسالت خود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که این مطلب که پیامبران الهی پس از انجام رسالت خودغایب شدند و امام مهدی عجل الله تعالی فرجه الشریف پیش از آن،چه ارتباطی با مسئله طول عمر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مدعی است از نظر قرآن طولانی شدن عمر انسان امکان‌پذیر است؛ زیرا حضرت نوح و حضرت عیسی و خضر و الیاس علیهم السلام عمرهایی طولانی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بندگان صالح خداوند در طول عمر خود چه کردند و چه خوردند و چه نوشیدند و چه گفتند و کجا رفتند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دیگری است که ارتباطی با وجه شبه موردنظر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اساساً این نکته بدیهی بر آقای قفاری مخفی مانده است که برای تشبیه دو امر به یکدیگر مماثلت و مشابهت تام میان مشبه و مشبه‌به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دقیق‌تر، گرچه اشکال قفاری در آغاز متوجه طول عمر بوده است، اما در نهایت آن را متوجه این مطلب کرده است که جمع میان غیبت و مسئولیت امامت چگونه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سؤال خوبی است که در جای خود به آن پاسخ خواهیم داد، اما این تغییر موضع قفاری و معطوف کردن اشکال از طول عمر به جمع میان امامت و غیبت نشانۀ آن است که او نتوانسته به استدلال شیعه دربارۀ مسئلۀ طول عمر خدشه‌ای وارد نماید و به همین دلیل اشکال را متوجه مطلب دیگری کرده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قفاری در ادامه مدعی شده بود که عمر امام مهدی عجل الله تعالی فرجه الشریف از عمر نوح بیشتر است، بنابراین، از درازعمری حضرت نوح علیه السلام نمی‌توان امکان طول عمر امام </w:t>
      </w:r>
    </w:p>
    <w:p>
      <w:pPr>
        <w:pStyle w:val="BookText"/>
        <w:rPr/>
      </w:pPr>
      <w:r>
        <w:rPr>
          <w:rFonts w:ascii="IRNazanin" w:hAnsi="IRNazanin" w:eastAsia="IRNazanin"/>
          <w:color w:val="111111"/>
          <w:sz w:val="28"/>
          <w:sz w:val="28"/>
          <w:szCs w:val="28"/>
          <w:rtl w:val="true"/>
          <w:lang w:bidi="fa-IR"/>
        </w:rPr>
        <w:t>مهدی علیه السلام را اثبات کرد؛ چنان‌که سایر درازعمرانی که عالمان شیعه در قرن چهارم نام برده‌اند، عمری بسیار کوتاه از عمر کنونی امام مهدی عجل الله تعالی فرجه الشریف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به روایت برخی از منابع اهل‌سنت، نوح علیه السلام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و آن‌چه در قرآن آمده است، تنها ناظر به دوران تبلیغ ایشان است</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از عمر حضرت عیسی علیه السلام نیز تا کنون بیش از دو هزار سال گذشته است و در میان درازعمرانی که عالمان شیعه در قرن چهارم یاد کرده‌اند، کسانی وجود دارند که از عمر فعلی امام مهدی عجل الله تعالی فرجه الشریف نیز بیشتر عمر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لقمان بن عاد که سه هزار و پانصد سال عمر کرد </w:t>
      </w:r>
      <w:r>
        <w:rPr>
          <w:rStyle w:val="FootnoteAnchor"/>
          <w:rtl w:val="true"/>
        </w:rPr>
        <w:footnoteReference w:id="584"/>
      </w:r>
      <w:r>
        <w:rPr>
          <w:rFonts w:ascii="IRNazanin" w:hAnsi="IRNazanin" w:eastAsia="IRNazanin"/>
          <w:color w:val="111111"/>
          <w:sz w:val="28"/>
          <w:sz w:val="28"/>
          <w:szCs w:val="28"/>
          <w:rtl w:val="true"/>
          <w:lang w:bidi="fa-IR"/>
        </w:rPr>
        <w:t>و یا بنیان‌گذار مهرگان که دوهزار و پانصد سال عمر کرد</w:t>
      </w:r>
      <w:r>
        <w:rPr>
          <w:rFonts w:eastAsia="IRNazanin" w:cs="IRNazanin"/>
          <w:color w:val="111111"/>
          <w:sz w:val="28"/>
          <w:szCs w:val="28"/>
          <w:rtl w:val="true"/>
          <w:lang w:bidi="fa-IR"/>
        </w:rPr>
        <w:t xml:space="preserve">. </w:t>
      </w:r>
      <w:r>
        <w:rPr>
          <w:rStyle w:val="FootnoteAnchor"/>
          <w:rtl w:val="true"/>
        </w:rPr>
        <w:footnoteReference w:id="58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این اشکال قفاری از آن‌جا ناشی شده است که او مغز و کنه استدلال شیعه را درنیافته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شیعه درصدد اثبات این نکته بوده‌اند که وجود افراد درازعمر در گذشتۀ تاریخ، نشان‌گر این واقعیت است که زنده ماندن آدمی بیش از حد معمول امکان‌پذیر است و مرگ بشر پس از طی عمر طبیعی یک ضرورت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به صرف این‌که عمر طبیعی بشر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نمی‌توان مدعی شد لزوماً حیات بشر پس از طی این مدت باید پایان یابد، بلکه این عمرهای کوتاه جز یک عادت بیش نیست و اگر با توجه به نمونه‌های تاریخی ثابت شد که مرگ انسان پس از طی عمر طبیعی یک ضرورت نیست، دیگر میان دویست سال و دوهزار سال تفاوتی وجود ندارد؛ زیرا آن‌چه درازعمری را نفی می‌کرد، ضرورت انگاشتن برخورداری آدمی از یک عمر طبیعی بود و با باطل شدن این اصل هیچ دلیلی بر انکار عمر طولانی نیست؛ چه آن عمر طولانی اندک باشد 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در میان نمونه‌هایی که عالمان شیعه ذکر کرده‌اند، عمرهای دویست و سیصد ساله نیز </w:t>
      </w:r>
    </w:p>
    <w:p>
      <w:pPr>
        <w:pStyle w:val="BookText"/>
        <w:rPr/>
      </w:pPr>
      <w:r>
        <w:rPr>
          <w:rFonts w:ascii="IRNazanin" w:hAnsi="IRNazanin" w:eastAsia="IRNazanin"/>
          <w:color w:val="111111"/>
          <w:sz w:val="28"/>
          <w:sz w:val="28"/>
          <w:szCs w:val="28"/>
          <w:rtl w:val="true"/>
          <w:lang w:bidi="fa-IR"/>
        </w:rPr>
        <w:t>پیدا می‌شود و این دلیلی ندارد جز این‌که آن‌ها درصدد اثبات این بوده‌اند که عمر طبیعی یک عادت است و نه یک ضرورت و اگر ضرورت نیست، نمی‌توان برایش مرزی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حضرت نوح عمری سیصد ساله هم داشت، برای اثبات طول عمر امام مهدی عجل الله تعالی فرجه الشریف می‌شد به آن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قفاری در ادامه ادعا کرده بود که عالمان شیعه برای اثبات امکان طول عمر امام مهدی عجل الله تعالی فرجه الشریف، به طول عمر ابلیس استدلال کرده‌اند و اشکال کرده بود که اولاً مسئلۀ طول عمر ابلیس در قرآن ذکر شده، به خلاف طول عمر امام مهدی عجل الله تعالی فرجه الشریف و ثانیاً ابلیس از جنس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برای طول عمر امام مهدی عجل الله تعالی فرجه الشریف به آن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اشکال نخست او پیش از این ذکر شد که مبنای این سخن، این است که تنها منبعی که برای اثبات عقیده‌ای می‌توان به آن استناد کرد قرآن مجید است و هرچه در قرآن نباشد پذیرفتنی نیست و این ادعایی است که نه در میان اهل‌سنت طرفدار دارد و نه در میان شیعیان؛ زیرا بسیاری از باورها در میان مسلمین وجود دارد که در قرآن دربارۀ آن سخنی به میان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ذکر نشدن طول عمر امام مهدی عجل الله تعالی فرجه الشریف در قرآن، بهانۀ مناسبی برای انکار آن نیست و ده‌ها روایتی که از پیامبر اکرم صلی الله علیه و آله و سلم و اهل‌بیت آن حضرت وجود دارد، برای اثبات طول عمر امام مهدی عجل الله تعالی فرجه الشریف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قفاری نباید توقع داشته باشد که شیعه برای اثبات طول عمر امام مهدی از منابع اهل‌سنت دلیل بیاورد؛ زیرا پیش از این توضیح داده شد که اگر شرط حقانیت یک عقیده وجود دلایل کافی بر آن از منابع مخالفان باشد، اهل‌سنت نیز باید باورهای خود را بر اساس منابع شیعه بر کرسی بنشانند و در این صورت هیچ‌یک از باورهای آنان اثبات‌پذیر نخواهد بود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اشکال دوم قفاری این است که اولاً مسئلۀ تشبیه طول عمر امام مهدی عجل الله تعالی فرجه الشریف به طول عمر ابلیس در هیچ‌یک از روایات اهل‌بیت علیهم السلام وارد نشده است و اگر </w:t>
      </w:r>
    </w:p>
    <w:p>
      <w:pPr>
        <w:pStyle w:val="BookText"/>
        <w:rPr/>
      </w:pPr>
      <w:r>
        <w:rPr>
          <w:rFonts w:ascii="IRNazanin" w:hAnsi="IRNazanin" w:eastAsia="IRNazanin"/>
          <w:color w:val="111111"/>
          <w:sz w:val="28"/>
          <w:sz w:val="28"/>
          <w:szCs w:val="28"/>
          <w:rtl w:val="true"/>
          <w:lang w:bidi="fa-IR"/>
        </w:rPr>
        <w:t>کسی چنین چیزی گفته باشد، تنها نظرخودرا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رجوع به کتاب الزام الناصب که قفاری این مطلب را از آن نقل کرده، روشن می‌شود که نویسنده، مطلب موردنظر را از کتاب البیان فی اخبار صاحب الزمان که از نوشته‌های یکی از عالمان اهل‌سنت به نام محمد بن یوسف کنجی شافعی است نقل کرده است، نه این‌که خود مستقلاً این‌گونه استدلال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اگر کسی چنین سخن بگوید به بیراهه نرفته است، بلکه می‌توان از سخن او تفسیری درست ارائه کرد؛ یعنی مقصود او این است که وقتی خداوند می‌تواند جان موجود زنده‌ای همچون ابلیس را از پیش از خلقت آدم علیه السلام تا پایان دنیا حفظ کند، جان امام مهدی عجل الله تعالی فرجه الشریف</w:t>
      </w:r>
    </w:p>
    <w:p>
      <w:pPr>
        <w:pStyle w:val="BookText"/>
        <w:rPr/>
      </w:pPr>
      <w:r>
        <w:rPr>
          <w:rFonts w:ascii="IRNazanin" w:hAnsi="IRNazanin" w:eastAsia="IRNazanin"/>
          <w:color w:val="111111"/>
          <w:sz w:val="28"/>
          <w:sz w:val="28"/>
          <w:szCs w:val="28"/>
          <w:rtl w:val="true"/>
          <w:lang w:bidi="fa-IR"/>
        </w:rPr>
        <w:t>را هم می‌تواند در مدتی کمتر از آن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بقای حیات</w:t>
      </w:r>
    </w:p>
    <w:p>
      <w:pPr>
        <w:pStyle w:val="BookText"/>
        <w:rPr/>
      </w:pPr>
      <w:r>
        <w:rPr>
          <w:rFonts w:ascii="IRNazanin" w:hAnsi="IRNazanin" w:eastAsia="IRNazanin"/>
          <w:color w:val="111111"/>
          <w:sz w:val="28"/>
          <w:sz w:val="28"/>
          <w:szCs w:val="28"/>
          <w:rtl w:val="true"/>
          <w:lang w:bidi="fa-IR"/>
        </w:rPr>
        <w:t>ابلیس نمونه‌ای از گستردگی قدرت خداوند و توانایی او بر حفظ حیات امام مهدی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قفاری در ادامه به نقل از محمدحسین آل کاشف الغطا چنین نقل کرده بود که فیلسوفان غرب معتقدند خلود در دنیا برای انسان امکان‌پذیر است و او در پاسخ، این ادعا را با آیاتی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لِبَشَرٍ مِن قَبْلِکَ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دیده بود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بخش از سخنان او باید گفت اولاً هیچ عالم و جاهل شیعی ادعای خلود امام مهدی عجل الله تعالی فرجه الشریف را نکرده است و مرحوم آل کاشف‌الغطا نیز در مقام اثبات امکان طول عمر امام مهدی و نه خلود ایشان به این سخن فیلسوفان غربی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آیات قرآن مجید نفی‌کنندۀ باور شیعیان دربارۀ طول عمر امام مهدی عجل الله تعالی فرجه الشریف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گفتۀ آل‌کاشف الغطا، آن‌چه فیلسوفان غرب ثابت کرده‌اند امکان خلود انسان است و نه ضرورت آن، یعنی به لحاظ اصول علمی و فلسفی هیچ دلیلی بر ضرورت مرگ انسان پس از طی یک عمر طبیعی وجودندارد، در حالی‌که آن‌چه با قرآن منافات دارد ادعای ضرورت خلود انسان است نه امکان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تعبیر دیگر، هیچ منافاتی میان این وجود ندارد که خلود انسان را امکان‌پذیر بدانیم و معتقد باشیم هیچ دلیل عقلی و علمی بر محال بودن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فرمودۀ قرآن مجید، این امر در خارج تحقق پیدا نمی‌کند و هیچ انسانی جاوادان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این‌که قفاری از لجاجت دست بردارد و از تفکر وهابیت دست بکشد و به مکتب اهل‌بیت رو آورد امری ممکن و شدنی است، اما آیا چنین چیزی در خارج تحقق پیدا می‌کند؟ ظاهراً خیر، اما از این‌که او از لجاجت خود دست نمی‌کشد و از تفکرات سلفی‌گری عدول نمی‌کند، نمی‌توان مدعی شد تحقق این امر محال و ناشدنی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حدیث امام رضا علیه السلام که بیشتر رجال آن مجهولند و از نظر سندی قابل اعتماد نیست و قفاری عمداً قسمتی از آن را حذف کرده و متن کامل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و هم کفار بما أنزل الله عزّ و جلّ علی محمّد صلی الله علیه و آله و سلم و لو کان الله یمدّ فی أجل أحد من بنی‌آدم لحاجة الخلق إلیه لمدّ الله فی أجل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اساساً بر امام مهدی عجل الله تعالی فرجه الشریف انطباق نمی‌یابد؛ زیرا بر اساس فرمایش امام رضا علیه السلام، اگر وقتی که اجل کسی می‌رسید به خاطر نیاز خلق خداوند اجل او را طول می‌داد، باید اجل پیامبر اکرم صلی الله علیه و آله و سلم را نیز طولانی می‌کرد؛ یعنی هیچ‌گاه این‌طور نبوده است که اجل کسی فرا برسد و خداوند به خاطر نیاز خلق اجل او را 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به باور امامیه، طولانی شدن عمر امام مهدی عجل الله تعالی فرجه الشریف از سنخ رسیدن اجل و تأخیر اجل نیست، بلکه برای امام مهدی عجل الله تعالی فرجه الشریف از همان اول عمر طولانی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اگر عمر امام مهدی عجل الله تعالی فرجه الشریف از همان آغاز اندک بود و بعد از فرارسیدن اجل آن حضرت اجل ایشان به تأخیر می‌افتاد، ایشان مصداق این روایت بودند، در حالی‌که عمر طولانی آن حضرت از نوع رسیدن اجل و به تأخیر افتادن آن نیست، بلکه از همان آغاز چنین مقدر شده بود که آن حضرت عمری طولانی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فرمایش امام رضا علیه السلام بر امام مهدی عجل الله تعالی فرجه الشریف منطبق نمی‌شود</w:t>
      </w:r>
      <w:r>
        <w:rPr>
          <w:rFonts w:eastAsia="IRNazanin" w:cs="IRNazanin"/>
          <w:color w:val="111111"/>
          <w:sz w:val="28"/>
          <w:szCs w:val="28"/>
          <w:rtl w:val="true"/>
          <w:lang w:bidi="fa-IR"/>
        </w:rPr>
        <w:t xml:space="preserve">. </w:t>
      </w:r>
      <w:bookmarkStart w:id="694" w:name="pg4600_35198"/>
    </w:p>
    <w:p>
      <w:pPr>
        <w:pStyle w:val="Heading4"/>
        <w:numPr>
          <w:ilvl w:val="3"/>
          <w:numId w:val="1"/>
        </w:numPr>
        <w:rPr/>
      </w:pPr>
      <w:bookmarkStart w:id="695" w:name="__RefHeading___Toc99049_425041290"/>
      <w:bookmarkStart w:id="696" w:name="_Toc275"/>
      <w:bookmarkEnd w:id="694"/>
      <w:bookmarkEnd w:id="695"/>
      <w:r>
        <w:rPr>
          <w:rtl w:val="true"/>
        </w:rPr>
        <w:t xml:space="preserve">شبهۀ </w:t>
      </w:r>
      <w:r>
        <w:rPr/>
        <w:t>42</w:t>
      </w:r>
      <w:r>
        <w:rPr>
          <w:rtl w:val="true"/>
        </w:rPr>
        <w:t xml:space="preserve">. </w:t>
      </w:r>
      <w:r>
        <w:rPr>
          <w:rtl w:val="true"/>
        </w:rPr>
        <w:t>انکار ختم نبوت و نسخ حکم ارث</w:t>
      </w:r>
      <w:bookmarkEnd w:id="696"/>
    </w:p>
    <w:p>
      <w:pPr>
        <w:pStyle w:val="Heading5"/>
        <w:numPr>
          <w:ilvl w:val="4"/>
          <w:numId w:val="1"/>
        </w:numPr>
        <w:rPr/>
      </w:pPr>
      <w:bookmarkStart w:id="697" w:name="__RefHeading___Toc99051_425041290"/>
      <w:bookmarkStart w:id="698" w:name="_Toc276"/>
      <w:bookmarkEnd w:id="697"/>
      <w:r>
        <w:rPr>
          <w:rtl w:val="true"/>
        </w:rPr>
        <w:t>اشاره</w:t>
      </w:r>
      <w:bookmarkEnd w:id="698"/>
    </w:p>
    <w:p>
      <w:pPr>
        <w:pStyle w:val="BookText"/>
        <w:rPr/>
      </w:pPr>
      <w:r>
        <w:rPr>
          <w:rFonts w:ascii="IRNazanin" w:hAnsi="IRNazanin" w:eastAsia="IRNazanin"/>
          <w:color w:val="111111"/>
          <w:sz w:val="28"/>
          <w:sz w:val="28"/>
          <w:szCs w:val="28"/>
          <w:rtl w:val="true"/>
          <w:lang w:bidi="fa-IR"/>
        </w:rPr>
        <w:t xml:space="preserve">قفاری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پس از بازگشت پنداری‌اش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ابن‌بابویه در کتاب اعتقادات که دین امامیه را نشان می‌دهد،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مهدی از غیبت بازگردد، احکام ارث دین اسلام را نسخ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صادق چنین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 هزار سال پیش از خلق بدن‌ها میان ارواح در عالم ارواح رابطه برادری برقرار نمود و چون قائم ما اهل‌بیت قیام کند، برادر از برادر خود در عالم ارواح ارث می‌برد و از برادری که در ولادت با او شریک است،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روایت از آن‌چه در ذهن سردمداران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خلجان می‌کند، پرده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ارتباطات حزبی و تشکیلاتی را در میان پیروان خود جانشین پیوندهای ناشی از خویشاوندی و تولد نمایند و اموال مردم را به اسم این ارتباط و برادری به چنگ آورند و آرزو می‌کنند هنگام برپایی دولت موعود این را اجرا نمایند و آن را برای این‌که پذیرفتنی جلوه دهند، به اهل‌بیت نسبت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همچنان‌که این روایت از انگیزه جعل‌کنندگان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سرپوش گذاردن بر شریعت اسلام و تعطیل کردن آن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پرده برمی‌دارد و تفکر ملحدانه‌ای را نشان می‌دهد که درصدد ویران کردن شریعت و انکار اندیشه ختم نبوت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یشیر ابن بابویه فی الاعتقادات التی تسمی دین الإمامیة إلی أن المهدی إذا رجع من غیبته ینسخ شریعة الإسلام فیما یتعلق بأحکام المیراث، فیذکر عن الصادق أنه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آخی بین الأرواح فی الأظلة قبل أن یخلق الأبدان بألفی عام، فلو قد قام قائمنا أهل البیت أورث الأخ الذی آخی بینهما فی الأظلة ولم یرث الأخ من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هذه الروایة تکشف عما یختلج فی نفوس أرباب تلک العصابة من رغبة فی إحلال العلاقة الحزبیة والتنظیمیة بین أفرادها محل القرابة والولادة فی المیراث، ونهب أموال الناس باسم هذه العلاقة والأخوة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تحلم به عند قیام دولتها الموعودة من تطبیق هذه التطلعات والتی أرادت إعطائها صیغة مقبولة بنسبها لآل البیت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 تفصح هذه الروایة عن موقف واضعی هذه الروایات من تطبیق الشریعة الإسلامیة ورغبتهم فی تعطیلها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هی تعکس مضموناً إلحادیاً یسعی لهدم الشریعة، والخروج علی عقیدة ختم النبوة</w:t>
      </w:r>
      <w:r>
        <w:rPr>
          <w:rFonts w:eastAsia="IRNazanin" w:cs="IRNazanin"/>
          <w:color w:val="111111"/>
          <w:sz w:val="28"/>
          <w:szCs w:val="28"/>
          <w:rtl w:val="true"/>
          <w:lang w:bidi="fa-IR"/>
        </w:rPr>
        <w:t>.</w:t>
      </w:r>
      <w:bookmarkStart w:id="699" w:name="pg4600_35199"/>
    </w:p>
    <w:p>
      <w:pPr>
        <w:pStyle w:val="BookText"/>
        <w:rPr/>
      </w:pPr>
      <w:bookmarkEnd w:id="699"/>
      <w:r>
        <w:rPr>
          <w:rFonts w:ascii="IRNazanin" w:hAnsi="IRNazanin" w:eastAsia="IRNazanin"/>
          <w:color w:val="111111"/>
          <w:sz w:val="28"/>
          <w:sz w:val="28"/>
          <w:szCs w:val="28"/>
          <w:rtl w:val="true"/>
          <w:lang w:bidi="fa-IR"/>
        </w:rPr>
        <w:t xml:space="preserve">این ادعا افزون بر این‌که خروج از شریعت اسلام است، با حکم عقل نیز مخالف می‌نماید؛ زیرا ارث‌بری وابسته به ارتباطات خویشاوندی و ولادت است و بشر، برادری پنداری ازلی را درک نمی‌کند تا بخواهد معیاری برای تقسیم ارث </w:t>
      </w:r>
      <w:r>
        <w:rPr>
          <w:rStyle w:val="FootnoteAnchor"/>
          <w:rtl w:val="true"/>
        </w:rPr>
        <w:footnoteReference w:id="586"/>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587"/>
      </w:r>
    </w:p>
    <w:p>
      <w:pPr>
        <w:pStyle w:val="Heading5"/>
        <w:numPr>
          <w:ilvl w:val="4"/>
          <w:numId w:val="1"/>
        </w:numPr>
        <w:rPr/>
      </w:pPr>
      <w:bookmarkStart w:id="700" w:name="__RefHeading___Toc99053_425041290"/>
      <w:bookmarkStart w:id="701" w:name="_Toc277"/>
      <w:bookmarkEnd w:id="700"/>
      <w:r>
        <w:rPr>
          <w:rtl w:val="true"/>
        </w:rPr>
        <w:t>نقد و بررسی سندی</w:t>
      </w:r>
      <w:bookmarkEnd w:id="701"/>
    </w:p>
    <w:p>
      <w:pPr>
        <w:pStyle w:val="Heading6"/>
        <w:numPr>
          <w:ilvl w:val="5"/>
          <w:numId w:val="1"/>
        </w:numPr>
        <w:rPr/>
      </w:pPr>
      <w:bookmarkStart w:id="702" w:name="__RefHeading___Toc99055_425041290"/>
      <w:bookmarkStart w:id="703" w:name="_Toc278"/>
      <w:bookmarkEnd w:id="702"/>
      <w:r>
        <w:rPr>
          <w:rtl w:val="true"/>
        </w:rPr>
        <w:t>اشاره</w:t>
      </w:r>
      <w:bookmarkEnd w:id="703"/>
    </w:p>
    <w:p>
      <w:pPr>
        <w:pStyle w:val="BookText"/>
        <w:rPr/>
      </w:pPr>
      <w:r>
        <w:rPr>
          <w:rFonts w:ascii="IRNazanin" w:hAnsi="IRNazanin" w:eastAsia="IRNazanin"/>
          <w:color w:val="111111"/>
          <w:sz w:val="28"/>
          <w:sz w:val="28"/>
          <w:szCs w:val="28"/>
          <w:rtl w:val="true"/>
          <w:lang w:bidi="fa-IR"/>
        </w:rPr>
        <w:t>در نقد سندی روایت مورد نظر قفاری از دو جنبه می‌توان بحث نمود؛ بحث اول بررسی منابعی است که روایت مورد نظر را نقل کرده‌اند که با این بررسی روشن خواهد شد آیا این روایت مقبول عالمان شیعه بوده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بررسی سند این روایت است</w:t>
      </w:r>
      <w:r>
        <w:rPr>
          <w:rFonts w:eastAsia="IRNazanin" w:cs="IRNazanin"/>
          <w:color w:val="111111"/>
          <w:sz w:val="28"/>
          <w:szCs w:val="28"/>
          <w:rtl w:val="true"/>
          <w:lang w:bidi="fa-IR"/>
        </w:rPr>
        <w:t>.</w:t>
      </w:r>
    </w:p>
    <w:p>
      <w:pPr>
        <w:pStyle w:val="Heading6"/>
        <w:numPr>
          <w:ilvl w:val="5"/>
          <w:numId w:val="1"/>
        </w:numPr>
        <w:rPr/>
      </w:pPr>
      <w:bookmarkStart w:id="704" w:name="__RefHeading___Toc99057_425041290"/>
      <w:bookmarkStart w:id="705" w:name="_Toc279"/>
      <w:bookmarkEnd w:id="704"/>
      <w:r>
        <w:rPr>
          <w:rtl w:val="true"/>
        </w:rPr>
        <w:t>بررسی منابع</w:t>
      </w:r>
      <w:bookmarkEnd w:id="70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از عنوان کتاب اصول مذهب الشیعة الامامیة الاثنی عشریة برمی‌آید، قفاری درصدد بیان اصول اعتقادات شیعه است؛ مذهب شیعه باورهایی دارد که نظام اعتقادی‌اش را تشکیل می‌دهند و شیعه با این باورها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اصلی و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به نقد باورهای اصلی و بنیادین مذهب شیعه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تنها عقیده‌ای که از مسلمات آن مذهب باشد، عنصر بنیادین یک مذهب به شمار می‌رود، آن عقیده باید پذیرفته همه عالمان و اندیشه‌وران آن مذهب نیز باشد یا دست‌کم مخالفانش انگشت‌شمار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نسبت دادن این باور به آن مکتب فکری بی‌اساس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ضابطه کلی باید دید که آیا اعتقاد به تقسیم ارث در عصر ظهور براساس خویشاوندی در عالم ارواح از مسلمات مکتب تشیع است و آیا اکثر عالمان شیعی آن را پذیرفته‌اند</w:t>
      </w:r>
      <w:r>
        <w:rPr>
          <w:rFonts w:eastAsia="IRNazanin" w:cs="IRNazanin"/>
          <w:color w:val="111111"/>
          <w:sz w:val="28"/>
          <w:szCs w:val="28"/>
          <w:rtl w:val="true"/>
          <w:lang w:bidi="fa-IR"/>
        </w:rPr>
        <w:t xml:space="preserve">! </w:t>
      </w:r>
      <w:bookmarkStart w:id="706" w:name="pg4600_35200"/>
    </w:p>
    <w:p>
      <w:pPr>
        <w:pStyle w:val="BookText"/>
        <w:rPr/>
      </w:pPr>
      <w:bookmarkEnd w:id="706"/>
      <w:r>
        <w:rPr>
          <w:rFonts w:ascii="IRNazanin" w:hAnsi="IRNazanin" w:eastAsia="IRNazanin"/>
          <w:color w:val="111111"/>
          <w:sz w:val="28"/>
          <w:sz w:val="28"/>
          <w:szCs w:val="28"/>
          <w:rtl w:val="true"/>
          <w:lang w:bidi="fa-IR"/>
        </w:rPr>
        <w:t xml:space="preserve">خوش‌بختانه افزون بر این‌که هیچ یک از عالمان شیعه به قطعیت و مسلم بودن این مسئله تصریح نکرده است، از روایت مورد نظر آقای قفاری در کتاب‌های مهمی همچون کافی، تهذیب و استبصار اثری نیست و از میان دانشمندان شیعی تنها چهار عالم این حدیث را در کتاب‌های خود ثبت کرده‌اند؛ شیخ صدوق، </w:t>
      </w:r>
      <w:r>
        <w:rPr>
          <w:rStyle w:val="FootnoteAnchor"/>
          <w:rtl w:val="true"/>
        </w:rPr>
        <w:footnoteReference w:id="588"/>
      </w:r>
      <w:r>
        <w:rPr>
          <w:rFonts w:ascii="IRNazanin" w:hAnsi="IRNazanin" w:eastAsia="IRNazanin"/>
          <w:color w:val="111111"/>
          <w:sz w:val="28"/>
          <w:sz w:val="28"/>
          <w:szCs w:val="28"/>
          <w:rtl w:val="true"/>
          <w:lang w:bidi="fa-IR"/>
        </w:rPr>
        <w:t xml:space="preserve">حسن بن سلیمان حلی در مختصر بصائر الدرجات، </w:t>
      </w:r>
      <w:r>
        <w:rPr>
          <w:rStyle w:val="FootnoteAnchor"/>
          <w:rtl w:val="true"/>
        </w:rPr>
        <w:footnoteReference w:id="589"/>
      </w:r>
      <w:r>
        <w:rPr>
          <w:rFonts w:ascii="IRNazanin" w:hAnsi="IRNazanin" w:eastAsia="IRNazanin"/>
          <w:color w:val="111111"/>
          <w:sz w:val="28"/>
          <w:sz w:val="28"/>
          <w:szCs w:val="28"/>
          <w:rtl w:val="true"/>
          <w:lang w:bidi="fa-IR"/>
        </w:rPr>
        <w:t xml:space="preserve">علامه مجلسی در بحارالأنوار </w:t>
      </w:r>
      <w:r>
        <w:rPr>
          <w:rStyle w:val="FootnoteAnchor"/>
          <w:rtl w:val="true"/>
        </w:rPr>
        <w:footnoteReference w:id="590"/>
      </w:r>
      <w:r>
        <w:rPr>
          <w:rFonts w:ascii="IRNazanin" w:hAnsi="IRNazanin" w:eastAsia="IRNazanin"/>
          <w:color w:val="111111"/>
          <w:sz w:val="28"/>
          <w:sz w:val="28"/>
          <w:szCs w:val="28"/>
          <w:rtl w:val="true"/>
          <w:lang w:bidi="fa-IR"/>
        </w:rPr>
        <w:t xml:space="preserve">و میرزا حسین نوری در مستدرک وسائل الشیعه </w:t>
      </w:r>
      <w:r>
        <w:rPr>
          <w:rStyle w:val="FootnoteAnchor"/>
          <w:rtl w:val="true"/>
        </w:rPr>
        <w:footnoteReference w:id="591"/>
      </w:r>
      <w:r>
        <w:rPr>
          <w:rFonts w:ascii="IRNazanin" w:hAnsi="IRNazanin" w:eastAsia="IRNazanin"/>
          <w:color w:val="111111"/>
          <w:sz w:val="28"/>
          <w:sz w:val="28"/>
          <w:szCs w:val="28"/>
          <w:rtl w:val="true"/>
          <w:lang w:bidi="fa-IR"/>
        </w:rPr>
        <w:t>که البته این سه عالم همگی از شیخ صدوق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تحقیق روشن است که علامه مجلسی و میرزا حسین نوری در مقام جمع‌آوری احادیث و به اصطلاح امروزه موسوعه‌نویسی بوده‌اند و هدف ایشان لزوماً گردآوری احادیث پذیرفته شده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دو شخصیت را از معتقدان به مضمون این حدیث نمی‌توان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عالمان شیعه از عصر غیبت تا به امروز تنها دو عالم شیعی این حدیث را در کتاب خود ثبت کرده‌اند و آن را پذیرفته‌اند؛ البته اگر ثبت حدیثی در کتابی به معنای پذیرش آن حدیث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مطلب که جای مناقشه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چگونه نویسنده یادشده این باور را از اصول اعتقادات شیعه برمی‌شمرد و آن را به شیعیان نسبت می‌دهد، به گونه‌ای که براساس آن، مخاطب بی‌اطلاع گمان می‌برد این عقیده از عقاید مسلّم شیعه و از باورهایی است که تمام دانشمندان شیعه بر آن اتفاق نظر دارند</w:t>
      </w:r>
      <w:r>
        <w:rPr>
          <w:rFonts w:eastAsia="IRNazanin" w:cs="IRNazanin"/>
          <w:color w:val="111111"/>
          <w:sz w:val="28"/>
          <w:szCs w:val="28"/>
          <w:rtl w:val="true"/>
          <w:lang w:bidi="fa-IR"/>
        </w:rPr>
        <w:t>.</w:t>
      </w:r>
    </w:p>
    <w:p>
      <w:pPr>
        <w:pStyle w:val="Heading6"/>
        <w:numPr>
          <w:ilvl w:val="5"/>
          <w:numId w:val="1"/>
        </w:numPr>
        <w:rPr/>
      </w:pPr>
      <w:bookmarkStart w:id="707" w:name="__RefHeading___Toc99059_425041290"/>
      <w:bookmarkStart w:id="708" w:name="_Toc280"/>
      <w:bookmarkEnd w:id="707"/>
      <w:r>
        <w:rPr>
          <w:rtl w:val="true"/>
        </w:rPr>
        <w:t>بررسی سندی</w:t>
      </w:r>
      <w:bookmarkEnd w:id="70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مورد نظر قفاری مرسل است و در هیچ‌یک از منابع برای آن سندی ذکر </w:t>
      </w:r>
      <w:bookmarkStart w:id="709" w:name="pg4600_35201"/>
    </w:p>
    <w:p>
      <w:pPr>
        <w:pStyle w:val="BookText"/>
        <w:rPr/>
      </w:pPr>
      <w:bookmarkEnd w:id="709"/>
      <w:r>
        <w:rPr>
          <w:rFonts w:ascii="IRNazanin" w:hAnsi="IRNazanin" w:eastAsia="IRNazanin"/>
          <w:color w:val="111111"/>
          <w:sz w:val="28"/>
          <w:sz w:val="28"/>
          <w:szCs w:val="28"/>
          <w:rtl w:val="true"/>
          <w:lang w:bidi="fa-IR"/>
        </w:rPr>
        <w:t>نشده؛ بنابر این اشکال قفاری از اساس فرو خواهد ریخت</w:t>
      </w:r>
      <w:r>
        <w:rPr>
          <w:rFonts w:eastAsia="IRNazanin" w:cs="IRNazanin"/>
          <w:color w:val="111111"/>
          <w:sz w:val="28"/>
          <w:szCs w:val="28"/>
          <w:rtl w:val="true"/>
          <w:lang w:bidi="fa-IR"/>
        </w:rPr>
        <w:t>.</w:t>
      </w:r>
    </w:p>
    <w:p>
      <w:pPr>
        <w:pStyle w:val="Heading5"/>
        <w:numPr>
          <w:ilvl w:val="4"/>
          <w:numId w:val="1"/>
        </w:numPr>
        <w:rPr/>
      </w:pPr>
      <w:bookmarkStart w:id="710" w:name="__RefHeading___Toc99061_425041290"/>
      <w:bookmarkStart w:id="711" w:name="_Toc281"/>
      <w:bookmarkEnd w:id="710"/>
      <w:r>
        <w:rPr>
          <w:rtl w:val="true"/>
        </w:rPr>
        <w:t>نقد و بررسی محتوایی</w:t>
      </w:r>
      <w:bookmarkEnd w:id="711"/>
    </w:p>
    <w:p>
      <w:pPr>
        <w:pStyle w:val="Heading6"/>
        <w:numPr>
          <w:ilvl w:val="5"/>
          <w:numId w:val="1"/>
        </w:numPr>
        <w:rPr/>
      </w:pPr>
      <w:bookmarkStart w:id="712" w:name="__RefHeading___Toc99063_425041290"/>
      <w:bookmarkStart w:id="713" w:name="_Toc282"/>
      <w:bookmarkEnd w:id="712"/>
      <w:r>
        <w:rPr>
          <w:rtl w:val="true"/>
        </w:rPr>
        <w:t>پاسخ اول</w:t>
      </w:r>
      <w:r>
        <w:rPr>
          <w:rtl w:val="true"/>
        </w:rPr>
        <w:t xml:space="preserve">: </w:t>
      </w:r>
      <w:r>
        <w:rPr>
          <w:rtl w:val="true"/>
        </w:rPr>
        <w:t>شیخ صدوق اعتقاد به تغییر حکم ارث را عقیده‌ای شیعی معرفی نکرده است</w:t>
      </w:r>
      <w:bookmarkEnd w:id="713"/>
    </w:p>
    <w:p>
      <w:pPr>
        <w:pStyle w:val="BookText"/>
        <w:rPr/>
      </w:pPr>
      <w:r>
        <w:rPr>
          <w:rFonts w:ascii="IRNazanin" w:hAnsi="IRNazanin" w:eastAsia="IRNazanin"/>
          <w:color w:val="111111"/>
          <w:sz w:val="28"/>
          <w:sz w:val="28"/>
          <w:szCs w:val="28"/>
          <w:rtl w:val="true"/>
          <w:lang w:bidi="fa-IR"/>
        </w:rPr>
        <w:t>نویسنده یادشده این حدیث را از کتاب اعتقادات شیخ صدوق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ظاهر کلمات نویسنده، شیخ صدوق رحمة الله در مقام شمارش عقاید شیعه باور به تقسیم ارث براساس خویشاوندی در عالم ارواح را از عقاید شیعه شمرده است، در حالی‌که با مراجعه به کتاب اعتقادات حقیقت را چیزی دیگر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باب اعتقاد شیعه درباره نفوس و ارواح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 ما درباره روح این است که چون روح از بدن مفارقت می‌کند،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از نعمت‌ها بهره‌مند می‌شوند و برخی در عذابند تا این‌که خداوند آن‌ها را با قدرتش به بدن‌ها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به حواریون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به شما می‌گویم که به آسمان صعود نمی‌کند مگر آن‌چه از آسمان فرود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در راه خدا کشته می‌شوند مرده نخوانید بلکه زنده‌اند ولی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لشکریانی اجتماع یافته‌اند، پس آن‌هایی که یکدیگر را می‌شناسند، با هم الفت می‌گیرند و آن‌ها که یکدیگر را نمی‌شناسند، از هم پراکنده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هزار سال پیش از این‌که بدن‌ها را خلق کند، میان ارواح در عالم ارواح رابطه برادری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قائم ما اهل‌بیت علیهم السلام قیام کند، برادر از برادر خود در عالم ارواح ارث می‌برد و از برادری که در ولادت با او اشتراک دارد، ارث نمی‌برد</w:t>
      </w:r>
      <w:r>
        <w:rPr>
          <w:rFonts w:eastAsia="IRNazanin" w:cs="IRNazanin"/>
          <w:color w:val="111111"/>
          <w:sz w:val="28"/>
          <w:szCs w:val="28"/>
          <w:rtl w:val="true"/>
          <w:lang w:bidi="fa-IR"/>
        </w:rPr>
        <w:t xml:space="preserve">. </w:t>
      </w:r>
      <w:r>
        <w:rPr>
          <w:rStyle w:val="FootnoteAnchor"/>
          <w:rtl w:val="true"/>
        </w:rPr>
        <w:footnoteReference w:id="59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عبارات به روشنی دلالت دارند که شیخ صدوق رحمة الله مسئله تغییر حکم تقسیم ارث را از اعتقادات شیعه برنشمرده است، بلکه به انگیزه توضیح درباره روح در باور </w:t>
      </w:r>
      <w:bookmarkStart w:id="714" w:name="pg4600_35202"/>
    </w:p>
    <w:p>
      <w:pPr>
        <w:pStyle w:val="BookText"/>
        <w:rPr/>
      </w:pPr>
      <w:bookmarkEnd w:id="714"/>
      <w:r>
        <w:rPr>
          <w:rFonts w:ascii="IRNazanin" w:hAnsi="IRNazanin" w:eastAsia="IRNazanin"/>
          <w:color w:val="111111"/>
          <w:sz w:val="28"/>
          <w:sz w:val="28"/>
          <w:szCs w:val="28"/>
          <w:rtl w:val="true"/>
          <w:lang w:bidi="fa-IR"/>
        </w:rPr>
        <w:t>شیعه به این حدیث اشاره می‌کند روشن است که میان این مطلب و سخنان قفاری تفاوت بسیار است</w:t>
      </w:r>
      <w:r>
        <w:rPr>
          <w:rFonts w:eastAsia="IRNazanin" w:cs="IRNazanin"/>
          <w:color w:val="111111"/>
          <w:sz w:val="28"/>
          <w:szCs w:val="28"/>
          <w:rtl w:val="true"/>
          <w:lang w:bidi="fa-IR"/>
        </w:rPr>
        <w:t>.</w:t>
      </w:r>
    </w:p>
    <w:p>
      <w:pPr>
        <w:pStyle w:val="Heading6"/>
        <w:numPr>
          <w:ilvl w:val="5"/>
          <w:numId w:val="1"/>
        </w:numPr>
        <w:rPr/>
      </w:pPr>
      <w:bookmarkStart w:id="715" w:name="__RefHeading___Toc99065_425041290"/>
      <w:bookmarkStart w:id="716" w:name="_Toc283"/>
      <w:bookmarkEnd w:id="715"/>
      <w:r>
        <w:rPr>
          <w:rtl w:val="true"/>
        </w:rPr>
        <w:t>پاسخ دوم</w:t>
      </w:r>
      <w:r>
        <w:rPr>
          <w:rtl w:val="true"/>
        </w:rPr>
        <w:t xml:space="preserve">: </w:t>
      </w:r>
      <w:r>
        <w:rPr>
          <w:rtl w:val="true"/>
        </w:rPr>
        <w:t>وجود نمونه مشابه در منابع اهل‌سنت</w:t>
      </w:r>
      <w:bookmarkEnd w:id="716"/>
    </w:p>
    <w:p>
      <w:pPr>
        <w:pStyle w:val="Heading6"/>
        <w:numPr>
          <w:ilvl w:val="5"/>
          <w:numId w:val="1"/>
        </w:numPr>
        <w:rPr/>
      </w:pPr>
      <w:bookmarkStart w:id="717" w:name="__RefHeading___Toc99067_425041290"/>
      <w:bookmarkStart w:id="718" w:name="_Toc284"/>
      <w:bookmarkEnd w:id="717"/>
      <w:r>
        <w:rPr>
          <w:rtl w:val="true"/>
        </w:rPr>
        <w:t>اشاره</w:t>
      </w:r>
      <w:bookmarkEnd w:id="718"/>
    </w:p>
    <w:p>
      <w:pPr>
        <w:pStyle w:val="BookText"/>
        <w:rPr/>
      </w:pPr>
      <w:r>
        <w:rPr>
          <w:rFonts w:ascii="IRNazanin" w:hAnsi="IRNazanin" w:eastAsia="IRNazanin"/>
          <w:color w:val="111111"/>
          <w:sz w:val="28"/>
          <w:sz w:val="28"/>
          <w:szCs w:val="28"/>
          <w:rtl w:val="true"/>
          <w:lang w:bidi="fa-IR"/>
        </w:rPr>
        <w:t>پاسخ دیگر آن‌که اگر وجود ضوابط متفاوت از سنت رسول گرامی اسلام صلی الله علیه و آله و سلم مستلزم انکار ختم نبوت و اعتقاد به نسخ شریعت اسلام باشد، اهل‌سنت در صف نخست معتقدان به نسخ دین اسلام و منکران ختم نبوت قرار خواهند گرفت؛ زیرا در میان روایت‌های اهل‌سنت از پیامبر اکرم صلی الله علیه و آله و سلم احادیثی وجود دارد که به تفاوت وضع و اجرای ضوابط اسلامی در آخرالزمان با سنت رسول گرامی اسلام اشارت دارند، در حالی‌که همه دانشمندان اهل‌سنت این مقررات متفاوت را نه مستلزم نقص در شریعت اسلام می‌دانند و نه مستلزم نسخ شریعت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کتاب‌های معتبر اهل‌سنت، روایاتی به مضمون زیر را دربر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جانم به دست اوست، زود است که فرزند مریم از آسمان در میان شما فرود آید و حاکمی عدالت‌گر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صلیب را بشکند و خوک را بکشد و جزیه را لغو کند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آن حضرت در حدیثی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من و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عیسی بن مریم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پیامبری نیست و او از آسمان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مردم بر سر اسلام بجنگد و صلیب را بشکند و خوک را بکشد و جزیه را لغو کند و خداوند در زمان او به‌جز اسلام تمام آیین‌ها را نابود نماید</w:t>
      </w:r>
      <w:r>
        <w:rPr>
          <w:rFonts w:eastAsia="IRNazanin" w:cs="IRNazanin"/>
          <w:color w:val="111111"/>
          <w:sz w:val="28"/>
          <w:szCs w:val="28"/>
          <w:rtl w:val="true"/>
          <w:lang w:bidi="fa-IR"/>
        </w:rPr>
        <w:t xml:space="preserve">. </w:t>
      </w:r>
      <w:r>
        <w:rPr>
          <w:rStyle w:val="FootnoteAnchor"/>
          <w:rtl w:val="true"/>
        </w:rPr>
        <w:footnoteReference w:id="594"/>
      </w:r>
      <w:bookmarkStart w:id="719" w:name="pg4600_35203"/>
    </w:p>
    <w:p>
      <w:pPr>
        <w:pStyle w:val="BookText"/>
        <w:rPr/>
      </w:pPr>
      <w:bookmarkEnd w:id="719"/>
      <w:r>
        <w:rPr>
          <w:rFonts w:ascii="IRNazanin" w:hAnsi="IRNazanin" w:eastAsia="IRNazanin"/>
          <w:color w:val="111111"/>
          <w:sz w:val="28"/>
          <w:sz w:val="28"/>
          <w:szCs w:val="28"/>
          <w:rtl w:val="true"/>
          <w:lang w:bidi="fa-IR"/>
        </w:rPr>
        <w:t>جلال‌الدین سیوطی در شرح و تفسیر این روایات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 الجزیه، یعنی جزیه را نمی‌پذیرد و از کفار جز اسلام را نمی‌پذیرد</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ابن‌کثیر نیز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پیش از قیامت بر زمین فرود می‌آید و تمام اهل‌کتاب به او ایمان می‌آورند؛ زیرا او جزیه را لغو می‌کند و جز اسلام دین دیگری را نمی‌پذیرد</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نووی نیز احادیث یادشده را این‌گونه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جزیه نمی‌پذیرد و از کفار جز اسلام را قبول نمی‌کند و پرداخت جزیه جای اسلام را نخواهد گرفت، بلکه او جز اسلام یا قتل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ابوسلیمان خطابی و عالمان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دیدگاه درست همان است که گذشت</w:t>
      </w:r>
      <w:r>
        <w:rPr>
          <w:rFonts w:eastAsia="IRNazanin" w:cs="IRNazanin"/>
          <w:color w:val="111111"/>
          <w:sz w:val="28"/>
          <w:szCs w:val="28"/>
          <w:rtl w:val="true"/>
          <w:lang w:bidi="fa-IR"/>
        </w:rPr>
        <w:t xml:space="preserve">. </w:t>
      </w:r>
      <w:r>
        <w:rPr>
          <w:rStyle w:val="FootnoteAnchor"/>
          <w:rtl w:val="true"/>
        </w:rPr>
        <w:footnoteReference w:id="597"/>
      </w:r>
    </w:p>
    <w:p>
      <w:pPr>
        <w:pStyle w:val="Heading6"/>
        <w:numPr>
          <w:ilvl w:val="5"/>
          <w:numId w:val="1"/>
        </w:numPr>
        <w:rPr/>
      </w:pPr>
      <w:bookmarkStart w:id="720" w:name="__RefHeading___Toc99069_425041290"/>
      <w:bookmarkStart w:id="721" w:name="_Toc285"/>
      <w:bookmarkEnd w:id="720"/>
      <w:r>
        <w:rPr>
          <w:rtl w:val="true"/>
        </w:rPr>
        <w:t>دو پرسش درباره روایت یادشده</w:t>
      </w:r>
      <w:bookmarkEnd w:id="721"/>
    </w:p>
    <w:p>
      <w:pPr>
        <w:pStyle w:val="Heading6"/>
        <w:numPr>
          <w:ilvl w:val="5"/>
          <w:numId w:val="1"/>
        </w:numPr>
        <w:rPr/>
      </w:pPr>
      <w:bookmarkStart w:id="722" w:name="__RefHeading___Toc99071_425041290"/>
      <w:bookmarkStart w:id="723" w:name="_Toc286"/>
      <w:bookmarkEnd w:id="722"/>
      <w:r>
        <w:rPr>
          <w:rtl w:val="true"/>
        </w:rPr>
        <w:t>اشاره</w:t>
      </w:r>
      <w:bookmarkEnd w:id="72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پرسش اساسی درباره روایات یادشده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نخست این‌که آیا این مقررات که حضرت عیسی علیه السلام وضع و اجرا می‌نمایند، مسیحی هستند یا اسلامی؟ به تعبیر دیگر، آیا آن حضرت ضوابط یادشده را به منزله مقرراتی اسلامی اجرا می‌نماید و یا مقرراتی مسیحی؟ دیگر آن‌که اگر آن حضرت مجری احکام اسلام است، بنابر ضوابط دین اسلام اهل‌کتاب به پذیرش دین اسلام موظف نیستند، بلکه با پرداخت جزیه به حکومت اسلامی می‌توانند زندگی کنند، همچنان‌که سنت پیامبر اکرم صلی الله علیه و آله و سلم به همین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چگونه حضرت عیسی علیه السلام که به اجرای احکام اسلامی مأمور است، برخلاف ضوابط اسلام از اهل‌کتاب جزیه نمی‌گیرد و از آن‌ها جز </w:t>
      </w:r>
      <w:bookmarkStart w:id="724" w:name="pg4600_35204"/>
    </w:p>
    <w:p>
      <w:pPr>
        <w:pStyle w:val="BookText"/>
        <w:rPr/>
      </w:pPr>
      <w:bookmarkEnd w:id="724"/>
      <w:r>
        <w:rPr>
          <w:rFonts w:ascii="IRNazanin" w:hAnsi="IRNazanin" w:eastAsia="IRNazanin"/>
          <w:color w:val="111111"/>
          <w:sz w:val="28"/>
          <w:sz w:val="28"/>
          <w:szCs w:val="28"/>
          <w:rtl w:val="true"/>
          <w:lang w:bidi="fa-IR"/>
        </w:rPr>
        <w:t>اسلام را نمی‌پذیرد؟ آیا این رفتار حضرت عیسی علیه السلام به معنای نسخ شریعت اسلام و نفی اندیشه ختم نبوت نیست، با این‌که قرآن کریم پیامبر اسلام را خاتم پیامبران معرفی کرده است؟</w:t>
      </w:r>
    </w:p>
    <w:p>
      <w:pPr>
        <w:pStyle w:val="Heading6"/>
        <w:numPr>
          <w:ilvl w:val="5"/>
          <w:numId w:val="1"/>
        </w:numPr>
        <w:rPr/>
      </w:pPr>
      <w:bookmarkStart w:id="725" w:name="__RefHeading___Toc99073_425041290"/>
      <w:bookmarkStart w:id="726" w:name="_Toc287"/>
      <w:bookmarkEnd w:id="725"/>
      <w:r>
        <w:rPr>
          <w:rtl w:val="true"/>
        </w:rPr>
        <w:t>پاسخ پرسش اول</w:t>
      </w:r>
      <w:bookmarkEnd w:id="726"/>
    </w:p>
    <w:p>
      <w:pPr>
        <w:pStyle w:val="BookText"/>
        <w:rPr/>
      </w:pPr>
      <w:r>
        <w:rPr>
          <w:rFonts w:ascii="IRNazanin" w:hAnsi="IRNazanin" w:eastAsia="IRNazanin"/>
          <w:color w:val="111111"/>
          <w:sz w:val="28"/>
          <w:sz w:val="28"/>
          <w:szCs w:val="28"/>
          <w:rtl w:val="true"/>
          <w:lang w:bidi="fa-IR"/>
        </w:rPr>
        <w:t>در پاسخ به پرسش نخست باید گفت افزون بر این‌که تعدادی از احادیث به صراحت از پایان یافتن رسمیت آیین اهل‌کتاب در آخرالزمان سخن گفته‌اند و این رخداد از ضوابط آیین مسیحیت به شمار نمی‌رود، بسیاری از محدثان و شارحان حدیث تصریح کرده‌اند که لغو شدن حکم اخذ جزیه نیز به معنای پایان یافتن زمان رسمیت آیین مسیحیت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اقدامات حضرت عیسی علیه السلام براساس ضوابط اسلامی انجام خواهد پذیرفت و آن‌ها را رفتاری نشأت گرفته از آیین مسیحیت نمی‌توان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شارحان احادیث به این نکته تصریح کرده‌اند،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به مهدی عجل الله تعال فرجه الشریف اقتدا می‌کند تا روشن شود که او پیرو پیامبر ما و حکم کننده به شریعت آن حضرت نازل شده است</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مبارکفوری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السنة و غیر آن چنین آمده است که عیسی علیه السلام دین نصرانیت را باطل می‌کند و طبق شریعت حنیف عمل می‌کند</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عظیم‌آبادی به نقل از نووی می‌نویسد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نزول عیسی علیه السلام این نیست که او به شریعتی نازل می‌شود که شریعت ما را نسخ می‌کند و در این روایات و دیگر روایات هرگز چنین مطلبی </w:t>
      </w:r>
      <w:bookmarkStart w:id="727" w:name="pg4600_35205"/>
    </w:p>
    <w:p>
      <w:pPr>
        <w:pStyle w:val="BookText"/>
        <w:rPr/>
      </w:pPr>
      <w:bookmarkEnd w:id="727"/>
      <w:r>
        <w:rPr>
          <w:rFonts w:ascii="IRNazanin" w:hAnsi="IRNazanin" w:eastAsia="IRNazanin"/>
          <w:color w:val="111111"/>
          <w:sz w:val="28"/>
          <w:sz w:val="28"/>
          <w:szCs w:val="28"/>
          <w:rtl w:val="true"/>
          <w:lang w:bidi="fa-IR"/>
        </w:rPr>
        <w:t>وجود ندارد؛ بلکه این احادیث صحیح بر این معنا دلالت دارند که حضرت عیسی علیه السلام حاکمی دادگر نازل می‌شود که به شریعت ما حکم می‌کند و آن‌چه از شریعت ما مهجور مانده را احیا می‌نماید</w:t>
      </w:r>
      <w:r>
        <w:rPr>
          <w:rFonts w:eastAsia="IRNazanin" w:cs="IRNazanin"/>
          <w:color w:val="111111"/>
          <w:sz w:val="28"/>
          <w:szCs w:val="28"/>
          <w:rtl w:val="true"/>
          <w:lang w:bidi="fa-IR"/>
        </w:rPr>
        <w:t xml:space="preserve">. </w:t>
      </w:r>
      <w:r>
        <w:rPr>
          <w:rStyle w:val="FootnoteAnchor"/>
          <w:rtl w:val="true"/>
        </w:rPr>
        <w:footnoteReference w:id="600"/>
      </w:r>
    </w:p>
    <w:p>
      <w:pPr>
        <w:pStyle w:val="Heading6"/>
        <w:numPr>
          <w:ilvl w:val="5"/>
          <w:numId w:val="1"/>
        </w:numPr>
        <w:rPr/>
      </w:pPr>
      <w:bookmarkStart w:id="728" w:name="__RefHeading___Toc99075_425041290"/>
      <w:bookmarkStart w:id="729" w:name="_Toc288"/>
      <w:bookmarkEnd w:id="728"/>
      <w:r>
        <w:rPr>
          <w:rtl w:val="true"/>
        </w:rPr>
        <w:t>پاسخ پرسش دوم</w:t>
      </w:r>
      <w:bookmarkEnd w:id="729"/>
    </w:p>
    <w:p>
      <w:pPr>
        <w:pStyle w:val="BookText"/>
        <w:rPr/>
      </w:pPr>
      <w:r>
        <w:rPr>
          <w:rFonts w:ascii="IRNazanin" w:hAnsi="IRNazanin" w:eastAsia="IRNazanin"/>
          <w:color w:val="111111"/>
          <w:sz w:val="28"/>
          <w:sz w:val="28"/>
          <w:szCs w:val="28"/>
          <w:rtl w:val="true"/>
          <w:lang w:bidi="fa-IR"/>
        </w:rPr>
        <w:t>پرسش دوم این بود که به رغم آن‌که حضرت عیسی علیه السلام بر پایه ضوابط اسلامی و سنت پیامبر اسلام صلی الله علیه و آله و سلم رفتار می‌کند چگونه جزیه را لغو می‌کند با این‌که بر اساس ضوابط اسلامی اهل کتاب موظف به پرداخت جزیه‌اند، آیا این رفتار متفاوت حضرت عیسی علیه السلام به معنای نسخ دین اسلام و انکار ختم نبوت نیست؟</w:t>
      </w:r>
    </w:p>
    <w:p>
      <w:pPr>
        <w:pStyle w:val="BookText"/>
        <w:rPr/>
      </w:pPr>
      <w:r>
        <w:rPr>
          <w:rFonts w:ascii="IRNazanin" w:hAnsi="IRNazanin" w:eastAsia="IRNazanin"/>
          <w:color w:val="111111"/>
          <w:sz w:val="28"/>
          <w:sz w:val="28"/>
          <w:szCs w:val="28"/>
          <w:rtl w:val="true"/>
          <w:lang w:bidi="fa-IR"/>
        </w:rPr>
        <w:t>در پاسخ به پرسش یادشده همه دانشمندان اهل‌سنت تأکید کرده‌اند که مخالفت سیره حضرت عیسی علیه السلام با سیرت پیامبر اسلام صلی الله علیه و آله و سلم به معنای نسخ دین اسلام و آوردن شریعت جدید نیست؛ چراکه حقیقت نسخ این است که در آغاز حکمی از نظر زمانی مطلق و بدون قید وضع شود و پس از سپری شدن مدتی لغو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حکمی که از آغاز به صورت محدود و تا زمانی معین وضع شود و با فرا رسیدن آن زمان معین خودبه‌خود لغو گردد، نسخ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مورد نظر نیز از مصادیق همین قاعده است؛ زیرا وقتی پیامبر اکرم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عیسی علیه السلام از آسمان فرود آید، جزیه نمی‌گیرد و از غیرمسلمین جز اسلام پذیرفته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به معنای رسمیت داشتن آیین اهل‌کتاب و نیز پذیرش جزیه محدود به زمان نزول عیسی علیه السلام است و پس از این زمان، هرگز چنین حکمی وجود ندارد تا عیسی علیه السلام آن را نسخ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نیز تکلیف اسلامی خود را از همین روایات پیامبر اکرم صلی الله علیه و آله و سلم در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در این‌باره می‌نویسد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درست همان است که پیش از این بیان کردیم؛ یعنی عیسی علیه السلام جز اسلام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گاه سؤال می‌شود که حکم یادشده </w:t>
      </w:r>
    </w:p>
    <w:p>
      <w:pPr>
        <w:pStyle w:val="BookText"/>
        <w:rPr/>
      </w:pPr>
      <w:r>
        <w:rPr>
          <w:rFonts w:ascii="IRNazanin" w:hAnsi="IRNazanin" w:eastAsia="IRNazanin"/>
          <w:color w:val="111111"/>
          <w:sz w:val="28"/>
          <w:sz w:val="28"/>
          <w:szCs w:val="28"/>
          <w:rtl w:val="true"/>
          <w:lang w:bidi="fa-IR"/>
        </w:rPr>
        <w:t>برخلاف شریعت اسلام است؛ چراکه اگر اهل‌کتابی جزیه پرداخت، پذیرفتن آن واجب است و کشتن او جایز نیست، همچنان‌که اجبار او بر اسلام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پرسش یادشده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اخذ جزیه و عدم جواز کشتن اهل‌کتاب و اجبار او 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استمرار ندارد، بلکه این حکم از نظر زمانی محدود به پیش از نزول حضرت عیسی علیه السلام است و رسول گرامی اسلام صلی الله علیه و آله و سلم در این روایات صحیح از نسخ شدن این حکم به ما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عیسی علیه السلام ناسخ این احکام نیست، بلکه پیامبر ما صلی الله علیه و آله و سلم بیان کننده نسخ است؛ چراکه عیسی علیه السلام طبق شریعت ما حکم می‌کند، پس امتناع از قبول جزیه در وقت نزول طبق شریعت پیامبر ما محمد صلی الله علیه و آله و سلم است</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جلال‌الدین سیوطی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جزیه قبول نمی‌کند و از کفار جز اسلام را نمی‌پذیرد و مطلب یادشده با مشروع بودن اخذ جزیه در سنت پیامبر اکرم صلی الله علیه و آله و سلم و با این اصل که حضرت عیسی علیه السلام شریعت اسلام را تغییر نمی‌دهد منافات ندارد؛ چراکه رسول گرامی اسلام صلی الله علیه و آله و سلم در این حدیث و احادیث مشابه این حکم را مقید به زمان نزول عیسی علیه السلام وضع کرده‌اند، نه این‌که وضع آن برای همیشه و تا روز قیامت باشد</w:t>
      </w:r>
      <w:r>
        <w:rPr>
          <w:rFonts w:eastAsia="IRNazanin" w:cs="IRNazanin"/>
          <w:color w:val="111111"/>
          <w:sz w:val="28"/>
          <w:szCs w:val="28"/>
          <w:rtl w:val="true"/>
          <w:lang w:bidi="fa-IR"/>
        </w:rPr>
        <w:t xml:space="preserve">. </w:t>
      </w:r>
      <w:r>
        <w:rPr>
          <w:rStyle w:val="FootnoteAnchor"/>
          <w:rtl w:val="true"/>
        </w:rPr>
        <w:footnoteReference w:id="602"/>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پرسش ما این است که چگونه اهل‌سنت لغو حکم جزیه به دست حضرت عیسی عجل الله تعال فرجه الشریف را ملازم با نسخ شریعت اسلام نمی‌دانند، آن را انکار اندیشه ختم نبوت نمی‌خوانند، اما براساس حدیث امام صادق علیه السلام که 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قائم ما اهل‌بیت قیام کند برادر از برادر خود در عالم ارواح ارث می‌برد و از برادری که در ولادت با او شریک است ارث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مدعی می‌شوند که شیعه به نسخ شریعت </w:t>
      </w:r>
    </w:p>
    <w:p>
      <w:pPr>
        <w:pStyle w:val="BookText"/>
        <w:rPr/>
      </w:pPr>
      <w:r>
        <w:rPr>
          <w:rFonts w:ascii="IRNazanin" w:hAnsi="IRNazanin" w:eastAsia="IRNazanin"/>
          <w:color w:val="111111"/>
          <w:sz w:val="28"/>
          <w:sz w:val="28"/>
          <w:szCs w:val="28"/>
          <w:rtl w:val="true"/>
          <w:lang w:bidi="fa-IR"/>
        </w:rPr>
        <w:t xml:space="preserve">معتقد است و منکر اندیشه ختم نبوت است؟ به راستی چه تفاوتی میان لغو حکم جزیه به دست حضرت عیسی علیه السلام و تقسیم ارث براساس ارتباط در عالم ارواح وجود دارد؟ مگر هر دو مورد احکامی متفاوت با سنت پیامبر اسلام نیستند؟ پس چرا یک مورد به نسخ شریعت و انکار ختم نبوت تفسیر می‌شود و دیگری هرگز مستلزم نسخ شریعت و انکار ختم نبوت دانسته نمی‌شود؟ این تفاوت در قضاوت با وجود تشابه در موضوع، آدمی را به تعجبی عمیق وا می‌دارد و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بائک تجرّ و بائی لاتجرّ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مطلب یادشده این پرسش وجود دارد که درباره تقسیم ارث براساس خویشاوندی در عالم ارواح و دیگر موارد که در کتاب‌های شیعه آمده، از رسول گرامی اسلام صلی الله علیه و آله و سلم حدیثی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رفتار امام مهدی عجل الله تعال فرجه الشریف به احادیث پیامبر اکرم صلی الله علیه و آله و سلم مستند نیست و لذا مخالفت آن حضرت با سیره پیامبر صلی الله علیه و آله و سلم جز نسخ شریعت اسلام و نفی اندیشه ختم نبوت معنایی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پرسش یادشده، ذکر دو مقدمه ضروری می‌نماید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همه روایت‌های موجود در کتاب‌های روایی اهل‌سنت، احادیث و فرمایش‌های پیامبر گرامی اسلام صلی الله علیه و آله و سلم به شمار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اهل‌سنت خود بر این مطلب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بخاری که صحیح او معتبرترین کتاب روایی اهل‌سنت است، به‌رغم این‌که ششصد هزار حدیث در اختیار داشته، </w:t>
      </w:r>
      <w:r>
        <w:rPr>
          <w:rStyle w:val="FootnoteAnchor"/>
          <w:rtl w:val="true"/>
        </w:rPr>
        <w:footnoteReference w:id="603"/>
      </w:r>
      <w:r>
        <w:rPr>
          <w:rFonts w:ascii="IRNazanin" w:hAnsi="IRNazanin" w:eastAsia="IRNazanin"/>
          <w:color w:val="111111"/>
          <w:sz w:val="28"/>
          <w:sz w:val="28"/>
          <w:szCs w:val="28"/>
          <w:rtl w:val="true"/>
          <w:lang w:bidi="fa-IR"/>
        </w:rPr>
        <w:t xml:space="preserve">تنها حدود چهارهزار از آن‌ها را در کتاب خود ثبت کرده است و به تصریح خود بسیاری از روایات صحیح را به منظور پرهیز از طولانی شدن کتاب ذکر نکرده </w:t>
      </w:r>
      <w:r>
        <w:rPr>
          <w:rStyle w:val="FootnoteAnchor"/>
          <w:rtl w:val="true"/>
        </w:rPr>
        <w:footnoteReference w:id="604"/>
      </w:r>
      <w:r>
        <w:rPr>
          <w:rFonts w:ascii="IRNazanin" w:hAnsi="IRNazanin" w:eastAsia="IRNazanin"/>
          <w:color w:val="111111"/>
          <w:sz w:val="28"/>
          <w:sz w:val="28"/>
          <w:szCs w:val="28"/>
          <w:rtl w:val="true"/>
          <w:lang w:bidi="fa-IR"/>
        </w:rPr>
        <w:t xml:space="preserve">و یا مسلم به‌رغم سیصدهزار روایتی که در اختیار داشته، </w:t>
      </w:r>
      <w:r>
        <w:rPr>
          <w:rStyle w:val="FootnoteAnchor"/>
          <w:rtl w:val="true"/>
        </w:rPr>
        <w:footnoteReference w:id="605"/>
      </w:r>
      <w:r>
        <w:rPr>
          <w:rFonts w:ascii="IRNazanin" w:hAnsi="IRNazanin" w:eastAsia="IRNazanin"/>
          <w:color w:val="111111"/>
          <w:sz w:val="28"/>
          <w:sz w:val="28"/>
          <w:szCs w:val="28"/>
          <w:rtl w:val="true"/>
          <w:lang w:bidi="fa-IR"/>
        </w:rPr>
        <w:t xml:space="preserve">تنها به ذکر حدود </w:t>
      </w:r>
    </w:p>
    <w:p>
      <w:pPr>
        <w:pStyle w:val="BookText"/>
        <w:rPr/>
      </w:pPr>
      <w:r>
        <w:rPr>
          <w:rFonts w:ascii="IRNazanin" w:hAnsi="IRNazanin" w:eastAsia="IRNazanin"/>
          <w:color w:val="111111"/>
          <w:sz w:val="28"/>
          <w:sz w:val="28"/>
          <w:szCs w:val="28"/>
          <w:rtl w:val="true"/>
          <w:lang w:bidi="fa-IR"/>
        </w:rPr>
        <w:t>چهار هزار حدیث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دیگر محدث مشهور اهل‌سنت نیز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در اختیار داشته، </w:t>
      </w:r>
      <w:r>
        <w:rPr>
          <w:rStyle w:val="FootnoteAnchor"/>
          <w:rtl w:val="true"/>
        </w:rPr>
        <w:footnoteReference w:id="606"/>
      </w:r>
      <w:r>
        <w:rPr>
          <w:rFonts w:ascii="IRNazanin" w:hAnsi="IRNazanin" w:eastAsia="IRNazanin"/>
          <w:color w:val="111111"/>
          <w:sz w:val="28"/>
          <w:sz w:val="28"/>
          <w:szCs w:val="28"/>
          <w:rtl w:val="true"/>
          <w:lang w:bidi="fa-IR"/>
        </w:rPr>
        <w:t xml:space="preserve">ولی تنها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از آن‌ها را در مسند خود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آن‌چه از احادیث پیامبر گرامی اسلام صلی الله علیه و آله و سلم در کتاب‌های اهل‌سنت گردآوری شده، تنها بخشی از مجموعه فرمایش‌های آن حضرت به شمار می‌رود و آن حضرت احادیث فراوان دیگری هم داشته که محدثان اهل‌سنت موفق به ثبت آن‌ها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استناد به فقدان یک حدیث در کتاب‌های اهل‌سنت، انکار اصل وجود آن منطقی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باور شیعیان که البته این باور از کلام اهل‌بیت علیهم السلام سرچشمه می‌گیرد، امامان معصوم علیهم السلام از پیش خود نه چیزی بر دین می‌افزایند و نه از آن می‌کاهند و نه شرح و تفسیری خودساخته از دین ارائه می‌دهند، بلکه همگی به متن فرمایش‌های پیامبر اسلام صلی الله علیه و آله و سلم می‌پردازند که به سند متصل و سینه به سینه از پیامبر اکرم صلی الله علیه و آله و سلم به آن‌ها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روایت حماد بن عثمان، به هشام بن سالم و تعدادی دیگر از صحابه‌اش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من سخن پدر من است و سخن پدرم کلام جد من است و کلام جدم کلام حسین علیه السلام است و کلام حسین علیه السلام کلام حسن علیه السلام است و کلام حسن علیه السلام کلام امیرالمؤمنین علیه السلام است و کلام امیرالمؤمنین علیه السلام کلام رسول خدا صلی الله علیه و آله و سلم و کلام رسول خدا صلی الله علیه و آله و سلم فرمایش خداوند بلندمرتبه است</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در حدیثی دیگر نیز آن‌گاه که جابر از امام باقر علیه السلام درخواست می‌کند که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حدیثی را برای او نقل می‌فرماید، سندش را نیز برایش بازگوید، آن حضرت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برای من از جدم رسول خدا صلی الله علیه و آله و سلم از جبرئیل علیه السلام از خداوند بلندمرتبه حدیث کرد و هرگاه من برای تو حدیثی می‌گویم سندش این است</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در روایتی دیگر، جابر از امام باقر علیه السلام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 اگر ما با نظر خود برای شما حدیث می‌کردیم، هر آینه از هلاک شدگان بودیم، لیکن ما برای شما احادیثی را بازگو می‌کنیم که آن را از رسول خدا صلی الله علیه و آله و سلم اندوخته‌ایم، همچنان‌که اینان طلا و نقره خود را می‌اندوزند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بر این اساس، تمام احادیث امامان معصوم علیهم السلام فرمایش‌های پیامبر اکرم صلی الله علیه و آله و سلم است، هرچند ائمه علیهم السلام به ظاهر از پیش خود سخن بگویند و آن را به آن حضرت منتسب نکنند؛ چراکه احادیث پیش‌گفته ضابطه‌ای کلی برای تمام روایات اهل‌بیت علیهم السلام به شمار می‌رود و همه آن‌ها را به حضرت محمد صلی الله علیه و آله و سلم استناد می‌دهد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آخر این‌که گرچه درباره مرجعیت دینی و سیاسی اهل‌بیت علیهم السلام میان شیعه و اهل‌سنت اختلاف نظر وجود دارد، در مورد صداقت و راست‌گویی اهل‌بیت علیهم السلام هیچ‌کس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وقتی امامان معصوم علیهم السلام احادیث خود را سخنان پیامبر اکرم صلی الله علیه و آله و سلم معرفی کرده‌اند، به اقتضای صداقت و امانتشان باید بپذیریم که احادیث آن‌ها واقعاً فرمایش‌های پیامبر اکرم صلی الله علیه و آله و سلم است، هرچند امثال ابوهریره و عایشه و عبدالله بن عمر و کعب الاحبار آن‌ها را نقل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اهل‌سنت ابوهریره‌ها و کعب‌الحبرها را از امام باقر علیه السلام و امام صادق علیه السلام راست‌گوتر بدانند</w:t>
      </w:r>
      <w:r>
        <w:rPr>
          <w:rFonts w:eastAsia="IRNazanin" w:cs="IRNazanin"/>
          <w:color w:val="111111"/>
          <w:sz w:val="28"/>
          <w:szCs w:val="28"/>
          <w:rtl w:val="true"/>
          <w:lang w:bidi="fa-IR"/>
        </w:rPr>
        <w:t xml:space="preserve">! </w:t>
      </w:r>
      <w:bookmarkStart w:id="730" w:name="pg4600_35210"/>
    </w:p>
    <w:p>
      <w:pPr>
        <w:pStyle w:val="BookText"/>
        <w:rPr/>
      </w:pPr>
      <w:bookmarkEnd w:id="730"/>
      <w:r>
        <w:rPr>
          <w:rFonts w:ascii="IRNazanin" w:hAnsi="IRNazanin" w:eastAsia="IRNazanin"/>
          <w:color w:val="111111"/>
          <w:sz w:val="28"/>
          <w:sz w:val="28"/>
          <w:szCs w:val="28"/>
          <w:rtl w:val="true"/>
          <w:lang w:bidi="fa-IR"/>
        </w:rPr>
        <w:t>با توجه به دو مقدمه یادشده، در پاسخ به پرسش پیش‌گفته باید گفت که درباره تقسیم ارث براساس خویشاوندی در عالم ارواح و امثال آن حدیثی از پیامبر اکرم صلی الله علیه و آله و سلم به دست ما نرسیده است، اما در این‌باره از ائمه علیهم السلام روایت وجود دارد و براساس مقدمه دوم این روایات در واقع از فرموده‌های پیامبر اکرم صلی الله علیه و آله و سلم به شمار می‌رود و اقدامات امام مهدی عجل الله تعال فرجه الشریف را براساس این روایات می‌توان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روایت‌ها در واقع فرمایش‌های پیامبر اکرم صلی الله علیه و آله و سلم هستند، امام مهدی عجل الله تعال فرجه الشریف نه شریعت جدیدی می‌آورد و نه دین اسلام را نسخ می‌نماید، همچنان‌که حضرت عیسی علیه السلام با استناد به سخنان پیامبر اکرم صلی الله علیه و آله و سلم چنان رفتار می‌کند و به همین دلیل ناسخ شریعت و منکر اندیشه ختم نبوت به شمار نمی‌رود</w:t>
      </w:r>
      <w:r>
        <w:rPr>
          <w:rFonts w:eastAsia="IRNazanin" w:cs="IRNazanin"/>
          <w:color w:val="111111"/>
          <w:sz w:val="28"/>
          <w:szCs w:val="28"/>
          <w:rtl w:val="true"/>
          <w:lang w:bidi="fa-IR"/>
        </w:rPr>
        <w:t>.</w:t>
      </w:r>
    </w:p>
    <w:p>
      <w:pPr>
        <w:pStyle w:val="Heading6"/>
        <w:numPr>
          <w:ilvl w:val="5"/>
          <w:numId w:val="1"/>
        </w:numPr>
        <w:rPr/>
      </w:pPr>
      <w:bookmarkStart w:id="731" w:name="__RefHeading___Toc99077_425041290"/>
      <w:bookmarkStart w:id="732" w:name="_Toc289"/>
      <w:bookmarkEnd w:id="731"/>
      <w:r>
        <w:rPr>
          <w:rtl w:val="true"/>
        </w:rPr>
        <w:t>پاسخ سوم</w:t>
      </w:r>
      <w:r>
        <w:rPr>
          <w:rtl w:val="true"/>
        </w:rPr>
        <w:t xml:space="preserve">: </w:t>
      </w:r>
      <w:r>
        <w:rPr>
          <w:rtl w:val="true"/>
        </w:rPr>
        <w:t>رعایت نکردن جانب انصاف</w:t>
      </w:r>
      <w:bookmarkEnd w:id="732"/>
    </w:p>
    <w:p>
      <w:pPr>
        <w:pStyle w:val="BookText"/>
        <w:rPr/>
      </w:pPr>
      <w:r>
        <w:rPr>
          <w:rFonts w:ascii="IRNazanin" w:hAnsi="IRNazanin" w:eastAsia="IRNazanin"/>
          <w:color w:val="111111"/>
          <w:sz w:val="28"/>
          <w:sz w:val="28"/>
          <w:szCs w:val="28"/>
          <w:rtl w:val="true"/>
          <w:lang w:bidi="fa-IR"/>
        </w:rPr>
        <w:t>ناگفته نماند که خرده‌بینی آقای قفاری در عقاید شیعه جز اشکالی نیست که حدود هشتصد سال پیش امین‌الاسلام طبرسی آن را نقل و نقد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وقتی که به اجماع مسلمین بعد از رسول اکرم صلی الله علیه و آله و سلم پیامبری نخواهد بود، شما شیعیان چگونه مدعی می‌شوید که قائم عجل الله تعال فرجه الشریف هنگام قیام از اهل‌کتاب جزیه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داوود عمل می‌کند و شاهد نمی‌پذیرد و امثال این احکام را که شما در کتاب‌هایتان ذکر کرده‌اید، اجرا می‌کند، در حالی‌که وضع چنین احکامی به معنای نسخ شریعت اسلام و ابطال احکام آن است</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امین‌الاسلام طبرسی پس از نقل این شبهه به آن پاسخ‌های متفاوتی می‌دهد و علامه مجلسی رحمة الله نیز پس از نقل کلمات مرحوم طبرسی می‌نویسد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به مسعود در شرح السنة به سند خود از پیامبر اکرم صلی الله علیه و آله و سلم چنین روایت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جان من در دست اوست، زود است که پسر مریم در میان شما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حاکمی دادگر خواهد بود که صلیب را می‌شکند، خوک را می‌کشد و جزیه را لغو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آن‌قدر مال می‌بخشد که کسی آن را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توضیح این حدیث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صلیب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نصرانیت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 را لغو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از اهل‌کتاب برمی‌دارد و آن‌ها را بر پذیرش اسلام</w:t>
      </w:r>
    </w:p>
    <w:p>
      <w:pPr>
        <w:pStyle w:val="BookText"/>
        <w:rPr/>
      </w:pPr>
      <w:r>
        <w:rPr>
          <w:rFonts w:ascii="IRNazanin" w:hAnsi="IRNazanin" w:eastAsia="IRNazanin"/>
          <w:color w:val="111111"/>
          <w:sz w:val="28"/>
          <w:sz w:val="28"/>
          <w:szCs w:val="28"/>
          <w:rtl w:val="true"/>
          <w:lang w:bidi="fa-IR"/>
        </w:rPr>
        <w:t>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از پیامبر صلی الله علیه و آله و سلم در مورد نزول عیسی علیه السلام چنین حدیث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او تمام آیین‌ها به‌جز اسلام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بخاری به سند خود از ابوهریره از پیامبر صلی الله علیه و آله و سلم چنین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خواهید بود وقتی که عیسی بن مریم در میان شما فرود آید و امام شما از خودتان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بر صحت این حدیث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ابن‌مسعود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مسعود و غیر او احادیث دیگری را نیز در این خصوص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در مورد سیره قائم عجل الله تعال فرجه الشریف نقل می‌شود مختص به شیعیان نیست و مخالفین ما نیز آن را نقل کرده‌اند البته آن‌ها این رفتارها را به عیسی علیه السلام نسبت می‌دهند با این‌که روایت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شما از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پاسخ آن‌ها به این 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هم هست و این اشکال همچنان‌که متوجه ماست متوجه آن‌ها نیز هست</w:t>
      </w:r>
      <w:r>
        <w:rPr>
          <w:rFonts w:eastAsia="IRNazanin" w:cs="IRNazanin"/>
          <w:color w:val="111111"/>
          <w:sz w:val="28"/>
          <w:szCs w:val="28"/>
          <w:rtl w:val="true"/>
          <w:lang w:bidi="fa-IR"/>
        </w:rPr>
        <w:t xml:space="preserve">. </w:t>
      </w:r>
      <w:r>
        <w:rPr>
          <w:rStyle w:val="FootnoteAnchor"/>
          <w:rtl w:val="true"/>
        </w:rPr>
        <w:footnoteReference w:id="611"/>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قفاری درباره این حدیث به کتاب بحارالأنوار ارجاع داده، از این‌رو، پیداست که پاسخ‌های علامه مجلسی و امین‌الاسلام طبرسی به این حدیث را نیز مطالعه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او تنها اشکال را از آنان گرفته و هیچ اشاره‌ای به پاسخ‌های آن‌ها نکرده است که بنابر انصاف سزاوار بود اگر پاسخ‌های این دو عالم شیعی را نمی‌پسندد، دست‌کم آن‌ها را نقل و نقد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اسلامی که آقای قفاری سنگش </w:t>
      </w:r>
      <w:bookmarkStart w:id="733" w:name="pg4600_35212"/>
    </w:p>
    <w:p>
      <w:pPr>
        <w:pStyle w:val="BookText"/>
        <w:rPr/>
      </w:pPr>
      <w:bookmarkEnd w:id="733"/>
      <w:r>
        <w:rPr>
          <w:rFonts w:ascii="IRNazanin" w:hAnsi="IRNazanin" w:eastAsia="IRNazanin"/>
          <w:color w:val="111111"/>
          <w:sz w:val="28"/>
          <w:sz w:val="28"/>
          <w:szCs w:val="28"/>
          <w:rtl w:val="true"/>
          <w:lang w:bidi="fa-IR"/>
        </w:rPr>
        <w:t>را به سینه می‌زند و شیعیان را دشمنان آن می‌خواند چنین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چقدر زشت و ناپسند است که کسی از یک سو مدعی دل‌سوزی و دفاع از دین اسلام باشد و مهم‌تر این‌که دیگران را به دشمنی و ستیزه‌جویی با این آیین مقدس متهم نماید و از سوی دیگر خودش به ابتدایی‌ترین و پیش افتاده‌ترین موازین دین اسلام پشت پا بزند</w:t>
      </w:r>
      <w:r>
        <w:rPr>
          <w:rFonts w:eastAsia="IRNazanin" w:cs="IRNazanin"/>
          <w:color w:val="111111"/>
          <w:sz w:val="28"/>
          <w:szCs w:val="28"/>
          <w:rtl w:val="true"/>
          <w:lang w:bidi="fa-IR"/>
        </w:rPr>
        <w:t>.</w:t>
      </w:r>
    </w:p>
    <w:p>
      <w:pPr>
        <w:pStyle w:val="Heading6"/>
        <w:numPr>
          <w:ilvl w:val="5"/>
          <w:numId w:val="1"/>
        </w:numPr>
        <w:rPr/>
      </w:pPr>
      <w:bookmarkStart w:id="734" w:name="__RefHeading___Toc99079_425041290"/>
      <w:bookmarkStart w:id="735" w:name="_Toc290"/>
      <w:bookmarkEnd w:id="734"/>
      <w:r>
        <w:rPr>
          <w:rtl w:val="true"/>
        </w:rPr>
        <w:t>پاسخ چهارم</w:t>
      </w:r>
      <w:bookmarkEnd w:id="73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مورد نظر افزون بر این‌که روایت مورد بحث را مستلزم هدم شریعت و انکار ختم نبوت دانسته، مدعی شده که تقسیم ارث براساس رابطه در عالم ارواح مخالف منطق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که عقل تنها اجتماع و ارتفاع نقیضین و یا آن‌چه را به این دو انجامد، محال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پرسید که ادعای مخالفت با منطق عقل درباره تقسیم ارث براساس ارتباط در عالم ارواح، بر چه استدلالی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حکمی جامع یا رافع نقیضین است و یا آن‌که به یکی از این دو می‌انجامد؟ البته روشن است که قفاری استدلالی اقامه نکرده و نه می‌تواند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چنین استدلال کرده که بشر نمی‌تواند چنین پیوندی را درک کند و از این رو چنین پیوندی معیار تقسیم ارث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نیز سست است؛ چراکه ما نیز می‌دانیم که عقل بشر در عصر صدور این روایت و در عصر ما راهی برای کشف این پیوند ندارد، اما از کجا که در آینده با توسعه حوزه علوم این امر امکان‌پذیر نشود؟ مگر نه این‌که بسیاری از آن‌چه امروزه با گسترش مرزهای دانش ممکن و سهل‌الوصول شده، برای گذشتگان حتی تصورشدنی نبوده است؟ برای نمونه، اگر صد سال پیش کسی ادعا می‌کرد بشر در آینده خواهد توانست با انجام یک آزمایش پدر و مادر نوزادی را تشخیص دهد، آیا مانند قفاری آن را انکار نمی‌کردند و آن را مخالف منطق عقل نمی‌پنداشتند؟ در حالی که امروزه با یک آزمایش ساده می‌توان به این تشخیص رسید بنابراین، ادعای مخالفت این روایت با </w:t>
      </w:r>
      <w:bookmarkStart w:id="736" w:name="pg4600_35213"/>
    </w:p>
    <w:p>
      <w:pPr>
        <w:pStyle w:val="BookText"/>
        <w:rPr/>
      </w:pPr>
      <w:bookmarkEnd w:id="736"/>
      <w:r>
        <w:rPr>
          <w:rFonts w:ascii="IRNazanin" w:hAnsi="IRNazanin" w:eastAsia="IRNazanin"/>
          <w:color w:val="111111"/>
          <w:sz w:val="28"/>
          <w:sz w:val="28"/>
          <w:szCs w:val="28"/>
          <w:rtl w:val="true"/>
          <w:lang w:bidi="fa-IR"/>
        </w:rPr>
        <w:t>منطق عقل از نظر عقلی سست و بی‌اساس است</w:t>
      </w:r>
      <w:r>
        <w:rPr>
          <w:rFonts w:eastAsia="IRNazanin" w:cs="IRNazanin"/>
          <w:color w:val="111111"/>
          <w:sz w:val="28"/>
          <w:szCs w:val="28"/>
          <w:rtl w:val="true"/>
          <w:lang w:bidi="fa-IR"/>
        </w:rPr>
        <w:t>.</w:t>
      </w:r>
    </w:p>
    <w:p>
      <w:pPr>
        <w:pStyle w:val="Heading5"/>
        <w:numPr>
          <w:ilvl w:val="4"/>
          <w:numId w:val="1"/>
        </w:numPr>
        <w:rPr/>
      </w:pPr>
      <w:bookmarkStart w:id="737" w:name="__RefHeading___Toc99081_425041290"/>
      <w:bookmarkStart w:id="738" w:name="_Toc291"/>
      <w:bookmarkEnd w:id="737"/>
      <w:r>
        <w:rPr>
          <w:rtl w:val="true"/>
        </w:rPr>
        <w:t>ضابطه کلی</w:t>
      </w:r>
      <w:bookmarkEnd w:id="738"/>
    </w:p>
    <w:p>
      <w:pPr>
        <w:pStyle w:val="BookText"/>
        <w:rPr/>
      </w:pPr>
      <w:r>
        <w:rPr>
          <w:rFonts w:ascii="IRNazanin" w:hAnsi="IRNazanin" w:eastAsia="IRNazanin"/>
          <w:color w:val="111111"/>
          <w:sz w:val="28"/>
          <w:sz w:val="28"/>
          <w:szCs w:val="28"/>
          <w:rtl w:val="true"/>
          <w:lang w:bidi="fa-IR"/>
        </w:rPr>
        <w:t>پاسخ به شبهه پیش‌گفته، ضابطه‌ای کلی دارد که به احادیث اهل‌بیت علیهم السلام درباره مخالفت سیرت امام مهدی عجل الله تعال فرجه الشریف با سیرت و سنت پیامبر اکرم صلی الله علیه و آله و سلم سرایت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سند روایاتی که از تفاوت سخن می‌گویند، اطمینان‌پذیر باشند، پذیرش سنت متفاوت امام مهدی عجل الله تعال فرجه الشریف با سنت پیامبر گرامی اسلام صلی الله علیه و آله و سلم نسخ شریعت اسلام و انکار ختم نبوت به شمار نمی‌رود؛ چراکه تمام این رفتارهای به ظاهر متفاوت که با سیره عملی حضرت رسول صلی الله علیه و آله و سلم همخوانی ندارد، در واقع به فرمایش‌های آن حضرت مستند است و از این‌رو، با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فعل و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کاملاً انطباق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مهدی عجل الله تعال فرجه الشریف نه شریعت اسلام را نسخ خواهد کرد، نه پیامبری جدید خواهد بود و نه دین جدیدی بر بشر عرضه خواهد نمود</w:t>
      </w:r>
      <w:r>
        <w:rPr>
          <w:rFonts w:eastAsia="IRNazanin" w:cs="IRNazanin"/>
          <w:color w:val="111111"/>
          <w:sz w:val="28"/>
          <w:szCs w:val="28"/>
          <w:rtl w:val="true"/>
          <w:lang w:bidi="fa-IR"/>
        </w:rPr>
        <w:t>.</w:t>
      </w:r>
    </w:p>
    <w:p>
      <w:pPr>
        <w:pStyle w:val="Heading4"/>
        <w:numPr>
          <w:ilvl w:val="3"/>
          <w:numId w:val="1"/>
        </w:numPr>
        <w:rPr/>
      </w:pPr>
      <w:bookmarkStart w:id="739" w:name="__RefHeading___Toc99083_425041290"/>
      <w:bookmarkStart w:id="740" w:name="_Toc292"/>
      <w:bookmarkEnd w:id="739"/>
      <w:r>
        <w:rPr>
          <w:rtl w:val="true"/>
        </w:rPr>
        <w:t xml:space="preserve">شبهۀ </w:t>
      </w:r>
      <w:r>
        <w:rPr/>
        <w:t>43</w:t>
      </w:r>
      <w:r>
        <w:rPr>
          <w:rtl w:val="true"/>
        </w:rPr>
        <w:t xml:space="preserve">. </w:t>
      </w:r>
      <w:r>
        <w:rPr>
          <w:rtl w:val="true"/>
        </w:rPr>
        <w:t>نسخ حکم جزیه</w:t>
      </w:r>
      <w:bookmarkEnd w:id="740"/>
    </w:p>
    <w:p>
      <w:pPr>
        <w:pStyle w:val="Heading5"/>
        <w:numPr>
          <w:ilvl w:val="4"/>
          <w:numId w:val="1"/>
        </w:numPr>
        <w:rPr/>
      </w:pPr>
      <w:bookmarkStart w:id="741" w:name="__RefHeading___Toc99085_425041290"/>
      <w:bookmarkStart w:id="742" w:name="_Toc293"/>
      <w:bookmarkEnd w:id="741"/>
      <w:r>
        <w:rPr>
          <w:rtl w:val="true"/>
        </w:rPr>
        <w:t>اشاره</w:t>
      </w:r>
      <w:bookmarkEnd w:id="742"/>
    </w:p>
    <w:p>
      <w:pPr>
        <w:pStyle w:val="BookText"/>
        <w:rPr/>
      </w:pPr>
      <w:r>
        <w:rPr>
          <w:rFonts w:ascii="IRNazanin" w:hAnsi="IRNazanin" w:eastAsia="IRNazanin"/>
          <w:color w:val="111111"/>
          <w:sz w:val="28"/>
          <w:sz w:val="28"/>
          <w:szCs w:val="28"/>
          <w:rtl w:val="true"/>
          <w:lang w:bidi="fa-IR"/>
        </w:rPr>
        <w:t>قفاری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منتظر شیعیان، شریعت اسلام را درباره مسئله گرفتن جزیه از اهل‌کتاب تغییر می‌دهد و روایات آن‌ها به این مطلب تصریح می‌کند که منتظر آن‌ها در این مورد با شیوه پیامبر خدا صلی الله علیه و آله و سلم به مخالفت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آن‌ها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جزیه نمی‌گیرد، همچنان که رسول خدا صلی الله علیه و آله و سلم جزیه می‌گرفت</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و این سخن به معنای خروج مهدی از سنت رسول خدا صلی الله علیه و آله و سلم و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بالخروج علیه؟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تغییری</w:t>
      </w:r>
      <w:bookmarkStart w:id="743" w:name="pg4600_35214"/>
    </w:p>
    <w:p>
      <w:pPr>
        <w:pStyle w:val="BookText"/>
        <w:rPr/>
      </w:pPr>
      <w:bookmarkEnd w:id="743"/>
      <w:r>
        <w:rPr>
          <w:rFonts w:ascii="IRNazanin" w:hAnsi="IRNazanin" w:eastAsia="IRNazanin"/>
          <w:color w:val="111111"/>
          <w:sz w:val="28"/>
          <w:sz w:val="28"/>
          <w:szCs w:val="28"/>
          <w:rtl w:val="true"/>
          <w:lang w:bidi="fa-IR"/>
        </w:rPr>
        <w:t>عمدی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جعل کننده این احادیث می‌خواسته شأن و جایگاه شریعت اسلام را در نظر پیروان خود سست کند و آن‌ها را بر خروج از شریعت</w:t>
      </w:r>
    </w:p>
    <w:p>
      <w:pPr>
        <w:pStyle w:val="BookText"/>
        <w:rPr/>
      </w:pPr>
      <w:r>
        <w:rPr>
          <w:rFonts w:ascii="IRNazanin" w:hAnsi="IRNazanin" w:eastAsia="IRNazanin"/>
          <w:color w:val="111111"/>
          <w:sz w:val="28"/>
          <w:sz w:val="28"/>
          <w:szCs w:val="28"/>
          <w:rtl w:val="true"/>
          <w:lang w:bidi="fa-IR"/>
        </w:rPr>
        <w:t xml:space="preserve">اسلام برانگیزاند؟ </w:t>
      </w:r>
      <w:r>
        <w:rPr>
          <w:rStyle w:val="FootnoteAnchor"/>
          <w:rtl w:val="true"/>
        </w:rPr>
        <w:footnoteReference w:id="614"/>
      </w:r>
    </w:p>
    <w:p>
      <w:pPr>
        <w:pStyle w:val="Heading5"/>
        <w:numPr>
          <w:ilvl w:val="4"/>
          <w:numId w:val="1"/>
        </w:numPr>
        <w:rPr/>
      </w:pPr>
      <w:bookmarkStart w:id="744" w:name="__RefHeading___Toc99087_425041290"/>
      <w:bookmarkStart w:id="745" w:name="_Toc294"/>
      <w:bookmarkEnd w:id="744"/>
      <w:r>
        <w:rPr>
          <w:rtl w:val="true"/>
        </w:rPr>
        <w:t>نقد و بررسی سندی</w:t>
      </w:r>
      <w:bookmarkEnd w:id="745"/>
    </w:p>
    <w:p>
      <w:pPr>
        <w:pStyle w:val="Heading6"/>
        <w:numPr>
          <w:ilvl w:val="5"/>
          <w:numId w:val="1"/>
        </w:numPr>
        <w:rPr/>
      </w:pPr>
      <w:bookmarkStart w:id="746" w:name="__RefHeading___Toc99089_425041290"/>
      <w:bookmarkStart w:id="747" w:name="_Toc295"/>
      <w:bookmarkEnd w:id="746"/>
      <w:r>
        <w:rPr>
          <w:rtl w:val="true"/>
        </w:rPr>
        <w:t>اشاره</w:t>
      </w:r>
      <w:bookmarkEnd w:id="747"/>
    </w:p>
    <w:p>
      <w:pPr>
        <w:pStyle w:val="BookText"/>
        <w:rPr/>
      </w:pPr>
      <w:r>
        <w:rPr>
          <w:rFonts w:ascii="IRNazanin" w:hAnsi="IRNazanin" w:eastAsia="IRNazanin"/>
          <w:color w:val="111111"/>
          <w:sz w:val="28"/>
          <w:sz w:val="28"/>
          <w:szCs w:val="28"/>
          <w:rtl w:val="true"/>
          <w:lang w:bidi="fa-IR"/>
        </w:rPr>
        <w:t>در نقد سندی روایت مورد نظر قفاری از دو جنبه می‌توان بحث کرد؛ بحث اول، بررسی منابعی است که روایت مورد نظر را نقل کرده‌اند که با این بررسی روشن خواهد شد آیا این روایت مقبول عالمان شیعه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بررسی سند این روایت است</w:t>
      </w:r>
      <w:r>
        <w:rPr>
          <w:rFonts w:eastAsia="IRNazanin" w:cs="IRNazanin"/>
          <w:color w:val="111111"/>
          <w:sz w:val="28"/>
          <w:szCs w:val="28"/>
          <w:rtl w:val="true"/>
          <w:lang w:bidi="fa-IR"/>
        </w:rPr>
        <w:t>.</w:t>
      </w:r>
    </w:p>
    <w:p>
      <w:pPr>
        <w:pStyle w:val="Heading6"/>
        <w:numPr>
          <w:ilvl w:val="5"/>
          <w:numId w:val="1"/>
        </w:numPr>
        <w:rPr/>
      </w:pPr>
      <w:bookmarkStart w:id="748" w:name="__RefHeading___Toc99091_425041290"/>
      <w:bookmarkStart w:id="749" w:name="_Toc296"/>
      <w:bookmarkEnd w:id="748"/>
      <w:r>
        <w:rPr>
          <w:rtl w:val="true"/>
        </w:rPr>
        <w:t>بررسی اول</w:t>
      </w:r>
      <w:r>
        <w:rPr>
          <w:rtl w:val="true"/>
        </w:rPr>
        <w:t xml:space="preserve">: </w:t>
      </w:r>
      <w:r>
        <w:rPr>
          <w:rtl w:val="true"/>
        </w:rPr>
        <w:t>بررسی منابع</w:t>
      </w:r>
      <w:bookmarkEnd w:id="749"/>
    </w:p>
    <w:p>
      <w:pPr>
        <w:pStyle w:val="BookText"/>
        <w:rPr/>
      </w:pPr>
      <w:r>
        <w:rPr>
          <w:rFonts w:ascii="IRNazanin" w:hAnsi="IRNazanin" w:eastAsia="IRNazanin"/>
          <w:color w:val="111111"/>
          <w:sz w:val="28"/>
          <w:sz w:val="28"/>
          <w:szCs w:val="28"/>
          <w:rtl w:val="true"/>
          <w:lang w:bidi="fa-IR"/>
        </w:rPr>
        <w:t xml:space="preserve">اولاً به‌جز عیاشی در تفسیر خود </w:t>
      </w:r>
      <w:r>
        <w:rPr>
          <w:rStyle w:val="FootnoteAnchor"/>
          <w:rtl w:val="true"/>
        </w:rPr>
        <w:footnoteReference w:id="615"/>
      </w:r>
      <w:r>
        <w:rPr>
          <w:rFonts w:ascii="IRNazanin" w:hAnsi="IRNazanin" w:eastAsia="IRNazanin"/>
          <w:color w:val="111111"/>
          <w:sz w:val="28"/>
          <w:sz w:val="28"/>
          <w:szCs w:val="28"/>
          <w:rtl w:val="true"/>
          <w:lang w:bidi="fa-IR"/>
        </w:rPr>
        <w:t xml:space="preserve">و علامه مجلسی در بحارالأنوار </w:t>
      </w:r>
      <w:r>
        <w:rPr>
          <w:rStyle w:val="FootnoteAnchor"/>
          <w:rtl w:val="true"/>
        </w:rPr>
        <w:footnoteReference w:id="616"/>
      </w:r>
      <w:r>
        <w:rPr>
          <w:rFonts w:ascii="IRNazanin" w:hAnsi="IRNazanin" w:eastAsia="IRNazanin"/>
          <w:color w:val="111111"/>
          <w:sz w:val="28"/>
          <w:sz w:val="28"/>
          <w:szCs w:val="28"/>
          <w:rtl w:val="true"/>
          <w:lang w:bidi="fa-IR"/>
        </w:rPr>
        <w:t>به نقل از تفسیر عیاشی، هیچ عالم شیعی دیگری حدیث مورد نظر قفاری را در کتاب خود ذکر ن</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گذشت، نقل یک روایت در بحارالأنوار به معنای پذیرش آن در نزد علامه مجلسی رحمة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میان صدها عالم شیعه تنها شخصیتی که این حدیث را پذیرفته، مرحوم عیاشی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چگونه آقای قفاری از این اعتقاد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مذهب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آن را به شیعیان نسبت داده و از آن نتیجه گرفته که شیعیان به نسخ شریعت اسلام معتقدند و می‌خواهند دین اسلام را تغییر دهند؟ </w:t>
      </w:r>
      <w:bookmarkStart w:id="750" w:name="pg4600_35215"/>
    </w:p>
    <w:p>
      <w:pPr>
        <w:pStyle w:val="Heading6"/>
        <w:numPr>
          <w:ilvl w:val="5"/>
          <w:numId w:val="1"/>
        </w:numPr>
        <w:rPr/>
      </w:pPr>
      <w:bookmarkStart w:id="751" w:name="__RefHeading___Toc99093_425041290"/>
      <w:bookmarkStart w:id="752" w:name="_Toc297"/>
      <w:bookmarkEnd w:id="750"/>
      <w:bookmarkEnd w:id="751"/>
      <w:r>
        <w:rPr>
          <w:rtl w:val="true"/>
        </w:rPr>
        <w:t>بررسی دوم</w:t>
      </w:r>
      <w:r>
        <w:rPr>
          <w:rtl w:val="true"/>
        </w:rPr>
        <w:t xml:space="preserve">: </w:t>
      </w:r>
      <w:r>
        <w:rPr>
          <w:rtl w:val="true"/>
        </w:rPr>
        <w:t>بررسی سند</w:t>
      </w:r>
      <w:bookmarkEnd w:id="752"/>
    </w:p>
    <w:p>
      <w:pPr>
        <w:pStyle w:val="BookText"/>
        <w:rPr/>
      </w:pPr>
      <w:r>
        <w:rPr>
          <w:rFonts w:ascii="IRNazanin" w:hAnsi="IRNazanin" w:eastAsia="IRNazanin"/>
          <w:color w:val="111111"/>
          <w:sz w:val="28"/>
          <w:sz w:val="28"/>
          <w:szCs w:val="28"/>
          <w:rtl w:val="true"/>
          <w:lang w:bidi="fa-IR"/>
        </w:rPr>
        <w:t>روایت مورد نظر قفاری مرسل است بنابر این اشکال او از اساس فرو خواهد ریخت و نیاز به پاسخ نخواهد داشت</w:t>
      </w:r>
    </w:p>
    <w:p>
      <w:pPr>
        <w:pStyle w:val="Heading5"/>
        <w:numPr>
          <w:ilvl w:val="4"/>
          <w:numId w:val="1"/>
        </w:numPr>
        <w:rPr/>
      </w:pPr>
      <w:bookmarkStart w:id="753" w:name="__RefHeading___Toc99095_425041290"/>
      <w:bookmarkStart w:id="754" w:name="_Toc298"/>
      <w:bookmarkEnd w:id="753"/>
      <w:r>
        <w:rPr>
          <w:rtl w:val="true"/>
        </w:rPr>
        <w:t>نقد و بررسی محتوایی</w:t>
      </w:r>
      <w:r>
        <w:rPr>
          <w:rtl w:val="true"/>
        </w:rPr>
        <w:t xml:space="preserve">: </w:t>
      </w:r>
      <w:r>
        <w:rPr>
          <w:rtl w:val="true"/>
        </w:rPr>
        <w:t>نسخ حکم ارث اعتقاد اهل‌سنت است</w:t>
      </w:r>
      <w:bookmarkEnd w:id="754"/>
    </w:p>
    <w:p>
      <w:pPr>
        <w:pStyle w:val="BookText"/>
        <w:rPr/>
      </w:pPr>
      <w:r>
        <w:rPr>
          <w:rFonts w:ascii="IRNazanin" w:hAnsi="IRNazanin" w:eastAsia="IRNazanin"/>
          <w:color w:val="111111"/>
          <w:sz w:val="28"/>
          <w:sz w:val="28"/>
          <w:szCs w:val="28"/>
          <w:rtl w:val="true"/>
          <w:lang w:bidi="fa-IR"/>
        </w:rPr>
        <w:t xml:space="preserve">صرف‌نظر از ضعف سند روایت مورد نظر قفاری و بی‌اساس بودن اشکال مبتنی بر آن، بسیار مایه تأسف است که آقای قفاری اعتقاد به لغو شدن جزیه در آخرالزمان را که تنها یک عالم شیعی بدان معتقد است، عقیده‌ای شیعی معرفی کرده، ولی از احادیث مشابهی که بر همین مضمون دلالت دارند و عالمان بزرگ اهل‌سنت همچون بخاری، </w:t>
      </w:r>
      <w:r>
        <w:rPr>
          <w:rStyle w:val="FootnoteAnchor"/>
          <w:rtl w:val="true"/>
        </w:rPr>
        <w:footnoteReference w:id="617"/>
      </w:r>
      <w:r>
        <w:rPr>
          <w:rFonts w:ascii="IRNazanin" w:hAnsi="IRNazanin" w:eastAsia="IRNazanin"/>
          <w:color w:val="111111"/>
          <w:sz w:val="28"/>
          <w:sz w:val="28"/>
          <w:szCs w:val="28"/>
          <w:rtl w:val="true"/>
          <w:lang w:bidi="fa-IR"/>
        </w:rPr>
        <w:t xml:space="preserve">مسلم، </w:t>
      </w:r>
      <w:r>
        <w:rPr>
          <w:rStyle w:val="FootnoteAnchor"/>
          <w:rtl w:val="true"/>
        </w:rPr>
        <w:footnoteReference w:id="618"/>
      </w:r>
      <w:r>
        <w:rPr>
          <w:rFonts w:ascii="IRNazanin" w:hAnsi="IRNazanin" w:eastAsia="IRNazanin"/>
          <w:color w:val="111111"/>
          <w:sz w:val="28"/>
          <w:sz w:val="28"/>
          <w:szCs w:val="28"/>
          <w:rtl w:val="true"/>
          <w:lang w:bidi="fa-IR"/>
        </w:rPr>
        <w:t xml:space="preserve">احمد بن حنبل، </w:t>
      </w:r>
      <w:r>
        <w:rPr>
          <w:rStyle w:val="FootnoteAnchor"/>
          <w:rtl w:val="true"/>
        </w:rPr>
        <w:footnoteReference w:id="619"/>
      </w:r>
      <w:r>
        <w:rPr>
          <w:rFonts w:ascii="IRNazanin" w:hAnsi="IRNazanin" w:eastAsia="IRNazanin"/>
          <w:color w:val="111111"/>
          <w:sz w:val="28"/>
          <w:sz w:val="28"/>
          <w:szCs w:val="28"/>
          <w:rtl w:val="true"/>
          <w:lang w:bidi="fa-IR"/>
        </w:rPr>
        <w:t xml:space="preserve">ابن‌ماجه، </w:t>
      </w:r>
      <w:r>
        <w:rPr>
          <w:rStyle w:val="FootnoteAnchor"/>
          <w:rtl w:val="true"/>
        </w:rPr>
        <w:footnoteReference w:id="620"/>
      </w:r>
      <w:r>
        <w:rPr>
          <w:rFonts w:ascii="IRNazanin" w:hAnsi="IRNazanin" w:eastAsia="IRNazanin"/>
          <w:color w:val="111111"/>
          <w:sz w:val="28"/>
          <w:sz w:val="28"/>
          <w:szCs w:val="28"/>
          <w:rtl w:val="true"/>
          <w:lang w:bidi="fa-IR"/>
        </w:rPr>
        <w:t xml:space="preserve">ترمذی، </w:t>
      </w:r>
      <w:r>
        <w:rPr>
          <w:rStyle w:val="FootnoteAnchor"/>
          <w:rtl w:val="true"/>
        </w:rPr>
        <w:footnoteReference w:id="621"/>
      </w:r>
      <w:r>
        <w:rPr>
          <w:rFonts w:ascii="IRNazanin" w:hAnsi="IRNazanin" w:eastAsia="IRNazanin"/>
          <w:color w:val="111111"/>
          <w:sz w:val="28"/>
          <w:sz w:val="28"/>
          <w:szCs w:val="28"/>
          <w:rtl w:val="true"/>
          <w:lang w:bidi="fa-IR"/>
        </w:rPr>
        <w:t xml:space="preserve">بیهقی </w:t>
      </w:r>
      <w:r>
        <w:rPr>
          <w:rStyle w:val="FootnoteAnchor"/>
          <w:rtl w:val="true"/>
        </w:rPr>
        <w:footnoteReference w:id="622"/>
      </w:r>
      <w:r>
        <w:rPr>
          <w:rFonts w:ascii="IRNazanin" w:hAnsi="IRNazanin" w:eastAsia="IRNazanin"/>
          <w:color w:val="111111"/>
          <w:sz w:val="28"/>
          <w:sz w:val="28"/>
          <w:szCs w:val="28"/>
          <w:rtl w:val="true"/>
          <w:lang w:bidi="fa-IR"/>
        </w:rPr>
        <w:t>و ده‌ها عالم تراز اول دیگر سنی‌مذهب آن را روایت کرده‌اند، بی‌اطلاع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و تفسیر و توضیحات شارحان سنی‌مذهب درباره آن، به تفصیل در پاسخ به شبهه پیشین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قفاری که از واضح‌ترین عقاید مذهب خود بی‌اطلاع است، به جای خرده‌بینی باورهای دیگران، همت خود را صرف آموختن معارف ابتدایی مذهب خود می‌نمود</w:t>
      </w:r>
      <w:r>
        <w:rPr>
          <w:rFonts w:eastAsia="IRNazanin" w:cs="IRNazanin"/>
          <w:color w:val="111111"/>
          <w:sz w:val="28"/>
          <w:szCs w:val="28"/>
          <w:rtl w:val="true"/>
          <w:lang w:bidi="fa-IR"/>
        </w:rPr>
        <w:t>.</w:t>
      </w:r>
    </w:p>
    <w:p>
      <w:pPr>
        <w:pStyle w:val="Heading4"/>
        <w:numPr>
          <w:ilvl w:val="3"/>
          <w:numId w:val="1"/>
        </w:numPr>
        <w:rPr/>
      </w:pPr>
      <w:bookmarkStart w:id="755" w:name="__RefHeading___Toc99097_425041290"/>
      <w:bookmarkStart w:id="756" w:name="_Toc299"/>
      <w:bookmarkEnd w:id="755"/>
      <w:r>
        <w:rPr>
          <w:rtl w:val="true"/>
        </w:rPr>
        <w:t xml:space="preserve">شبهۀ </w:t>
      </w:r>
      <w:r>
        <w:rPr/>
        <w:t>44</w:t>
      </w:r>
      <w:r>
        <w:rPr>
          <w:rtl w:val="true"/>
        </w:rPr>
        <w:t xml:space="preserve">. </w:t>
      </w:r>
      <w:r>
        <w:rPr>
          <w:rtl w:val="true"/>
        </w:rPr>
        <w:t>قضاوت بر اساس آموزه‌های دین یهود</w:t>
      </w:r>
      <w:bookmarkEnd w:id="756"/>
    </w:p>
    <w:p>
      <w:pPr>
        <w:pStyle w:val="Heading5"/>
        <w:numPr>
          <w:ilvl w:val="4"/>
          <w:numId w:val="1"/>
        </w:numPr>
        <w:rPr/>
      </w:pPr>
      <w:bookmarkStart w:id="757" w:name="__RefHeading___Toc99099_425041290"/>
      <w:bookmarkStart w:id="758" w:name="_Toc300"/>
      <w:bookmarkEnd w:id="757"/>
      <w:r>
        <w:rPr>
          <w:rtl w:val="true"/>
        </w:rPr>
        <w:t>اشاره</w:t>
      </w:r>
      <w:bookmarkEnd w:id="75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یادشده درباره قضاوت امام مهدی عجل الله تعال فرجه الشریف چنین می‌نویسد</w:t>
      </w:r>
      <w:r>
        <w:rPr>
          <w:rFonts w:eastAsia="IRNazanin" w:cs="IRNazanin"/>
          <w:color w:val="111111"/>
          <w:sz w:val="28"/>
          <w:szCs w:val="28"/>
          <w:rtl w:val="true"/>
          <w:lang w:bidi="fa-IR"/>
        </w:rPr>
        <w:t xml:space="preserve">: </w:t>
      </w:r>
      <w:bookmarkStart w:id="759" w:name="pg4600_35216"/>
    </w:p>
    <w:p>
      <w:pPr>
        <w:pStyle w:val="BookText"/>
        <w:rPr/>
      </w:pPr>
      <w:bookmarkEnd w:id="75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داوری و قضاوت در دولت منتظر براساس غیر دین مصطفی صلی الله علیه و آله و سلم است در کافی و غیر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اباعبدالله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آل محمد قیام کند، به حکم داوود علیه السلام و سلیمان علیه السلام داوری خواهد کرد و درخواست شاهد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آل محمد قیام نماید، میان مردم مانند داوود علیه السلام داوری خواهد کرد و نیاز به شاهد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ثقة الاسلام شیعیان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عقیده را پذیرفته و برای آن باب خاصی با این عنوان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در مورد این‌که چون امر ائمه علیهم السلام 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حکومت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داوود علیه السلام و خاندان او داوری می‌کنند و درخواست شاهد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وجود عناصر تفکر یهودی در این دیدگاه کاملاً آشکار است و از این‌رو، برخی بر عنوان یادشده این‌گونه حاشیه زده‌اند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شریعت محمدی را نسخ می‌کنند و به دین یهودیت رجوع می‌نمایند</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ببین چگونه سازندگان این احادیث که به دروغ لباس شیعه‌گری به تن کرده‌اند، خواب دولتی را می‌بینند که در آن به غیر دین اسلام داوری </w:t>
      </w:r>
      <w:r>
        <w:rPr>
          <w:rStyle w:val="FootnoteAnchor"/>
          <w:rtl w:val="true"/>
        </w:rPr>
        <w:footnoteReference w:id="624"/>
      </w:r>
      <w:r>
        <w:rPr>
          <w:rFonts w:ascii="IRNazanin" w:hAnsi="IRNazanin" w:eastAsia="IRNazanin"/>
          <w:color w:val="111111"/>
          <w:sz w:val="28"/>
          <w:sz w:val="28"/>
          <w:szCs w:val="28"/>
          <w:rtl w:val="true"/>
          <w:lang w:bidi="fa-IR"/>
        </w:rPr>
        <w:t xml:space="preserve">می‌شود؟ </w:t>
      </w:r>
      <w:r>
        <w:rPr>
          <w:rStyle w:val="FootnoteAnchor"/>
          <w:rtl w:val="true"/>
        </w:rPr>
        <w:footnoteReference w:id="625"/>
      </w:r>
    </w:p>
    <w:p>
      <w:pPr>
        <w:pStyle w:val="Heading5"/>
        <w:numPr>
          <w:ilvl w:val="4"/>
          <w:numId w:val="1"/>
        </w:numPr>
        <w:rPr/>
      </w:pPr>
      <w:bookmarkStart w:id="760" w:name="__RefHeading___Toc99101_425041290"/>
      <w:bookmarkStart w:id="761" w:name="_Toc301"/>
      <w:bookmarkEnd w:id="760"/>
      <w:r>
        <w:rPr>
          <w:rtl w:val="true"/>
        </w:rPr>
        <w:t>نقد و بررسی سندی</w:t>
      </w:r>
      <w:bookmarkEnd w:id="76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مورد نظر قفاری در روایات متعددی نقل شده است که برخی از آن‌ها </w:t>
      </w:r>
      <w:bookmarkStart w:id="762" w:name="pg4600_35217"/>
    </w:p>
    <w:p>
      <w:pPr>
        <w:pStyle w:val="BookText"/>
        <w:rPr/>
      </w:pPr>
      <w:bookmarkEnd w:id="762"/>
      <w:r>
        <w:rPr>
          <w:rFonts w:ascii="IRNazanin" w:hAnsi="IRNazanin" w:eastAsia="IRNazanin"/>
          <w:color w:val="111111"/>
          <w:sz w:val="28"/>
          <w:sz w:val="28"/>
          <w:szCs w:val="28"/>
          <w:rtl w:val="true"/>
          <w:lang w:bidi="fa-IR"/>
        </w:rPr>
        <w:t>سند معتبری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نخستین روایت مورد نظر قفاری از سند معتبری برخوردار است</w:t>
      </w:r>
      <w:r>
        <w:rPr>
          <w:rFonts w:eastAsia="IRNazanin" w:cs="IRNazanin"/>
          <w:color w:val="111111"/>
          <w:sz w:val="28"/>
          <w:szCs w:val="28"/>
          <w:rtl w:val="true"/>
          <w:lang w:bidi="fa-IR"/>
        </w:rPr>
        <w:t xml:space="preserve">. </w:t>
      </w:r>
      <w:r>
        <w:rPr>
          <w:rStyle w:val="FootnoteAnchor"/>
          <w:rtl w:val="true"/>
        </w:rPr>
        <w:footnoteReference w:id="626"/>
      </w:r>
    </w:p>
    <w:p>
      <w:pPr>
        <w:pStyle w:val="Heading5"/>
        <w:numPr>
          <w:ilvl w:val="4"/>
          <w:numId w:val="1"/>
        </w:numPr>
        <w:rPr/>
      </w:pPr>
      <w:bookmarkStart w:id="763" w:name="__RefHeading___Toc99103_425041290"/>
      <w:bookmarkStart w:id="764" w:name="_Toc302"/>
      <w:bookmarkEnd w:id="763"/>
      <w:r>
        <w:rPr>
          <w:rtl w:val="true"/>
        </w:rPr>
        <w:t>نقد و بررسی محتوایی</w:t>
      </w:r>
      <w:bookmarkEnd w:id="764"/>
    </w:p>
    <w:p>
      <w:pPr>
        <w:pStyle w:val="Heading6"/>
        <w:numPr>
          <w:ilvl w:val="5"/>
          <w:numId w:val="1"/>
        </w:numPr>
        <w:rPr/>
      </w:pPr>
      <w:bookmarkStart w:id="765" w:name="__RefHeading___Toc99105_425041290"/>
      <w:bookmarkStart w:id="766" w:name="_Toc303"/>
      <w:bookmarkEnd w:id="765"/>
      <w:r>
        <w:rPr>
          <w:rtl w:val="true"/>
        </w:rPr>
        <w:t>پاسخ اول</w:t>
      </w:r>
      <w:r>
        <w:rPr>
          <w:rtl w:val="true"/>
        </w:rPr>
        <w:t>:</w:t>
      </w:r>
      <w:r>
        <w:rPr>
          <w:rtl w:val="true"/>
        </w:rPr>
        <w:t>مقصود روایت مورد نظر قضاوت طبق آیین یهود نیست</w:t>
      </w:r>
      <w:bookmarkEnd w:id="766"/>
    </w:p>
    <w:p>
      <w:pPr>
        <w:pStyle w:val="BookText"/>
        <w:rPr/>
      </w:pPr>
      <w:r>
        <w:rPr>
          <w:rFonts w:ascii="IRNazanin" w:hAnsi="IRNazanin" w:eastAsia="IRNazanin"/>
          <w:color w:val="111111"/>
          <w:sz w:val="28"/>
          <w:sz w:val="28"/>
          <w:szCs w:val="28"/>
          <w:rtl w:val="true"/>
          <w:lang w:bidi="fa-IR"/>
        </w:rPr>
        <w:t>در ابتدا، تذکر این نکته مهم ضروری می‌نماید که قضاوت داوودی که روایات شیعه از آن بسیار سخن گفته‌اند، اصطلاحی خاص با بار معنایی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به واقعه‌ای درباره حضرت داوود علیه السلام اشاره دارد که بدون رجوع به شاهد و قسم، براساس علم خدایی طبق واقع داوری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علی علیه السلام چنین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علیه السلام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حق را آن‌گونه که نزد توست، به من نشان ده تا طبق آن داوری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طاقت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علیه السلام اصرار ورزید تا این‌که خداوند خواسته‌اش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نزد او آمد که از دیگری شکایت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مالم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داوود علیه السلام وحی کرد که این شاکی پدر این شخص را کشته و مالش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داوود علیه السلام شاکی کشته شد و مالش را گرفت و به آن شخص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تعجب کردند و در این‌باره سخن گفتند تا خبر به داوود علیه السلام رسید و از آن جهت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 تا این حالت را از او باز ستاند و خداوند نیز چنین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بلندمرتبه به او وحی کرد که میان مردم با شاهد و قسم داوری کن</w:t>
      </w:r>
      <w:r>
        <w:rPr>
          <w:rFonts w:eastAsia="IRNazanin" w:cs="IRNazanin"/>
          <w:color w:val="111111"/>
          <w:sz w:val="28"/>
          <w:szCs w:val="28"/>
          <w:rtl w:val="true"/>
          <w:lang w:bidi="fa-IR"/>
        </w:rPr>
        <w:t xml:space="preserve">. </w:t>
      </w:r>
      <w:r>
        <w:rPr>
          <w:rStyle w:val="FootnoteAnchor"/>
          <w:rtl w:val="true"/>
        </w:rPr>
        <w:footnoteReference w:id="627"/>
      </w:r>
      <w:bookmarkStart w:id="767" w:name="pg4600_35218"/>
    </w:p>
    <w:p>
      <w:pPr>
        <w:pStyle w:val="BookText"/>
        <w:rPr/>
      </w:pPr>
      <w:bookmarkEnd w:id="767"/>
      <w:r>
        <w:rPr>
          <w:rFonts w:ascii="IRNazanin" w:hAnsi="IRNazanin" w:eastAsia="IRNazanin"/>
          <w:color w:val="111111"/>
          <w:sz w:val="28"/>
          <w:sz w:val="28"/>
          <w:szCs w:val="28"/>
          <w:rtl w:val="true"/>
          <w:lang w:bidi="fa-IR"/>
        </w:rPr>
        <w:t>بر این اساس، مراد از قضاوت داوودی امام مهدی عجل الله تعال فرجه الشریف این است که آن حضرت بدون رجوع به شاهد و قسم براساس علم الهی خود به واقع قضاوت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توضیحات یادشده، قضاوت داوودی آن‌چنان‌که قفاری و هم‌فکرانشان پنداشته‌اند، به معنای داوری براساس آیین یهودیت نیست و آن حضرت درصدد اجرای ضوابط قضایی دین یهود نیست، بلکه در مقام داوری طبق مقررات قضایی اسلام حکم خواهد کرد و برای اثبات جرم به جای استفاده از شاهد و قسم، به علم الهی خود بسنده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آشنایان با منابع شیعه می‌دانند که قضاوت داوودی، اصطلاحی خاص است و به معنای داوری به واقع و بدون رجوع به شاهد 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قفاری با آن‌همه مراجعات به منابع شیعی، از این مطلب غفلت ورزیده و یا خود را به تغافل زده است</w:t>
      </w:r>
      <w:r>
        <w:rPr>
          <w:rFonts w:eastAsia="IRNazanin" w:cs="IRNazanin"/>
          <w:color w:val="111111"/>
          <w:sz w:val="28"/>
          <w:szCs w:val="28"/>
          <w:rtl w:val="true"/>
          <w:lang w:bidi="fa-IR"/>
        </w:rPr>
        <w:t>.</w:t>
      </w:r>
    </w:p>
    <w:p>
      <w:pPr>
        <w:pStyle w:val="Heading6"/>
        <w:numPr>
          <w:ilvl w:val="5"/>
          <w:numId w:val="1"/>
        </w:numPr>
        <w:rPr/>
      </w:pPr>
      <w:bookmarkStart w:id="768" w:name="__RefHeading___Toc99107_425041290"/>
      <w:bookmarkStart w:id="769" w:name="_Toc304"/>
      <w:bookmarkEnd w:id="768"/>
      <w:r>
        <w:rPr>
          <w:rtl w:val="true"/>
        </w:rPr>
        <w:t>پاسخ دوم</w:t>
      </w:r>
      <w:r>
        <w:rPr>
          <w:rtl w:val="true"/>
        </w:rPr>
        <w:t>:</w:t>
      </w:r>
      <w:r>
        <w:rPr>
          <w:rtl w:val="true"/>
        </w:rPr>
        <w:t>دانشمندان سنی و تجویز قضاوت قاضی بر اساس علم خود</w:t>
      </w:r>
      <w:bookmarkEnd w:id="76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گریز قفاری از قضاوت داوودی امام مهدی عجل الله تعال فرجه الشریف، مسئله قضاوت قاضی به علم خود و بدون مراجعه به شاهد و اقرار، افزون بر این‌که به اقرار محدثان اهل‌سنت از سنت رسول خدا صلی الله علیه و آله و سلم و خلیفه دوم عمر سرچشمه می‌گیرد، در میان دانشمندان بزرگ اهل‌سنت نیز طرف‌دارانی دارد که پاره‌ای آن را با قیودی پذیرفته‌اند و عده‌ای دیگر به صورت مطلق به جواز آن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 فرض که مهدی شیعیان بدون رجوع به شاهد و اقرار و قسم براساس علم خود داوری کند، بدعتی در دین نگذاشته است و اولین شخصی نبوده که در دنیای اسلام چنین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لیس هذا أوّل </w:t>
      </w:r>
    </w:p>
    <w:p>
      <w:pPr>
        <w:pStyle w:val="BookText"/>
        <w:rPr/>
      </w:pPr>
      <w:r>
        <w:rPr>
          <w:rFonts w:ascii="IRNazanin" w:hAnsi="IRNazanin" w:eastAsia="IRNazanin"/>
          <w:color w:val="111111"/>
          <w:sz w:val="28"/>
          <w:sz w:val="28"/>
          <w:szCs w:val="28"/>
          <w:rtl w:val="true"/>
          <w:lang w:bidi="fa-IR"/>
        </w:rPr>
        <w:t>قارورةٍ کسرت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ابن‌رشد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مسائلی که درباره آن، فقها با یکدیگر اختلاف نظر دارند، مسئله قضاوت قاضی به علم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به اجماع علما قاضی در مورد جرح و تعدیل به علم خود قضاوت می‌کند و اگر شهود برخلاف علم او شهادت دادند، طبق شهادت آن‌ها قضاوت نمی‌کند و او در خصوص اقرار و انکار خصم به علم خود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اجماع علما قاضی در ترجیح دادن دلیل یکی از دو متخاصم بر دیگری به علم خود قضاوت می‌کند، اگر در آن اختلافی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این‌باره که آیا قاضی بدون شاهد و اقرار هم می‌تواند طبق علم خود قضاوت کند یا این‌که تنها باید براساس شاهد و اقرار داوری نماید، میان فقها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بیشتر اصحابش و نیز احمد و شریح نظر دوم را پذیرفته‌اند، اما شافعی و کوفی و ابوثور و جماعتی گفته‌اند قاضی می‌تواند براساس علم خود داوری نماید</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در کتاب عمدة القاری در این‌باره آمده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مسئله علما دیدگاه‌های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گفته است که قاضی می‌تواند در حق‌الناس به علم خود داوری کند، چه علمش مربوط به پیش از قضاوت باشد، یا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ابوثور نیز این دیدگاه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ابوحنیفه معتقد است که براساس علم پیش از قضاوت نمی‌تواند حکم کند، اما طبق علم پس از آن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 و محمد گفته‌اند که طبق علم پیش از قضاوت می‌تواند داوری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معتقد است قاضی می‌تواند براساس علمی که در مجلس قضاوت برایش حاصل می‌شود، حکم کند و کرابیسی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شرط جواز داوری قاضی به علم خود این است که او به صلاح و عفاف و راستی شهره باشد و به زیادی لغزش معروف نباشد و جریمه‌ای بر عهده‌اش نباشد و اسباب تقوا در او موجود باشد و </w:t>
      </w:r>
    </w:p>
    <w:p>
      <w:pPr>
        <w:pStyle w:val="BookText"/>
        <w:rPr/>
      </w:pPr>
      <w:r>
        <w:rPr>
          <w:rFonts w:ascii="IRNazanin" w:hAnsi="IRNazanin" w:eastAsia="IRNazanin"/>
          <w:color w:val="111111"/>
          <w:sz w:val="28"/>
          <w:sz w:val="28"/>
          <w:szCs w:val="28"/>
          <w:rtl w:val="true"/>
          <w:lang w:bidi="fa-IR"/>
        </w:rPr>
        <w:t>اسباب تهمت در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قاضی‌ای می‌تواند به علم خود داوری کند،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ابوالیمان از شعیب از زهری از عروه از عاشیه حدیث کرد که هند دختر عتیبة بن ربیعه نزد رسول خدا صلی الله علیه و آله و سلم آمد و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ابوسفیان مردی بخیل است، آیا من می‌توانم از مال او مخارج خانواده‌ام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باکی بر تو نیست که نفقه آن‌ها را به شکل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پیامبر صلی الله علیه و آله و سلم به علم خود قضاوت کرده است</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نویسنده کتاب المغنی نیز می‌نویسد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مذهب این است که حاکم به علم خود داوری نمی‌کند، نه در حدود و نه در غیر آن و نه عملی که مربوط به قبل از ولایت است و 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شریح و شعبی و مالک و اسحاق و ابوعبید و محمد بن حسن و یکی از اقوال 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احمد روایت دیگری نقل شده است که قاضی می‌تواند به علم خود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ابویوسف و ابوثور انتخاب کرده‌اند و دیدگاه دوم شافعی نیز همین است و مزنی نیز آن را اختیار کرده است؛ زیرا چون هند به پیامبر صلی الله علیه و آله و سلم عرض کرد که ابوسفیان مرد بخیلی است و نفقه مورد نیاز من و فرزندانم را نمی‌دهد، 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مال او به شکل مناسب به اندازه خود و فرزندانت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در این ماجرا بدون شاهد و اقرار به نفع هند حکم کردند؛ چراکه می‌دانستند هند راست‌گوست و ابن‌عبدالبر در کتاب خود از عروه و مجاهد روایت کرده است که مردی از بنی‌مخزوم به عمر بن خطاب از ابوسفیان شکایت کرده که ابوسفیان به او در مورد زمینی در فلان مکان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این مطلب داناتر از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هنگامی که نوجوان بودیم، گاهی در آن‌جا بازی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ابوسفیان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چنین کرد و عمر به 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ابوسفیان با ما به فلان مکان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برخاستند و به آن مکان </w:t>
      </w:r>
      <w:bookmarkStart w:id="770" w:name="pg4600_35221"/>
    </w:p>
    <w:p>
      <w:pPr>
        <w:pStyle w:val="BookText"/>
        <w:rPr/>
      </w:pPr>
      <w:bookmarkEnd w:id="770"/>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سنگ را از این‌جا بردار و آن‌جا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چنین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می‌کنی و ابوسفیان پاسخ داد به خدا سوگند چنین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تازیانه خود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بی‌مادر سنگ را بردار و آن‌جا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ظلم قدیمت را فراموش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ابوسفیان سنگ را برداشت و جایی که عمر می‌گفت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گفته‌اند که طبق این روایت عمر به علم خود قضاوت کرده است</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آن‌چه گذشت تنها دیدگاه شماری از دانشمندان اهل‌سنت در خصوص جواز قضاوت قاضی به علم خود و بدون رجوع به شاهد و اقرار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بپذیریم که امام مهدی عجل الله تعال فرجه الشریف قضاوت داوودی می‌کند و شاهد نمی‌خواهد، این داوری حتی براساس فقه اهل‌سنت نیز قضاوتی اسلامی و هماهنگ با سنت و سیرت پیامبر گرامی اسلام صلی الله علیه و آله و سلم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آقای قفاری و هم‌اندیشانش به جای آن همه زحمت‌های بیهوده برای خدشه زدن‌های بی‌اساس به شیعه، اندکی در محضر اساتید باانصاف سنی‌مذهب زانو می‌زدند تا با منابع اهل‌سنت آشنا شوند و این‌چنین درباره شیعه جاهلانه قضاوت نکنند</w:t>
      </w:r>
      <w:r>
        <w:rPr>
          <w:rFonts w:eastAsia="IRNazanin" w:cs="IRNazanin"/>
          <w:color w:val="111111"/>
          <w:sz w:val="28"/>
          <w:szCs w:val="28"/>
          <w:rtl w:val="true"/>
          <w:lang w:bidi="fa-IR"/>
        </w:rPr>
        <w:t>.</w:t>
      </w:r>
    </w:p>
    <w:p>
      <w:pPr>
        <w:pStyle w:val="Heading4"/>
        <w:numPr>
          <w:ilvl w:val="3"/>
          <w:numId w:val="1"/>
        </w:numPr>
        <w:rPr/>
      </w:pPr>
      <w:bookmarkStart w:id="771" w:name="__RefHeading___Toc99109_425041290"/>
      <w:bookmarkStart w:id="772" w:name="_Toc305"/>
      <w:bookmarkEnd w:id="771"/>
      <w:r>
        <w:rPr>
          <w:rtl w:val="true"/>
        </w:rPr>
        <w:t xml:space="preserve">شبهۀ </w:t>
      </w:r>
      <w:r>
        <w:rPr/>
        <w:t>45</w:t>
      </w:r>
      <w:r>
        <w:rPr>
          <w:rtl w:val="true"/>
        </w:rPr>
        <w:t xml:space="preserve">. </w:t>
      </w:r>
      <w:r>
        <w:rPr>
          <w:rtl w:val="true"/>
        </w:rPr>
        <w:t>وضع احکام جدید توسط امام مهدی</w:t>
      </w:r>
      <w:bookmarkEnd w:id="772"/>
    </w:p>
    <w:p>
      <w:pPr>
        <w:pStyle w:val="Heading5"/>
        <w:numPr>
          <w:ilvl w:val="4"/>
          <w:numId w:val="1"/>
        </w:numPr>
        <w:rPr/>
      </w:pPr>
      <w:bookmarkStart w:id="773" w:name="__RefHeading___Toc99111_425041290"/>
      <w:bookmarkStart w:id="774" w:name="_Toc306"/>
      <w:bookmarkEnd w:id="773"/>
      <w:r>
        <w:rPr>
          <w:rtl w:val="true"/>
        </w:rPr>
        <w:t>اشاره</w:t>
      </w:r>
      <w:bookmarkEnd w:id="774"/>
    </w:p>
    <w:p>
      <w:pPr>
        <w:pStyle w:val="BookText"/>
        <w:rPr/>
      </w:pPr>
      <w:r>
        <w:rPr>
          <w:rFonts w:ascii="IRNazanin" w:hAnsi="IRNazanin" w:eastAsia="IRNazanin"/>
          <w:color w:val="111111"/>
          <w:sz w:val="28"/>
          <w:sz w:val="28"/>
          <w:szCs w:val="28"/>
          <w:rtl w:val="true"/>
          <w:lang w:bidi="fa-IR"/>
        </w:rPr>
        <w:t>روایت زیر از دیگر احادیثی به شمار می‌رود که قفاری به آن خرده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 چیز حکم صادر می‌کند که هیچ کس پیش از وی حکم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زناکار را اعدام می‌کند و کسی را که مانع زکات دادن می‌شود به قتل می‌رساند و ارث برادر را به برادر در اظله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775" w:name="pg4600_35222"/>
    </w:p>
    <w:p>
      <w:pPr>
        <w:pStyle w:val="Heading5"/>
        <w:numPr>
          <w:ilvl w:val="4"/>
          <w:numId w:val="1"/>
        </w:numPr>
        <w:rPr/>
      </w:pPr>
      <w:bookmarkStart w:id="776" w:name="__RefHeading___Toc99113_425041290"/>
      <w:bookmarkStart w:id="777" w:name="_Toc307"/>
      <w:bookmarkEnd w:id="775"/>
      <w:bookmarkEnd w:id="776"/>
      <w:r>
        <w:rPr>
          <w:rtl w:val="true"/>
        </w:rPr>
        <w:t>نقد و بررسی سندی</w:t>
      </w:r>
      <w:bookmarkEnd w:id="777"/>
    </w:p>
    <w:p>
      <w:pPr>
        <w:pStyle w:val="Heading6"/>
        <w:numPr>
          <w:ilvl w:val="5"/>
          <w:numId w:val="1"/>
        </w:numPr>
        <w:rPr/>
      </w:pPr>
      <w:bookmarkStart w:id="778" w:name="__RefHeading___Toc99115_425041290"/>
      <w:bookmarkStart w:id="779" w:name="_Toc308"/>
      <w:bookmarkEnd w:id="778"/>
      <w:r>
        <w:rPr>
          <w:rtl w:val="true"/>
        </w:rPr>
        <w:t>اشاره</w:t>
      </w:r>
      <w:bookmarkEnd w:id="779"/>
    </w:p>
    <w:p>
      <w:pPr>
        <w:pStyle w:val="BookText"/>
        <w:rPr/>
      </w:pPr>
      <w:r>
        <w:rPr>
          <w:rFonts w:ascii="IRNazanin" w:hAnsi="IRNazanin" w:eastAsia="IRNazanin"/>
          <w:color w:val="111111"/>
          <w:sz w:val="28"/>
          <w:sz w:val="28"/>
          <w:szCs w:val="28"/>
          <w:rtl w:val="true"/>
          <w:lang w:bidi="fa-IR"/>
        </w:rPr>
        <w:t>در نقد سندی روایت مورد نظر قفاری از دو جنبه می‌توان بحث کرد؛ بحث اول، بررسی منابعی است که روایت مورد نظر را نقل کرده‌اند که با این بررسی روشن خواهد شد آیا این روایت مقبول عالمان شیعه بوده است یا نه؛ و بحث دوم، بررسی سند این روایت است</w:t>
      </w:r>
      <w:r>
        <w:rPr>
          <w:rFonts w:eastAsia="IRNazanin" w:cs="IRNazanin"/>
          <w:color w:val="111111"/>
          <w:sz w:val="28"/>
          <w:szCs w:val="28"/>
          <w:rtl w:val="true"/>
          <w:lang w:bidi="fa-IR"/>
        </w:rPr>
        <w:t>.</w:t>
      </w:r>
    </w:p>
    <w:p>
      <w:pPr>
        <w:pStyle w:val="Heading6"/>
        <w:numPr>
          <w:ilvl w:val="5"/>
          <w:numId w:val="1"/>
        </w:numPr>
        <w:rPr/>
      </w:pPr>
      <w:bookmarkStart w:id="780" w:name="__RefHeading___Toc99117_425041290"/>
      <w:bookmarkStart w:id="781" w:name="_Toc309"/>
      <w:bookmarkEnd w:id="780"/>
      <w:r>
        <w:rPr>
          <w:rtl w:val="true"/>
        </w:rPr>
        <w:t>بررسی اول</w:t>
      </w:r>
      <w:r>
        <w:rPr>
          <w:rtl w:val="true"/>
        </w:rPr>
        <w:t xml:space="preserve">: </w:t>
      </w:r>
      <w:r>
        <w:rPr>
          <w:rtl w:val="true"/>
        </w:rPr>
        <w:t>بررسی منابع</w:t>
      </w:r>
      <w:bookmarkEnd w:id="781"/>
    </w:p>
    <w:p>
      <w:pPr>
        <w:pStyle w:val="BookText"/>
        <w:rPr/>
      </w:pPr>
      <w:r>
        <w:rPr>
          <w:rFonts w:ascii="IRNazanin" w:hAnsi="IRNazanin" w:eastAsia="IRNazanin"/>
          <w:color w:val="111111"/>
          <w:sz w:val="28"/>
          <w:sz w:val="28"/>
          <w:szCs w:val="28"/>
          <w:rtl w:val="true"/>
          <w:lang w:bidi="fa-IR"/>
        </w:rPr>
        <w:t xml:space="preserve">در پاسخ این سؤال که آیا واقعاً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قفاری مدعی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حدیث را عالمان شیعی پذیرفته‌اند و مضمون آن از اعتقادات شیعیان است یا خیر،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حدیث با اندکی تفاوت در این حدیث امام صادق علیه السلام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 خون را حلال شمرده است که هیچ‌کس به آن قضاوت نمی‌کند تا این‌که خداوند قائم ما اهل‌بیت را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خداوند بلندمرتبه قائم ما اهل‌بیت را برانگیزاند، او بدون این‌که شاهدی بخواهد، در مورد آن‌ها طبق حکم خداوند داوری خواهد کرد زناکار محصن را سنگ‌سار خواهد نمود و کسی را که زکات نمی‌پردازد گردن خواهد زد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تفاوت عمده این دو حدیث در فقره سوم حدیث نخست وجود دارد که در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کافی، </w:t>
      </w:r>
      <w:r>
        <w:rPr>
          <w:rStyle w:val="FootnoteAnchor"/>
          <w:rtl w:val="true"/>
        </w:rPr>
        <w:footnoteReference w:id="632"/>
      </w:r>
      <w:r>
        <w:rPr>
          <w:rFonts w:ascii="IRNazanin" w:hAnsi="IRNazanin" w:eastAsia="IRNazanin"/>
          <w:color w:val="111111"/>
          <w:sz w:val="28"/>
          <w:sz w:val="28"/>
          <w:szCs w:val="28"/>
          <w:rtl w:val="true"/>
          <w:lang w:bidi="fa-IR"/>
        </w:rPr>
        <w:t xml:space="preserve">من لایحضره الفقیه، </w:t>
      </w:r>
      <w:r>
        <w:rPr>
          <w:rStyle w:val="FootnoteAnchor"/>
          <w:rtl w:val="true"/>
        </w:rPr>
        <w:footnoteReference w:id="633"/>
      </w:r>
      <w:r>
        <w:rPr>
          <w:rFonts w:ascii="IRNazanin" w:hAnsi="IRNazanin" w:eastAsia="IRNazanin"/>
          <w:color w:val="111111"/>
          <w:sz w:val="28"/>
          <w:sz w:val="28"/>
          <w:szCs w:val="28"/>
          <w:rtl w:val="true"/>
          <w:lang w:bidi="fa-IR"/>
        </w:rPr>
        <w:t xml:space="preserve">محاسن، </w:t>
      </w:r>
      <w:r>
        <w:rPr>
          <w:rStyle w:val="FootnoteAnchor"/>
          <w:rtl w:val="true"/>
        </w:rPr>
        <w:footnoteReference w:id="634"/>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وسائل‌الشیعة، </w:t>
      </w:r>
      <w:r>
        <w:rPr>
          <w:rStyle w:val="FootnoteAnchor"/>
          <w:rtl w:val="true"/>
        </w:rPr>
        <w:footnoteReference w:id="635"/>
      </w:r>
      <w:r>
        <w:rPr>
          <w:rFonts w:ascii="IRNazanin" w:hAnsi="IRNazanin" w:eastAsia="IRNazanin"/>
          <w:color w:val="111111"/>
          <w:sz w:val="28"/>
          <w:sz w:val="28"/>
          <w:szCs w:val="28"/>
          <w:rtl w:val="true"/>
          <w:lang w:bidi="fa-IR"/>
        </w:rPr>
        <w:t xml:space="preserve">مستدرک وسائل‌الشیعة، </w:t>
      </w:r>
      <w:r>
        <w:rPr>
          <w:rStyle w:val="FootnoteAnchor"/>
          <w:rtl w:val="true"/>
        </w:rPr>
        <w:footnoteReference w:id="636"/>
      </w:r>
      <w:r>
        <w:rPr>
          <w:rFonts w:ascii="IRNazanin" w:hAnsi="IRNazanin" w:eastAsia="IRNazanin"/>
          <w:color w:val="111111"/>
          <w:sz w:val="28"/>
          <w:sz w:val="28"/>
          <w:szCs w:val="28"/>
          <w:rtl w:val="true"/>
          <w:lang w:bidi="fa-IR"/>
        </w:rPr>
        <w:t xml:space="preserve">منتهی‌المطلب، </w:t>
      </w:r>
      <w:r>
        <w:rPr>
          <w:rStyle w:val="FootnoteAnchor"/>
          <w:rtl w:val="true"/>
        </w:rPr>
        <w:footnoteReference w:id="637"/>
      </w:r>
      <w:r>
        <w:rPr>
          <w:rFonts w:ascii="IRNazanin" w:hAnsi="IRNazanin" w:eastAsia="IRNazanin"/>
          <w:color w:val="111111"/>
          <w:sz w:val="28"/>
          <w:sz w:val="28"/>
          <w:szCs w:val="28"/>
          <w:rtl w:val="true"/>
          <w:lang w:bidi="fa-IR"/>
        </w:rPr>
        <w:t xml:space="preserve">حدائق، </w:t>
      </w:r>
      <w:r>
        <w:rPr>
          <w:rStyle w:val="FootnoteAnchor"/>
          <w:rtl w:val="true"/>
        </w:rPr>
        <w:footnoteReference w:id="638"/>
      </w:r>
      <w:r>
        <w:rPr>
          <w:rFonts w:ascii="IRNazanin" w:hAnsi="IRNazanin" w:eastAsia="IRNazanin"/>
          <w:color w:val="111111"/>
          <w:sz w:val="28"/>
          <w:sz w:val="28"/>
          <w:szCs w:val="28"/>
          <w:rtl w:val="true"/>
          <w:lang w:bidi="fa-IR"/>
        </w:rPr>
        <w:t xml:space="preserve">جواهر </w:t>
      </w:r>
      <w:r>
        <w:rPr>
          <w:rStyle w:val="FootnoteAnchor"/>
          <w:rtl w:val="true"/>
        </w:rPr>
        <w:footnoteReference w:id="63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را از میان این دو حدیث یاد کرده‌اند؛ زیرا این روایت از نظر دلالت، از هر نوع ابهام و اشکال خالی است و علاوه بر عالمان شیعه، اهل‌سنت نیز به مضمون آن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چون کلینی، برقی، شیخ حر عاملی، علامه حلی و صاحب جواهر که حدیث دوم را در کتاب‌های خود آورده‌اند، از نقل حدیث نخست که مضمونی شبیه حدیث دوم دارد، سر باز زده‌اند و از میان عالمان شیعه فقط شیخ صدوق </w:t>
      </w:r>
      <w:r>
        <w:rPr>
          <w:rStyle w:val="FootnoteAnchor"/>
          <w:rtl w:val="true"/>
        </w:rPr>
        <w:footnoteReference w:id="640"/>
      </w:r>
      <w:r>
        <w:rPr>
          <w:rFonts w:ascii="IRNazanin" w:hAnsi="IRNazanin" w:eastAsia="IRNazanin"/>
          <w:color w:val="111111"/>
          <w:sz w:val="28"/>
          <w:sz w:val="28"/>
          <w:szCs w:val="28"/>
          <w:rtl w:val="true"/>
          <w:lang w:bidi="fa-IR"/>
        </w:rPr>
        <w:t xml:space="preserve">و نویسنده مختصر بصائرالدرجات </w:t>
      </w:r>
      <w:r>
        <w:rPr>
          <w:rStyle w:val="FootnoteAnchor"/>
          <w:rtl w:val="true"/>
        </w:rPr>
        <w:footnoteReference w:id="641"/>
      </w:r>
      <w:r>
        <w:rPr>
          <w:rFonts w:ascii="IRNazanin" w:hAnsi="IRNazanin" w:eastAsia="IRNazanin"/>
          <w:color w:val="111111"/>
          <w:sz w:val="28"/>
          <w:sz w:val="28"/>
          <w:szCs w:val="28"/>
          <w:rtl w:val="true"/>
          <w:lang w:bidi="fa-IR"/>
        </w:rPr>
        <w:t xml:space="preserve">و علامه مجلسی </w:t>
      </w:r>
      <w:r>
        <w:rPr>
          <w:rStyle w:val="FootnoteAnchor"/>
          <w:rtl w:val="true"/>
        </w:rPr>
        <w:footnoteReference w:id="642"/>
      </w:r>
      <w:r>
        <w:rPr>
          <w:rFonts w:ascii="IRNazanin" w:hAnsi="IRNazanin" w:eastAsia="IRNazanin"/>
          <w:color w:val="111111"/>
          <w:sz w:val="28"/>
          <w:sz w:val="28"/>
          <w:szCs w:val="28"/>
          <w:rtl w:val="true"/>
          <w:lang w:bidi="fa-IR"/>
        </w:rPr>
        <w:t xml:space="preserve">و میرزا حسین نوری این روایت را </w:t>
      </w:r>
      <w:r>
        <w:rPr>
          <w:rStyle w:val="FootnoteAnchor"/>
          <w:rtl w:val="true"/>
        </w:rPr>
        <w:footnoteReference w:id="643"/>
      </w:r>
      <w:r>
        <w:rPr>
          <w:rFonts w:ascii="IRNazanin" w:hAnsi="IRNazanin" w:eastAsia="IRNazanin"/>
          <w:color w:val="111111"/>
          <w:sz w:val="28"/>
          <w:sz w:val="28"/>
          <w:szCs w:val="28"/>
          <w:rtl w:val="true"/>
          <w:lang w:bidi="fa-IR"/>
        </w:rPr>
        <w:t>به نقل از شیخ صدوق، در کتاب‌های خود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علامه مجلسی و میرزاحسین نوری از زمره معتقدان به این روایت به شمار نمی‌روند، همچنان‌که از نبودن این حدیث در من لایحضره‌الفقیه به اعتماد نداشتن ایشان به روایت مورد نظر می‌توان پی برد؛ البته اعراض دانشمندان شیعه از این حدیث، به دلیل وجود فقره سوم بوده، یعنی تقسیم ارث براساس خویشاوندی در عالم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چگونه قفاری مضمون این حدیث را از اعتقادات شیعه معرفی کرده و براساس آن مدعی شده است که عالمان شیعه معتقدند، امام مهدی عجل الله تعال فرجه الشریف شریعت اسلام را نسخ می‌کند و آن را تغییر می‌دهد؟ </w:t>
      </w:r>
      <w:bookmarkStart w:id="782" w:name="pg4600_35224"/>
    </w:p>
    <w:p>
      <w:pPr>
        <w:pStyle w:val="Heading6"/>
        <w:numPr>
          <w:ilvl w:val="5"/>
          <w:numId w:val="1"/>
        </w:numPr>
        <w:rPr/>
      </w:pPr>
      <w:bookmarkStart w:id="783" w:name="__RefHeading___Toc99119_425041290"/>
      <w:bookmarkStart w:id="784" w:name="_Toc310"/>
      <w:bookmarkEnd w:id="782"/>
      <w:bookmarkEnd w:id="783"/>
      <w:r>
        <w:rPr>
          <w:rtl w:val="true"/>
        </w:rPr>
        <w:t>بررسی دوم</w:t>
      </w:r>
      <w:r>
        <w:rPr>
          <w:rtl w:val="true"/>
        </w:rPr>
        <w:t xml:space="preserve">: </w:t>
      </w:r>
      <w:r>
        <w:rPr>
          <w:rtl w:val="true"/>
        </w:rPr>
        <w:t>بررسی سند</w:t>
      </w:r>
      <w:bookmarkEnd w:id="784"/>
    </w:p>
    <w:p>
      <w:pPr>
        <w:pStyle w:val="BookText"/>
        <w:rPr/>
      </w:pPr>
      <w:r>
        <w:rPr>
          <w:rFonts w:ascii="IRNazanin" w:hAnsi="IRNazanin" w:eastAsia="IRNazanin"/>
          <w:color w:val="111111"/>
          <w:sz w:val="28"/>
          <w:sz w:val="28"/>
          <w:szCs w:val="28"/>
          <w:rtl w:val="true"/>
          <w:lang w:bidi="fa-IR"/>
        </w:rPr>
        <w:t xml:space="preserve">روایت مورد نظر قفاری از نظر سندی ضعیف است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محمد بن عبدالله بن عمران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الهمدانی، عن علی بن أبی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 ص</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به دلیل مهمل بودن محمد بن عبدالله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علم رجال الحدیث،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این‌رو اشکال قفاری نیز نیاز به پاسخ گویی نخواهد داشت</w:t>
      </w:r>
      <w:r>
        <w:rPr>
          <w:rFonts w:eastAsia="IRNazanin" w:cs="IRNazanin"/>
          <w:color w:val="111111"/>
          <w:sz w:val="28"/>
          <w:szCs w:val="28"/>
          <w:rtl w:val="true"/>
          <w:lang w:bidi="fa-IR"/>
        </w:rPr>
        <w:t>.</w:t>
      </w:r>
    </w:p>
    <w:p>
      <w:pPr>
        <w:pStyle w:val="Heading5"/>
        <w:numPr>
          <w:ilvl w:val="4"/>
          <w:numId w:val="1"/>
        </w:numPr>
        <w:rPr/>
      </w:pPr>
      <w:bookmarkStart w:id="785" w:name="__RefHeading___Toc99121_425041290"/>
      <w:bookmarkStart w:id="786" w:name="_Toc311"/>
      <w:bookmarkEnd w:id="785"/>
      <w:r>
        <w:rPr>
          <w:rtl w:val="true"/>
        </w:rPr>
        <w:t>بررسی محتوایی</w:t>
      </w:r>
      <w:r>
        <w:rPr>
          <w:rtl w:val="true"/>
        </w:rPr>
        <w:t xml:space="preserve">: </w:t>
      </w:r>
      <w:r>
        <w:rPr>
          <w:rtl w:val="true"/>
        </w:rPr>
        <w:t>پذیرش احکام یادشده از سوی اهل‌سنت</w:t>
      </w:r>
      <w:bookmarkEnd w:id="786"/>
    </w:p>
    <w:p>
      <w:pPr>
        <w:pStyle w:val="Heading6"/>
        <w:numPr>
          <w:ilvl w:val="5"/>
          <w:numId w:val="1"/>
        </w:numPr>
        <w:rPr/>
      </w:pPr>
      <w:bookmarkStart w:id="787" w:name="__RefHeading___Toc99123_425041290"/>
      <w:bookmarkStart w:id="788" w:name="_Toc312"/>
      <w:bookmarkEnd w:id="787"/>
      <w:r>
        <w:rPr>
          <w:rtl w:val="true"/>
        </w:rPr>
        <w:t>اشاره</w:t>
      </w:r>
      <w:bookmarkEnd w:id="788"/>
    </w:p>
    <w:p>
      <w:pPr>
        <w:pStyle w:val="BookText"/>
        <w:rPr/>
      </w:pPr>
      <w:r>
        <w:rPr>
          <w:rFonts w:ascii="IRNazanin" w:hAnsi="IRNazanin" w:eastAsia="IRNazanin"/>
          <w:color w:val="111111"/>
          <w:sz w:val="28"/>
          <w:sz w:val="28"/>
          <w:szCs w:val="28"/>
          <w:rtl w:val="true"/>
          <w:lang w:bidi="fa-IR"/>
        </w:rPr>
        <w:t>صرف‌نظر از حکم تقسیم ارث که از نبود آن در گفتار محدثان شیعه، نظر منفی آنان درباره این حکم را می‌توان دریافت، درباره دو حکم نخست یعنی قتل شیخ زانی و قتل مانع زکات باید گفت که عالمان سنی‌مذهب بیش از فقهای شیعه بر صحت این دو حکم تأکید کرده‌اند که برخی از کلمات آنان را در این زمینه نقل می‌کنیم</w:t>
      </w:r>
      <w:r>
        <w:rPr>
          <w:rFonts w:eastAsia="IRNazanin" w:cs="IRNazanin"/>
          <w:color w:val="111111"/>
          <w:sz w:val="28"/>
          <w:szCs w:val="28"/>
          <w:rtl w:val="true"/>
          <w:lang w:bidi="fa-IR"/>
        </w:rPr>
        <w:t>:</w:t>
      </w:r>
    </w:p>
    <w:p>
      <w:pPr>
        <w:pStyle w:val="Heading6"/>
        <w:numPr>
          <w:ilvl w:val="5"/>
          <w:numId w:val="1"/>
        </w:numPr>
        <w:rPr/>
      </w:pPr>
      <w:bookmarkStart w:id="789" w:name="__RefHeading___Toc99125_425041290"/>
      <w:bookmarkStart w:id="790" w:name="_Toc313"/>
      <w:bookmarkEnd w:id="789"/>
      <w:r>
        <w:rPr>
          <w:rtl w:val="true"/>
        </w:rPr>
        <w:t>الف</w:t>
      </w:r>
      <w:r>
        <w:rPr>
          <w:rtl w:val="true"/>
        </w:rPr>
        <w:t xml:space="preserve">) </w:t>
      </w:r>
      <w:r>
        <w:rPr>
          <w:rtl w:val="true"/>
        </w:rPr>
        <w:t>قتل شیخ زانی</w:t>
      </w:r>
      <w:bookmarkEnd w:id="790"/>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الشیخة إذا زنیا فارجموهما البتّة؛ پیرمرد و پیرزن چون زنا کردند، آن‌دو را حتماً رجم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باور اهل‌سنت، از آیات قرآن مجید بوده که چون لفظ آن نسخ شده، از قرآن حذف گشته، اما حکمش همچنان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در پی افزودن این جمله به قرآن بود، اما از ترس چنین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در مسند خود چنین روایت می‌کند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هش‌دارید که به سبب آیه رجم هلاک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از شما بگوید ما حکم دو حد را در کتاب خدا نیافتیم؛ زیرا رسول خدا صلی الله علیه و آله و سلم رجم کرد و ما نیز رجم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نمی‌گفتند عمر به کتاب خدا چیزی افزوده، این جمله را در </w:t>
      </w:r>
      <w:bookmarkStart w:id="791" w:name="pg4600_35225"/>
    </w:p>
    <w:p>
      <w:pPr>
        <w:pStyle w:val="BookText"/>
        <w:rPr/>
      </w:pPr>
      <w:bookmarkEnd w:id="791"/>
      <w:r>
        <w:rPr>
          <w:rFonts w:ascii="IRNazanin" w:hAnsi="IRNazanin" w:eastAsia="IRNazanin"/>
          <w:color w:val="111111"/>
          <w:sz w:val="28"/>
          <w:sz w:val="28"/>
          <w:szCs w:val="28"/>
          <w:rtl w:val="true"/>
          <w:lang w:bidi="fa-IR"/>
        </w:rPr>
        <w:t>آن می‌نوشتم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 الشیخة إذا زنیا فارجموهما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آیه را پیش از این، قرائت می‌کردیم</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بیهقی در السنن الکبری از عمر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هراس دارم زمان بر مردم بگذرد تا جایی که کسی بگوید ما رجم را در کتاب خدا نیافتیم و با ترک فریضه‌ای گمراه شوند که خداوند بلندمرتبه آن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رجم حق است؛ اگر مرد محصن باشد و شاهد بر آن اقامه شود یا حمل وجود داشته باشد یا اعتراف باشد و ما در قرآن این‌چنین قرائت 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 الشیخة إذا زنیا فارجموهما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و سلم رجم کرد و ما نیز پس از او رجم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بخاری در حدیث صحیحی از علی بن عبدالله و مسلم از ابوبکر روایت کرده است</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نووی در شرح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ممّا أنزل اللّه علیه آیة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آیه رجم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 الشیخة إذا زنیا فارجموهما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آیاتی است که لفظش نسخ شده، اما حکم آن مانده است</w:t>
      </w:r>
      <w:r>
        <w:rPr>
          <w:rFonts w:eastAsia="IRNazanin" w:cs="IRNazanin"/>
          <w:color w:val="111111"/>
          <w:sz w:val="28"/>
          <w:szCs w:val="28"/>
          <w:rtl w:val="true"/>
          <w:lang w:bidi="fa-IR"/>
        </w:rPr>
        <w:t xml:space="preserve">. </w:t>
      </w:r>
      <w:r>
        <w:rPr>
          <w:rStyle w:val="FootnoteAnchor"/>
          <w:rtl w:val="true"/>
        </w:rPr>
        <w:footnoteReference w:id="647"/>
      </w:r>
    </w:p>
    <w:p>
      <w:pPr>
        <w:pStyle w:val="Heading6"/>
        <w:numPr>
          <w:ilvl w:val="5"/>
          <w:numId w:val="1"/>
        </w:numPr>
        <w:rPr/>
      </w:pPr>
      <w:bookmarkStart w:id="792" w:name="__RefHeading___Toc99127_425041290"/>
      <w:bookmarkStart w:id="793" w:name="_Toc314"/>
      <w:bookmarkEnd w:id="792"/>
      <w:r>
        <w:rPr>
          <w:rtl w:val="true"/>
        </w:rPr>
        <w:t>ب</w:t>
      </w:r>
      <w:r>
        <w:rPr>
          <w:rtl w:val="true"/>
        </w:rPr>
        <w:t xml:space="preserve">) </w:t>
      </w:r>
      <w:r>
        <w:rPr>
          <w:rtl w:val="true"/>
        </w:rPr>
        <w:t>قتل مانع زکات</w:t>
      </w:r>
      <w:bookmarkEnd w:id="793"/>
    </w:p>
    <w:p>
      <w:pPr>
        <w:pStyle w:val="BookText"/>
        <w:rPr/>
      </w:pPr>
      <w:r>
        <w:rPr>
          <w:rFonts w:ascii="IRNazanin" w:hAnsi="IRNazanin" w:eastAsia="IRNazanin"/>
          <w:color w:val="111111"/>
          <w:sz w:val="28"/>
          <w:sz w:val="28"/>
          <w:szCs w:val="28"/>
          <w:rtl w:val="true"/>
          <w:lang w:bidi="fa-IR"/>
        </w:rPr>
        <w:t>درباره حکم قتل مانع زکات باید گفت، ابوبکر اولین کسی بود که در طول تاریخ اسلام عده‌ای از مسلمانان را به بهانه اجرای این حکم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این زمینه از ابوهریره چنین روایت می‌کند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 خدا صلی الله علیه و آله و سلم رحلت نمود و ابوبکر جانشین آن حضرت شد و کسانی از عرب کافر شدند، عمر به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چگونه با مردم می‌جنگی با این‌که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شد که با مردم بجنگم تا این‌که لا إله إلّا الله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چنین گفت، مال و جانش محفوظ است، </w:t>
      </w:r>
    </w:p>
    <w:p>
      <w:pPr>
        <w:pStyle w:val="BookText"/>
        <w:rPr/>
      </w:pPr>
      <w:r>
        <w:rPr>
          <w:rFonts w:ascii="IRNazanin" w:hAnsi="IRNazanin" w:eastAsia="IRNazanin"/>
          <w:color w:val="111111"/>
          <w:sz w:val="28"/>
          <w:sz w:val="28"/>
          <w:szCs w:val="28"/>
          <w:rtl w:val="true"/>
          <w:lang w:bidi="fa-IR"/>
        </w:rPr>
        <w:t>مگر به حقش و حساب او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با کسی که میان نماز و زکات فرق بگذارد خواهم جنگید؛ زیرا زکات حق مالی است و به خدا سوگند اگر زانوبند شتری را که به پیامبر دادند از من دریغ کنند، با آن‌ها خواهم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جز این نبود که دیدم خداوند سینه ابوبکر را برای جنگ گشود و دانستم که این کار</w:t>
      </w:r>
    </w:p>
    <w:p>
      <w:pPr>
        <w:pStyle w:val="BookText"/>
        <w:rPr/>
      </w:pP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نووی در شرح این حدیث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ابوهریره به اعتماد دانش مخاطبان نخواسته تمام ماجرا را نقل کند؛ زیرا آن‌ها کیفیت ماجرا را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ما بر مختصر بودن حدیث ابوهریره این است که عبدالله بن عمر و انس این حدیث را با اضافه‌ای که ابوهریره آن را نقل نکرده،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ابن‌عمر از رسول خدا صلی الله علیه و آله و سلم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دستور داده شد که با مردم بجنگم تا این‌که لا إله إلّا الله و محمد رسول‌الله بگویند و نماز بگزارند و زکات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کردند جان و مالشان محفوظ است مگر به حق اسلام و حساب آن‌ها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استدلال ابوبکر و اعتراض عمر فهمیده می‌شود که آن‌ها از حدیثی که ابن‌عمر، انس و ابوهریره همراه با این اضافه در مجلس دیگری از رسول خدا صلی الله علیه و آله و سلم شنیده بودند، بی‌اطلاع بوده‌اند</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به باور ابن‌حجر، ابوبکر نه تنها قتال با مانعان زکات را باور داشت، بلکه معتقد بود که پس از پیروزی با آنان، همچون کافران اموالشان غنیمت و زن و فرزندانشان اسیر به شمار می‌روند</w:t>
      </w:r>
      <w:r>
        <w:rPr>
          <w:rFonts w:eastAsia="IRNazanin" w:cs="IRNazanin"/>
          <w:color w:val="111111"/>
          <w:sz w:val="28"/>
          <w:szCs w:val="28"/>
          <w:rtl w:val="true"/>
          <w:lang w:bidi="fa-IR"/>
        </w:rPr>
        <w:t xml:space="preserve">. </w:t>
      </w:r>
      <w:r>
        <w:rPr>
          <w:rStyle w:val="FootnoteAnchor"/>
          <w:rtl w:val="true"/>
        </w:rPr>
        <w:footnoteReference w:id="650"/>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گذشت، قتل پیرمرد زناکار و قتال با مانع زکات حکمی نوظهور نیست و </w:t>
      </w:r>
      <w:bookmarkStart w:id="794" w:name="pg4600_35227"/>
    </w:p>
    <w:p>
      <w:pPr>
        <w:pStyle w:val="BookText"/>
        <w:rPr/>
      </w:pPr>
      <w:bookmarkEnd w:id="794"/>
      <w:r>
        <w:rPr>
          <w:rFonts w:ascii="IRNazanin" w:hAnsi="IRNazanin" w:eastAsia="IRNazanin"/>
          <w:color w:val="111111"/>
          <w:sz w:val="28"/>
          <w:sz w:val="28"/>
          <w:szCs w:val="28"/>
          <w:rtl w:val="true"/>
          <w:lang w:bidi="fa-IR"/>
        </w:rPr>
        <w:t>امام مهدی عجل الله تعال فرجه الشریف درصدد ایجاد بدعت در دین اسلام نخواهد بود، بلکه این دو حکم از مسلمات مذهب اهل‌سنت است؛ به گونه‌ای که یکی را عمر می‌خواسته به قرآن بیفزاید و دیگری را اولین‌بار ابوبکر در دنیای اسلام به اجرا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مانع زکات توسط امام مهدی عجل الله تعال فرجه الشریف را به قتال با مانعان زکات همسو می‌توان دانست؛ یعنی در صورتی که کسی از پرداخت زکات امتناع ورزد، آن حضرت با او خواهد جنگید و او را خواهد کشت که در این صورت رفتار امام مهدی عجل الله تعال فرجه الشریف دقیقاً با دیدگاه دانشمندان اهل‌سنت مطابقت دارد</w:t>
      </w:r>
      <w:r>
        <w:rPr>
          <w:rFonts w:eastAsia="IRNazanin" w:cs="IRNazanin"/>
          <w:color w:val="111111"/>
          <w:sz w:val="28"/>
          <w:szCs w:val="28"/>
          <w:rtl w:val="true"/>
          <w:lang w:bidi="fa-IR"/>
        </w:rPr>
        <w:t>.</w:t>
      </w:r>
    </w:p>
    <w:p>
      <w:pPr>
        <w:pStyle w:val="Heading4"/>
        <w:numPr>
          <w:ilvl w:val="3"/>
          <w:numId w:val="1"/>
        </w:numPr>
        <w:rPr/>
      </w:pPr>
      <w:bookmarkStart w:id="795" w:name="__RefHeading___Toc99129_425041290"/>
      <w:bookmarkStart w:id="796" w:name="_Toc315"/>
      <w:bookmarkEnd w:id="795"/>
      <w:r>
        <w:rPr>
          <w:rtl w:val="true"/>
        </w:rPr>
        <w:t xml:space="preserve">شبهۀ </w:t>
      </w:r>
      <w:r>
        <w:rPr/>
        <w:t>46</w:t>
      </w:r>
      <w:r>
        <w:rPr>
          <w:rtl w:val="true"/>
        </w:rPr>
        <w:t xml:space="preserve">. </w:t>
      </w:r>
      <w:r>
        <w:rPr>
          <w:rtl w:val="true"/>
        </w:rPr>
        <w:t>کشته شدن کسانی که فقه نیاموخته‌اند توسط امام مهدی</w:t>
      </w:r>
      <w:bookmarkEnd w:id="796"/>
    </w:p>
    <w:p>
      <w:pPr>
        <w:pStyle w:val="Heading5"/>
        <w:numPr>
          <w:ilvl w:val="4"/>
          <w:numId w:val="1"/>
        </w:numPr>
        <w:rPr/>
      </w:pPr>
      <w:bookmarkStart w:id="797" w:name="__RefHeading___Toc99131_425041290"/>
      <w:bookmarkStart w:id="798" w:name="_Toc316"/>
      <w:bookmarkEnd w:id="797"/>
      <w:r>
        <w:rPr>
          <w:rtl w:val="true"/>
        </w:rPr>
        <w:t>اشاره</w:t>
      </w:r>
      <w:bookmarkEnd w:id="798"/>
    </w:p>
    <w:p>
      <w:pPr>
        <w:pStyle w:val="BookText"/>
        <w:rPr/>
      </w:pPr>
      <w:r>
        <w:rPr>
          <w:rFonts w:ascii="IRNazanin" w:hAnsi="IRNazanin" w:eastAsia="IRNazanin"/>
          <w:color w:val="111111"/>
          <w:sz w:val="28"/>
          <w:sz w:val="28"/>
          <w:szCs w:val="28"/>
          <w:rtl w:val="true"/>
          <w:lang w:bidi="fa-IR"/>
        </w:rPr>
        <w:t>نویسنده یادشده این روایت را نیز به شیعه نسبت می‌دهد و براساس آن به اعتقادات شیعه خرده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می‌کشد که به بیست‌سالگی رسیده‌اند، اما دین‌شناس </w:t>
      </w:r>
      <w:r>
        <w:rPr>
          <w:rStyle w:val="FootnoteAnchor"/>
          <w:rtl w:val="true"/>
        </w:rPr>
        <w:footnoteReference w:id="651"/>
      </w:r>
      <w:r>
        <w:rPr>
          <w:rFonts w:ascii="IRNazanin" w:hAnsi="IRNazanin" w:eastAsia="IRNazanin"/>
          <w:color w:val="111111"/>
          <w:sz w:val="28"/>
          <w:sz w:val="28"/>
          <w:szCs w:val="28"/>
          <w:rtl w:val="true"/>
          <w:lang w:bidi="fa-IR"/>
        </w:rPr>
        <w:t>نشده‌اند</w:t>
      </w:r>
      <w:r>
        <w:rPr>
          <w:rFonts w:eastAsia="IRNazanin" w:cs="IRNazanin"/>
          <w:color w:val="111111"/>
          <w:sz w:val="28"/>
          <w:szCs w:val="28"/>
          <w:rtl w:val="true"/>
          <w:lang w:bidi="fa-IR"/>
        </w:rPr>
        <w:t xml:space="preserve">. </w:t>
      </w:r>
      <w:r>
        <w:rPr>
          <w:rStyle w:val="FootnoteAnchor"/>
          <w:rtl w:val="true"/>
        </w:rPr>
        <w:footnoteReference w:id="652"/>
      </w:r>
    </w:p>
    <w:p>
      <w:pPr>
        <w:pStyle w:val="Heading5"/>
        <w:numPr>
          <w:ilvl w:val="4"/>
          <w:numId w:val="1"/>
        </w:numPr>
        <w:rPr/>
      </w:pPr>
      <w:bookmarkStart w:id="799" w:name="__RefHeading___Toc99133_425041290"/>
      <w:bookmarkStart w:id="800" w:name="_Toc317"/>
      <w:bookmarkEnd w:id="799"/>
      <w:r>
        <w:rPr>
          <w:rtl w:val="true"/>
        </w:rPr>
        <w:t>نقد و بررسی</w:t>
      </w:r>
      <w:r>
        <w:rPr>
          <w:rtl w:val="true"/>
        </w:rPr>
        <w:t xml:space="preserve">: </w:t>
      </w:r>
      <w:r>
        <w:rPr>
          <w:rtl w:val="true"/>
        </w:rPr>
        <w:t>خالی بودن منابع شیعی از حدیث یادشده</w:t>
      </w:r>
      <w:bookmarkEnd w:id="800"/>
    </w:p>
    <w:p>
      <w:pPr>
        <w:pStyle w:val="BookText"/>
        <w:rPr/>
      </w:pPr>
      <w:r>
        <w:rPr>
          <w:rFonts w:ascii="IRNazanin" w:hAnsi="IRNazanin" w:eastAsia="IRNazanin"/>
          <w:color w:val="111111"/>
          <w:sz w:val="28"/>
          <w:sz w:val="28"/>
          <w:szCs w:val="28"/>
          <w:rtl w:val="true"/>
          <w:lang w:bidi="fa-IR"/>
        </w:rPr>
        <w:t>گویا قفاری هرگز احتمال نمی‌داده که خوانندگان کتابش به منابع اصلی</w:t>
      </w:r>
    </w:p>
    <w:p>
      <w:pPr>
        <w:pStyle w:val="BookText"/>
        <w:rPr/>
      </w:pPr>
      <w:r>
        <w:rPr>
          <w:rFonts w:ascii="IRNazanin" w:hAnsi="IRNazanin" w:eastAsia="IRNazanin"/>
          <w:color w:val="111111"/>
          <w:sz w:val="28"/>
          <w:sz w:val="28"/>
          <w:szCs w:val="28"/>
          <w:rtl w:val="true"/>
          <w:lang w:bidi="fa-IR"/>
        </w:rPr>
        <w:t>رجوع کنند و درباره صحت و سقم ادعاهایش جست‌وجو نمایند؛ وگرنه هرگز</w:t>
      </w:r>
    </w:p>
    <w:p>
      <w:pPr>
        <w:pStyle w:val="BookText"/>
        <w:rPr/>
      </w:pPr>
      <w:r>
        <w:rPr>
          <w:rFonts w:ascii="IRNazanin" w:hAnsi="IRNazanin" w:eastAsia="IRNazanin"/>
          <w:color w:val="111111"/>
          <w:sz w:val="28"/>
          <w:sz w:val="28"/>
          <w:szCs w:val="28"/>
          <w:rtl w:val="true"/>
          <w:lang w:bidi="fa-IR"/>
        </w:rPr>
        <w:t>به خود اجازه نمی‌داد که حدیث یادشده را به منزله اصول اعتقادات</w:t>
      </w:r>
    </w:p>
    <w:p>
      <w:pPr>
        <w:pStyle w:val="BookText"/>
        <w:rPr/>
      </w:pPr>
      <w:r>
        <w:rPr>
          <w:rFonts w:ascii="IRNazanin" w:hAnsi="IRNazanin" w:eastAsia="IRNazanin"/>
          <w:color w:val="111111"/>
          <w:sz w:val="28"/>
          <w:sz w:val="28"/>
          <w:szCs w:val="28"/>
          <w:rtl w:val="true"/>
          <w:lang w:bidi="fa-IR"/>
        </w:rPr>
        <w:t>شیعه طرح و نقد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هیچ‌یک از کتاب‌های حدیثی و غیرحدیثی</w:t>
      </w:r>
    </w:p>
    <w:p>
      <w:pPr>
        <w:pStyle w:val="BookText"/>
        <w:rPr/>
      </w:pPr>
      <w:r>
        <w:rPr>
          <w:rFonts w:ascii="IRNazanin" w:hAnsi="IRNazanin" w:eastAsia="IRNazanin"/>
          <w:color w:val="111111"/>
          <w:sz w:val="28"/>
          <w:sz w:val="28"/>
          <w:szCs w:val="28"/>
          <w:rtl w:val="true"/>
          <w:lang w:bidi="fa-IR"/>
        </w:rPr>
        <w:t>شیعه، به آن روایت اشاره نکرده‌اند و هیچ‌یک از امامان اهل‌بیت علیهم السلام چنین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بر زبان نرانده‌اند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کتاب اعلام‌الوری </w:t>
      </w:r>
      <w:r>
        <w:rPr>
          <w:rStyle w:val="FootnoteAnchor"/>
          <w:rtl w:val="true"/>
        </w:rPr>
        <w:footnoteReference w:id="653"/>
      </w:r>
      <w:r>
        <w:rPr>
          <w:rFonts w:ascii="IRNazanin" w:hAnsi="IRNazanin" w:eastAsia="IRNazanin"/>
          <w:color w:val="111111"/>
          <w:sz w:val="28"/>
          <w:sz w:val="28"/>
          <w:szCs w:val="28"/>
          <w:rtl w:val="true"/>
          <w:lang w:bidi="fa-IR"/>
        </w:rPr>
        <w:t xml:space="preserve">و البته در </w:t>
      </w:r>
      <w:bookmarkStart w:id="801" w:name="pg4600_35228"/>
    </w:p>
    <w:p>
      <w:pPr>
        <w:pStyle w:val="BookText"/>
        <w:rPr/>
      </w:pPr>
      <w:bookmarkEnd w:id="801"/>
      <w:r>
        <w:rPr>
          <w:rFonts w:ascii="IRNazanin" w:hAnsi="IRNazanin" w:eastAsia="IRNazanin"/>
          <w:color w:val="111111"/>
          <w:sz w:val="28"/>
          <w:sz w:val="28"/>
          <w:szCs w:val="28"/>
          <w:rtl w:val="true"/>
          <w:lang w:bidi="fa-IR"/>
        </w:rPr>
        <w:t xml:space="preserve">بحارالانوار </w:t>
      </w:r>
      <w:r>
        <w:rPr>
          <w:rStyle w:val="FootnoteAnchor"/>
          <w:rtl w:val="true"/>
        </w:rPr>
        <w:footnoteReference w:id="654"/>
      </w:r>
      <w:r>
        <w:rPr>
          <w:rFonts w:ascii="IRNazanin" w:hAnsi="IRNazanin" w:eastAsia="IRNazanin"/>
          <w:color w:val="111111"/>
          <w:sz w:val="28"/>
          <w:sz w:val="28"/>
          <w:szCs w:val="28"/>
          <w:rtl w:val="true"/>
          <w:lang w:bidi="fa-IR"/>
        </w:rPr>
        <w:t>متن عبارت اعلام‌الوری نقل شده که در مقام پاسخ‌گویی به شبهات اهل‌سنت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وقتی به اجماع مسلمانان پیامبری بعد از پیامبر اسلام صلی الله علیه و آله و سلم نیست، چگونه شما می‌گویید هنگامی که قائم قیام کند، از اهل‌کتاب جزیه نمی‌گیرد و کسی را که به بیست‌سالگی رسیده، اما دانش دین را نیاموخته می‌کشد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این است که ما از آن‌چه در سؤال آمده که امام مهدی عجل الله تعال فرجه الشریف از اهل‌کتاب جزیه نمی‌گیرد و کسانی را که به بیست‌سالگی رسیده‌اند و دانش دین نیاموخته‌اند می‌کشد، اطلاع نداریم و اگر در این‌باره حدیثی باشد، قطعی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تنها منبع حدیثی است که قفاری بدان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عالم شیعی این حدیث را ذکر نکرده و آن را به هیچ‌یک از امامان اهل‌بیت علیهم السلام نسبت نداده است، و به تصریح امین‌الاسلام طبرسی، ما از این روایت 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مطلب از نسبت‌های مخالفان به شیعه است و اگر درباره اعتقادت هر مذهب به نسبت‌هایی که مخالفان می‌دهند، بتوان اعتماد کرد، معیاری برای تشخیص واقعیات از اتهام‌ها و دروغ‌پردازی‌ها وجود نخواهد داشت</w:t>
      </w:r>
      <w:r>
        <w:rPr>
          <w:rFonts w:eastAsia="IRNazanin" w:cs="IRNazanin"/>
          <w:color w:val="111111"/>
          <w:sz w:val="28"/>
          <w:szCs w:val="28"/>
          <w:rtl w:val="true"/>
          <w:lang w:bidi="fa-IR"/>
        </w:rPr>
        <w:t>.</w:t>
      </w:r>
    </w:p>
    <w:p>
      <w:pPr>
        <w:pStyle w:val="Heading4"/>
        <w:numPr>
          <w:ilvl w:val="3"/>
          <w:numId w:val="1"/>
        </w:numPr>
        <w:rPr/>
      </w:pPr>
      <w:bookmarkStart w:id="802" w:name="__RefHeading___Toc99135_425041290"/>
      <w:bookmarkStart w:id="803" w:name="_Toc318"/>
      <w:bookmarkEnd w:id="802"/>
      <w:r>
        <w:rPr>
          <w:rtl w:val="true"/>
        </w:rPr>
        <w:t xml:space="preserve">شبهۀ </w:t>
      </w:r>
      <w:r>
        <w:rPr/>
        <w:t>47</w:t>
      </w:r>
      <w:r>
        <w:rPr>
          <w:rtl w:val="true"/>
        </w:rPr>
        <w:t xml:space="preserve">. </w:t>
      </w:r>
      <w:r>
        <w:rPr>
          <w:rtl w:val="true"/>
        </w:rPr>
        <w:t>داوری امام مهدی بر اساس غیر قرآن</w:t>
      </w:r>
      <w:bookmarkEnd w:id="803"/>
    </w:p>
    <w:p>
      <w:pPr>
        <w:pStyle w:val="Heading5"/>
        <w:numPr>
          <w:ilvl w:val="4"/>
          <w:numId w:val="1"/>
        </w:numPr>
        <w:rPr/>
      </w:pPr>
      <w:bookmarkStart w:id="804" w:name="__RefHeading___Toc99137_425041290"/>
      <w:bookmarkStart w:id="805" w:name="_Toc319"/>
      <w:bookmarkEnd w:id="804"/>
      <w:r>
        <w:rPr>
          <w:rtl w:val="true"/>
        </w:rPr>
        <w:t>اشاره</w:t>
      </w:r>
      <w:bookmarkEnd w:id="805"/>
    </w:p>
    <w:p>
      <w:pPr>
        <w:pStyle w:val="BookText"/>
        <w:rPr/>
      </w:pPr>
      <w:r>
        <w:rPr>
          <w:rFonts w:ascii="IRNazanin" w:hAnsi="IRNazanin" w:eastAsia="IRNazanin"/>
          <w:color w:val="111111"/>
          <w:sz w:val="28"/>
          <w:sz w:val="28"/>
          <w:szCs w:val="28"/>
          <w:rtl w:val="true"/>
          <w:lang w:bidi="fa-IR"/>
        </w:rPr>
        <w:t>قفاری در ادامه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منتظر برای اهل هر دینی طبق کتاب خودشان حکم می‌کند؛ با این‌که به اتفاق مسلمانان دین اسلام به کسی اجازه نمی‌دهد به غیر شریعت قرآن 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شیعیان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قیام کند به تساوی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نماید و</w:t>
      </w:r>
      <w:bookmarkStart w:id="806" w:name="pg4600_35229"/>
    </w:p>
    <w:p>
      <w:pPr>
        <w:pStyle w:val="BookText"/>
        <w:rPr/>
      </w:pPr>
      <w:bookmarkEnd w:id="806"/>
      <w:r>
        <w:rPr>
          <w:rFonts w:ascii="IRNazanin" w:hAnsi="IRNazanin" w:eastAsia="IRNazanin"/>
          <w:color w:val="111111"/>
          <w:sz w:val="28"/>
          <w:sz w:val="28"/>
          <w:szCs w:val="28"/>
          <w:rtl w:val="true"/>
          <w:lang w:bidi="fa-IR"/>
        </w:rPr>
        <w:t>میان مردم به عدالت رفتار کند و تورات و دیگر کتاب‌های خداوند را از غاری در انطاکیه بیرون می‌آورد و میان اهل تورات به تورات و میان اهل انجیل به انجیل و میان اهل زبور به زبور و میان اهل قرآن به قرآن داوری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قانونی که جعل کنندگان این احادیث درصدد اجرای آن هستند و عملی شدن آن توسط مهدی منتظر را وعده می‌دهند، تا حد زیادی به اندیشه دین جهانی شباهت دارد که آیین مانوی منادی آن است؛ اندیشه‌ای الحادی که ادیان آسمانی را با شعار آزادی فکر و عقیده انکار </w:t>
      </w:r>
      <w:r>
        <w:rPr>
          <w:rStyle w:val="FootnoteAnchor"/>
          <w:rtl w:val="true"/>
        </w:rPr>
        <w:footnoteReference w:id="655"/>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Style w:val="FootnoteAnchor"/>
          <w:rtl w:val="true"/>
        </w:rPr>
        <w:footnoteReference w:id="656"/>
      </w:r>
    </w:p>
    <w:p>
      <w:pPr>
        <w:pStyle w:val="Heading5"/>
        <w:numPr>
          <w:ilvl w:val="4"/>
          <w:numId w:val="1"/>
        </w:numPr>
        <w:rPr/>
      </w:pPr>
      <w:bookmarkStart w:id="807" w:name="__RefHeading___Toc99139_425041290"/>
      <w:bookmarkStart w:id="808" w:name="_Toc320"/>
      <w:bookmarkEnd w:id="807"/>
      <w:r>
        <w:rPr>
          <w:rtl w:val="true"/>
        </w:rPr>
        <w:t>نقد و بررسی</w:t>
      </w:r>
      <w:bookmarkEnd w:id="808"/>
    </w:p>
    <w:p>
      <w:pPr>
        <w:pStyle w:val="Heading6"/>
        <w:numPr>
          <w:ilvl w:val="5"/>
          <w:numId w:val="1"/>
        </w:numPr>
        <w:rPr/>
      </w:pPr>
      <w:bookmarkStart w:id="809" w:name="__RefHeading___Toc99141_425041290"/>
      <w:bookmarkStart w:id="810" w:name="_Toc321"/>
      <w:bookmarkEnd w:id="809"/>
      <w:r>
        <w:rPr>
          <w:rtl w:val="true"/>
        </w:rPr>
        <w:t>پاسخ اول</w:t>
      </w:r>
      <w:r>
        <w:rPr>
          <w:rtl w:val="true"/>
        </w:rPr>
        <w:t xml:space="preserve">: </w:t>
      </w:r>
      <w:r>
        <w:rPr>
          <w:rtl w:val="true"/>
        </w:rPr>
        <w:t>حدیث مورد نظر و امثال آن در منابع اهل‌سنت نیز نقل شده است</w:t>
      </w:r>
      <w:bookmarkEnd w:id="810"/>
    </w:p>
    <w:p>
      <w:pPr>
        <w:pStyle w:val="BookText"/>
        <w:rPr/>
      </w:pPr>
      <w:r>
        <w:rPr>
          <w:rFonts w:ascii="IRNazanin" w:hAnsi="IRNazanin" w:eastAsia="IRNazanin"/>
          <w:color w:val="111111"/>
          <w:sz w:val="28"/>
          <w:sz w:val="28"/>
          <w:szCs w:val="28"/>
          <w:rtl w:val="true"/>
          <w:lang w:bidi="fa-IR"/>
        </w:rPr>
        <w:t>روایت مورد نظر ایشان را نه تنها دانشمندان شیعه، بلکه برخی از عالمان اهل‌سنت نیز آورده‌اند و از این‌رو، اگر در محتوای آن اشکالی وجود داشته باشد، گریبان اهل‌سنت را نیز خواهد گرفت و اهل‌سنت نیز باید به آن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ابن‌حماد، استاد بخاری، بزرگ‌ترین محدث اهل‌سنت،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سکینه را که در آن توراتی که خداوند بر موسی علیه السلام و انجیلی که بر عیسی علیه السلام فرو فرستاد، وجود دارد، از غاری در انطاکیه بیرون می‌آورد</w:t>
      </w:r>
    </w:p>
    <w:p>
      <w:pPr>
        <w:pStyle w:val="BookText"/>
        <w:rPr/>
      </w:pPr>
      <w:r>
        <w:rPr>
          <w:rFonts w:ascii="IRNazanin" w:hAnsi="IRNazanin" w:eastAsia="IRNazanin"/>
          <w:color w:val="111111"/>
          <w:sz w:val="28"/>
          <w:sz w:val="28"/>
          <w:szCs w:val="28"/>
          <w:rtl w:val="true"/>
          <w:lang w:bidi="fa-IR"/>
        </w:rPr>
        <w:t>و میان اهل تورات طبق توراتشان و میان اهل انجیل طبق انجیلشان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می‌کند</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افزون بر آن‌چه گذشت حکم به تورات برای اهل تورات و حکم به انجیل برای اهل انجیل و حکم به زبور برای اهل زبور و حکم به قرآن برای اهل قرآن، در روایاتی مشابه، به امام علی علیه السلام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از دانشمندان اهل‌سنت در تفسیر خود از امام علی علیه السلام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آن‌که دانه را شکافت و آدمی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بساط داوری گسترده شود و بر آن بنشینم، میان اهل تورات به توارتشان و میان اهل انجیل به انجیلشان و میان اهل زبور به زبورشان و میان اهل قرآن به قرآنشان حکم خواهم کرد</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حاکم حسکانی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دیگر دانشمند اهل‌سنت </w:t>
      </w:r>
      <w:r>
        <w:rPr>
          <w:rFonts w:eastAsia="IRNazanin" w:cs="IRNazanin"/>
          <w:color w:val="111111"/>
          <w:sz w:val="28"/>
          <w:szCs w:val="28"/>
          <w:rtl w:val="true"/>
          <w:lang w:bidi="fa-IR"/>
        </w:rPr>
        <w:t xml:space="preserve">_ </w:t>
      </w:r>
      <w:r>
        <w:rPr>
          <w:rStyle w:val="FootnoteAnchor"/>
          <w:rtl w:val="true"/>
        </w:rPr>
        <w:footnoteReference w:id="659"/>
      </w:r>
      <w:r>
        <w:rPr>
          <w:rFonts w:ascii="IRNazanin" w:hAnsi="IRNazanin" w:eastAsia="IRNazanin"/>
          <w:color w:val="111111"/>
          <w:sz w:val="28"/>
          <w:sz w:val="28"/>
          <w:szCs w:val="28"/>
          <w:rtl w:val="true"/>
          <w:lang w:bidi="fa-IR"/>
        </w:rPr>
        <w:t xml:space="preserve">و ایجی </w:t>
      </w:r>
      <w:r>
        <w:rPr>
          <w:rStyle w:val="FootnoteAnchor"/>
          <w:rtl w:val="true"/>
        </w:rPr>
        <w:footnoteReference w:id="660"/>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متکلم سنی‌مذهب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این حدیث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یادشده این روایت را در کتاب‌های تفسیری</w:t>
      </w:r>
    </w:p>
    <w:p>
      <w:pPr>
        <w:pStyle w:val="BookText"/>
        <w:rPr/>
      </w:pPr>
      <w:r>
        <w:rPr>
          <w:rFonts w:ascii="IRNazanin" w:hAnsi="IRNazanin" w:eastAsia="IRNazanin"/>
          <w:color w:val="111111"/>
          <w:sz w:val="28"/>
          <w:sz w:val="28"/>
          <w:szCs w:val="28"/>
          <w:rtl w:val="true"/>
          <w:lang w:bidi="fa-IR"/>
        </w:rPr>
        <w:t>و کلامی خود آورده‌اند و بر مضمون آن خرده نگرفته‌اند و این بهترین قرینه است</w:t>
      </w:r>
    </w:p>
    <w:p>
      <w:pPr>
        <w:pStyle w:val="BookText"/>
        <w:rPr/>
      </w:pPr>
      <w:r>
        <w:rPr>
          <w:rFonts w:ascii="IRNazanin" w:hAnsi="IRNazanin" w:eastAsia="IRNazanin"/>
          <w:color w:val="111111"/>
          <w:sz w:val="28"/>
          <w:sz w:val="28"/>
          <w:szCs w:val="28"/>
          <w:rtl w:val="true"/>
          <w:lang w:bidi="fa-IR"/>
        </w:rPr>
        <w:t>بر این‌که تصور قفاری از این حدیث و الحادی دانستن مضمون آن دور از</w:t>
      </w:r>
    </w:p>
    <w:p>
      <w:pPr>
        <w:pStyle w:val="BookText"/>
        <w:rPr/>
      </w:pPr>
      <w:r>
        <w:rPr>
          <w:rFonts w:ascii="IRNazanin" w:hAnsi="IRNazanin" w:eastAsia="IRNazanin"/>
          <w:color w:val="111111"/>
          <w:sz w:val="28"/>
          <w:sz w:val="28"/>
          <w:szCs w:val="28"/>
          <w:rtl w:val="true"/>
          <w:lang w:bidi="fa-IR"/>
        </w:rPr>
        <w:t>واقعیت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ابن ابی‌الحدید، ابوعلی به روایت یادشده خرده گرفته و آن را حدیثی ساختگی شمرده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علی حکم به امر غیرمشروع را به خود نسبت دهد و روشن است که چه برای ایشان بساط داوری گسترده شود و چه نشود، برای همه جز طبق قرآن حکم نخواهد کرد</w:t>
      </w:r>
      <w:r>
        <w:rPr>
          <w:rFonts w:eastAsia="IRNazanin" w:cs="IRNazanin"/>
          <w:color w:val="111111"/>
          <w:sz w:val="28"/>
          <w:szCs w:val="28"/>
          <w:rtl w:val="true"/>
          <w:lang w:bidi="fa-IR"/>
        </w:rPr>
        <w:t xml:space="preserve">». </w:t>
      </w:r>
      <w:r>
        <w:rPr>
          <w:rStyle w:val="FootnoteAnchor"/>
          <w:rtl w:val="true"/>
        </w:rPr>
        <w:footnoteReference w:id="661"/>
      </w:r>
      <w:bookmarkStart w:id="811" w:name="pg4600_35231"/>
    </w:p>
    <w:p>
      <w:pPr>
        <w:pStyle w:val="BookText"/>
        <w:rPr/>
      </w:pPr>
      <w:bookmarkEnd w:id="811"/>
      <w:r>
        <w:rPr>
          <w:rFonts w:ascii="IRNazanin" w:hAnsi="IRNazanin" w:eastAsia="IRNazanin"/>
          <w:color w:val="111111"/>
          <w:sz w:val="28"/>
          <w:sz w:val="28"/>
          <w:szCs w:val="28"/>
          <w:rtl w:val="true"/>
          <w:lang w:bidi="fa-IR"/>
        </w:rPr>
        <w:t>ابن ابی‌الحدید به اشکال یادشده چنین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ابوعلی حدیث علی را بعید شمرده است، بی‌جاست؛ زیرا او به مقصود ایشان پی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ایشان از این کلام این است که من با آن‌ها براساس کتاب‌هایشان که به پیامبر ما و صحت شریعت او بشارت داده‌اند، داوری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 آن‌ها طبق مقتضای کتاب‌های خودشان، براساس شریعت اسلام و احکام قرآن حکم می‌رانم</w:t>
      </w:r>
      <w:r>
        <w:rPr>
          <w:rFonts w:eastAsia="IRNazanin" w:cs="IRNazanin"/>
          <w:color w:val="111111"/>
          <w:sz w:val="28"/>
          <w:szCs w:val="28"/>
          <w:rtl w:val="true"/>
          <w:lang w:bidi="fa-IR"/>
        </w:rPr>
        <w:t xml:space="preserve">. </w:t>
      </w:r>
      <w:r>
        <w:rPr>
          <w:rStyle w:val="FootnoteAnchor"/>
          <w:rtl w:val="true"/>
        </w:rPr>
        <w:footnoteReference w:id="662"/>
      </w:r>
    </w:p>
    <w:p>
      <w:pPr>
        <w:pStyle w:val="Heading6"/>
        <w:numPr>
          <w:ilvl w:val="5"/>
          <w:numId w:val="1"/>
        </w:numPr>
        <w:rPr/>
      </w:pPr>
      <w:bookmarkStart w:id="812" w:name="__RefHeading___Toc99143_425041290"/>
      <w:bookmarkStart w:id="813" w:name="_Toc322"/>
      <w:bookmarkEnd w:id="812"/>
      <w:r>
        <w:rPr>
          <w:rtl w:val="true"/>
        </w:rPr>
        <w:t>پاسخ دوم</w:t>
      </w:r>
      <w:r>
        <w:rPr>
          <w:rtl w:val="true"/>
        </w:rPr>
        <w:t xml:space="preserve">: </w:t>
      </w:r>
      <w:r>
        <w:rPr>
          <w:rtl w:val="true"/>
        </w:rPr>
        <w:t>تفسیر اشتباه قفاری از روایت مورد نظر</w:t>
      </w:r>
      <w:bookmarkEnd w:id="813"/>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حکم طبق کتاب‌های آسمانی، نه اندیشه‌ای برآمده از روایات، بلکه حقیقتی قرآنی است و البته این حقیقت قرآنی را همچون قفاری به صورت نادرست می‌توان تفسیر کرد و آن را اندیشه‌ای الحادی و بدعت‌آمیز می‌توان دانست و فهم درستی از آن می‌توان داشت و آن را همنوا و همسو با خاتمیت شریعت اسلام می‌توان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صحیح حکم بر اساس تورات و انجیل و زبور، یعنی از آن‌جا که با نزول قرآن هیچ کتاب آسمانی دیگری از حجیت و اعتبار برخوردار نیست و تنها سیرت و سنت پیامبر گرامی اسلام صلی الله علیه و آله و سلم حجت و شایسته پیروی است، کتاب‌های آسمانی از آن جهت معیار عمل می‌توانند قرار گیرند که به آمدن پیامبر اسلام صلی الله علیه و آله و سلم بشارت می‌دهند و بر حجیت و اعتبار آیین او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حکم بر طبق مجموعه تورات و انجیل و زبور، حکم براساس قرآن نهفته است و عمل به مجموعه و نه بخش‌های گزینش شده تورات و انجیل و زبور، جز در سایه تبعیت از پیامبر اکرم صلی الله علیه و آله و سلم و کتاب آسمانی او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وَلْیحْکُمْ أَهْلُ الإِنجِیلِ بِمَا أَنزَلَ اللهُ فِیهِ</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 xml:space="preserve">از آیاتی است که بر مسئله حکم طبق غیرقرآن دلالت دارد و دقیقاً در آن واژه‌ای از ماده حکم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همچنان‌که در حدیث مورد نظر از </w:t>
      </w:r>
    </w:p>
    <w:p>
      <w:pPr>
        <w:pStyle w:val="BookText"/>
        <w:rPr/>
      </w:pPr>
      <w:r>
        <w:rPr>
          <w:rFonts w:ascii="IRNazanin" w:hAnsi="IRNazanin" w:eastAsia="IRNazanin"/>
          <w:color w:val="111111"/>
          <w:sz w:val="28"/>
          <w:sz w:val="28"/>
          <w:szCs w:val="28"/>
          <w:rtl w:val="true"/>
          <w:lang w:bidi="fa-IR"/>
        </w:rPr>
        <w:t xml:space="preserve">واژه‌ای از همین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شماری از مفسران اهل‌سنت در این‌باره در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ابن‌کثیر در تفسیر این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جزم قرائت کرده‌اند تا این‌که لام،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اهل انجیل باید به تمام آن‌چه در انجیل است ایمان بیاورند و به تمام دستورهای آن عمل نمایند که بشارت به بعثت حضرت محمد صلی الله علیه و آله و سلم و امر به تبعیت و تصدیق او یکی از آن‌هاست؛ همچنان‌که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أَهْلَ الْکِتَابِ لَسْتُمْ عَلَی شَیءٍ حَتَّیَ تُقِیمُواْ التَّوْرَاةَ وَالإِنجِیلَ وَمَا أُنزِلَ إِلَیکُم مِّن رَّبِّکُمْ</w:t>
      </w:r>
      <w:r>
        <w:rPr>
          <w:rFonts w:eastAsia="IRNazanin" w:cs="IRNazanin"/>
          <w:color w:val="111111"/>
          <w:sz w:val="28"/>
          <w:szCs w:val="28"/>
          <w:rtl w:val="true"/>
          <w:lang w:bidi="fa-IR"/>
        </w:rPr>
        <w:t xml:space="preserve">)) </w:t>
      </w:r>
      <w:r>
        <w:rPr>
          <w:rStyle w:val="FootnoteAnchor"/>
          <w:rtl w:val="true"/>
        </w:rPr>
        <w:footnoteReference w:id="664"/>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 یأْمُرُهُم بِالْمَعْرُوفِ وَینْهَاهُمْ عَنِ الْمُنکَرِ وَیحِلُّ لَهُمُ الطَّیبَاتِ وَیحَرِّمُ عَلَیهِمُ الْخَبَآئِثَ وَیضَعُ عَنْهُمْ إِصْرَهُمْ وَالأَغْلاَلَ الَّتِی کَانَتْ عَلَیهِمْ فَالَّذِینَ آمَنُواْ بِهِ وَعَزَّرُوهُ وَنَصَرُوهُ وَاتَّبَعُواْ النُّورَ الَّذِی أُنزِلَ مَعَهُ أُوْلَئِکَ هُمُ الْمُفْلِحُونَ</w:t>
      </w:r>
      <w:r>
        <w:rPr>
          <w:rFonts w:eastAsia="Amiri" w:cs="Amiri" w:ascii="Amiri" w:hAnsi="Amiri"/>
          <w:color w:val="111111"/>
          <w:sz w:val="28"/>
          <w:szCs w:val="28"/>
          <w:rtl w:val="true"/>
          <w:lang w:bidi="ar-SA"/>
        </w:rPr>
        <w:t xml:space="preserve">)). </w:t>
      </w:r>
      <w:r>
        <w:rPr>
          <w:rStyle w:val="FootnoteAnchor"/>
          <w:rtl w:val="true"/>
        </w:rPr>
        <w:footnoteReference w:id="665"/>
      </w:r>
      <w:r>
        <w:rPr>
          <w:rFonts w:ascii="IRNazanin" w:hAnsi="IRNazanin" w:eastAsia="IRNazanin"/>
          <w:color w:val="111111"/>
          <w:sz w:val="28"/>
          <w:sz w:val="28"/>
          <w:szCs w:val="28"/>
          <w:rtl w:val="true"/>
          <w:lang w:bidi="fa-IR"/>
        </w:rPr>
        <w:t xml:space="preserve">و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ابو‌السعود نیز حکم بنابر انجیل را به معنای حکم نکردن به قرآن نمی‌داند و به زیبایی میان حکم به قرآن و حکم به انجیل آشتی برقرار می‌کند و می‌نویسد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ابتدایی به آن‌هاست که حکم کنند و به آن‌چه در انجیل است عمل نمایند که از جمله آن‌ها دلایل و شواهدی است که بر رسالت و نبوت حضرت محمد صلی الله علیه و آله و سلم دلالت می‌نماید و احکامی که شریعت آن حضرت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احکام منسوخ تورات، حکم طبق آن‌ها،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أنزل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ابطال و تعطیل ما انزل‌الله است؛ زیرا خودش بر نسخ و پایان یافتن وقت عمل به آن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مطلب </w:t>
      </w:r>
    </w:p>
    <w:p>
      <w:pPr>
        <w:pStyle w:val="BookText"/>
        <w:rPr/>
      </w:pPr>
      <w:r>
        <w:rPr>
          <w:rFonts w:ascii="IRNazanin" w:hAnsi="IRNazanin" w:eastAsia="IRNazanin"/>
          <w:color w:val="111111"/>
          <w:sz w:val="28"/>
          <w:sz w:val="28"/>
          <w:szCs w:val="28"/>
          <w:rtl w:val="true"/>
          <w:lang w:bidi="fa-IR"/>
        </w:rPr>
        <w:t xml:space="preserve">یادشده این است که شهادت انجیل به صحت شریعتی که انجیل را نسخ می‌کند، در واقع شهادت به نسخ خودش است؛ همچنین شهادت می‌دهد که احکام انجیل در واقع همان احکامی به شمار می‌آید که در آن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آلوسی نیز عین کلمات ابی‌سعود را نقل و تأیید می‌کند</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گفتنی است ابن‌تیمیه که به گفته قفاری بر این احادیث خرده گرفته و اشکال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منتظر برای اهل هر دینی به کتاب خودشان حکم می‌کند؛ با این‌که به اتفاق مسلمانان، اسلام اجازه نمی‌دهد که به‌جز شریعت قرآن به کتابی حکم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خود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وَلْیَحْکُمْ أَهْلُ الإِنجِیلِ بِمَا أَنزَلَ اللهُ فِیهِ</w:t>
      </w:r>
      <w:r>
        <w:rPr>
          <w:rFonts w:eastAsia="Amiri" w:cs="Amiri" w:ascii="Amiri" w:hAnsi="Amiri"/>
          <w:color w:val="111111"/>
          <w:sz w:val="28"/>
          <w:szCs w:val="28"/>
          <w:rtl w:val="true"/>
          <w:lang w:bidi="ar-SA"/>
        </w:rPr>
        <w:t xml:space="preserve">)) </w:t>
      </w:r>
      <w:r>
        <w:rPr>
          <w:rStyle w:val="FootnoteAnchor"/>
          <w:rtl w:val="true"/>
        </w:rPr>
        <w:footnoteReference w:id="670"/>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دانشمندان گفته‌اند، این آیه به کسانی که انجیل واقعی نزد آنان بوده است، امر می‌کند که به آن‌چه خداوند در انجیل نازل فرموده،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مسیحیان پیش از بعثت محمد صلی الله علیه و آله و سلم است، ولی تعدادی دیگر از دانشمندان گفته‌اند، به این تکلف نیازی نیست؛ زیرا کلام در خصوص انجیل مانند کلام درباره تورات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بلندمرتبه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الرَّسُولُ لَا یَحْزُنکَ الَّذِینَ یُسَارِعُونَ فِی الْکُفْرِ مِنَ الَّذِینَ قَالُوا آمَنَّا بِأَفْوَاهِهِمْ وَلَمْ تُؤْمِنْ قُلُوبُهُمْ وَمِنَ الَّذِینَ هَادُوا سَمّاعُونَ لِلْکَذِبِ سَمّاعُونَ لِقَوْمٍ آخَرِینَ لَمْ یَأْتُوکَ یُحَرِّفُونَ الْکَلِمَ مِنْ بَعْدِ مَواضِعِهِ یَقُولُونَ إِنْ أُوتِیتُمْ هذَا فَخُذُوهُ وَإِن لَمْ تُؤْتَوْهُ فَاحْذَرُوا وَمَن یُرِدِ اللهُ فِتْنَتَهُ فَلَن تَمْلِکَ لَهُ مِنَ اللهِ شَیْئاً أُولئِکَ الَّذِینَ لَمْ یُرِدِ اللهُ أَن یُطَهِّرَ قُلُوبَهُمْ لَهُمْ فِی الدُّنْیَا خِزْیٌ وَلَهُمْ فِی الْآخِرَةِ 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سَمّاعُونَ لِلْکَذِبِ أَکَّالُونَ لِلسُّحْتِ فَإِن جَاؤوکَ فَاحْکُم بَیْنَهُمْ أَوْ أَعْرِضْ عَنْهُمْ وَإِن تُعْرِضْ عَنْهُمْ فَلَن یَضُرُّوکَ شَیْئاً وَإِنْ حَکَمْتَ فَاحْکُم </w:t>
      </w:r>
    </w:p>
    <w:p>
      <w:pPr>
        <w:pStyle w:val="BookText"/>
        <w:rPr/>
      </w:pPr>
      <w:r>
        <w:rPr>
          <w:rFonts w:ascii="Amiri" w:hAnsi="Amiri" w:eastAsia="Amiri" w:cs="Amiri"/>
          <w:color w:val="111111"/>
          <w:sz w:val="28"/>
          <w:sz w:val="28"/>
          <w:szCs w:val="28"/>
          <w:rtl w:val="true"/>
          <w:lang w:bidi="ar-SA"/>
        </w:rPr>
        <w:t xml:space="preserve">بَیْنَهُم بِالْقِسْطِ إِنَّ اللهَ یُحِبُّ الْمُقْسِطِینَ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یُحَکِّمُونَکَ وَعِنْدَهُمُ التَّوْرَاةُ فِیهَا حُکْمُ اللهِ ثُمَّ یَتَوَلَّوْنَ مِنْ بَعْدِ ذلِکَ وَمَا أُوْلئِکَ بِالْمُؤْمِنِینَ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فِیهَا هُدیً وَنُورٌ یَحْکُمُ بِهَا النَّبِیُّونَ الَّذِینَ أَسْلَمُوا لِلَّذِینَ هَادُوا وَالرَّبَّانِیُّونَ وَالْأَحْبَارُ بِمَا اسْتُحْفِظُوا مِن کِتَابِ اللهِ وَکَانُوا عَلَیْهِ شُهَدَاءَ فَلَا تَخْشَوُا النَّاسَ وَاخْشَوْنِ وَلَا تَشْتَرُوا بِآیَاتِی ثَمَناً قَلِیلاً وَمَن لَمْ یَحْکُم بِمَا أَنْزَلَ اللهُ فَأُولئِکَ هُمُ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وَکَتَبْنَا عَلَیْهِمْ فِیهَا أَنَّ النَّفْسَ بِالنَّفْسِ وَالْعَیْنَ بِالْعَیْنِ وَالْأَنْفَ بِالْأَنْفِ وَالْأُذُنَ بِالْأُذُنِ وَالسِّنَّ بِالسِّنِّ وَالجُرُوحَ قِصَاصٌ فَمَن تَصَدَّقَ بِهِ فَهُوَ کَفَّارَةٌ لَهُ وَمَن لَمْ یَحْکُم بِمَا أَنْزَلَ اللهُ فَأُولئِکَ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وَقَفَّیْنَا عَلَی آثَارِهِم بِعِیسَی ابْنِ مَرْیَمَ مُصَدِّقاً لِمَا بَیْنَ یَدَیْهِ مِنَ التَّوْرَاةِ وَآتَیْنَاهُ الْإِنْجِیلَ فِیهِ هُدیً وَنُورٌ وَمُصَدِّقاً لِمَا بَیْنَ یَدَیْهِ مِنَ التَّوْرَاةِ وَهُدیً وَمَوْعِظَةً لِلْمُتَّقِینَ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ظاهر آشکار این آیات، یهودیانی که برای داوری پیش پیامبر صلی الله علیه و آله و سلم رفته بودند، تورات داشته‌اند و در آن حکم خدا موجود بوده، ولی با این حال، پس از این‌که آن را بر زبان پیامبرش محمد صلی الله علیه و آله و سلم جاری ساخته از آن روی می‌گرداندند و امر به کسانی که پیش از این خطاب مرده‌اند،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امر به کسانی توجه می‌کند که پس از این‌که خداوند بندگانش را خطاب کرده، به آن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آیه به کسانی که در زمان خطاب موجود هستند، امر می‌کند بنابر آن‌چه خداوند در انجیل نازل کرده، حکم کنند و خداوند در انجیل به پیروی از محمد صلی الله علیه و آله و سلم امر کرده، همچنان‌که در تورات بدان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باید بنابر آن‌چه خداوند در انجیل نازل کرده و محمد صلی الله علیه و آله و سلم آن را نسخ نکرده، حکم کنند، همچنان‌که به اهل تورات دستور داده که طبق آن‌چه در تورات آمده و مسیح علیه السلام آن را نسخ نکرده، حکم کنند، اما در موارد نسخ شده باید از مسیح علیه السلام پیروی نمایند و انجیل، به کسانی که می‌خواهند بعد از بعثت محمد صلی الله علیه و آله و سلم طبق آن‌چه خداوند در تورات و انجیل نازل کرده، حکم کنند و نمی‌خواهند با حکم محمد صلی الله علیه و آله و سلم مخالفت نمایند، امر کرده که از محمد صلی الله علیه و آله و سلم پیروی نمایند؛ وظیفه‌ای که هم تورات و هم انجیل بدان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از آن‌چه گذشت، روشن شد که روایت مورد نظر قفاری را این‌گونه می‌توان معنا کرد که امام مهدی عجل الله تعال فرجه الشریف کتاب‌های آسمانی را از مخفی‌گاه بیرون می‌آورد و براساس بشارت‌هایی که به آمدن پیامبر آخرالزمان و لزوم تبعیت از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چه بسا بشارت به آمدن موعود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آن‌ها وجود دارد، از آنان می‌خواهد اسلام آورند و از آن حضرت 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اهل‌سنت مضمون یادشده را با تعابیری دیگر در کتاب‌های خود بیان کرده‌اند، از جمله عبدالرزاق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به مهدی، مهدی گفته می‌شود؛ زیرا او به امری مخفی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تورات و انجیل را از جایی در انطاکیه بیرون می‌آورد</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ابن‌حماد نیز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مهدی، مهدی گویند؛ زیرا به اسفاری از تورات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از کوه‌های شام بیرون می‌آورد و یهودیان را بدان می‌خواند و تعداد فراوانی به وسیله آن کتاب‌ها اسلام می‌آورند</w:t>
      </w:r>
      <w:r>
        <w:rPr>
          <w:rFonts w:eastAsia="IRNazanin" w:cs="IRNazanin"/>
          <w:color w:val="111111"/>
          <w:sz w:val="28"/>
          <w:szCs w:val="28"/>
          <w:rtl w:val="true"/>
          <w:lang w:bidi="fa-IR"/>
        </w:rPr>
        <w:t xml:space="preserve">. </w:t>
      </w:r>
      <w:r>
        <w:rPr>
          <w:rStyle w:val="FootnoteAnchor"/>
          <w:rtl w:val="true"/>
        </w:rPr>
        <w:footnoteReference w:id="673"/>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صحیح حدیث یادشده چنان است که گذشت و قفاری پنداری بیش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ایشان و هم‌فکرانشان آیات را به‌رغم تشابه تعبیر آن‌ها و روایت مورد نظر، به صورت خاصی تفسیر کرده‌اند و تفسیر دیگری از روایت ارائه داده‌اند و بر آن تفسیر نادرست خرده گرفته‌اند، به دور از منطق و انصاف است و نشان می‌دهد </w:t>
      </w:r>
      <w:bookmarkStart w:id="814" w:name="pg4600_35236"/>
    </w:p>
    <w:p>
      <w:pPr>
        <w:pStyle w:val="BookText"/>
        <w:rPr/>
      </w:pPr>
      <w:bookmarkEnd w:id="814"/>
      <w:r>
        <w:rPr>
          <w:rFonts w:ascii="IRNazanin" w:hAnsi="IRNazanin" w:eastAsia="IRNazanin"/>
          <w:color w:val="111111"/>
          <w:sz w:val="28"/>
          <w:sz w:val="28"/>
          <w:szCs w:val="28"/>
          <w:rtl w:val="true"/>
          <w:lang w:bidi="fa-IR"/>
        </w:rPr>
        <w:t>اهداف دیگری جز شناخت حقیقت در پس پرده این قضاوت‌ها وجود دارد</w:t>
      </w:r>
      <w:r>
        <w:rPr>
          <w:rFonts w:eastAsia="IRNazanin" w:cs="IRNazanin"/>
          <w:color w:val="111111"/>
          <w:sz w:val="28"/>
          <w:szCs w:val="28"/>
          <w:rtl w:val="true"/>
          <w:lang w:bidi="fa-IR"/>
        </w:rPr>
        <w:t>.</w:t>
      </w:r>
    </w:p>
    <w:p>
      <w:pPr>
        <w:pStyle w:val="Heading4"/>
        <w:numPr>
          <w:ilvl w:val="3"/>
          <w:numId w:val="1"/>
        </w:numPr>
        <w:rPr/>
      </w:pPr>
      <w:bookmarkStart w:id="815" w:name="__RefHeading___Toc99145_425041290"/>
      <w:bookmarkStart w:id="816" w:name="_Toc323"/>
      <w:bookmarkEnd w:id="815"/>
      <w:r>
        <w:rPr>
          <w:rtl w:val="true"/>
        </w:rPr>
        <w:t xml:space="preserve">شبهۀ </w:t>
      </w:r>
      <w:r>
        <w:rPr/>
        <w:t>48</w:t>
      </w:r>
      <w:r>
        <w:rPr>
          <w:rtl w:val="true"/>
        </w:rPr>
        <w:t xml:space="preserve">. </w:t>
      </w:r>
      <w:r>
        <w:rPr>
          <w:rtl w:val="true"/>
        </w:rPr>
        <w:t>آورده شدن کتاب جدید توسط امام مهدی عجل الله تعالی فرجه الشریف</w:t>
      </w:r>
      <w:bookmarkEnd w:id="816"/>
    </w:p>
    <w:p>
      <w:pPr>
        <w:pStyle w:val="Heading5"/>
        <w:numPr>
          <w:ilvl w:val="4"/>
          <w:numId w:val="1"/>
        </w:numPr>
        <w:rPr/>
      </w:pPr>
      <w:bookmarkStart w:id="817" w:name="__RefHeading___Toc99147_425041290"/>
      <w:bookmarkStart w:id="818" w:name="_Toc324"/>
      <w:bookmarkEnd w:id="817"/>
      <w:r>
        <w:rPr>
          <w:rtl w:val="true"/>
        </w:rPr>
        <w:t>اشاره</w:t>
      </w:r>
      <w:bookmarkEnd w:id="818"/>
    </w:p>
    <w:p>
      <w:pPr>
        <w:pStyle w:val="BookText"/>
        <w:rPr/>
      </w:pPr>
      <w:r>
        <w:rPr>
          <w:rFonts w:ascii="IRNazanin" w:hAnsi="IRNazanin" w:eastAsia="IRNazanin"/>
          <w:color w:val="111111"/>
          <w:sz w:val="28"/>
          <w:sz w:val="28"/>
          <w:szCs w:val="28"/>
          <w:rtl w:val="true"/>
          <w:lang w:bidi="fa-IR"/>
        </w:rPr>
        <w:t>قفاری در ادامه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کنار چنین تفکری که درصدد نسخ شریعت قرآن و جایگزینی احکام تازه بدعت‌آمیز به جای آن و رجوع به حکم داوود و نه شریعت محمد صلی الله علیه و آله و سلم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اجرای احکام سایر ادیان و نه احکام قرآن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تفکر مسموم دیگری روبه‌رو می‌شویم که نتیجه مقدمات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تفکر منقضی شدن زمان حکم به قرآن و جایگزین شدن کتاب دیگری به جای قرآن است و این مطلب را نعمانی در حدیثی از ابوبصیر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ابوجعفر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به امر جدید، کتاب جدید و قضاوت جدیدی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قائم را میان رکن و مقام می‌بینم که با مردم براساس کتاب جدیدی بیعت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روایات دیگرشان توضیح می‌دهد که منتظرشان به ادعای محرّف بودن قرآن، مردم را از آن منع می‌کند و کتاب دیگری را که مخالف با قرآن است، جانشین آن می‌نماید و می‌کوشد مردم را با این ادعا که کتابش همان کتاب کاملی است که بر رسول خدا صلی الله علیه و آله و سلم نازل شده، گمراه کند و </w:t>
      </w:r>
      <w:r>
        <w:rPr>
          <w:rStyle w:val="FootnoteAnchor"/>
          <w:rtl w:val="true"/>
        </w:rPr>
        <w:footnoteReference w:id="674"/>
      </w:r>
      <w:r>
        <w:rPr>
          <w:rFonts w:ascii="IRNazanin" w:hAnsi="IRNazanin" w:eastAsia="IRNazanin"/>
          <w:color w:val="111111"/>
          <w:sz w:val="28"/>
          <w:sz w:val="28"/>
          <w:szCs w:val="28"/>
          <w:rtl w:val="true"/>
          <w:lang w:bidi="fa-IR"/>
        </w:rPr>
        <w:t xml:space="preserve">عجم‌ها تلاش می‌کنند آن را میان مردم منتشر </w:t>
      </w:r>
      <w:bookmarkStart w:id="819" w:name="pg4600_35237"/>
    </w:p>
    <w:p>
      <w:pPr>
        <w:pStyle w:val="BookText"/>
        <w:rPr/>
      </w:pPr>
      <w:bookmarkEnd w:id="819"/>
      <w:r>
        <w:rPr>
          <w:rFonts w:ascii="IRNazanin" w:hAnsi="IRNazanin" w:eastAsia="IRNazanin"/>
          <w:color w:val="111111"/>
          <w:sz w:val="28"/>
          <w:sz w:val="28"/>
          <w:szCs w:val="28"/>
          <w:rtl w:val="true"/>
          <w:lang w:bidi="fa-IR"/>
        </w:rPr>
        <w:t>سازند و آن را به مردم یاد دهند و برای تغییر آن‌چه در قلب و ذهن مردم از کتاب خدا ثبت شده، با مشکلات فراوانی مواجه می‌شوند</w:t>
      </w:r>
      <w:r>
        <w:rPr>
          <w:rFonts w:eastAsia="IRNazanin" w:cs="IRNazanin"/>
          <w:color w:val="111111"/>
          <w:sz w:val="28"/>
          <w:szCs w:val="28"/>
          <w:rtl w:val="true"/>
          <w:lang w:bidi="fa-IR"/>
        </w:rPr>
        <w:t xml:space="preserve">. </w:t>
      </w:r>
      <w:r>
        <w:rPr>
          <w:rStyle w:val="FootnoteAnchor"/>
          <w:rtl w:val="true"/>
        </w:rPr>
        <w:footnoteReference w:id="675"/>
      </w:r>
    </w:p>
    <w:p>
      <w:pPr>
        <w:pStyle w:val="Heading5"/>
        <w:numPr>
          <w:ilvl w:val="4"/>
          <w:numId w:val="1"/>
        </w:numPr>
        <w:rPr/>
      </w:pPr>
      <w:bookmarkStart w:id="820" w:name="__RefHeading___Toc99149_425041290"/>
      <w:bookmarkStart w:id="821" w:name="_Toc325"/>
      <w:bookmarkEnd w:id="820"/>
      <w:r>
        <w:rPr>
          <w:rtl w:val="true"/>
        </w:rPr>
        <w:t>نقد و بررسی</w:t>
      </w:r>
      <w:bookmarkEnd w:id="821"/>
    </w:p>
    <w:p>
      <w:pPr>
        <w:pStyle w:val="BookText"/>
        <w:rPr/>
      </w:pPr>
      <w:r>
        <w:rPr>
          <w:rFonts w:ascii="IRNazanin" w:hAnsi="IRNazanin" w:eastAsia="IRNazanin"/>
          <w:color w:val="111111"/>
          <w:sz w:val="28"/>
          <w:sz w:val="28"/>
          <w:szCs w:val="28"/>
          <w:rtl w:val="true"/>
          <w:lang w:bidi="fa-IR"/>
        </w:rPr>
        <w:t>پیشوایان معصوم علیهم السلام در روایات متعددی بر این مطلب تأکید کرده‌اند که قرآن کریم در عصر ظهور، همچنان تنها کتاب معتبر آسمانی است که معیار عمل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با تعابیر متفاوتی همچون احیای قرآن، عمل به قرآن، دعوت به قرآن و قضاوت براساس قرآن، بر این نکته تأکید شده که برخلاف تصور قفاری، امام مهدی عجل الله تعال فرجه الشریف هرگز درصدد کنار زدن قرآن کریم و نشاندن کتاب دیگری به جای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روایات یادشده بدین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خواسته‌ها را تابع هدایت می‌کند، هنگامی‌که هدایت را تابع هواها می‌کنند و نظریه‌ها و اندیشه‌ها را تابع قرآن می‌سازد، هنگامی که قرآن را تابع نظریه‌ها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شما سیرت عادلانه را نشان خواهد داد و کتاب و سنت را احیا خواهد نمود</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و امام باقر علیه السلام نیز می‌فرماید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به پایان نخواهد رسید تا این‌که خداوند بلندمرتبه مردی از ما اهل‌بیت را برانگیزاند که طبق کتاب خداوند رفتار می‌کند و منکری نمی‌بیند، مگر این‌که از آن نهی می‌نماید</w:t>
      </w:r>
      <w:r>
        <w:rPr>
          <w:rFonts w:eastAsia="IRNazanin" w:cs="IRNazanin"/>
          <w:color w:val="111111"/>
          <w:sz w:val="28"/>
          <w:szCs w:val="28"/>
          <w:rtl w:val="true"/>
          <w:lang w:bidi="fa-IR"/>
        </w:rPr>
        <w:t xml:space="preserve">. </w:t>
      </w:r>
      <w:r>
        <w:rPr>
          <w:rStyle w:val="FootnoteAnchor"/>
          <w:rtl w:val="true"/>
        </w:rPr>
        <w:footnoteReference w:id="677"/>
      </w:r>
      <w:bookmarkStart w:id="822" w:name="pg4600_35238"/>
    </w:p>
    <w:p>
      <w:pPr>
        <w:pStyle w:val="BookText"/>
        <w:rPr/>
      </w:pPr>
      <w:bookmarkEnd w:id="822"/>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مردم را به کتاب خداوند و سنت پیامبرش فرامی‌خواند</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او چندان به شما حکمت آموخته شود که زن در خانه‌اش براساس کتاب خداوند و سنت پیامبرش قضاوت می‌کند</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همچنین آن حضرت در حدیث دیگری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کتاب خداوند بلندمرتبه و سنت پیامبرش در قلب مهدی ما می‌روید، آن‌چنان‌که گیاه به بهترین شکلش می‌روید</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این مجموعه گوناگون حدیثی، بر محوریت قرآن در عصر ظهور دلالت دارند و محدثان بزرگی همچون شیخ کلینی، شیخ صدوق، شیخ نعمانی و عیاشی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قفاری به‌جز فهم حقیقت، اغراض دیگری را دنبال نمی‌کرد و به انصاف داوری می‌نمود، این مجموعه روایات را معیار قضاوت قرار می‌داد و در پرتو آن‌ها احادیث متشابه را معنا می‌کرد، نه این‌که از این‌همه تصریح چشم بپوشد و شیعه را براساس روایات دوپهلو، آماج اتهامات بی‌اساس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روایات یادشده، مفهوم احادیثی که از آورده شدن کتاب جدید توسط امام مهدی عجل الله تعال فرجه الشریف سخن می‌گویند با آن‌چه قفاری فهمیده، تفاوت دارد</w:t>
      </w:r>
      <w:r>
        <w:rPr>
          <w:rFonts w:eastAsia="IRNazanin" w:cs="IRNazanin"/>
          <w:color w:val="111111"/>
          <w:sz w:val="28"/>
          <w:szCs w:val="28"/>
          <w:rtl w:val="true"/>
          <w:lang w:bidi="fa-IR"/>
        </w:rPr>
        <w:t>.</w:t>
      </w:r>
    </w:p>
    <w:p>
      <w:pPr>
        <w:pStyle w:val="Heading5"/>
        <w:numPr>
          <w:ilvl w:val="4"/>
          <w:numId w:val="1"/>
        </w:numPr>
        <w:rPr/>
      </w:pPr>
      <w:bookmarkStart w:id="823" w:name="__RefHeading___Toc99151_425041290"/>
      <w:bookmarkStart w:id="824" w:name="_Toc326"/>
      <w:bookmarkEnd w:id="823"/>
      <w:r>
        <w:rPr>
          <w:rtl w:val="true"/>
        </w:rPr>
        <w:t>تفسیر روایاتی که از آورده شدن کتاب جدید سخن می‌گویند</w:t>
      </w:r>
      <w:bookmarkEnd w:id="82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محمد صدر رحمة الله درباره مفهوم واقعی این روایات توضیحات زیبایی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 ابتدایی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معنا تصور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کتاب جدید، قرآن جدیدی غیر از قرآن کریم و معجزه ماندگار اسلام است که امام مهدی عجل الله تعال فرجه الشریف آن را بر بشر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معنایی به قطع و یقین باطل است؛ زیرا بی‌شک امام مهدی عجل الله تعال فرجه الشریف بر دین اسلام است و طبق کتاب خداوند و سنت پیامبرش رفتار می‌کند و کسی از مسلمانان به‌رغم اختلاف مذاهبشان در این مسئله تردید نکرده و روایات متواتری بر آن دلالت دارند؛ همچنان‌که پیش از این بیان کردیم برنامه عام الهی نیز همین را اقتضا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مهدی عجل الله تعال فرجه الشریف قرآن جدیدی بیاورد، یعنی قرآن کریم را نسخ کرده و از اسلام خارج شده و این برخلاف ادله قطعی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بی‌تردید امام مهدی عجل الله تعال فرجه الشریف نه کتاب مستقل و نه حتی آیه جدیدی می‌آورد، چه رسد به کتابی 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کتاب جدید این است که امام مهدی عجل الله تعال فرجه الشریف قرآن را به همان صورتی باز می‌گرداند که در زمان پیامبر اکرم صلی الله علیه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برای جامعه اسلامی پیش از ظهور شناخته شده نیست و از این‌رو، به وصف جدید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گوناگونی در نوع تغییرات احتمالی در قرآن کریم وجود دارد که اگر همه این احتمالات یا برخی از آن‌ها درست باشد، معنای دوم پذیرفتنی خواهد بود و اگر همه آن‌ها باطل باشد، معنای دوم نیز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 فرجه الشریف قرآن کریم را با آیات بیشتری بیاورد؛ آیاتی که پیش از ظهور شناخته شده نبوده‌اند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فرضی بر پذیرش روایاتی مبتنی است که براساس آن‌ها قرآن در زمان پیامبر خدا صلی الله علیه و آله و سلم دربردارنده آیاتی بوده که پس از رحلت آن حضرت از قرآن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فرض صحیح باشد، افزوده شدن آیات حذف شده توسط امام مهدی عجل الله تعال فرجه الشریف نیز صحیح خواهد بود؛ زیرا او سزاوارترین کسی </w:t>
      </w:r>
    </w:p>
    <w:p>
      <w:pPr>
        <w:pStyle w:val="BookText"/>
        <w:rPr/>
      </w:pPr>
      <w:r>
        <w:rPr>
          <w:rFonts w:ascii="IRNazanin" w:hAnsi="IRNazanin" w:eastAsia="IRNazanin"/>
          <w:color w:val="111111"/>
          <w:sz w:val="28"/>
          <w:sz w:val="28"/>
          <w:szCs w:val="28"/>
          <w:rtl w:val="true"/>
          <w:lang w:bidi="fa-IR"/>
        </w:rPr>
        <w:t>است که قرآن را به وضعیت طبیعی خود می‌تواند برگرداند و دوباره آن را به مردم عرضه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همچنان‌که در جای خود ثابت شده، احادیثی که به وجود حذف در قرآن کریم دلالت دارند، اثبات‌شدنی نیستند و از این‌رو، احتمال نخست نیز پذیرفتنی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 فرجه الشریف قرآن کریم را همراه با تقدیم و تأخیر آیات و به ترتیب نازل شده بر پیامبر صلی الله علیه و آله و سلم عرضه می‌نماید؛ زیرا بی‌تردید قرآنی که اکنون در اختیار ماست، به ترتیب نزول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احتمال سوم خواهد آمد که تغییر در ترتیب نزول به فرمان پیامبر خدا صلی الله علیه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تغییری مشروع بوده و به تبدیل آن نیازی نیست و بلکه چنین تبدیلی با فرمان حضرت رسول صلی الله علیه و آله و سلم مخالف خواهد بود و امام مهدی عجل الله تعال فرجه الشریف به آن اقدام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قرآن کریم را با تغییر آیات و سوره‌ها و به همان ترتیبی که در زمان پیامبر صلی الله علیه و آله و سلم بوده، عرضه خواهد نمود؛ زیرا در جای خود ثابت شده که قرآن کریم در زمان پیامبر صلی الله علیه و آله و سلم تحت اشراف و فرمان آن حضرت به صورت خاصی ترتیب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کنونی بنابر ترتیب نزول تدوین نشده، ولی این تفاوت به فرمان پیامبر اکرم صلی الله علیه و آله و سلم بوده که از سر هوا سخن نمی‌گوید و سخنش جز آن‌چه بر او وحی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بر این پیش‌فرض مبتنی است که ترتیب قرآن کریم پس از رحلت رسول خدا صلی الله علیه و آله و سلم تغییر یافته و امام مهدی عجل الله تعال فرجه الشریف آن را به شکل نخست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دلایل کافی بر چنین مطلبی وجود ندارد و بی‌شک قرآن کریم به همین صورت کنونی‌اش به فرمان رسول خدا صلی الله علیه و آله و سلم چینش شده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از آن‌جا که یکی از احتمالات سه‌گانه اثبات‌شدنی نیست، معنای دوم نیز پذیرفتنی نخواهد بود؛ البته حدیثی در مجامع روایی وجود دارد که احتمال دوم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ارشاد به صورت مرسل از جابر از امام باقر علیه السلام چنین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قائم آل محمد صلی الله علیه و آله و سلم قیام کند، خیمه‌هایی را برپا خواهد کرد و قرآن را به مردم به همان صورتی که </w:t>
      </w:r>
    </w:p>
    <w:p>
      <w:pPr>
        <w:pStyle w:val="BookText"/>
        <w:rPr/>
      </w:pPr>
      <w:r>
        <w:rPr>
          <w:rFonts w:ascii="IRNazanin" w:hAnsi="IRNazanin" w:eastAsia="IRNazanin"/>
          <w:color w:val="111111"/>
          <w:sz w:val="28"/>
          <w:sz w:val="28"/>
          <w:szCs w:val="28"/>
          <w:rtl w:val="true"/>
          <w:lang w:bidi="fa-IR"/>
        </w:rPr>
        <w:t>خداوند نازل کرده، خواهد آموخت و آن روز بر حافظان قرآن بسیار سخت خواهد بود؛ زیرا از نظر تألیف با قرآن تفاوت خواهد داشت</w:t>
      </w:r>
      <w:r>
        <w:rPr>
          <w:rFonts w:eastAsia="IRNazanin" w:cs="IRNazanin"/>
          <w:color w:val="111111"/>
          <w:sz w:val="28"/>
          <w:szCs w:val="28"/>
          <w:rtl w:val="true"/>
          <w:lang w:bidi="fa-IR"/>
        </w:rPr>
        <w:t xml:space="preserve">. </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بازگرداندن قرآن به ترتیب نزول است، ولی دلایلی که بر بطلان این احتمال و احتمالات دیگر دلالت دارند، قوی‌تر از این است که با چنین حدیث مرسلی بتوان از آن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همچنان‌که خواهد آمد، این حدیث را به صورت دیگری نیز می‌توان فهم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أنزل الله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ذیل نشان می‌دهد که اگر روایاتی از تفاوت قرآن امام مهدی عجل الله تعال فرجه الشریف با قرآن موجود سخن می‌گویند و از نظر سند معتبر باشند، به اعتماد این حدیث معتبر و مرسله جابر، تفاوت را همسو با شیوه ترتیب آیات و سوَر می‌توان دانست، یعنی قرآن امام مهدی عجل الله تعال فرجه الشریف بدون این‌که کلمه‌ای از قرآن بکاهد یا بیفزاید، به ترتیب نزول تدوین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سؤال که چنین تغییری مخالف فرمان پیامبر اکرم صلی الله علیه و آله و سلم مبنی بر چینش قرآن به شکل کنونی است، می‌توان گفت که اقدام امام مهدی عجل الله تعال فرجه الشریف به تغییر ترتیب آیات و سوره‌های قرآن، خود بهترین دلیل بر این است که فرمان رسول خدا صلی الله علیه و آله و سلم به پیش از عصر ظهور مربوط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پرتو حدیثی مفصل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قائم ما قیام کند و سخن گوی ما لب به سخن بگشاید سپس از نو قرآن و شرایع دین و احکام و واجبات را آن چنان که خداوند بر محمد نازل کرده است به شما بیاموزد کسانی که از شما اهل بصیرت‌اند در آن روز آن را به شدت انکار کنند</w:t>
      </w:r>
      <w:r>
        <w:rPr>
          <w:rFonts w:eastAsia="IRNazanin" w:cs="IRNazanin"/>
          <w:color w:val="111111"/>
          <w:sz w:val="28"/>
          <w:szCs w:val="28"/>
          <w:rtl w:val="true"/>
          <w:lang w:bidi="fa-IR"/>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کتاب جدید این است که امام مهدی عجل الله تعال فرجه الشریف تفسیری جدید، عمیق و گسترده از قرآن ارائه خواهد کرد، یا این‌که آن حضرت قواعد عام جدیدی ارائه خواهد داد که به ایجاد شیوه جدیدی در تفسیر و فهم قرآن</w:t>
      </w:r>
      <w:bookmarkStart w:id="825" w:name="pg4600_35242"/>
    </w:p>
    <w:p>
      <w:pPr>
        <w:pStyle w:val="BookText"/>
        <w:rPr/>
      </w:pPr>
      <w:bookmarkEnd w:id="825"/>
      <w:r>
        <w:rPr>
          <w:rFonts w:ascii="IRNazanin" w:hAnsi="IRNazanin" w:eastAsia="IRNazanin"/>
          <w:color w:val="111111"/>
          <w:sz w:val="28"/>
          <w:sz w:val="28"/>
          <w:szCs w:val="28"/>
          <w:rtl w:val="true"/>
          <w:lang w:bidi="fa-IR"/>
        </w:rPr>
        <w:t>کریم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صحیحی است که گریزی از آن نیست؛ زیرا این واقعیت نشان می‌دهد که بینش بشر در عصر دولت عدل جهانی عمیق و گسترده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فهم جدید از تمام فهم‌های پیشین عمیق‌تر است و آن‌گاه تمام اختلافات موجود در فهم قرآن کریم و تفسیر آن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حدیث پیشین چنین هدفی دارد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علی 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معانی واقعی قرآن کریم باشد؛ مفاهیمی که به اندازه کافی در عصر پیش از ظهور روشن نبوده و شاید مقصود از تفاوت در تألیف تفاوت شیوه جدید تفسیر امام مهدی عجل الله تعال فرجه الشریف با فهم سنتی مرسومی باشد که در عصر پیش از ظهور رایج بوده است</w:t>
      </w:r>
      <w:r>
        <w:rPr>
          <w:rFonts w:eastAsia="IRNazanin" w:cs="IRNazanin"/>
          <w:color w:val="111111"/>
          <w:sz w:val="28"/>
          <w:szCs w:val="28"/>
          <w:rtl w:val="true"/>
          <w:lang w:bidi="fa-IR"/>
        </w:rPr>
        <w:t xml:space="preserve">. </w:t>
      </w:r>
      <w:r>
        <w:rPr>
          <w:rStyle w:val="FootnoteAnchor"/>
          <w:rtl w:val="true"/>
        </w:rPr>
        <w:footnoteReference w:id="683"/>
      </w:r>
    </w:p>
    <w:p>
      <w:pPr>
        <w:pStyle w:val="Heading4"/>
        <w:numPr>
          <w:ilvl w:val="3"/>
          <w:numId w:val="1"/>
        </w:numPr>
        <w:rPr/>
      </w:pPr>
      <w:bookmarkStart w:id="826" w:name="__RefHeading___Toc99153_425041290"/>
      <w:bookmarkStart w:id="827" w:name="_Toc327"/>
      <w:bookmarkEnd w:id="826"/>
      <w:r>
        <w:rPr>
          <w:rtl w:val="true"/>
        </w:rPr>
        <w:t xml:space="preserve">شبهۀ </w:t>
      </w:r>
      <w:r>
        <w:rPr/>
        <w:t>49</w:t>
      </w:r>
      <w:r>
        <w:rPr>
          <w:rtl w:val="true"/>
        </w:rPr>
        <w:t xml:space="preserve">. </w:t>
      </w:r>
      <w:r>
        <w:rPr>
          <w:rtl w:val="true"/>
        </w:rPr>
        <w:t>تخریب خانه کعبه و مسجد الحرام توسط امام مهدی</w:t>
      </w:r>
      <w:bookmarkEnd w:id="827"/>
    </w:p>
    <w:p>
      <w:pPr>
        <w:pStyle w:val="Heading5"/>
        <w:numPr>
          <w:ilvl w:val="4"/>
          <w:numId w:val="1"/>
        </w:numPr>
        <w:rPr/>
      </w:pPr>
      <w:bookmarkStart w:id="828" w:name="__RefHeading___Toc99155_425041290"/>
      <w:bookmarkStart w:id="829" w:name="_Toc328"/>
      <w:bookmarkEnd w:id="828"/>
      <w:r>
        <w:rPr>
          <w:rtl w:val="true"/>
        </w:rPr>
        <w:t>اشاره</w:t>
      </w:r>
      <w:bookmarkEnd w:id="829"/>
    </w:p>
    <w:p>
      <w:pPr>
        <w:pStyle w:val="BookText"/>
        <w:rPr/>
      </w:pPr>
      <w:r>
        <w:rPr>
          <w:rFonts w:ascii="IRNazanin" w:hAnsi="IRNazanin" w:eastAsia="IRNazanin"/>
          <w:color w:val="111111"/>
          <w:sz w:val="28"/>
          <w:sz w:val="28"/>
          <w:szCs w:val="28"/>
          <w:rtl w:val="true"/>
          <w:lang w:bidi="fa-IR"/>
        </w:rPr>
        <w:t xml:space="preserve">قفاری در فصل جدیدی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قائم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سیره قائم منتظر نشانه‌هایی از شریعت جدید را دربر دارد؛ زیرا او به مقدسات مسلمانان و مساجدشان سخت‌گیری می‌کند و به تخریب حرمین شریفین اقدام می‌نماید؛ زیرا در روایات شیعیان تصریح شده است که قائم مسجد الحرام و مسجد النبی را خراب کرده و بر اساس اول می‌سازد و خانه خدا را به جای خود بازمی‌گرداند و در جای خود برپا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أما سیرته فتحمل سمات من شریعته الجدیدة، حیث یتولی مضایقة المسلمین فی مقدساتهم ومساجدهم، فیقوم بعملیة هدم وتخریب فی الحرمین الشریفین، حیث تنص أخبارهم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القائم یهدم المسجد الحرام حتی یرده إلی أساسه، ومسجد الرسول صلی الله علیه و سلم إلی أساسه، ویرد البیت إلی موضعه وإقامته علی أساسه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اصول مذهب الشیعة، ص</w:t>
      </w:r>
      <w:r>
        <w:rPr>
          <w:rFonts w:ascii="IRNazanin" w:hAnsi="IRNazanin" w:eastAsia="IRNazanin"/>
          <w:color w:val="111111"/>
          <w:sz w:val="28"/>
          <w:sz w:val="28"/>
          <w:szCs w:val="28"/>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w:t>
      </w:r>
      <w:bookmarkStart w:id="830" w:name="pg4600_35243"/>
    </w:p>
    <w:p>
      <w:pPr>
        <w:pStyle w:val="Heading5"/>
        <w:numPr>
          <w:ilvl w:val="4"/>
          <w:numId w:val="1"/>
        </w:numPr>
        <w:rPr/>
      </w:pPr>
      <w:bookmarkStart w:id="831" w:name="__RefHeading___Toc99157_425041290"/>
      <w:bookmarkStart w:id="832" w:name="_Toc329"/>
      <w:bookmarkEnd w:id="830"/>
      <w:bookmarkEnd w:id="831"/>
      <w:r>
        <w:rPr>
          <w:rtl w:val="true"/>
        </w:rPr>
        <w:t>نقد و بررسی سندی</w:t>
      </w:r>
      <w:bookmarkEnd w:id="832"/>
    </w:p>
    <w:p>
      <w:pPr>
        <w:pStyle w:val="BookText"/>
        <w:rPr/>
      </w:pPr>
      <w:r>
        <w:rPr>
          <w:rFonts w:ascii="IRNazanin" w:hAnsi="IRNazanin" w:eastAsia="IRNazanin"/>
          <w:color w:val="111111"/>
          <w:sz w:val="28"/>
          <w:sz w:val="28"/>
          <w:szCs w:val="28"/>
          <w:rtl w:val="true"/>
          <w:lang w:bidi="fa-IR"/>
        </w:rPr>
        <w:t>روایت مورد نظر قفاری از نظر سندی ضعیف است</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این روایت به دلیل ضعیف بودن علی ابن ابی حمزه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 ص</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این مضمون روایت دیگری نیز وجود دارد که آن هم مرسل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اشکال وی نیز خودبه‌خود مرتفع خواهد شد</w:t>
      </w:r>
      <w:r>
        <w:rPr>
          <w:rFonts w:eastAsia="IRNazanin" w:cs="IRNazanin"/>
          <w:color w:val="111111"/>
          <w:sz w:val="28"/>
          <w:szCs w:val="28"/>
          <w:rtl w:val="true"/>
          <w:lang w:bidi="fa-IR"/>
        </w:rPr>
        <w:t>.</w:t>
      </w:r>
    </w:p>
    <w:p>
      <w:pPr>
        <w:pStyle w:val="Heading5"/>
        <w:numPr>
          <w:ilvl w:val="4"/>
          <w:numId w:val="1"/>
        </w:numPr>
        <w:rPr/>
      </w:pPr>
      <w:bookmarkStart w:id="833" w:name="__RefHeading___Toc99159_425041290"/>
      <w:bookmarkStart w:id="834" w:name="_Toc330"/>
      <w:bookmarkEnd w:id="833"/>
      <w:r>
        <w:rPr>
          <w:rtl w:val="true"/>
        </w:rPr>
        <w:t>نقد و بررسی محتوایی</w:t>
      </w:r>
      <w:bookmarkEnd w:id="834"/>
    </w:p>
    <w:p>
      <w:pPr>
        <w:pStyle w:val="Heading6"/>
        <w:numPr>
          <w:ilvl w:val="5"/>
          <w:numId w:val="1"/>
        </w:numPr>
        <w:rPr/>
      </w:pPr>
      <w:bookmarkStart w:id="835" w:name="__RefHeading___Toc99161_425041290"/>
      <w:bookmarkStart w:id="836" w:name="_Toc331"/>
      <w:bookmarkEnd w:id="835"/>
      <w:r>
        <w:rPr>
          <w:rtl w:val="true"/>
        </w:rPr>
        <w:t>پاسخ اول</w:t>
      </w:r>
      <w:r>
        <w:rPr>
          <w:rtl w:val="true"/>
        </w:rPr>
        <w:t xml:space="preserve">: </w:t>
      </w:r>
      <w:r>
        <w:rPr>
          <w:rtl w:val="true"/>
        </w:rPr>
        <w:t>به اعتقاد اهل‌سنت، بازسازی خانه کعبه از آرزوهای پیامبر اسلام صلی الله علیه و آله و سلم بود</w:t>
      </w:r>
      <w:bookmarkEnd w:id="836"/>
    </w:p>
    <w:p>
      <w:pPr>
        <w:pStyle w:val="BookText"/>
        <w:rPr/>
      </w:pPr>
      <w:r>
        <w:rPr>
          <w:rFonts w:ascii="IRNazanin" w:hAnsi="IRNazanin" w:eastAsia="IRNazanin"/>
          <w:color w:val="111111"/>
          <w:sz w:val="28"/>
          <w:sz w:val="28"/>
          <w:szCs w:val="28"/>
          <w:rtl w:val="true"/>
          <w:lang w:bidi="fa-IR"/>
        </w:rPr>
        <w:t xml:space="preserve">پیش از آن‌که عالمان شیعه از امام صادق علیه السلام درباره لزوم تخریب خانه کعبه و احداث آن بر اساس اولیه‌اش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کنند، محدثان اهل‌سنت این روایات را از پیامبر اکرم صلی الله علیه و آله و سلم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بخاری </w:t>
      </w:r>
      <w:r>
        <w:rPr>
          <w:rStyle w:val="FootnoteAnchor"/>
          <w:rtl w:val="true"/>
        </w:rPr>
        <w:footnoteReference w:id="685"/>
      </w:r>
      <w:r>
        <w:rPr>
          <w:rFonts w:ascii="IRNazanin" w:hAnsi="IRNazanin" w:eastAsia="IRNazanin"/>
          <w:color w:val="111111"/>
          <w:sz w:val="28"/>
          <w:sz w:val="28"/>
          <w:szCs w:val="28"/>
          <w:rtl w:val="true"/>
          <w:lang w:bidi="fa-IR"/>
        </w:rPr>
        <w:t xml:space="preserve">و مسلم </w:t>
      </w:r>
      <w:r>
        <w:rPr>
          <w:rStyle w:val="FootnoteAnchor"/>
          <w:rtl w:val="true"/>
        </w:rPr>
        <w:footnoteReference w:id="686"/>
      </w:r>
      <w:r>
        <w:rPr>
          <w:rFonts w:ascii="IRNazanin" w:hAnsi="IRNazanin" w:eastAsia="IRNazanin"/>
          <w:color w:val="111111"/>
          <w:sz w:val="28"/>
          <w:sz w:val="28"/>
          <w:szCs w:val="28"/>
          <w:rtl w:val="true"/>
          <w:lang w:bidi="fa-IR"/>
        </w:rPr>
        <w:t xml:space="preserve">در صحاح خود و شافعی </w:t>
      </w:r>
      <w:r>
        <w:rPr>
          <w:rStyle w:val="FootnoteAnchor"/>
          <w:rtl w:val="true"/>
        </w:rPr>
        <w:footnoteReference w:id="687"/>
      </w:r>
      <w:r>
        <w:rPr>
          <w:rFonts w:ascii="IRNazanin" w:hAnsi="IRNazanin" w:eastAsia="IRNazanin"/>
          <w:color w:val="111111"/>
          <w:sz w:val="28"/>
          <w:sz w:val="28"/>
          <w:szCs w:val="28"/>
          <w:rtl w:val="true"/>
          <w:lang w:bidi="fa-IR"/>
        </w:rPr>
        <w:t>و بسیاری دیگر از محدثان اهل‌سنت حدیثی به این مضمون روایت آورده‌اند که پیامبر اکرم صلی الله علیه و آله و سلم به عایشه فرمود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حطیم، حجر اسماعیل، جزئی از کعبه است، ولی خاندان تو به دلیل کمبود مال حلال، آن را از کعبه بیرون گذاردند و اگر نبود که خاندان تو به عهد جاهلیت نزدیکند، بنای کعبه را خراب می‌کردم و پایه‌هایی را که ابراهیم خلیل علیه السلام کعبه را بر آن استوار کرد، آشکار می‌کردم و حطیم را داخل کعبه می‌نمودم و آستانه در را بر زمین قرار می‌دادم و اگر تا سال دیگر زنده بمانم، چنین خواهم کرد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ابن‌کثیر پس از نقل مضمون یادشده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طرق متعددی در کتاب‌های صحاح، حسان و مسانید از عایشه روایت شده است</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این روایت آن‌قدر مشهور بوده که عبدالله بن زبیر خانه کعبه را با استناد به آن، خراب و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 در این‌باره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زمان عبدالله بن زبیر شد و او این حدیث را شنیده بود، پس به آن عمل کرد و پایه‌هایی را که ابراهیم خلیل علیه السلام کعبه را بر آن استوار کرده بود آشکار ساخت و کعبه را در برابر دیدگان مردم، بر همان پایه‌ها بنا نهاد و حطیم را جزء کعبه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آن‌که کشته شد، حجاج از این کار ابن‌زبیر ناخشنود بود، به همین دلیل آن را خراب کرد و به همان صورت عصر جاهلیت بنا نمود</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این حدیث دست‌آویز مناسبی برای دانشمندان شیعه می‌توانست باشد تا با استناد به آن، درباره طرح‌های پنهانی و دسیسه‌های شوم اهل‌سنت برای تخریب خانه کعبه و هدم شریعت اسلام داستان‌سرایی کنند؛ همچنان‌که قفاری با استناد به احادیث مشابه نسبت به شیعه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تقوا و انصاف دانشمندان شیعی آن‌ها را از این قضاوت‌های عجولانه و ناعادلانه بر 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این است که برادران اهل‌سنت ما نیز در مواجهه با احادیث مشابه چنین کنند و منبع و سند را در تفسیر روایات دخالت ندهند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همچنان‌که محدثان اهل‌سنت روایت کرده‌اند، تخریب خانه کعبه و احداث آن به شکل اولیه‌اش از آرزوهایی بوده که پیامبر اکرم صلی الله علیه و آله و سلم به اجرای آن موفق نشد، ولی نواده گرامی آن حضرت، مهدی موعود عجل الله تعال فرجه الشریف این آرزو را عملی خواهد ساخت </w:t>
      </w:r>
      <w:bookmarkStart w:id="837" w:name="pg4600_35245"/>
    </w:p>
    <w:p>
      <w:pPr>
        <w:pStyle w:val="BookText"/>
        <w:rPr/>
      </w:pPr>
      <w:bookmarkEnd w:id="837"/>
      <w:r>
        <w:rPr>
          <w:rFonts w:ascii="IRNazanin" w:hAnsi="IRNazanin" w:eastAsia="IRNazanin"/>
          <w:color w:val="111111"/>
          <w:sz w:val="28"/>
          <w:sz w:val="28"/>
          <w:szCs w:val="28"/>
          <w:rtl w:val="true"/>
          <w:lang w:bidi="fa-IR"/>
        </w:rPr>
        <w:t>و تخریب این خانه، نه به هدف هدم نمادهای اسلامی، بلکه برای عملی کردن خواسته قلبی پیامبر گرامی اسلام صلی الله علیه و آله و سلم خواهد بود</w:t>
      </w:r>
      <w:r>
        <w:rPr>
          <w:rFonts w:eastAsia="IRNazanin" w:cs="IRNazanin"/>
          <w:color w:val="111111"/>
          <w:sz w:val="28"/>
          <w:szCs w:val="28"/>
          <w:rtl w:val="true"/>
          <w:lang w:bidi="fa-IR"/>
        </w:rPr>
        <w:t>.</w:t>
      </w:r>
    </w:p>
    <w:p>
      <w:pPr>
        <w:pStyle w:val="Heading6"/>
        <w:numPr>
          <w:ilvl w:val="5"/>
          <w:numId w:val="1"/>
        </w:numPr>
        <w:rPr/>
      </w:pPr>
      <w:bookmarkStart w:id="838" w:name="__RefHeading___Toc99163_425041290"/>
      <w:bookmarkStart w:id="839" w:name="_Toc332"/>
      <w:bookmarkEnd w:id="838"/>
      <w:r>
        <w:rPr>
          <w:rtl w:val="true"/>
        </w:rPr>
        <w:t>پاسخ دوم</w:t>
      </w:r>
      <w:r>
        <w:rPr>
          <w:rtl w:val="true"/>
        </w:rPr>
        <w:t xml:space="preserve">: </w:t>
      </w:r>
      <w:r>
        <w:rPr>
          <w:rtl w:val="true"/>
        </w:rPr>
        <w:t>تخریب مسجد الحرام، برای توسعۀ آن</w:t>
      </w:r>
      <w:bookmarkEnd w:id="839"/>
    </w:p>
    <w:p>
      <w:pPr>
        <w:pStyle w:val="BookText"/>
        <w:rPr/>
      </w:pPr>
      <w:r>
        <w:rPr>
          <w:rFonts w:ascii="IRNazanin" w:hAnsi="IRNazanin" w:eastAsia="IRNazanin"/>
          <w:color w:val="111111"/>
          <w:sz w:val="28"/>
          <w:sz w:val="28"/>
          <w:szCs w:val="28"/>
          <w:rtl w:val="true"/>
          <w:lang w:bidi="fa-IR"/>
        </w:rPr>
        <w:t>ادعای دیگر قفاری تخریب شدن مسجد الحرام توسط امام مهدی عجل الله تعالی فرجه الشریف بود، در حالی که در حدیث مورد نظر، تصریح شده بود که تخریب مسجدالحرام به هدف بنا نهادن آن بر اساس اولیه‌اش خواهد بود و البته با نگاه به روایات دیگر درباره اساس اولیه مسجدالحرام روشن می‌شود که ابراهیم خلیل علیه السلام مسجدی گسترده‌تر از مسجدالحرام کنونی ساخته است و امام مهدی عجل الله تعال فرجه الشریف با هدف توسعه مسجد، آن را تخریب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نعمان از امام صادق علیه السلام درباره قسمتی که به مسجدالحرام افزوده‌اند،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و اسماعیل علیهما السلام حد مسجدالحرام را میان صفا و مروه قرار دادند</w:t>
      </w:r>
      <w:r>
        <w:rPr>
          <w:rFonts w:eastAsia="IRNazanin" w:cs="IRNazanin"/>
          <w:color w:val="111111"/>
          <w:sz w:val="28"/>
          <w:szCs w:val="28"/>
          <w:rtl w:val="true"/>
          <w:lang w:bidi="fa-IR"/>
        </w:rPr>
        <w:t xml:space="preserve">. </w:t>
      </w:r>
      <w:r>
        <w:rPr>
          <w:rStyle w:val="FootnoteAnchor"/>
          <w:rtl w:val="true"/>
        </w:rPr>
        <w:footnoteReference w:id="691"/>
      </w:r>
    </w:p>
    <w:p>
      <w:pPr>
        <w:pStyle w:val="Heading6"/>
        <w:numPr>
          <w:ilvl w:val="5"/>
          <w:numId w:val="1"/>
        </w:numPr>
        <w:rPr/>
      </w:pPr>
      <w:bookmarkStart w:id="840" w:name="__RefHeading___Toc99165_425041290"/>
      <w:bookmarkStart w:id="841" w:name="_Toc333"/>
      <w:bookmarkEnd w:id="840"/>
      <w:r>
        <w:rPr>
          <w:rtl w:val="true"/>
        </w:rPr>
        <w:t>پاسخ سوم</w:t>
      </w:r>
      <w:r>
        <w:rPr>
          <w:rtl w:val="true"/>
        </w:rPr>
        <w:t xml:space="preserve">: </w:t>
      </w:r>
      <w:r>
        <w:rPr>
          <w:rtl w:val="true"/>
        </w:rPr>
        <w:t>تخریب مسجد کوفه، نشانگر اهداف اصلاحی امام مهدی عجل الله تعالی فرجه الشریف</w:t>
      </w:r>
      <w:bookmarkEnd w:id="84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دیگری نشان می‌دهد که ادعای جعل این احادیث توسط عالمان شیعه به هدف انهدام بنیان شریعت، بی‌اساس و ساخته و پرداخته ذهن مشوش قفاری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در کنار تخریب خانه کعبه و مسجدالنبی از تخریب مسجد کوفه نیز سخن می‌گویند؛ با این توضیح که مسجد کوفه بیش از آن‌که اهل‌سنت به آن توجه نمایند، مورد تکریم و بزرگ‌داشت شیعیان است و از این‌رو، نمادی شیعی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اگر شیعیان این روایات را به انگیزه دشمنی با شریعت اسلام جعل کرده باشند، طبیعتاً نباید تخریب مسجد کوفه را به این احادیث اضافه نمایند و از آن‌جا که احادیث مورد نظر در کنار مسجدالحرام و مسجدالنبی از </w:t>
      </w:r>
    </w:p>
    <w:p>
      <w:pPr>
        <w:pStyle w:val="BookText"/>
        <w:rPr/>
      </w:pPr>
      <w:r>
        <w:rPr>
          <w:rFonts w:ascii="IRNazanin" w:hAnsi="IRNazanin" w:eastAsia="IRNazanin"/>
          <w:color w:val="111111"/>
          <w:sz w:val="28"/>
          <w:sz w:val="28"/>
          <w:szCs w:val="28"/>
          <w:rtl w:val="true"/>
          <w:lang w:bidi="fa-IR"/>
        </w:rPr>
        <w:t>تخریب مسجد کوفه نیز سخن گفته‌اند و بلکه تعدادی از احادیث به شکل مستقل تنها به مسئله تخریب مسجد کوفه توسط امام مهدی عجل الله تعال فرجه الشریف اشاره کرده‌اند، می‌توان دریافت تحلیل قفاری از ساختگی بودن این احادیث بی‌اساس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قائم علیه السلام قیام کند، بیت‌الحرام را براساس سابقش باز خواهد گرداند و مسجدالنبی و مسجد کوفه را نیز چنین خواهد کرد</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اصبغ بن نباته در روایتی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علی علیه السلام به مسجد کوفه</w:t>
      </w:r>
    </w:p>
    <w:p>
      <w:pPr>
        <w:pStyle w:val="BookText"/>
        <w:rPr/>
      </w:pP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کسی که تو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اسباب ویرانی تو را مهیا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تو را با گل پخته بنا نهاد و قبله نوح علیه السلام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 حال کسی که شاهد تخریب تو توسط قائم خاندان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بهترین امت همراه با نیکان خاندان عترتند</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قائم علیه السلام قیام کند، داخل کوفه شده، دستور تخریب مساجد چهارگانه را صادر خواهد کرد تا این‌که به صورت آغازین آن برگردد</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البته به گواهی روایاتی دیگر، این تخریب نیز برای توسعه است؛ امام</w:t>
      </w:r>
    </w:p>
    <w:p>
      <w:pPr>
        <w:pStyle w:val="BookText"/>
        <w:rPr/>
      </w:pP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نزد در مسجد کوفه می‌ایستادند و تیری پرتاب می‌کرد و آن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 در محل تمارین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می‌آمد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نیز </w:t>
      </w:r>
      <w:bookmarkStart w:id="842" w:name="pg4600_35247"/>
    </w:p>
    <w:p>
      <w:pPr>
        <w:pStyle w:val="BookText"/>
        <w:rPr/>
      </w:pPr>
      <w:bookmarkEnd w:id="842"/>
      <w:r>
        <w:rPr>
          <w:rFonts w:ascii="IRNazanin" w:hAnsi="IRNazanin" w:eastAsia="IRNazanin"/>
          <w:color w:val="111111"/>
          <w:sz w:val="28"/>
          <w:sz w:val="28"/>
          <w:szCs w:val="28"/>
          <w:rtl w:val="true"/>
          <w:lang w:bidi="fa-IR"/>
        </w:rPr>
        <w:t>جزو مسجد است</w:t>
      </w:r>
      <w:r>
        <w:rPr>
          <w:rFonts w:eastAsia="IRNazanin" w:cs="IRNazanin"/>
          <w:color w:val="111111"/>
          <w:sz w:val="28"/>
          <w:szCs w:val="28"/>
          <w:rtl w:val="true"/>
          <w:lang w:bidi="fa-IR"/>
        </w:rPr>
        <w:t xml:space="preserve">. </w:t>
      </w:r>
      <w:r>
        <w:rPr>
          <w:rStyle w:val="FootnoteAnchor"/>
          <w:rtl w:val="true"/>
        </w:rPr>
        <w:footnoteReference w:id="695"/>
      </w:r>
    </w:p>
    <w:p>
      <w:pPr>
        <w:pStyle w:val="Heading4"/>
        <w:numPr>
          <w:ilvl w:val="3"/>
          <w:numId w:val="1"/>
        </w:numPr>
        <w:rPr/>
      </w:pPr>
      <w:bookmarkStart w:id="843" w:name="__RefHeading___Toc99167_425041290"/>
      <w:bookmarkStart w:id="844" w:name="_Toc334"/>
      <w:bookmarkEnd w:id="843"/>
      <w:r>
        <w:rPr>
          <w:rtl w:val="true"/>
        </w:rPr>
        <w:t xml:space="preserve">شبهۀ </w:t>
      </w:r>
      <w:r>
        <w:rPr/>
        <w:t>50</w:t>
      </w:r>
      <w:r>
        <w:rPr>
          <w:rtl w:val="true"/>
        </w:rPr>
        <w:t xml:space="preserve">. </w:t>
      </w:r>
      <w:r>
        <w:rPr>
          <w:rtl w:val="true"/>
        </w:rPr>
        <w:t>انتقام امام مهدی عجل الله تعالی فرجه الشریف از عمر و ابابکر</w:t>
      </w:r>
      <w:bookmarkEnd w:id="844"/>
    </w:p>
    <w:p>
      <w:pPr>
        <w:pStyle w:val="Heading5"/>
        <w:numPr>
          <w:ilvl w:val="4"/>
          <w:numId w:val="1"/>
        </w:numPr>
        <w:rPr/>
      </w:pPr>
      <w:bookmarkStart w:id="845" w:name="__RefHeading___Toc99169_425041290"/>
      <w:bookmarkStart w:id="846" w:name="_Toc335"/>
      <w:bookmarkEnd w:id="845"/>
      <w:r>
        <w:rPr>
          <w:rtl w:val="true"/>
        </w:rPr>
        <w:t>اشاره</w:t>
      </w:r>
      <w:bookmarkEnd w:id="846"/>
    </w:p>
    <w:p>
      <w:pPr>
        <w:pStyle w:val="BookText"/>
        <w:rPr/>
      </w:pPr>
      <w:r>
        <w:rPr>
          <w:rFonts w:ascii="IRNazanin" w:hAnsi="IRNazanin" w:eastAsia="IRNazanin"/>
          <w:color w:val="111111"/>
          <w:sz w:val="28"/>
          <w:sz w:val="28"/>
          <w:szCs w:val="28"/>
          <w:rtl w:val="true"/>
          <w:lang w:bidi="fa-IR"/>
        </w:rPr>
        <w:t>قفاری در ادامه چنین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قائم متوجه قبر پیامبر خدا و دو مصاحبش می‌شود 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آن‌چنان که روایات آنان می‌گوید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ابتدا دیوار قبر را خراب می‌کند و آن دو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 دو</w:t>
      </w:r>
    </w:p>
    <w:p>
      <w:pPr>
        <w:pStyle w:val="BookText"/>
        <w:rPr/>
      </w:pPr>
      <w:r>
        <w:rPr>
          <w:rFonts w:ascii="IRNazanin" w:hAnsi="IRNazanin" w:eastAsia="IRNazanin"/>
          <w:color w:val="111111"/>
          <w:sz w:val="28"/>
          <w:sz w:val="28"/>
          <w:szCs w:val="28"/>
          <w:rtl w:val="true"/>
          <w:lang w:bidi="fa-IR"/>
        </w:rPr>
        <w:t xml:space="preserve">همراه پیامبر خدا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حالی که تر و تازه‌اند از قبر بیرون می‌آورد و آن دو را لعن کرده از آن‌ها بیزاری می‌جوید و به دار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پایین آورده، می‌سوزاند و بر باد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اقدام قائم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تر و تازه بیرون می‌آورد و آتش می‌زند و بر باد می‌دهد و مسجد را</w:t>
      </w:r>
    </w:p>
    <w:p>
      <w:pPr>
        <w:pStyle w:val="BookText"/>
        <w:rPr/>
      </w:pPr>
      <w:r>
        <w:rPr>
          <w:rFonts w:ascii="IRNazanin" w:hAnsi="IRNazanin" w:eastAsia="IRNazanin"/>
          <w:color w:val="111111"/>
          <w:sz w:val="28"/>
          <w:sz w:val="28"/>
          <w:szCs w:val="28"/>
          <w:rtl w:val="true"/>
          <w:lang w:bidi="fa-IR"/>
        </w:rPr>
        <w:t>خراب می‌کند</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و به خداوند چنین نسبت می‌دهند و خداوند منزه است از آن‌چه ظالمان می‌گویند که وقتی پیامبرش را به معراج برد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قلب‌های شیعیانت را از ستمگران و منکران و کافران تشفی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لات و عزّا</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منظورشان دو خلیفه پیامبر خداست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در حالی که تازه‌اند بیرون می‌آورد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می‌سوزاند</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و برخی از روایاتشان به این مطلب اشاره دارند که این کار مسلمانان را بر انگیخته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روایاتشان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کاری می‌کند پس چون چنین کرد، قریش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سمت این طغیان‌گر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خدا، اگر او محمدی بود این کار را نمی‌کرد؛ اگر علوی بود این کار را نمی‌کرد؛ اگر فاطمی بود این کار را نمی‌کرد</w:t>
      </w:r>
      <w:r>
        <w:rPr>
          <w:rFonts w:eastAsia="IRNazanin" w:cs="IRNazanin"/>
          <w:color w:val="111111"/>
          <w:sz w:val="28"/>
          <w:szCs w:val="28"/>
          <w:rtl w:val="true"/>
          <w:lang w:bidi="fa-IR"/>
        </w:rPr>
        <w:t xml:space="preserve">... .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بزرگ و فخرشان 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آن دو شیخ ملعون باشد و از این‌رو از آن حضرت با عنوان طغیان‌گر یاد می‌کنند</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روشن است که وعده‌هایی از این دست که به گفته روایاتشان منتظر آن را عملی می‌کند از دشمنی و کینه‌های نهفته در دل آنها نسبت به دین اسلام سر برمی‌آورد تا آن‌جا که فرصت تخریب حرمین شریفین و نبش آن دو قبر شریف پاک برایشان فراهم شود و از آن‌جا که به دلیل قدرت دولت اسلامی خود را ناتوان از انجام این عمل می‌بینند خود را با این آرزوها دلداری می‌دهند و توجیه می‌کنند و خشمشان نسبت به اسلام و پیشگامان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سرزمینشان را فتح کردند و سلطنتشان را از بین بردند و اسلام را درمیانشان رواج دادند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فرو می‌نشانند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این‌ها نشانگر این است که اگر آنان به قدرت و حکومت دست یافتند به دنبال انجام چه کارهایی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شیعیان معاصر، آرزوی فتح مکه و مدینه را در سر می‌پرورانند، همانطور که این سخن بر زبان آیت‌الله‌هایشان جاری شده است تا این‌که آرزوهایشان را که روایاتشان از آن پرده برمی‌دارد عملی نمایند و آنان مکر می‌ورزند و خداوند نیز مکر می‌ورزد و خداوند بهترین مکرورزان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خیر الماکرین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847" w:name="pg4600_35249"/>
    </w:p>
    <w:p>
      <w:pPr>
        <w:pStyle w:val="Heading5"/>
        <w:numPr>
          <w:ilvl w:val="4"/>
          <w:numId w:val="1"/>
        </w:numPr>
        <w:rPr/>
      </w:pPr>
      <w:bookmarkStart w:id="848" w:name="__RefHeading___Toc99171_425041290"/>
      <w:bookmarkStart w:id="849" w:name="_Toc336"/>
      <w:bookmarkEnd w:id="847"/>
      <w:bookmarkEnd w:id="848"/>
      <w:r>
        <w:rPr>
          <w:rtl w:val="true"/>
        </w:rPr>
        <w:t>نقد و بررسی سندی</w:t>
      </w:r>
      <w:bookmarkEnd w:id="849"/>
    </w:p>
    <w:p>
      <w:pPr>
        <w:pStyle w:val="BookText"/>
        <w:rPr/>
      </w:pPr>
      <w:r>
        <w:rPr>
          <w:rFonts w:ascii="IRNazanin" w:hAnsi="IRNazanin" w:eastAsia="IRNazanin"/>
          <w:color w:val="111111"/>
          <w:sz w:val="28"/>
          <w:sz w:val="28"/>
          <w:szCs w:val="28"/>
          <w:rtl w:val="true"/>
          <w:lang w:bidi="fa-IR"/>
        </w:rPr>
        <w:t xml:space="preserve">قفاری در این قسمت به چهار روایت استناد کرده است که دو روایت نخست آن افزون بر این‌که مرسل است از کتاب غیبت سید عبدالحمید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علمای قرن هشتم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 و از آن‌ها در کتاب‌های پیش از این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نیز ضعیف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این حدیث به دلیل مجهول بودن احمد بن بندار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چهارم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اشکال او از اساس فرو خواهد ریخت</w:t>
      </w:r>
      <w:r>
        <w:rPr>
          <w:rFonts w:eastAsia="IRNazanin" w:cs="IRNazanin"/>
          <w:color w:val="111111"/>
          <w:sz w:val="28"/>
          <w:szCs w:val="28"/>
          <w:rtl w:val="true"/>
          <w:lang w:bidi="fa-IR"/>
        </w:rPr>
        <w:t>.</w:t>
      </w:r>
    </w:p>
    <w:p>
      <w:pPr>
        <w:pStyle w:val="Heading4"/>
        <w:numPr>
          <w:ilvl w:val="3"/>
          <w:numId w:val="1"/>
        </w:numPr>
        <w:rPr/>
      </w:pPr>
      <w:bookmarkStart w:id="850" w:name="__RefHeading___Toc99173_425041290"/>
      <w:bookmarkStart w:id="851" w:name="_Toc337"/>
      <w:bookmarkEnd w:id="850"/>
      <w:r>
        <w:rPr>
          <w:rtl w:val="true"/>
        </w:rPr>
        <w:t xml:space="preserve">شبهۀ </w:t>
      </w:r>
      <w:r>
        <w:rPr/>
        <w:t>51</w:t>
      </w:r>
      <w:r>
        <w:rPr>
          <w:rtl w:val="true"/>
        </w:rPr>
        <w:t xml:space="preserve">. </w:t>
      </w:r>
      <w:r>
        <w:rPr>
          <w:rtl w:val="true"/>
        </w:rPr>
        <w:t>قتل عام عرب توسط امام مهدی عجل الله تعالی فرجه الشریف</w:t>
      </w:r>
      <w:bookmarkEnd w:id="851"/>
    </w:p>
    <w:p>
      <w:pPr>
        <w:pStyle w:val="Heading5"/>
        <w:numPr>
          <w:ilvl w:val="4"/>
          <w:numId w:val="1"/>
        </w:numPr>
        <w:rPr/>
      </w:pPr>
      <w:bookmarkStart w:id="852" w:name="__RefHeading___Toc99175_425041290"/>
      <w:bookmarkStart w:id="853" w:name="_Toc338"/>
      <w:bookmarkEnd w:id="852"/>
      <w:r>
        <w:rPr>
          <w:rtl w:val="true"/>
        </w:rPr>
        <w:t>اشاره</w:t>
      </w:r>
      <w:bookmarkEnd w:id="853"/>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 شیعیان به آن‌چه گذشت اکتفا نمی‌کند، بلکه نژاد عرب را قتل عام کرده، ریشه آن‌ها را منقرض می‌نماید و از همین‌رو، احادیث آن‌ها به عرب وعده می‌دهد که وقتی امام غایبشان بازگشت، جنگ بزرگی علیه اعراب به راه خواهد انداخت و بر مرد و زن و بزرگ و کوچک، رحم نخواهد کرد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آن‌ها را باقی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نعمانی از حارث بن مغیره و ذریح محاربی از اباعبدالله چنین حدیث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ما و عرب جز کشتن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گویا این روایت میان شیعه و غیرشیعه فرق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دیگرشان تأکید می‌کند که هیچ عربی با قائم همراهی نمی‌کند و به همین دلیل، از آن‌ها بر حذر می‌دارند و 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عرب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خبری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از آن‌ها با قائم خروج نخواهد کرد</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اما اعراب فراوانی در میان شیعه وجود دارند، ولی طبق روایات شیعیان، آن‌ها امتحان می‌شوند و از آن‌ها جز تعداد اندکی باقی نمی‌ماند</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النزر 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خون هفتاد قبیله عرب را می‌ریزد</w:t>
      </w:r>
      <w:r>
        <w:rPr>
          <w:rFonts w:eastAsia="IRNazanin" w:cs="IRNazanin"/>
          <w:color w:val="111111"/>
          <w:sz w:val="28"/>
          <w:szCs w:val="28"/>
          <w:rtl w:val="true"/>
          <w:lang w:bidi="fa-IR"/>
        </w:rPr>
        <w:t xml:space="preserve">...». </w:t>
      </w:r>
      <w:r>
        <w:rPr>
          <w:rStyle w:val="FootnoteAnchor"/>
          <w:rtl w:val="true"/>
        </w:rPr>
        <w:footnoteReference w:id="704"/>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اختصاص این کشتارها به عرب، نشان‌دهنده شدت تعصب‌های نژادی از سوی جعل کنندگان این احادیث است و این روایات از میزان دشمنی مؤسسان رفض با نژاد عرب، پرده برمی‌دارد و نشان می‌دهد، آن‌ها مشتاقند با قتل اعراب، تشفی خاطر یابند و به واقع این دشمنی‌ها نه به دلیل نژادشان، بلکه به دلیل دینی است که به آن اعتقاد </w:t>
      </w:r>
      <w:r>
        <w:rPr>
          <w:rStyle w:val="FootnoteAnchor"/>
          <w:rtl w:val="true"/>
        </w:rPr>
        <w:footnoteReference w:id="705"/>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Style w:val="FootnoteAnchor"/>
          <w:rtl w:val="true"/>
        </w:rPr>
        <w:footnoteReference w:id="706"/>
      </w:r>
      <w:bookmarkStart w:id="854" w:name="pg4600_35251"/>
    </w:p>
    <w:p>
      <w:pPr>
        <w:pStyle w:val="Heading5"/>
        <w:numPr>
          <w:ilvl w:val="4"/>
          <w:numId w:val="1"/>
        </w:numPr>
        <w:rPr/>
      </w:pPr>
      <w:bookmarkStart w:id="855" w:name="__RefHeading___Toc99177_425041290"/>
      <w:bookmarkStart w:id="856" w:name="_Toc339"/>
      <w:bookmarkEnd w:id="854"/>
      <w:bookmarkEnd w:id="855"/>
      <w:r>
        <w:rPr>
          <w:rtl w:val="true"/>
        </w:rPr>
        <w:t>نقد و بررسی سندی</w:t>
      </w:r>
      <w:bookmarkEnd w:id="856"/>
    </w:p>
    <w:p>
      <w:pPr>
        <w:pStyle w:val="BookText"/>
        <w:rPr/>
      </w:pPr>
      <w:r>
        <w:rPr>
          <w:rFonts w:ascii="IRNazanin" w:hAnsi="IRNazanin" w:eastAsia="IRNazanin"/>
          <w:color w:val="111111"/>
          <w:sz w:val="28"/>
          <w:sz w:val="28"/>
          <w:szCs w:val="28"/>
          <w:rtl w:val="true"/>
          <w:lang w:bidi="fa-IR"/>
        </w:rPr>
        <w:t xml:space="preserve">در این بخش قفاری به سه روایت که مضمونشان برخوردهای تند امام مهدی عجل الله تعالی فرجه الشریف با عرب است استناد کرده است که از میان آن‌ها تنها روایت نخست سند معتبری دارد؛ </w:t>
      </w:r>
      <w:r>
        <w:rPr>
          <w:rStyle w:val="FootnoteAnchor"/>
          <w:rtl w:val="true"/>
        </w:rPr>
        <w:footnoteReference w:id="707"/>
      </w:r>
      <w:r>
        <w:rPr>
          <w:rFonts w:ascii="IRNazanin" w:hAnsi="IRNazanin" w:eastAsia="IRNazanin"/>
          <w:color w:val="111111"/>
          <w:sz w:val="28"/>
          <w:sz w:val="28"/>
          <w:szCs w:val="28"/>
          <w:rtl w:val="true"/>
          <w:lang w:bidi="fa-IR"/>
        </w:rPr>
        <w:t>اما در این روایت نامی از امام مهدی برده نشده است و ارتباط دادن آن با امام مهدی فاقد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دوم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این روایت به دلیل مجهول بودن موسی الابار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طوسی، ص</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به دلیل ضعیف بودن علی بن ابی‌حمزه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معرفه الرجال،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 امام مهدی عجل الله تعالی فرجه الشریف ارتباطی صریح دارند از نظر سندی ضعیف و غیر قابل اعتمادند</w:t>
      </w:r>
      <w:r>
        <w:rPr>
          <w:rFonts w:eastAsia="IRNazanin" w:cs="IRNazanin"/>
          <w:color w:val="111111"/>
          <w:sz w:val="28"/>
          <w:szCs w:val="28"/>
          <w:rtl w:val="true"/>
          <w:lang w:bidi="fa-IR"/>
        </w:rPr>
        <w:t>.</w:t>
      </w:r>
    </w:p>
    <w:p>
      <w:pPr>
        <w:pStyle w:val="Heading5"/>
        <w:numPr>
          <w:ilvl w:val="4"/>
          <w:numId w:val="1"/>
        </w:numPr>
        <w:rPr/>
      </w:pPr>
      <w:bookmarkStart w:id="857" w:name="__RefHeading___Toc99179_425041290"/>
      <w:bookmarkStart w:id="858" w:name="_Toc340"/>
      <w:bookmarkEnd w:id="857"/>
      <w:r>
        <w:rPr>
          <w:rtl w:val="true"/>
        </w:rPr>
        <w:t>نقد و بررسی محتوایی</w:t>
      </w:r>
      <w:bookmarkEnd w:id="858"/>
    </w:p>
    <w:p>
      <w:pPr>
        <w:pStyle w:val="Heading6"/>
        <w:numPr>
          <w:ilvl w:val="5"/>
          <w:numId w:val="1"/>
        </w:numPr>
        <w:rPr/>
      </w:pPr>
      <w:bookmarkStart w:id="859" w:name="__RefHeading___Toc99181_425041290"/>
      <w:bookmarkStart w:id="860" w:name="_Toc341"/>
      <w:bookmarkEnd w:id="859"/>
      <w:r>
        <w:rPr>
          <w:rtl w:val="true"/>
        </w:rPr>
        <w:t>پاسخ اول</w:t>
      </w:r>
      <w:r>
        <w:rPr>
          <w:rtl w:val="true"/>
        </w:rPr>
        <w:t xml:space="preserve">: </w:t>
      </w:r>
      <w:r>
        <w:rPr>
          <w:rtl w:val="true"/>
        </w:rPr>
        <w:t>وجود روایات مشابه در منابع اهل‌سنت</w:t>
      </w:r>
      <w:bookmarkEnd w:id="860"/>
    </w:p>
    <w:p>
      <w:pPr>
        <w:pStyle w:val="BookText"/>
        <w:rPr/>
      </w:pPr>
      <w:r>
        <w:rPr>
          <w:rFonts w:ascii="IRNazanin" w:hAnsi="IRNazanin" w:eastAsia="IRNazanin"/>
          <w:color w:val="111111"/>
          <w:sz w:val="28"/>
          <w:sz w:val="28"/>
          <w:szCs w:val="28"/>
          <w:rtl w:val="true"/>
          <w:lang w:bidi="fa-IR"/>
        </w:rPr>
        <w:t>ای کاش قفاری پیش از داستان‌سرایی درباره دشمنی فارسی‌زبانان با عرب‌زبانان، اندکی به منابع اهل‌سنت مراجعه می‌کرد تا عجولانه این احادیث را ساخته و پرداخته شیعیان فارسی‌زبان نمی‌خواند، به نزاع‌های نژادی و قومیتی دامن نمی‌زد و ناخواسته و نا‌آگاهانه آب در آسیاب دشمن نمی‌ریخت؛ زیرا این مضمون در منابع معتبر اهل‌سنت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یادشده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بزرگ‌ترین محدث اهل‌سنت، از رسول خدا صلی الله علیه و آله و سلم چنین حدیث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هلاکت عرب از نشانه‌های نزدیکی قیامت است</w:t>
      </w:r>
      <w:r>
        <w:rPr>
          <w:rFonts w:eastAsia="IRNazanin" w:cs="IRNazanin"/>
          <w:color w:val="111111"/>
          <w:sz w:val="28"/>
          <w:szCs w:val="28"/>
          <w:rtl w:val="true"/>
          <w:lang w:bidi="fa-IR"/>
        </w:rPr>
        <w:t xml:space="preserve">. </w:t>
      </w:r>
      <w:r>
        <w:rPr>
          <w:rStyle w:val="FootnoteAnchor"/>
          <w:rtl w:val="true"/>
        </w:rPr>
        <w:footnoteReference w:id="709"/>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حدیث دیگری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میان رکن و مقام برای مردی بیعت گرفته می‌شود و کسی جز اهل خانه کعبه حرمت آن را نمی‌شکند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حرمت آن را شکستند، از دلیل هلاکت عرب نپرس</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البته در این احادیث از امام مهدی عجل الله تعال فرجه الشریف، چگونگی هلاکت عرب و شخص یا اشخاصی که عرب به دست آنان هلاک می‌شود، 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میان این احادیث و روایات شیعه در مورد اصل نابودی و کشته شدن جمعیت چشم‌گیری از عرب در آخرالزمان اشتراک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چنین مضمونی در روایات شیعه، از دشمنی شیعیان عجم با نژاد عرب ناشی شود، پس چرا این مضمون را دانشمندان اهل‌سنت نیز روایت کرده‌اند؟ آیا آنان نیز با جنس عرب دشمنی دارند و تعصب‌های قومی و نژادی دامن آن‌ها را نیز گرفته، یا این‌که مشکل در گونه تفکر قفاری و دیدگاه‌های لجوجانه و متعصبانه اوست؟ منصفان خود قضاوت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که در تعریف و بزرگداشت اهل فارس احادیث فراوانی در منابع اهل‌سنت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دین به ستاره ثریا آویخته باشد، مردانی از فارس آن را به دست</w:t>
      </w:r>
    </w:p>
    <w:p>
      <w:pPr>
        <w:pStyle w:val="BookText"/>
        <w:rPr/>
      </w:pPr>
      <w:r>
        <w:rPr>
          <w:rFonts w:ascii="IRNazanin" w:hAnsi="IRNazanin" w:eastAsia="IRNazanin"/>
          <w:color w:val="111111"/>
          <w:sz w:val="28"/>
          <w:sz w:val="28"/>
          <w:szCs w:val="28"/>
          <w:rtl w:val="true"/>
          <w:lang w:bidi="fa-IR"/>
        </w:rPr>
        <w:t>خواهند آورد</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اگر علم در ستاره ثریا باشد، مردانی از فارس آن را به دست خواهند آورد</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اگر ایمان در ستاره ثریا باشد، مردانی از سرزمین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دست خواهند آورد</w:t>
      </w:r>
      <w:r>
        <w:rPr>
          <w:rFonts w:eastAsia="IRNazanin" w:cs="IRNazanin"/>
          <w:color w:val="111111"/>
          <w:sz w:val="28"/>
          <w:szCs w:val="28"/>
          <w:rtl w:val="true"/>
          <w:lang w:bidi="fa-IR"/>
        </w:rPr>
        <w:t xml:space="preserve">. </w:t>
      </w:r>
      <w:r>
        <w:rPr>
          <w:rStyle w:val="FootnoteAnchor"/>
          <w:rtl w:val="true"/>
        </w:rPr>
        <w:footnoteReference w:id="713"/>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عالمان شیعه این احادیث را روایت نکرده‌اند و بخاری‌ها، مسلم‌ها، ترمذی‌ها و </w:t>
      </w:r>
      <w:bookmarkStart w:id="861" w:name="pg4600_35253"/>
    </w:p>
    <w:p>
      <w:pPr>
        <w:pStyle w:val="BookText"/>
        <w:rPr/>
      </w:pPr>
      <w:bookmarkEnd w:id="861"/>
      <w:r>
        <w:rPr>
          <w:rFonts w:ascii="IRNazanin" w:hAnsi="IRNazanin" w:eastAsia="IRNazanin"/>
          <w:color w:val="111111"/>
          <w:sz w:val="28"/>
          <w:sz w:val="28"/>
          <w:szCs w:val="28"/>
          <w:rtl w:val="true"/>
          <w:lang w:bidi="fa-IR"/>
        </w:rPr>
        <w:t>احمد بن حنبل‌ها آن‌ها را نوشته‌اند، وگرنه قفاری مدعی می‌شد شیعیان فارسی‌زبان می‌خواهند علم و دین و ایمان را به انحصار خود درآورند و دیگران را از آن منع نمایند</w:t>
      </w:r>
      <w:r>
        <w:rPr>
          <w:rFonts w:eastAsia="IRNazanin" w:cs="IRNazanin"/>
          <w:color w:val="111111"/>
          <w:sz w:val="28"/>
          <w:szCs w:val="28"/>
          <w:rtl w:val="true"/>
          <w:lang w:bidi="fa-IR"/>
        </w:rPr>
        <w:t>.</w:t>
      </w:r>
    </w:p>
    <w:p>
      <w:pPr>
        <w:pStyle w:val="Heading6"/>
        <w:numPr>
          <w:ilvl w:val="5"/>
          <w:numId w:val="1"/>
        </w:numPr>
        <w:rPr/>
      </w:pPr>
      <w:bookmarkStart w:id="862" w:name="__RefHeading___Toc99183_425041290"/>
      <w:bookmarkStart w:id="863" w:name="_Toc342"/>
      <w:bookmarkEnd w:id="862"/>
      <w:r>
        <w:rPr>
          <w:rtl w:val="true"/>
        </w:rPr>
        <w:t>پاسخ دوم</w:t>
      </w:r>
      <w:r>
        <w:rPr>
          <w:rtl w:val="true"/>
        </w:rPr>
        <w:t xml:space="preserve">: </w:t>
      </w:r>
      <w:r>
        <w:rPr>
          <w:rtl w:val="true"/>
        </w:rPr>
        <w:t>برخورد گزینشی قفاری با روایات</w:t>
      </w:r>
      <w:bookmarkEnd w:id="863"/>
    </w:p>
    <w:p>
      <w:pPr>
        <w:pStyle w:val="BookText"/>
        <w:rPr/>
      </w:pPr>
      <w:r>
        <w:rPr>
          <w:rFonts w:ascii="IRNazanin" w:hAnsi="IRNazanin" w:eastAsia="IRNazanin"/>
          <w:color w:val="111111"/>
          <w:sz w:val="28"/>
          <w:sz w:val="28"/>
          <w:szCs w:val="28"/>
          <w:rtl w:val="true"/>
          <w:lang w:bidi="fa-IR"/>
        </w:rPr>
        <w:t>ثانیاً اگر حدیثی از همراهی نکردن اعراب با امام مهدی عجل الله تعال فرجه الشریف سخن گفته، در احادیث متعدد دیگری به صراحت این مطلب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قفاری و همکارانش برای نشان دادن حسن ظن خود دست‌کم به یکی از این احادیث</w:t>
      </w:r>
    </w:p>
    <w:p>
      <w:pPr>
        <w:pStyle w:val="BookText"/>
        <w:rPr/>
      </w:pPr>
      <w:r>
        <w:rPr>
          <w:rFonts w:ascii="IRNazanin" w:hAnsi="IRNazanin" w:eastAsia="IRNazanin"/>
          <w:color w:val="111111"/>
          <w:sz w:val="28"/>
          <w:sz w:val="28"/>
          <w:szCs w:val="28"/>
          <w:rtl w:val="true"/>
          <w:lang w:bidi="fa-IR"/>
        </w:rPr>
        <w:t>اشاره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دلائل‌الامامة به سند متصل از انس بن مالک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خدا صلی الله علیه و آله و سلم بر ما وارد شد و چون علی را دید، دست خود را بر شانه او قرار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اگر از عمر دنیا جز یک روز باقی نمانده باشد، خداوند آن روز را آن‌قدر طولانی می‌کند تا این‌که مردی از خاندان تو به حکومت برسد که به او مهدی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خداوند بلندمرتبه هدایت می‌کند و عرب به وسیله او هدایت می‌یابد؛ همچنان که تو کافران و مشرکان را از گمراهی هدایت کردی</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شیخ مفید نیز به سند متصل خود از رسول خدا صلی الله علیه و آله و سلم چنین حدیث می‌کند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ندادهنده‌ای هنگام خروج قائم از آسمان ندا می‌دهد که ای مردم، فرصت ستمگران به پایان رسید و بهترین افراد امت محمد صلی الله علیه و آله و سلم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بشتابید به سوی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نجبا از مصر، ابدال از شام و گروه‌ها از عراق که راهبان شب و شیران روزند و قلب‌هاشان گویا پاره‌ای آهن است، به سوی او روانه می‌شوند و میان رکن و مقام با او بیعت می‌کنند</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فضل بن شاذان به سند خود از امام باقر علیه السلام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سیصد و اندی نفر به تعداد اهل بدر میان رکن و مقام با قائم بیعت می‌کنند و در میان آنان نجیبان اهل مصر و ابدال اهل شام و اخیار اهل عراق وجود دارند و او به اندازه‌ای که خداوند بخواهد، خواهد ماند</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محمد بن سوید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فطر بن خلیفه بر امام صادق علیه 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ما خرما آورد و ما از آن میل کردیم و حضرت با دست خود از آن به فطر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از ابی‌طفیل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رحمت خدا بر او 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درباره ابدال برای من حدیث کردی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ابوطفیل شنیدم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 از شام و نجبا از کوفه‌اند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برای بدترین روز دشمنان ما گرد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نخست بر ما وارد می‌شود، سپس بر شما، و آسانی ابتدا به ما رو می‌آورد و سپس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 کند کسی را که ما را محبوب مردم قرار دهد و مبغوض آن‌ها نگرداند</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پیامبر اکرم صلی الله علیه و آله و سلم در وصف اهل یمن می‌فرماید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سرزمین یمن قلب‌های رقیق و ایمان‌های استوار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که با </w:t>
      </w:r>
      <w:bookmarkStart w:id="864" w:name="pg4600_35255"/>
    </w:p>
    <w:p>
      <w:pPr>
        <w:pStyle w:val="BookText"/>
        <w:rPr/>
      </w:pPr>
      <w:bookmarkEnd w:id="864"/>
      <w:r>
        <w:rPr>
          <w:rFonts w:ascii="IRNazanin" w:hAnsi="IRNazanin" w:eastAsia="IRNazanin"/>
          <w:color w:val="111111"/>
          <w:sz w:val="28"/>
          <w:sz w:val="28"/>
          <w:szCs w:val="28"/>
          <w:rtl w:val="true"/>
          <w:lang w:bidi="fa-IR"/>
        </w:rPr>
        <w:t>هفتاد هزار نفر قیام می‌کند و جانشین من و جانشین وصی مرا یاری می‌دهد از آن‌هاست</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آن‌چه گذشت، پاره‌ای از روایاتی است که دانشمندان بزرگ شیعه همچون فضل بن شاذان، شیخ مفید، شیخ طوسی و شیخ نعمانی آن را در کتاب‌های خود ثبت کرده‌اند؛ روایاتی که از حضور عرب در جمع یاران امام مهدی عجل الله تعال فرجه الشریف و بلکه در جمع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ویژه آن حضرت که وزیران و امیرانند،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قفاری متعصبانه و جانب‌دارانه به گزینش روایات نمی‌پرداخت و در کنار احادیثی که ذکر می‌کرد، دست‌کم به یک نمونه از این احادیث نیز اشاره می‌کرد</w:t>
      </w:r>
      <w:r>
        <w:rPr>
          <w:rFonts w:eastAsia="IRNazanin" w:cs="IRNazanin"/>
          <w:color w:val="111111"/>
          <w:sz w:val="28"/>
          <w:szCs w:val="28"/>
          <w:rtl w:val="true"/>
          <w:lang w:bidi="fa-IR"/>
        </w:rPr>
        <w:t>.</w:t>
      </w:r>
    </w:p>
    <w:p>
      <w:pPr>
        <w:pStyle w:val="Heading6"/>
        <w:numPr>
          <w:ilvl w:val="5"/>
          <w:numId w:val="1"/>
        </w:numPr>
        <w:rPr/>
      </w:pPr>
      <w:bookmarkStart w:id="865" w:name="__RefHeading___Toc99185_425041290"/>
      <w:bookmarkStart w:id="866" w:name="_Toc343"/>
      <w:bookmarkEnd w:id="865"/>
      <w:r>
        <w:rPr>
          <w:rtl w:val="true"/>
        </w:rPr>
        <w:t>پاسخ سوم</w:t>
      </w:r>
      <w:r>
        <w:rPr>
          <w:rtl w:val="true"/>
        </w:rPr>
        <w:t xml:space="preserve">: </w:t>
      </w:r>
      <w:r>
        <w:rPr>
          <w:rtl w:val="true"/>
        </w:rPr>
        <w:t>شمشیر امام مهدی بر گردن‌کشان عرب فرود خواهد آمد</w:t>
      </w:r>
      <w:bookmarkEnd w:id="866"/>
    </w:p>
    <w:p>
      <w:pPr>
        <w:pStyle w:val="BookText"/>
        <w:rPr/>
      </w:pPr>
      <w:r>
        <w:rPr>
          <w:rFonts w:ascii="IRNazanin" w:hAnsi="IRNazanin" w:eastAsia="IRNazanin"/>
          <w:color w:val="111111"/>
          <w:sz w:val="28"/>
          <w:sz w:val="28"/>
          <w:szCs w:val="28"/>
          <w:rtl w:val="true"/>
          <w:lang w:bidi="fa-IR"/>
        </w:rPr>
        <w:t>درباره روایات مورد اشاره قفاری باید گفت محققان نیک می‌دانند طبق ضوابط علمی، با توجه به کثرت روایاتی که از حضور عرب در جمع یاران و همراهان امام مهدی عجل الله تعال فرجه الشریف سخن می‌گویند، تنها حدیثی که بر حاضر نبودن حتی یک نفر از عرب در جمع سپاهیان حضرت دلالت دارد، به دلیل تعارض با مجموعه‌ای از احادیث،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دیگر از درگیری، شدت و صلابت امام مهدی عجل الله تعال فرجه الشریف با نژاد عرب سخن می‌گوید، منظور تمام اعراب نیست؛ بلکه اعرابی است که پس از آشکار شدن حقیقت، معاندانه و مغرضانه آن را انکار کنند و در برابر خواسته‌های الهی آن حضرت، سر تسلیم فرود نیاورند و در امر حکومت جهانی عدالت‌محور و فضیلت‌گستر حضرت اخلال ایجاد نمایند، همچنان که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طغیان‌گران عرب از امری که نزدیک شده است</w:t>
      </w:r>
      <w:r>
        <w:rPr>
          <w:rFonts w:eastAsia="IRNazanin" w:cs="IRNazanin"/>
          <w:color w:val="111111"/>
          <w:sz w:val="28"/>
          <w:szCs w:val="28"/>
          <w:rtl w:val="true"/>
          <w:lang w:bidi="fa-IR"/>
        </w:rPr>
        <w:t xml:space="preserve">! </w:t>
      </w:r>
      <w:r>
        <w:rPr>
          <w:rStyle w:val="FootnoteAnchor"/>
          <w:rtl w:val="true"/>
        </w:rPr>
        <w:footnoteReference w:id="719"/>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روشن است که با وجود این معیار، میان اعراب و غیراعراب تفاوتی وجود </w:t>
      </w:r>
      <w:bookmarkStart w:id="867" w:name="pg4600_35256"/>
    </w:p>
    <w:p>
      <w:pPr>
        <w:pStyle w:val="BookText"/>
        <w:rPr/>
      </w:pPr>
      <w:bookmarkEnd w:id="867"/>
      <w:r>
        <w:rPr>
          <w:rFonts w:ascii="IRNazanin" w:hAnsi="IRNazanin" w:eastAsia="IRNazanin"/>
          <w:color w:val="111111"/>
          <w:sz w:val="28"/>
          <w:sz w:val="28"/>
          <w:szCs w:val="28"/>
          <w:rtl w:val="true"/>
          <w:lang w:bidi="fa-IR"/>
        </w:rPr>
        <w:t>نخواهد داشت و هرکس بخواهد طغیان‌گری کند و سدّ مسیر حرکت آن حضرت گردد، چه عرب باشد و چه عجم، با عکس‌العمل شدید آن حضرت مواجه خواهد شد و هرکس، چه عرب و چه عجم، به ندای خدایی‌اش پاسخ مثبت دهد، حضرت صمیمانه از او استقبال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تعدادی دیگر از روایات، در کنار جنگ امام مهدی عجل الله تعال فرجه الشریف با اعراب، از جنگ آن حضرت با فارس نیز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 شهر و طایفه با قائم می‌جنگند و قائم نیز با آن‌ها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اهل مدینه، اهل شام، بنی‌امیه، اهل بصره، اهل دست میسان، کردها، اعراب، ضبة، غنی، باهل، ازد و اهل ری</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 ص</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حدیث نژاد و زبان تعیین کننده نوع رفتار امام مهدی عجل الله تعال فرجه الشریف نیست، بلکه عکس‌العمل انسان‌ها در برابر دعوت‌ها و روشن‌گری‌های آن حضرت نقش‌آفرین و تأثیرگذار است</w:t>
      </w:r>
      <w:r>
        <w:rPr>
          <w:rFonts w:eastAsia="IRNazanin" w:cs="IRNazanin"/>
          <w:color w:val="111111"/>
          <w:sz w:val="28"/>
          <w:szCs w:val="28"/>
          <w:rtl w:val="true"/>
          <w:lang w:bidi="fa-IR"/>
        </w:rPr>
        <w:t>.</w:t>
      </w:r>
    </w:p>
    <w:p>
      <w:pPr>
        <w:pStyle w:val="Heading4"/>
        <w:numPr>
          <w:ilvl w:val="3"/>
          <w:numId w:val="1"/>
        </w:numPr>
        <w:rPr/>
      </w:pPr>
      <w:bookmarkStart w:id="868" w:name="__RefHeading___Toc99187_425041290"/>
      <w:bookmarkStart w:id="869" w:name="_Toc344"/>
      <w:bookmarkEnd w:id="868"/>
      <w:r>
        <w:rPr>
          <w:rtl w:val="true"/>
        </w:rPr>
        <w:t xml:space="preserve">شبهۀ </w:t>
      </w:r>
      <w:r>
        <w:rPr/>
        <w:t>52</w:t>
      </w:r>
      <w:r>
        <w:rPr>
          <w:rtl w:val="true"/>
        </w:rPr>
        <w:t xml:space="preserve">. </w:t>
      </w:r>
      <w:r>
        <w:rPr>
          <w:rtl w:val="true"/>
        </w:rPr>
        <w:t>قتل عام قریش توسط امام مهدی</w:t>
      </w:r>
      <w:bookmarkEnd w:id="869"/>
    </w:p>
    <w:p>
      <w:pPr>
        <w:pStyle w:val="Heading5"/>
        <w:numPr>
          <w:ilvl w:val="4"/>
          <w:numId w:val="1"/>
        </w:numPr>
        <w:rPr/>
      </w:pPr>
      <w:bookmarkStart w:id="870" w:name="__RefHeading___Toc99189_425041290"/>
      <w:bookmarkStart w:id="871" w:name="_Toc345"/>
      <w:bookmarkEnd w:id="870"/>
      <w:r>
        <w:rPr>
          <w:rtl w:val="true"/>
        </w:rPr>
        <w:t>اشاره</w:t>
      </w:r>
      <w:bookmarkEnd w:id="871"/>
    </w:p>
    <w:p>
      <w:pPr>
        <w:pStyle w:val="BookText"/>
        <w:rPr/>
      </w:pPr>
      <w:r>
        <w:rPr>
          <w:rFonts w:ascii="IRNazanin" w:hAnsi="IRNazanin" w:eastAsia="IRNazanin"/>
          <w:color w:val="111111"/>
          <w:sz w:val="28"/>
          <w:sz w:val="28"/>
          <w:szCs w:val="28"/>
          <w:rtl w:val="true"/>
          <w:lang w:bidi="fa-IR"/>
        </w:rPr>
        <w:t>قفاری پس از بیان روایاتی که به قتل اعراب توسط امام مهدی عجل الله تعال فرجه الشریف می‌پردازند،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روایات شیعه، قبیله پیامبر خدا صلی الله علیه و آله و سلم قریش را که برگزیدگان اصحاب آن حضرت متعلق به آن هستند، به صورت خاص ذکر کرده است که توسط قائم مشمول عملیات قتل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مفید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عبدالله بن مغیره از اباعبدالله علیه السلام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من آل محمد علیه السلام أقام خمسمائة من قریش فضرب أعناقهم، ثم أقام خمسمائة فضرب أعناقهم، ثم خمسمائة أخری حتی یفعل ذلک ست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ویبلغ عدد هؤلاء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منهم ومن موالیهم</w:t>
      </w:r>
      <w:r>
        <w:rPr>
          <w:rFonts w:eastAsia="IRNazanin" w:cs="IRNazanin"/>
          <w:color w:val="111111"/>
          <w:sz w:val="28"/>
          <w:szCs w:val="28"/>
          <w:rtl w:val="true"/>
          <w:lang w:bidi="fa-IR"/>
        </w:rPr>
        <w:t>».</w:t>
      </w:r>
      <w:bookmarkStart w:id="872" w:name="pg4600_35257"/>
    </w:p>
    <w:p>
      <w:pPr>
        <w:pStyle w:val="BookText"/>
        <w:rPr/>
      </w:pPr>
      <w:bookmarkEnd w:id="872"/>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خاندان محمد صلی الله علیه و آله و سلم قیام کند، پانصد نفر از قریش را به پا داشته، گردن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پانصد نفر دیگر را گردن می‌زند و سپس پانصد نفر دیگر را و شش‌بار این کار 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مغیره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آیا تعدادشان این اندازه می‌شود؟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آن‌ها</w:t>
      </w:r>
    </w:p>
    <w:p>
      <w:pPr>
        <w:pStyle w:val="BookText"/>
        <w:rPr/>
      </w:pPr>
      <w:r>
        <w:rPr>
          <w:rFonts w:ascii="IRNazanin" w:hAnsi="IRNazanin" w:eastAsia="IRNazanin"/>
          <w:color w:val="111111"/>
          <w:sz w:val="28"/>
          <w:sz w:val="28"/>
          <w:szCs w:val="28"/>
          <w:rtl w:val="true"/>
          <w:lang w:bidi="fa-IR"/>
        </w:rPr>
        <w:t>و از دوستانشان</w:t>
      </w:r>
      <w:r>
        <w:rPr>
          <w:rFonts w:eastAsia="IRNazanin" w:cs="IRNazanin"/>
          <w:color w:val="111111"/>
          <w:sz w:val="28"/>
          <w:szCs w:val="28"/>
          <w:rtl w:val="true"/>
          <w:lang w:bidi="fa-IR"/>
        </w:rPr>
        <w:t xml:space="preserve">.» </w:t>
      </w:r>
      <w:r>
        <w:rPr>
          <w:rStyle w:val="FootnoteAnchor"/>
          <w:rtl w:val="true"/>
        </w:rPr>
        <w:footnoteReference w:id="721"/>
      </w:r>
    </w:p>
    <w:p>
      <w:pPr>
        <w:pStyle w:val="Heading5"/>
        <w:numPr>
          <w:ilvl w:val="4"/>
          <w:numId w:val="1"/>
        </w:numPr>
        <w:rPr/>
      </w:pPr>
      <w:bookmarkStart w:id="873" w:name="__RefHeading___Toc99191_425041290"/>
      <w:bookmarkStart w:id="874" w:name="_Toc346"/>
      <w:bookmarkEnd w:id="873"/>
      <w:r>
        <w:rPr>
          <w:rtl w:val="true"/>
        </w:rPr>
        <w:t>نقد و بررسی سندی</w:t>
      </w:r>
      <w:bookmarkEnd w:id="874"/>
    </w:p>
    <w:p>
      <w:pPr>
        <w:pStyle w:val="BookText"/>
        <w:rPr/>
      </w:pPr>
      <w:r>
        <w:rPr>
          <w:rFonts w:ascii="IRNazanin" w:hAnsi="IRNazanin" w:eastAsia="IRNazanin"/>
          <w:color w:val="111111"/>
          <w:sz w:val="28"/>
          <w:sz w:val="28"/>
          <w:szCs w:val="28"/>
          <w:rtl w:val="true"/>
          <w:lang w:bidi="fa-IR"/>
        </w:rPr>
        <w:t>روایت مورد نظر قفاری مرسل است</w:t>
      </w:r>
      <w:r>
        <w:rPr>
          <w:rFonts w:eastAsia="IRNazanin" w:cs="IRNazanin"/>
          <w:color w:val="111111"/>
          <w:sz w:val="28"/>
          <w:szCs w:val="28"/>
          <w:rtl w:val="true"/>
          <w:lang w:bidi="fa-IR"/>
        </w:rPr>
        <w:t>.</w:t>
      </w:r>
    </w:p>
    <w:p>
      <w:pPr>
        <w:pStyle w:val="Heading5"/>
        <w:numPr>
          <w:ilvl w:val="4"/>
          <w:numId w:val="1"/>
        </w:numPr>
        <w:rPr/>
      </w:pPr>
      <w:bookmarkStart w:id="875" w:name="__RefHeading___Toc99193_425041290"/>
      <w:bookmarkStart w:id="876" w:name="_Toc347"/>
      <w:bookmarkEnd w:id="875"/>
      <w:r>
        <w:rPr>
          <w:rtl w:val="true"/>
        </w:rPr>
        <w:t>نقد و بررسی محتوایی</w:t>
      </w:r>
      <w:bookmarkEnd w:id="876"/>
    </w:p>
    <w:p>
      <w:pPr>
        <w:pStyle w:val="Heading6"/>
        <w:numPr>
          <w:ilvl w:val="5"/>
          <w:numId w:val="1"/>
        </w:numPr>
        <w:rPr/>
      </w:pPr>
      <w:bookmarkStart w:id="877" w:name="__RefHeading___Toc99195_425041290"/>
      <w:bookmarkStart w:id="878" w:name="_Toc348"/>
      <w:bookmarkEnd w:id="877"/>
      <w:r>
        <w:rPr>
          <w:rtl w:val="true"/>
        </w:rPr>
        <w:t>پاسخ اول</w:t>
      </w:r>
      <w:r>
        <w:rPr>
          <w:rtl w:val="true"/>
        </w:rPr>
        <w:t xml:space="preserve">: </w:t>
      </w:r>
      <w:r>
        <w:rPr>
          <w:rtl w:val="true"/>
        </w:rPr>
        <w:t>وجود روایات مشابه در منابع اهل‌سنت</w:t>
      </w:r>
      <w:bookmarkEnd w:id="878"/>
    </w:p>
    <w:p>
      <w:pPr>
        <w:pStyle w:val="BookText"/>
        <w:rPr/>
      </w:pPr>
      <w:r>
        <w:rPr>
          <w:rFonts w:ascii="IRNazanin" w:hAnsi="IRNazanin" w:eastAsia="IRNazanin"/>
          <w:color w:val="111111"/>
          <w:sz w:val="28"/>
          <w:sz w:val="28"/>
          <w:szCs w:val="28"/>
          <w:rtl w:val="true"/>
          <w:lang w:bidi="fa-IR"/>
        </w:rPr>
        <w:t>نه‌تنها عالمان شیعه، بلکه دانشمندان بزرگ اهل‌سنت روایات مورد نظر قفاری</w:t>
      </w:r>
    </w:p>
    <w:p>
      <w:pPr>
        <w:pStyle w:val="BookText"/>
        <w:rPr/>
      </w:pPr>
      <w:r>
        <w:rPr>
          <w:rFonts w:ascii="IRNazanin" w:hAnsi="IRNazanin" w:eastAsia="IRNazanin"/>
          <w:color w:val="111111"/>
          <w:sz w:val="28"/>
          <w:sz w:val="28"/>
          <w:szCs w:val="28"/>
          <w:rtl w:val="true"/>
          <w:lang w:bidi="fa-IR"/>
        </w:rPr>
        <w:t>را نیز آورده‌اند؛ برای نمونه، ابن‌حماد، استاد بخاری از امام علی علیه السلام چنین</w:t>
      </w:r>
    </w:p>
    <w:p>
      <w:pPr>
        <w:pStyle w:val="BookText"/>
        <w:rPr/>
      </w:pPr>
      <w:r>
        <w:rPr>
          <w:rFonts w:ascii="IRNazanin" w:hAnsi="IRNazanin" w:eastAsia="IRNazanin"/>
          <w:color w:val="111111"/>
          <w:sz w:val="28"/>
          <w:sz w:val="28"/>
          <w:szCs w:val="28"/>
          <w:rtl w:val="true"/>
          <w:lang w:bidi="fa-IR"/>
        </w:rPr>
        <w:t>حدیث می‌کند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فتنه‌ها را توسط مردی از ما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خوار و ذلیل می‌کند و با آن‌ها جز با زبان شمشیر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را هشت ماه بر دوش حمایل کرده، بسیار می‌کشد تا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از فرزندان فاطمه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فرزندان فاطمه بود، بر ما رحم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بنی‌عباس و بنی‌امیه مسلط می‌گرداند</w:t>
      </w:r>
      <w:r>
        <w:rPr>
          <w:rFonts w:eastAsia="IRNazanin" w:cs="IRNazanin"/>
          <w:color w:val="111111"/>
          <w:sz w:val="28"/>
          <w:szCs w:val="28"/>
          <w:rtl w:val="true"/>
          <w:lang w:bidi="fa-IR"/>
        </w:rPr>
        <w:t xml:space="preserve">. </w:t>
      </w:r>
      <w:r>
        <w:rPr>
          <w:rStyle w:val="FootnoteAnchor"/>
          <w:rtl w:val="true"/>
        </w:rPr>
        <w:footnoteReference w:id="722"/>
      </w:r>
      <w:bookmarkStart w:id="879" w:name="pg4600_35258"/>
    </w:p>
    <w:p>
      <w:pPr>
        <w:pStyle w:val="BookText"/>
        <w:rPr/>
      </w:pPr>
      <w:bookmarkEnd w:id="879"/>
      <w:r>
        <w:rPr>
          <w:rFonts w:ascii="IRNazanin" w:hAnsi="IRNazanin" w:eastAsia="IRNazanin"/>
          <w:color w:val="111111"/>
          <w:sz w:val="28"/>
          <w:sz w:val="28"/>
          <w:szCs w:val="28"/>
          <w:rtl w:val="true"/>
          <w:lang w:bidi="fa-IR"/>
        </w:rPr>
        <w:t xml:space="preserve">افزون بر ابن‌حماد، سیوطی </w:t>
      </w:r>
      <w:r>
        <w:rPr>
          <w:rStyle w:val="FootnoteAnchor"/>
          <w:rtl w:val="true"/>
        </w:rPr>
        <w:footnoteReference w:id="723"/>
      </w:r>
      <w:r>
        <w:rPr>
          <w:rFonts w:ascii="IRNazanin" w:hAnsi="IRNazanin" w:eastAsia="IRNazanin"/>
          <w:color w:val="111111"/>
          <w:sz w:val="28"/>
          <w:sz w:val="28"/>
          <w:szCs w:val="28"/>
          <w:rtl w:val="true"/>
          <w:lang w:bidi="fa-IR"/>
        </w:rPr>
        <w:t xml:space="preserve">و متقی هندی </w:t>
      </w:r>
      <w:r>
        <w:rPr>
          <w:rStyle w:val="FootnoteAnchor"/>
          <w:rtl w:val="true"/>
        </w:rPr>
        <w:footnoteReference w:id="724"/>
      </w:r>
      <w:r>
        <w:rPr>
          <w:rFonts w:ascii="IRNazanin" w:hAnsi="IRNazanin" w:eastAsia="IRNazanin"/>
          <w:color w:val="111111"/>
          <w:sz w:val="28"/>
          <w:sz w:val="28"/>
          <w:szCs w:val="28"/>
          <w:rtl w:val="true"/>
          <w:lang w:bidi="fa-IR"/>
        </w:rPr>
        <w:t>این حدیث را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معتزلی نیز از امام علی علیه السلام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خاندان پیامبرتان نگاه کنید؛ اگر اقدامی نکردند شما نیز دست نگه دارید و اگر از شما یاری خواستند، یاری‌شان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خداوند فتنه را توسط مردی از ما اهل‌بیت برطرف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فرزند بهترین کنیزان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را هشت ماه بر دوش گذاشته، از آن‌ها بسیار بسیار می‌کشد تا این‌که قریش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از فرزندان فاطمه بود، بر ما رحم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بنی‌امیه مسلط می‌کند تا آن‌ها را خرد و شکسته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 دور گردیده و هرکجا یافت شوند، گرفته و سخت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کسانی که پیش‌تر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سنت خدا هرگز تغییری نخواهی یافت</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ابن ابی‌الحدید پس از نقل این روایت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مستفیض و متداول است و گروهی از سیره‌نویسان آن را</w:t>
      </w:r>
    </w:p>
    <w:p>
      <w:pPr>
        <w:pStyle w:val="BookText"/>
        <w:rPr/>
      </w:pP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Heading6"/>
        <w:numPr>
          <w:ilvl w:val="5"/>
          <w:numId w:val="1"/>
        </w:numPr>
        <w:rPr/>
      </w:pPr>
      <w:bookmarkStart w:id="880" w:name="__RefHeading___Toc99197_425041290"/>
      <w:bookmarkStart w:id="881" w:name="_Toc349"/>
      <w:bookmarkEnd w:id="880"/>
      <w:r>
        <w:rPr>
          <w:rtl w:val="true"/>
        </w:rPr>
        <w:t>پاسخ دوم</w:t>
      </w:r>
      <w:r>
        <w:rPr>
          <w:rtl w:val="true"/>
        </w:rPr>
        <w:t xml:space="preserve">: </w:t>
      </w:r>
      <w:r>
        <w:rPr>
          <w:rtl w:val="true"/>
        </w:rPr>
        <w:t>روایات مورد نظر ناظر به تبه‌کاران قریش است</w:t>
      </w:r>
      <w:bookmarkEnd w:id="88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پاره‌ای از روایات بر کشته شدن تعدادی از قریش توسط امام مهدی عجل الله تعال فرجه الشریف دلالت دارند، احادیث دیگر این مسئله را توضیح داده‌اند که این کشتن‌ها و کشته </w:t>
      </w:r>
    </w:p>
    <w:p>
      <w:pPr>
        <w:pStyle w:val="BookText"/>
        <w:rPr/>
      </w:pPr>
      <w:r>
        <w:rPr>
          <w:rFonts w:ascii="IRNazanin" w:hAnsi="IRNazanin" w:eastAsia="IRNazanin"/>
          <w:color w:val="111111"/>
          <w:sz w:val="28"/>
          <w:sz w:val="28"/>
          <w:szCs w:val="28"/>
          <w:rtl w:val="true"/>
          <w:lang w:bidi="fa-IR"/>
        </w:rPr>
        <w:t>شدن‌ها به مؤمنان و صالحان قریش مربوط نیست، بلکه مخصوص فاجران، زنازادگان و مرتدان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تفکر عصر جاهلیت که انتسابات قومی و قبیله‌ای معیار ارزش و فضیلت به شمار می‌آید، در نهان‌خانه ذهن قفاری لانه کرده و همین، اعتراض ایشان به احادیث مورد نظر را برانگیخته که چرا قریش با وجود انتسابی که به پیامبر اکرم صلی الله علیه و آله و سلم دارد، باید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ایشان باید بدانند آیاتی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أَبِی لَهَبٍ وَتَبَّ</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که آشکارا عموی پیامبر اکرم صلی الله علیه و آله و سلم را نفرین می‌کند، این تفکر جاهلی را منسوخ کرد و آن را به زباله‌دان تاریخ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آموزه‌های دین اسلام، انتسابات قومی و قبیله‌ای مایه امتیاز نیست و تنها تقوا به آدمی عزت و کرامت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پاره‌ای از احادیث که به کشته شدن برخی از قریش توسط امام مهدی عجل الله تعال فرجه الشریف اشاره دارند، بدین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فرزند بهترین کنیزان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خوار می‌سازد و جام شرنگ به آن‌ها می‌نوشاند و به آنان جز شمشیر مرگ‌آفرین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فاجران قریش آرزو می‌کنند که ای کاش دنیا و آن‌چه در آن است، از ایشان بود و آن را می‌دادند تا گناهانشان بخشوده شود، ولی ما از آن‌ها دست برنخواهیم داشت تا خداوند راضی شود</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امام باقر علیه السلام نیز فرمود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سمت مدینه حرکت می‌کند و مردم نیز او را همراهی می‌کنند تا </w:t>
      </w:r>
    </w:p>
    <w:p>
      <w:pPr>
        <w:pStyle w:val="BookText"/>
        <w:rPr/>
      </w:pPr>
      <w:r>
        <w:rPr>
          <w:rFonts w:ascii="IRNazanin" w:hAnsi="IRNazanin" w:eastAsia="IRNazanin"/>
          <w:color w:val="111111"/>
          <w:sz w:val="28"/>
          <w:sz w:val="28"/>
          <w:szCs w:val="28"/>
          <w:rtl w:val="true"/>
          <w:lang w:bidi="fa-IR"/>
        </w:rPr>
        <w:t>این‌که خدای بلندمرتبه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 را می‌کشد که همگی زنازاده‌اند</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آن حضرت در حدیث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قائم قیام کرد و گروهی را به جهت بنی‌امیه به شام فرستاد، بنی‌امیه به روم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به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اجازه ورود نمی‌دهیم مگر این‌که به آیین نصرانیت بگروید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صلیب بر گردن‌هایشان می‌آویزند و وارد روم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رومیان با اصحاب قائم مواجه می‌شوند، درخواست امان و صلح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قائم می‌گویند مشروط به این‌که کسانی را از ما که نزد شمایند به ما برگردانید و آن‌ها چنین می‌کنند و این همان کلام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مگریزید و به سوی آن‌چه در آن متنعم بودید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سراهایتان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مورد پرسش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آن‌ها درباره گنج‌ها پرسش می‌کند، در حالی که او به آن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که ما واقعاً ستمگر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سخنشان پیوسته همین بود تا آنان را درو شده بی‌جان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w:t>
      </w:r>
      <w:r>
        <w:rPr>
          <w:rFonts w:eastAsia="IRNazanin" w:cs="IRNazanin"/>
          <w:color w:val="111111"/>
          <w:sz w:val="28"/>
          <w:szCs w:val="28"/>
          <w:rtl w:val="true"/>
          <w:lang w:bidi="fa-IR"/>
        </w:rPr>
        <w:t xml:space="preserve">. </w:t>
      </w:r>
      <w:r>
        <w:rPr>
          <w:rStyle w:val="FootnoteAnchor"/>
          <w:rtl w:val="true"/>
        </w:rPr>
        <w:footnoteReference w:id="730"/>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تصریح کرده‌اند که فاجران، زنازادگان و مرتدان از قریش، مشمول شدت و صلابت مهدوی قرار می‌گیرند و حاشا که آن امام معصوم متعرض افراد بی‌گناه شود</w:t>
      </w:r>
      <w:r>
        <w:rPr>
          <w:rFonts w:eastAsia="IRNazanin" w:cs="IRNazanin"/>
          <w:color w:val="111111"/>
          <w:sz w:val="28"/>
          <w:szCs w:val="28"/>
          <w:rtl w:val="true"/>
          <w:lang w:bidi="fa-IR"/>
        </w:rPr>
        <w:t xml:space="preserve">. </w:t>
      </w:r>
      <w:bookmarkStart w:id="882" w:name="pg4600_35261"/>
    </w:p>
    <w:p>
      <w:pPr>
        <w:pStyle w:val="Heading4"/>
        <w:numPr>
          <w:ilvl w:val="3"/>
          <w:numId w:val="1"/>
        </w:numPr>
        <w:rPr/>
      </w:pPr>
      <w:bookmarkStart w:id="883" w:name="__RefHeading___Toc99199_425041290"/>
      <w:bookmarkStart w:id="884" w:name="_Toc350"/>
      <w:bookmarkEnd w:id="882"/>
      <w:bookmarkEnd w:id="883"/>
      <w:r>
        <w:rPr>
          <w:rtl w:val="true"/>
        </w:rPr>
        <w:t xml:space="preserve">شبهۀ </w:t>
      </w:r>
      <w:r>
        <w:rPr/>
        <w:t>53</w:t>
      </w:r>
      <w:r>
        <w:rPr>
          <w:rtl w:val="true"/>
        </w:rPr>
        <w:t xml:space="preserve">. </w:t>
      </w:r>
      <w:r>
        <w:rPr>
          <w:rtl w:val="true"/>
        </w:rPr>
        <w:t>کامل‌تر بودن امام مهدی عجل الله تعالی فرجه الشریف از پیامبر گرامی اسلام صلی الله علیه و آله و سلم</w:t>
      </w:r>
      <w:bookmarkEnd w:id="884"/>
    </w:p>
    <w:p>
      <w:pPr>
        <w:pStyle w:val="Heading5"/>
        <w:numPr>
          <w:ilvl w:val="4"/>
          <w:numId w:val="1"/>
        </w:numPr>
        <w:rPr/>
      </w:pPr>
      <w:bookmarkStart w:id="885" w:name="__RefHeading___Toc99201_425041290"/>
      <w:bookmarkStart w:id="886" w:name="_Toc351"/>
      <w:bookmarkEnd w:id="885"/>
      <w:r>
        <w:rPr>
          <w:rtl w:val="true"/>
        </w:rPr>
        <w:t>اشاره</w:t>
      </w:r>
      <w:bookmarkEnd w:id="886"/>
    </w:p>
    <w:p>
      <w:pPr>
        <w:pStyle w:val="BookText"/>
        <w:rPr/>
      </w:pPr>
      <w:r>
        <w:rPr>
          <w:rFonts w:ascii="IRNazanin" w:hAnsi="IRNazanin" w:eastAsia="IRNazanin"/>
          <w:color w:val="111111"/>
          <w:sz w:val="28"/>
          <w:sz w:val="28"/>
          <w:szCs w:val="28"/>
          <w:rtl w:val="true"/>
          <w:lang w:bidi="fa-IR"/>
        </w:rPr>
        <w:t>نویسنده در ادامه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آن‌ها بیت پاک نبوی را هم فروگذار نکرده، مصیبتی از مصائب منتظرشان دامن آن را هم می‌گیرد؛ زیرا آن‌ها گمان می‌کنند ام‌المؤمنین عایشه صدیقه و دختر صدیق و حبیب پیامبر خدا صلی الله علیه و آله و سلم قبل از روز قیامت از قبرش بیرون آورده می‌شود؛ زیرا او طبق افترای شیعه، از عهد رسول خدا صلی الله علیه و آله و سلم مستحق حد بوده است، ولی آن حضرت از اجرای آن خودداری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حالی که پیامبر خدا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فاطمه دختر محمد دزدی کند، دستش را قطع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آن حضرت بر عایشه ترحم کرد، با این‌که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تَأْخُذْکُم بِهِمَا رَأْفَةٌ فِی دِینِ اللهِ إِن کُنتُمْ تُؤْمِنُونَ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بر عایشه حد را جاری نساخت، ولی قائمشان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آن‌چنان‌که شیعه می‌پندارد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عصر پنداری رجعت، آن‌چه را برترین خلیفه‌ها از انجامش عاجز بود، اجرا خواهد کرد و این یعنی قائم از خاتم پیامبران، کامل‌تر و در اجرای دین خدا از کسی که به منزله اسوه عالمیان فرستاده شده، توان‌مندتر است</w:t>
      </w:r>
      <w:r>
        <w:rPr>
          <w:rFonts w:eastAsia="IRNazanin" w:cs="IRNazanin"/>
          <w:color w:val="111111"/>
          <w:sz w:val="28"/>
          <w:szCs w:val="28"/>
          <w:rtl w:val="true"/>
          <w:lang w:bidi="fa-IR"/>
        </w:rPr>
        <w:t xml:space="preserve">. </w:t>
      </w:r>
      <w:r>
        <w:rPr>
          <w:rStyle w:val="FootnoteAnchor"/>
          <w:rtl w:val="true"/>
        </w:rPr>
        <w:footnoteReference w:id="731"/>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به صراحت در روایاتشان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بزرگ آن‌ها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ابوبصیر روایت می‌کند که اباعبدالله علیه السلام در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وَدِینِ الْحَقِّ لِیُظْهِرَهُ عَلَی الدِّینِ کُلِّهِ وَلَوْ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نزل تأویلها بعد ولا ینزل تأویلها حتی یخرج القائم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أن القائم سیحقق ما عجز عنه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وَدِینِ الْحَقِّ لِیُظْهِرَهُ عَلَی الدِّینِ کُلِّهِ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تأویل این آیه هنوز نیامده است و نخواهد آمد تا این‌که قائم عجل الله تعال فرجه الشریف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قائم مجری چیزی است که تمام انبیا از اجرای آن ناتوان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مطلبی است که برخی از رهبران معاصر به خیال آن‌ها بزرگشان،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کرده و همچنان‌که خواهد آمد، دنیای اسلام آن را محکوم نمود</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اعتقاد یادشده از این باور سرچشمه می‌گیرد که آن‌ها گمان می‌کنند، دانش قائم چندین برابر از دانش انبیا بیشتر است تا جایی که در بحارالانوار و غیر آن 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ابان از اباعبدالله چنین حدیث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 و تمام آن‌چه پیامبران آورده‌اند، دو بخش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تا امروز جز دو بخش دانش را فرا نگرفته‌اند و چون قائم ما قیام کند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دیگر آن را بیرون خواهد آورد و میان مردم منتشر خواهد کرد و دو بخش دیگر را به آن ضمیمه خواهد ساخت و تمام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را میان مردم منتشر خواهد </w:t>
      </w:r>
      <w:r>
        <w:rPr>
          <w:rStyle w:val="FootnoteAnchor"/>
          <w:rtl w:val="true"/>
        </w:rPr>
        <w:footnoteReference w:id="733"/>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Style w:val="FootnoteAnchor"/>
          <w:rtl w:val="true"/>
        </w:rPr>
        <w:footnoteReference w:id="734"/>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یادشده را این‌چنین می‌توان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شیعیان، رسول گرامی اسلام صلی الله علیه و آله و سلم به اجرای برخی از اهداف خود موفق نشد و امام مهدی عجل الله تعال فرجه الشریف به این اهداف، جامه عمل خواهد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پیامبر اکرم صلی الله علیه و آله و سلم نتوانست بر عایشه حد خدا را </w:t>
      </w:r>
      <w:bookmarkStart w:id="887" w:name="pg4600_35263"/>
    </w:p>
    <w:p>
      <w:pPr>
        <w:pStyle w:val="BookText"/>
        <w:rPr/>
      </w:pPr>
      <w:bookmarkEnd w:id="887"/>
      <w:r>
        <w:rPr>
          <w:rFonts w:ascii="IRNazanin" w:hAnsi="IRNazanin" w:eastAsia="IRNazanin"/>
          <w:color w:val="111111"/>
          <w:sz w:val="28"/>
          <w:sz w:val="28"/>
          <w:szCs w:val="28"/>
          <w:rtl w:val="true"/>
          <w:lang w:bidi="fa-IR"/>
        </w:rPr>
        <w:t>جاری سازد، ولی امام مهدی عجل الله تعال فرجه الشریف این کار را می‌کند و یا پیامبر صلی الله علیه و آله و سلم نتوانست دینش را بر تمام ادیان غالب سازد، ولی امام مهدی عجل الله تعال فرجه الشریف چنین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کامل‌تر و برتر بودن امام مهدی عجل الله تعال فرجه الشریف از پیامبر گرامی اسلام صلی الله علیه و آله و سلم لازمه چنین باوری است</w:t>
      </w:r>
      <w:r>
        <w:rPr>
          <w:rFonts w:eastAsia="IRNazanin" w:cs="IRNazanin"/>
          <w:color w:val="111111"/>
          <w:sz w:val="28"/>
          <w:szCs w:val="28"/>
          <w:rtl w:val="true"/>
          <w:lang w:bidi="fa-IR"/>
        </w:rPr>
        <w:t>.</w:t>
      </w:r>
    </w:p>
    <w:p>
      <w:pPr>
        <w:pStyle w:val="Heading5"/>
        <w:numPr>
          <w:ilvl w:val="4"/>
          <w:numId w:val="1"/>
        </w:numPr>
        <w:rPr/>
      </w:pPr>
      <w:bookmarkStart w:id="888" w:name="__RefHeading___Toc99203_425041290"/>
      <w:bookmarkStart w:id="889" w:name="_Toc352"/>
      <w:bookmarkEnd w:id="888"/>
      <w:r>
        <w:rPr>
          <w:rtl w:val="true"/>
        </w:rPr>
        <w:t>نقد و بررسی سندی</w:t>
      </w:r>
      <w:bookmarkEnd w:id="889"/>
    </w:p>
    <w:p>
      <w:pPr>
        <w:pStyle w:val="BookText"/>
        <w:rPr/>
      </w:pPr>
      <w:r>
        <w:rPr>
          <w:rFonts w:ascii="IRNazanin" w:hAnsi="IRNazanin" w:eastAsia="IRNazanin"/>
          <w:color w:val="111111"/>
          <w:sz w:val="28"/>
          <w:sz w:val="28"/>
          <w:szCs w:val="28"/>
          <w:rtl w:val="true"/>
          <w:lang w:bidi="fa-IR"/>
        </w:rPr>
        <w:t xml:space="preserve">قفاری در این قسمت به سه روایت استناد کرده است؛ روایت نخست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درباره حد خوردن عایشه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نظر سندی ضعیف و غیرقابل اطمنیان است</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این حدیث به دلیل این‌که محمد بن سلیمان که مشترک بین افراد متعددی است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طوسی، ص</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اشکال او از این جهت نیاز به پاسخ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که بر غلبه اسلام بر تمامی ادیان در عصر ظهور دلالت دارد به دلیل تأیید توسط طیف وسیعی از روایات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صدور آن از معصوم اطمینان حاصل می‌شود و نیازمند بررسی سندی نیست؛</w:t>
      </w:r>
    </w:p>
    <w:p>
      <w:pPr>
        <w:pStyle w:val="BookText"/>
        <w:rPr/>
      </w:pPr>
      <w:r>
        <w:rPr>
          <w:rFonts w:ascii="IRNazanin" w:hAnsi="IRNazanin" w:eastAsia="IRNazanin"/>
          <w:color w:val="111111"/>
          <w:sz w:val="28"/>
          <w:sz w:val="28"/>
          <w:szCs w:val="28"/>
          <w:rtl w:val="true"/>
          <w:lang w:bidi="fa-IR"/>
        </w:rPr>
        <w:t>اما روایت سوم که درباره گسترش علم در زمان امام مهدی عجل الله تعالی فرجه الشریف نقل شده،</w:t>
      </w:r>
    </w:p>
    <w:p>
      <w:pPr>
        <w:pStyle w:val="BookText"/>
        <w:rPr/>
      </w:pP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این حدیث به دلیل مجهول بودن موسی بن عمر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 ص</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Heading5"/>
        <w:numPr>
          <w:ilvl w:val="4"/>
          <w:numId w:val="1"/>
        </w:numPr>
        <w:rPr/>
      </w:pPr>
      <w:bookmarkStart w:id="890" w:name="__RefHeading___Toc99205_425041290"/>
      <w:bookmarkStart w:id="891" w:name="_Toc353"/>
      <w:bookmarkEnd w:id="890"/>
      <w:r>
        <w:rPr>
          <w:rtl w:val="true"/>
        </w:rPr>
        <w:t>نقد و بررسی محتوایی</w:t>
      </w:r>
      <w:bookmarkEnd w:id="891"/>
    </w:p>
    <w:p>
      <w:pPr>
        <w:pStyle w:val="Heading6"/>
        <w:numPr>
          <w:ilvl w:val="5"/>
          <w:numId w:val="1"/>
        </w:numPr>
        <w:rPr/>
      </w:pPr>
      <w:bookmarkStart w:id="892" w:name="__RefHeading___Toc99207_425041290"/>
      <w:bookmarkStart w:id="893" w:name="_Toc354"/>
      <w:bookmarkEnd w:id="892"/>
      <w:r>
        <w:rPr>
          <w:rtl w:val="true"/>
        </w:rPr>
        <w:t>پاسخ اول</w:t>
      </w:r>
      <w:r>
        <w:rPr>
          <w:rtl w:val="true"/>
        </w:rPr>
        <w:t xml:space="preserve">: </w:t>
      </w:r>
      <w:r>
        <w:rPr>
          <w:rtl w:val="true"/>
        </w:rPr>
        <w:t>اعتقاد اهل‌سنت به موفق نشدن پیامبر اسلام صلی الله علیه و آله و سلم به انجام برخی از اهداف خود</w:t>
      </w:r>
      <w:bookmarkEnd w:id="89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اعتقاد که پیامبر اکرم صلی الله علیه و آله و سلم به اجرای پاره‌ای از اهداف خود موفق نشدند و اهداف آن حضرت پس از رحلت حضرتش، توسط شخصیت‌های دیگری شکل واقعیت به خود خواهد گرفت، از مختصات شیعه نیست و در میان دانشمندان </w:t>
      </w:r>
    </w:p>
    <w:p>
      <w:pPr>
        <w:pStyle w:val="BookText"/>
        <w:rPr/>
      </w:pPr>
      <w:r>
        <w:rPr>
          <w:rFonts w:ascii="IRNazanin" w:hAnsi="IRNazanin" w:eastAsia="IRNazanin"/>
          <w:color w:val="111111"/>
          <w:sz w:val="28"/>
          <w:sz w:val="28"/>
          <w:szCs w:val="28"/>
          <w:rtl w:val="true"/>
          <w:lang w:bidi="fa-IR"/>
        </w:rPr>
        <w:t>اهل‌سنت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چنین باوری، اعتقاد به کامل‌تر بودن آن شخصیت‌ها از پیامبر اکرم صلی الله علیه و آله و سلم را معنا دهد، این اشکال به عالمان اهل‌سنت نیز وارد است و پاسخ آنان به این اشکال پاسخ ما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بسیاری از مفسران اهل‌سنت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وَدِینِ الْحَقِّ لِیُظْهِرَهُ عَلَی الدِّینِ کُلِّهِ وَلَوْ کَرِهَ الْمُشْرِکُونَ</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که قفاری بدان اشاره دارد، دیدگاهی شبیه دیدگاه دانشمندان شیعی ارائه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زمان تحقق وعده‌ای که در این آیه وجود دارد، یعنی غلبه اسلام بر تمام ادیان، مفسران اهل‌سنت سه دیدگاه مختلف ارائه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یادشده در زمان حیات رسول گرامی اسلام صلی الله علیه و آله و سلم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ادریس شافعی را از طرف‌داران این نظریه می‌توان برشمرد</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مورد نظر پس از رحلت پیامبر اکرم صلی الله علیه و آله و سلم شکل واقعیت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جصاص، قرطبی و باقلانی </w:t>
      </w:r>
      <w:r>
        <w:rPr>
          <w:rStyle w:val="FootnoteAnchor"/>
          <w:rtl w:val="true"/>
        </w:rPr>
        <w:footnoteReference w:id="739"/>
      </w:r>
      <w:r>
        <w:rPr>
          <w:rFonts w:ascii="IRNazanin" w:hAnsi="IRNazanin" w:eastAsia="IRNazanin"/>
          <w:color w:val="111111"/>
          <w:sz w:val="28"/>
          <w:sz w:val="28"/>
          <w:szCs w:val="28"/>
          <w:rtl w:val="true"/>
          <w:lang w:bidi="fa-IR"/>
        </w:rPr>
        <w:t>را از معتقدان به این دیدگاه می‌توان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جصّاص در این‌باره می‌نویسد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دلایل نبوت است؛ زیرا خداوند از این واقعیت زمانی خبر داد که مسلمانان اندک، ضعیف، ترسان و مقهور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 این وعده به وقوع پیوست؛ زیرا در آن زمان یهودیت، نصرانیت، مجوسیت، صائبه، بت‌پرستان سند و غیر آن وجود داشتند، ولی از آن‌ها امتی باقی نماند، مگر این‌که مسلمانان بر آن‌ها پیروزی یافتند و آن‌ها را ذلیل کردند و بر تمام یا برخی از سرزمین‌هایشان غلبه یافتند و به مناطق دوردست کوچشان دادند و این تحقق عملی آیه شریفه‌ای است که خداوند در آن، به پیامبرش وعده داده که او را بر تمام ادیان غلبه دهد و می‌دانیم که </w:t>
      </w:r>
    </w:p>
    <w:p>
      <w:pPr>
        <w:pStyle w:val="BookText"/>
        <w:rPr/>
      </w:pPr>
      <w:r>
        <w:rPr>
          <w:rFonts w:ascii="IRNazanin" w:hAnsi="IRNazanin" w:eastAsia="IRNazanin"/>
          <w:color w:val="111111"/>
          <w:sz w:val="28"/>
          <w:sz w:val="28"/>
          <w:szCs w:val="28"/>
          <w:rtl w:val="true"/>
          <w:lang w:bidi="fa-IR"/>
        </w:rPr>
        <w:t>جز خداوند بلندمرتبه از غیب آگاه نیست و او جز پیامبرانش را از غیب آگاه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روشنی بر صحت نبوت محمد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سؤال شود چگونه این، غلبه پیامبر خدا صلی الله علیه و آله و سلم بر تمامی ادیان است، با این‌که غلبه مورد نظر پس از رحلت آن بزرگوار اتفاق افتاد، پاسخ این است که خداوند به پیامبرش وعده داد که دینش را بر ادیان دیگر غلبه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رسولش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وَدِینِ الْحَقِّ 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دین حق را بر تمام ادیان غالب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لیظهره به دین‌الحق برمی‌گردد نه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اگر مراد پیروز کردن رسول باشد، باز هم درست است؛ زیرا وقتی خداوند دینش و مؤمنان به آن را بر دیگر ادیان غلبه بخشید، جایز است که گفته شود پیامبرش را غالب کرد؛ همچنان‌که اگر لشکری سرزمینی را بدون جنگ فتح کند،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آن سرزمین را فتح کرد، گرچه خود او در جنگ حاضر نباشد؛ زیرا لشکر به دستور او چنین کرده است</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قرطبی نیز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خبرهای غیبی که جز از طریق وحی نمی‌توان از آن اطلاع یافت، وعده‌ای است که خداوند به پیامبرش داد که دینش را بر تمام ادیان غالب 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وَدِینِ الْحَقِّ 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وعده را عملی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هنگامی که سپاهیانش را گسیل می‌داشت، به آن‌ها این وعده خداوند را گوشزد می‌کرد تا به پیروزی اطمینان و به ظفر یقین داشته باشند و عمر نیز چنین می‌کرد؛ پس همواره پیروزی از شرق و غرب و خشکی و دریا فرود می‌آمد</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غلبه اسلام بر تمام ادیان در آخرالزمان، توسط حضرت عیسی علیه السلام و</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امام مهدی عجل الله تعال فرجه الشریف عملی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مفسرانی همچون ابن‌عباس، مجاهد، </w:t>
      </w:r>
    </w:p>
    <w:p>
      <w:pPr>
        <w:pStyle w:val="BookText"/>
        <w:rPr/>
      </w:pPr>
      <w:r>
        <w:rPr>
          <w:rFonts w:ascii="IRNazanin" w:hAnsi="IRNazanin" w:eastAsia="IRNazanin"/>
          <w:color w:val="111111"/>
          <w:sz w:val="28"/>
          <w:sz w:val="28"/>
          <w:szCs w:val="28"/>
          <w:rtl w:val="true"/>
          <w:lang w:bidi="fa-IR"/>
        </w:rPr>
        <w:t xml:space="preserve">سدی، ابن‌ابی‌حاتم رازی، سمرقندی، سمعانی، آلوسی و ابن‌جریر طبری </w:t>
      </w:r>
      <w:r>
        <w:rPr>
          <w:rStyle w:val="FootnoteAnchor"/>
          <w:rtl w:val="true"/>
        </w:rPr>
        <w:footnoteReference w:id="742"/>
      </w:r>
      <w:r>
        <w:rPr>
          <w:rFonts w:ascii="IRNazanin" w:hAnsi="IRNazanin" w:eastAsia="IRNazanin"/>
          <w:color w:val="111111"/>
          <w:sz w:val="28"/>
          <w:sz w:val="28"/>
          <w:szCs w:val="28"/>
          <w:rtl w:val="true"/>
          <w:lang w:bidi="fa-IR"/>
        </w:rPr>
        <w:t>چنین دیدگاهی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ابولیث سمرقندی در تفسیر آیه مورد نظر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نزول عیسی علیه السلام کسی باقی نمی‌ماند، مگر این‌که به دین اسلام می‌گرود</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ابن ابی‌حاتم رازی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در تفسیر این آیه، این است که روایت کرد مرا علی بن حسین از مقدمی از معمر از لیث که مجاهد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نخواهد بود، مگر این‌که هیچ یهودی و نصرانی و صاحب دینی جز دین اسلام باقی نماند و گوسفند از گرگ، گاو از شیر، انسان از مار، در امان باشد و موشی انبان نجود و تا این‌که جزیه برداشته شود؛ صلیب شکسته گردد و خوک کشته شود و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سمعانی نیز در تفسیر آیه مورد نظر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نزول عیسی بن مریم علیه السلام رخ می‌دهد و کسی در زمین باقی نمی‌ماند، مگر این‌که مسلمان می‌شود</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آلوسی نیز پس از طرح دو احتمال درباره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و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مفسران احتمال دوم را پذیرفته‌اند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غلبه هنگام نزول عیسی علیه السلام رخ خواهد داد و در آن زمان دین دیگری به‌جز دین اسلام باقی نخواهد ماند</w:t>
      </w:r>
      <w:r>
        <w:rPr>
          <w:rFonts w:eastAsia="IRNazanin" w:cs="IRNazanin"/>
          <w:color w:val="111111"/>
          <w:sz w:val="28"/>
          <w:szCs w:val="28"/>
          <w:rtl w:val="true"/>
          <w:lang w:bidi="fa-IR"/>
        </w:rPr>
        <w:t xml:space="preserve">. </w:t>
      </w:r>
      <w:r>
        <w:rPr>
          <w:rStyle w:val="FootnoteAnchor"/>
          <w:rtl w:val="true"/>
        </w:rPr>
        <w:footnoteReference w:id="746"/>
      </w:r>
      <w:bookmarkStart w:id="894" w:name="pg4600_35267"/>
    </w:p>
    <w:p>
      <w:pPr>
        <w:pStyle w:val="BookText"/>
        <w:rPr/>
      </w:pPr>
      <w:bookmarkEnd w:id="894"/>
      <w:r>
        <w:rPr>
          <w:rFonts w:ascii="IRNazanin" w:hAnsi="IRNazanin" w:eastAsia="IRNazanin"/>
          <w:color w:val="111111"/>
          <w:sz w:val="28"/>
          <w:sz w:val="28"/>
          <w:szCs w:val="28"/>
          <w:rtl w:val="true"/>
          <w:lang w:bidi="fa-IR"/>
        </w:rPr>
        <w:t xml:space="preserve">ابن‌جوزی پس از طرح احتمال رجوع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احتمال در تفسیر این آیه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خداوند اسلام را بر دیگر ادیان غلبه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چه زمانی؟ در این‌باره دو دیدگاه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نزول عیسی علیه السلام است که تمام انسان‌ها از او پیروی می‌کنند و تمام ملت‌ها به یک ملت مبدل می‌شوند و همگی به اسلام می‌گروند یا جزیه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ابوهریره و ضحاک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هنگام خروج مهدی عملی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این نظر را اختیار کرده است</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از آن‌چه گذشت، روشن شد که به اعتقاد بسیاری از مفسران اهل‌سنت، وعده‌ای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وَدِینِ الْحَقِّ 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و سلم داده شد، در زمان آن حضرت عملی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بسیار، اکثر بر این عقیده‌اند که وعده یادشده در آخرالزمان و در عصر حضرت عیسی علیه السلام تحقق خواهد یافت و این دیدگاه به هر دو صورت آن با دیدگاه شیعه در اصل این‌که این مهم توسط شخصیت یا شخصیت‌هایی غیر از پیامبر اکرم صلی الله علیه و آله و سلم عملی خواهد شد، اشتراک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لازمه این دیدگاه نقص در وجود مقدس پیامبر اکرم صلی الله علیه و آله و سلم و کامل و برتر بودن شخصیت مجریان این وعده الهی از شخصیت پیامبر اکرم صلی الله علیه و آله و سلم باشد، اهل‌سنت نیز به این اشکال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تنها دیدگاه شیعه را منعکس کردن و به آن خرده گرفتن و چشم از دیدگاه مشابه اهل‌سنت بستن، جز خروج از مسیر انصاف در داوری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قفاری اندکی از آن همه وقتی را که صرف خرده گرفتن بر دیدگاه دانشمندان شیعی کرده، به مطالعه منابع اهل‌سنت اختصاص می‌داد و اگر چنین می‌کرد، نه عِرض خود می‌برد و نه زحمت ما می‌داشت</w:t>
      </w:r>
      <w:r>
        <w:rPr>
          <w:rFonts w:eastAsia="IRNazanin" w:cs="IRNazanin"/>
          <w:color w:val="111111"/>
          <w:sz w:val="28"/>
          <w:szCs w:val="28"/>
          <w:rtl w:val="true"/>
          <w:lang w:bidi="fa-IR"/>
        </w:rPr>
        <w:t>.</w:t>
      </w:r>
    </w:p>
    <w:p>
      <w:pPr>
        <w:pStyle w:val="Heading6"/>
        <w:numPr>
          <w:ilvl w:val="5"/>
          <w:numId w:val="1"/>
        </w:numPr>
        <w:rPr/>
      </w:pPr>
      <w:bookmarkStart w:id="895" w:name="__RefHeading___Toc99209_425041290"/>
      <w:bookmarkStart w:id="896" w:name="_Toc355"/>
      <w:bookmarkEnd w:id="895"/>
      <w:r>
        <w:rPr>
          <w:rtl w:val="true"/>
        </w:rPr>
        <w:t>پاسخ دوم</w:t>
      </w:r>
      <w:r>
        <w:rPr>
          <w:rtl w:val="true"/>
        </w:rPr>
        <w:t xml:space="preserve">: </w:t>
      </w:r>
      <w:r>
        <w:rPr>
          <w:rtl w:val="true"/>
        </w:rPr>
        <w:t>کامل بودن شخصیت مستلزم دست‌یابی به تمام اهداف نیست</w:t>
      </w:r>
      <w:bookmarkEnd w:id="89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پاسخ نقضی یادشده، پاسخ حلّی این اشکال چنین خواهد بود که برقرار </w:t>
      </w:r>
    </w:p>
    <w:p>
      <w:pPr>
        <w:pStyle w:val="BookText"/>
        <w:rPr/>
      </w:pPr>
      <w:r>
        <w:rPr>
          <w:rFonts w:ascii="IRNazanin" w:hAnsi="IRNazanin" w:eastAsia="IRNazanin"/>
          <w:color w:val="111111"/>
          <w:sz w:val="28"/>
          <w:sz w:val="28"/>
          <w:szCs w:val="28"/>
          <w:rtl w:val="true"/>
          <w:lang w:bidi="fa-IR"/>
        </w:rPr>
        <w:t>کردن تلازم میان تحقق وعده غلبه اسلام بر دیگر ادیان در عصر ظهور امام مهدی عجل الله تعال فرجه الشریف و کامل‌تر بودن آن حضرت از پیامبر گرامی اسلام صلی الله علیه و آله و سلم بی‌اساس و بی‌مبنای منطقی است؛ زیرا گاهی شخصیت‌هایی بلندمرتبه، ایده‌هایی بزرگ ابداع می‌کنند و زمینه‌ها و بسترهای آن را تا حد ممکن فراهم می‌نمایند اما ایجاد تمامی شرایط لازم برای تحقق آن ایده نیازمند گذر زمان است تا جوامع انسانی در کشاکش حوادث و رویدادهای تلخ و شیرین ارتقا یابند و انسان‌ها به بلوغ و رشد مطلوب برسند و پس از فراهم شدن زمینه‌های لازم، شخصیت بزرگ دیگری که به عظمت ابداع کننده آن ایده نیست، مدیریت جامعه را به عهده می‌گیرد و جامعه را به سوی آرمان مورد نظر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نیست که همیشه شخصیت‌های بلندمرتبه، به اجرای تمامی اهداف خود موفق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نباید فراموش کرد که لزوماً همواره زمینه‌های وضعیت مطلوب برای رادمردان الهی مهیا نبوده و گاه بخش وسیعی از عواملی که برای تحقق یک ایده لازم می‌آید، از محدوده قدرت آن‌ها خارج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عملی نشدن پاره‌ای از آرمان‌های مردان بزرگ را نمی‌توان دلیل نقص آنان گرفت و از آن‌سو، عملی شدن آن آرمان‌ها توسط دیگران را به معنای کامل‌تر بودن آن دیگران نمی‌توان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همه دانشمندان اهل‌سنت، به‌جز انگشت‌شماری، بر این عقیده‌اند که مهدی عجل الله تعال فرجه الشریف در آخرالزمان خروج خواهد کرد و جهان را پس از آن‌که از ظلم و ستم آکنده شده، از عدل و داد سرشار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گسترش عدالت در سرتاسر گیتی از آرمان‌هایی است که تمامی انبیا و از جمله رسول گرامی اسلام صلی الله علیه و آله و سلم آن را تعقیب کرده‌اند و در مسیر تحقق آن به اندازه توان کوشیده‌اند، ولی به دلیل فقدان زمینه‌های لازم به این مهم دست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می‌توان با استناد به این باور، اعتقاد برتری مهدی موعود علیه السلام بر پیامبر اکرم صلی الله علیه و آله و سلم را به اهل‌سنت نسبت داد؟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قلمرو سرزمین‌های اسلامی نمونه دیگر در عصر خلفاست که اهل‌سنت </w:t>
      </w:r>
      <w:bookmarkStart w:id="897" w:name="pg4600_35269"/>
    </w:p>
    <w:p>
      <w:pPr>
        <w:pStyle w:val="BookText"/>
        <w:rPr/>
      </w:pPr>
      <w:bookmarkEnd w:id="897"/>
      <w:r>
        <w:rPr>
          <w:rFonts w:ascii="IRNazanin" w:hAnsi="IRNazanin" w:eastAsia="IRNazanin"/>
          <w:color w:val="111111"/>
          <w:sz w:val="28"/>
          <w:sz w:val="28"/>
          <w:szCs w:val="28"/>
          <w:rtl w:val="true"/>
          <w:lang w:bidi="fa-IR"/>
        </w:rPr>
        <w:t>برای فرار از بدعت و غیرمشروع بودن اقدام خلفا باید آن را از آرمان‌های پیامبر اکرم صلی الله علیه و آله و سلم بدانند؛ آرمانی که آن حضرت فرصت عملی ساختن آن را پیدا نکرد و توسط خلفا شکل واقعیت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با استناد به این مطلب می‌توان چنین وانمود کرد که به باور اهل‌سنت، خلفا برتر و کامل‌تر از رسول خدا صلی الله علیه و آله و سلم هستند؛ زیرا آن‌چه را پیامبر صلی الله علیه و آله و سلم نتوانست انجام دهد، عملی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چیره شدن دین اسلام به دست امام مهدی عجل الله تعال فرجه الشریف بر همه ادیان و اجرای همه حدود الهی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رغم این‌که پیامبر اکرم صلی الله علیه و آله و سلم به اجرای آن‌ها موفق نشدند، برتری امام مهدی عجل الله تعال فرجه الشریف را نشان نمی‌دهد</w:t>
      </w:r>
      <w:r>
        <w:rPr>
          <w:rFonts w:eastAsia="IRNazanin" w:cs="IRNazanin"/>
          <w:color w:val="111111"/>
          <w:sz w:val="28"/>
          <w:szCs w:val="28"/>
          <w:rtl w:val="true"/>
          <w:lang w:bidi="fa-IR"/>
        </w:rPr>
        <w:t>.</w:t>
      </w:r>
    </w:p>
    <w:p>
      <w:pPr>
        <w:pStyle w:val="Heading5"/>
        <w:numPr>
          <w:ilvl w:val="4"/>
          <w:numId w:val="1"/>
        </w:numPr>
        <w:rPr/>
      </w:pPr>
      <w:bookmarkStart w:id="898" w:name="__RefHeading___Toc99211_425041290"/>
      <w:bookmarkStart w:id="899" w:name="_Toc356"/>
      <w:bookmarkEnd w:id="898"/>
      <w:r>
        <w:rPr>
          <w:rtl w:val="true"/>
        </w:rPr>
        <w:t xml:space="preserve">توضیح حدیث </w:t>
      </w:r>
      <w:r>
        <w:rPr>
          <w:rtl w:val="true"/>
        </w:rPr>
        <w:t>«</w:t>
      </w:r>
      <w:r>
        <w:rPr>
          <w:rtl w:val="true"/>
        </w:rPr>
        <w:t>العلم سبعة و عشرون حرفاً</w:t>
      </w:r>
      <w:r>
        <w:rPr>
          <w:rtl w:val="true"/>
        </w:rPr>
        <w:t>»</w:t>
      </w:r>
      <w:bookmarkEnd w:id="89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سبعة و عشرون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این روایت، به دو صورت متفاوت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همه دانش انبیا، دو قسمت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مجموعه دانش بوده و دوم این‌که تمام دانش انبیا برای بشر، دو بخش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دانش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معنای دوم، حدیث مورد نظر درصدد بیان میزان دانش انبیا نیست و همچنان‌که در این‌باره چیزی را ثابت نمی‌کند، چیزی را هم نفی نمی‌سازد، بلکه تنها ناظر به این است که انبیا دو قسمت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دانش را برای بشر به ارمغان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انبیا مجموعه دانش‌ها را در اختیار داشته باشند، اما به دلیل فقدان بلوغ فکری بشر، تنها به عرضه اندکی از آن بسنده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فجمیع ما جاءت به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نشان می‌دهد که آن‌چه انبیا آورده‌اند و به بشر عرضه کرده‌اند، دو بخش از آن است، نه آن‌چه انبیا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بعد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یعرف الناس حتّی الیوم غیر الحرفین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مناسبی است که نشان می‌دهد جمله قبل در مقام بیان میزان دانش انبیا نیست، بلکه علومی را بیان می‌کند که انبیا بر بشر عرضه نموده‌اند؛ یعنی چون انبیا دو قسمت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علم را برای بشر به ارمغان آورده‌اند، پس مردم از غیر این </w:t>
      </w:r>
      <w:bookmarkStart w:id="900" w:name="pg4600_35270"/>
    </w:p>
    <w:p>
      <w:pPr>
        <w:pStyle w:val="BookText"/>
        <w:rPr/>
      </w:pPr>
      <w:bookmarkEnd w:id="900"/>
      <w:r>
        <w:rPr>
          <w:rFonts w:ascii="IRNazanin" w:hAnsi="IRNazanin" w:eastAsia="IRNazanin"/>
          <w:color w:val="111111"/>
          <w:sz w:val="28"/>
          <w:sz w:val="28"/>
          <w:szCs w:val="28"/>
          <w:rtl w:val="true"/>
          <w:lang w:bidi="fa-IR"/>
        </w:rPr>
        <w:t>دو قسمت آگاهی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احتمال دوم نیز در معنای حدیث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خرده‌گیری قفاری نسنجیده است</w:t>
      </w:r>
      <w:r>
        <w:rPr>
          <w:rFonts w:eastAsia="IRNazanin" w:cs="IRNazanin"/>
          <w:color w:val="111111"/>
          <w:sz w:val="28"/>
          <w:szCs w:val="28"/>
          <w:rtl w:val="true"/>
          <w:lang w:bidi="fa-IR"/>
        </w:rPr>
        <w:t>.</w:t>
      </w:r>
    </w:p>
    <w:p>
      <w:pPr>
        <w:pStyle w:val="Heading4"/>
        <w:numPr>
          <w:ilvl w:val="3"/>
          <w:numId w:val="1"/>
        </w:numPr>
        <w:rPr/>
      </w:pPr>
      <w:bookmarkStart w:id="901" w:name="__RefHeading___Toc99213_425041290"/>
      <w:bookmarkStart w:id="902" w:name="_Toc357"/>
      <w:bookmarkEnd w:id="901"/>
      <w:r>
        <w:rPr>
          <w:rtl w:val="true"/>
        </w:rPr>
        <w:t xml:space="preserve">شبهۀ </w:t>
      </w:r>
      <w:r>
        <w:rPr/>
        <w:t>54</w:t>
      </w:r>
      <w:r>
        <w:rPr>
          <w:rtl w:val="true"/>
        </w:rPr>
        <w:t xml:space="preserve">. </w:t>
      </w:r>
      <w:r>
        <w:rPr>
          <w:rtl w:val="true"/>
        </w:rPr>
        <w:t>قتل عام اهل‌سنت توسط امام مهدی عجل الله تعالی فرجه الشریف</w:t>
      </w:r>
      <w:bookmarkEnd w:id="902"/>
    </w:p>
    <w:p>
      <w:pPr>
        <w:pStyle w:val="Heading5"/>
        <w:numPr>
          <w:ilvl w:val="4"/>
          <w:numId w:val="1"/>
        </w:numPr>
        <w:rPr/>
      </w:pPr>
      <w:bookmarkStart w:id="903" w:name="__RefHeading___Toc99215_425041290"/>
      <w:bookmarkStart w:id="904" w:name="_Toc358"/>
      <w:bookmarkEnd w:id="903"/>
      <w:r>
        <w:rPr>
          <w:rtl w:val="true"/>
        </w:rPr>
        <w:t>اشاره</w:t>
      </w:r>
      <w:bookmarkEnd w:id="904"/>
    </w:p>
    <w:p>
      <w:pPr>
        <w:pStyle w:val="BookText"/>
        <w:rPr/>
      </w:pPr>
      <w:r>
        <w:rPr>
          <w:rFonts w:ascii="IRNazanin" w:hAnsi="IRNazanin" w:eastAsia="IRNazanin"/>
          <w:color w:val="111111"/>
          <w:sz w:val="28"/>
          <w:sz w:val="28"/>
          <w:szCs w:val="28"/>
          <w:rtl w:val="true"/>
          <w:lang w:bidi="fa-IR"/>
        </w:rPr>
        <w:t>قفاری در ادامه چنین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عملیات تهاجم خون‌بار هراس‌انگیزی که شیعۀ اثناعشری آرزوی تحقق آن توسط مهدی را در سر می‌پروراند، همۀ گروه‌ها و نژاد‌ها را به‌جز شیعه شامل می‌شود؛ چراکه قائمشان خروج می‌کند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 غضب‌ناک و محزون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از نیام کشیده، بر دوش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کشتن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اهل‌سنت که روایات شیعه گاهی اوقات 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آن‌ها به عنوان مرجئه تعبیر می‌کنند را درو می‌کند تا جایی که امامشان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این مرجئه فردا که قائم ما قیام کند به که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هیچ‌کس را استثنا نکرده، مگر کسانی را که توبه کنند، یعنی مذهب آن‌ها را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هرکسی که توبه کند، خداوند توبه‌اش را می‌پذیرد و هرکس پنهانی انفاق بورزد، خداوند جز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نمی‌کند و کسی که چیزی را آشکار کند، خداوند خونش را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جانم در دست اوست سوگند، آن‌ها را سر می‌برد، همچنان‌که قصاب گوسفندش را سر می‌برد و به حلق خود اشاره کردند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روایاتشان اهل‌سنت را نواصب می‌نامد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قائم قیام کرد تمام ناصبی‌ها را بر آن حضرت عرضه می‌کنند، پس اگر </w:t>
      </w:r>
      <w:r>
        <w:rPr>
          <w:rStyle w:val="FootnoteAnchor"/>
          <w:rtl w:val="true"/>
        </w:rPr>
        <w:footnoteReference w:id="748"/>
      </w:r>
      <w:r>
        <w:rPr>
          <w:rFonts w:ascii="IRNazanin" w:hAnsi="IRNazanin" w:eastAsia="IRNazanin"/>
          <w:color w:val="111111"/>
          <w:sz w:val="28"/>
          <w:sz w:val="28"/>
          <w:szCs w:val="28"/>
          <w:rtl w:val="true"/>
          <w:lang w:bidi="fa-IR"/>
        </w:rPr>
        <w:t xml:space="preserve">به اسلام که همان ولایت است، </w:t>
      </w:r>
    </w:p>
    <w:p>
      <w:pPr>
        <w:pStyle w:val="BookText"/>
        <w:rPr/>
      </w:pPr>
      <w:r>
        <w:rPr>
          <w:rFonts w:ascii="IRNazanin" w:hAnsi="IRNazanin" w:eastAsia="IRNazanin"/>
          <w:color w:val="111111"/>
          <w:sz w:val="28"/>
          <w:sz w:val="28"/>
          <w:szCs w:val="28"/>
          <w:rtl w:val="true"/>
          <w:lang w:bidi="fa-IR"/>
        </w:rPr>
        <w:t>اقرار کرد و الّا گردن زده می‌شود یا این‌که جزیه را بپذیرد و آن را مانند اهل ذمّه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براساس برخی از روایاتشان از آن‌ها جزیه قبول نمی‌شود آن‌چنان‌که از اهل ذمه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امامشان درباره وضعیت اهل ذمه در دولت قائم سؤال شد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صلح می‌شود آن‌چنان‌که پیامبر خدا صلی الله علیه و آله و سلم با آنان صلح کرد، آنان با دست خود در حالی که کوچک می‌شوند جزیه می‌دهند</w:t>
      </w:r>
      <w:r>
        <w:rPr>
          <w:rFonts w:eastAsia="IRNazanin" w:cs="IRNazanin"/>
          <w:color w:val="111111"/>
          <w:sz w:val="28"/>
          <w:szCs w:val="28"/>
          <w:rtl w:val="true"/>
          <w:lang w:bidi="fa-IR"/>
        </w:rPr>
        <w:t xml:space="preserve">.» </w:t>
      </w:r>
      <w:r>
        <w:rPr>
          <w:rStyle w:val="FootnoteAnchor"/>
          <w:rtl w:val="true"/>
        </w:rPr>
        <w:footnoteReference w:id="749"/>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سایر انسان‌ها که رافضی نیستند،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مخالفان ما در دولت ما بهره‌ای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خون آن‌ها را هنگام قیام قائم ما بر ما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قائمشان شیعیان زیدی را که اهل غلو نباشند، تعقیب کرده،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روایاتشان در این‌باره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قیام کند به کوفه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و اندی نفر از کسانی که به نام بتریه معروفند، سلاح به‌دست از آن‌جا خارج می‌شوند و می‌گویند از همان راهی که آمده‌ای بازگرد، ما به فرزندان فاطمه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شمشیر می‌کشد و همه آن‌ها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بی‌گناهان را نیز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خروج کرد، فرزندان قاتلین حسین را به خاطر رفتار پدرانشان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قائمشان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جز کشتن ندارد و کسی را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درخواست توبه نمی‌کند</w:t>
      </w:r>
      <w:r>
        <w:rPr>
          <w:rFonts w:eastAsia="IRNazanin" w:cs="IRNazanin"/>
          <w:color w:val="111111"/>
          <w:sz w:val="28"/>
          <w:szCs w:val="28"/>
          <w:rtl w:val="true"/>
          <w:lang w:bidi="fa-IR"/>
        </w:rPr>
        <w:t xml:space="preserve">». </w:t>
      </w:r>
      <w:r>
        <w:rPr>
          <w:rStyle w:val="FootnoteAnchor"/>
          <w:rtl w:val="true"/>
        </w:rPr>
        <w:footnoteReference w:id="750"/>
      </w:r>
      <w:bookmarkStart w:id="905" w:name="pg4600_35272"/>
    </w:p>
    <w:p>
      <w:pPr>
        <w:pStyle w:val="BookText"/>
        <w:rPr/>
      </w:pPr>
      <w:bookmarkEnd w:id="905"/>
      <w:r>
        <w:rPr>
          <w:rFonts w:ascii="IRNazanin" w:hAnsi="IRNazanin" w:eastAsia="IRNazanin"/>
          <w:color w:val="111111"/>
          <w:sz w:val="28"/>
          <w:sz w:val="28"/>
          <w:szCs w:val="28"/>
          <w:rtl w:val="true"/>
          <w:lang w:bidi="fa-IR"/>
        </w:rPr>
        <w:t xml:space="preserve">و پاره‌ای از روایاتشان خون‌ریزی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البته از غیر طایفۀ خودش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این‌چنین به تصویر کشیده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می‌دانستند وقتی قائم خروج کرد چه می‌کند، بیشترشان دوست داشتند او را نبینند از بس که مردم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بسیاری از مردم می‌گویند این از خاندان محمد نیست، اگر از خاندان محمد بود رحم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احادیث قائم از شیوۀ رحمت و عدالتی که اهل‌بیت بدان معروفند، خارج </w:t>
      </w:r>
      <w:r>
        <w:rPr>
          <w:rStyle w:val="FootnoteAnchor"/>
          <w:rtl w:val="true"/>
        </w:rPr>
        <w:footnoteReference w:id="751"/>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Style w:val="FootnoteAnchor"/>
          <w:rtl w:val="true"/>
        </w:rPr>
        <w:footnoteReference w:id="752"/>
      </w:r>
    </w:p>
    <w:p>
      <w:pPr>
        <w:pStyle w:val="Heading5"/>
        <w:numPr>
          <w:ilvl w:val="4"/>
          <w:numId w:val="1"/>
        </w:numPr>
        <w:rPr/>
      </w:pPr>
      <w:bookmarkStart w:id="906" w:name="__RefHeading___Toc99217_425041290"/>
      <w:bookmarkStart w:id="907" w:name="_Toc359"/>
      <w:bookmarkEnd w:id="906"/>
      <w:r>
        <w:rPr>
          <w:rtl w:val="true"/>
        </w:rPr>
        <w:t>نقد و بررسی سندی</w:t>
      </w:r>
      <w:bookmarkEnd w:id="907"/>
    </w:p>
    <w:p>
      <w:pPr>
        <w:pStyle w:val="BookText"/>
        <w:rPr/>
      </w:pPr>
      <w:r>
        <w:rPr>
          <w:rFonts w:ascii="IRNazanin" w:hAnsi="IRNazanin" w:eastAsia="IRNazanin"/>
          <w:color w:val="111111"/>
          <w:sz w:val="28"/>
          <w:sz w:val="28"/>
          <w:szCs w:val="28"/>
          <w:rtl w:val="true"/>
          <w:lang w:bidi="fa-IR"/>
        </w:rPr>
        <w:t>قفاری در این قسمت به روایات متعددی استناد کرده است و گرچه اصل مسئله برخورد قاطعانه و با صلابت امام مهدی عجل الله تعالی فرجه الشریف با دشمنان آن حضرت و جنگ‌هایی که ایشان با دشمنان خدا خواهند داشت، در روایات متعددی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مطلب اثبات‌پذیر است؛ لیکن جزئیات این مسئله که در همه روایات از آن یاد نشده، نیازمند بررسی است و تا دلیل معتبری نتوان بر آن اقامه کرد نمی‌توان نسبت به آن ادعای قاطعانه‌ای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چاره‌ای جز بررسی سند روایات مورد نظر قفاری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نخست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طبق آن امام مهدی عجل الله تعالی فرجه الشریف شمشیر به دوش می‌گیرند و</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این حدیث به دلیل ضعیف بودن حسن بن علی بن ابی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درباره مرجئه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نیز مانند روایت نخست</w:t>
      </w:r>
    </w:p>
    <w:p>
      <w:pPr>
        <w:pStyle w:val="BookText"/>
        <w:rPr/>
      </w:pP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این حدیث به دلیل مجهول بودن بشیر 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الاقوال، 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با سند دیگری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آن هم به دلیل مجهول بودن عبد الحمید 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طوسی، 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مربوط به مواجهه امام مهدی عجل الله تعالی فرجه الشریف با ناصبی‌ها سند معتبری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بعد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مربوط به جزیه است و طبق آن مخالفان در دولت امام مهدی عجل الله تعالی فرجه الشریف نصیبی ندارند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مرسل و غیرقابل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روایت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درباره مواجهه امام با زیدیه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نیز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بعد که درباره کشته شدن اولاد قاتلان امام حسین علیه السلام است، 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قفاری در ادامه به سه روایت دیگر اشاره کرده است که طبق اولین آن‌ها امام مهدی عجل الله تعالی فرجه الشریف کاری جز کشتن ندارد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به دلیل ضعیف بودن حسن بن علی بن ابی‌حمزه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روایت دوم، آن حضرت از کسی درخواست توبه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 ص</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به دلیل مجهول بودن محمد بن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ضعیف بودن محمد بن علی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سومین روایت نیز اگر</w:t>
      </w:r>
      <w:bookmarkStart w:id="908" w:name="pg4600_35274"/>
    </w:p>
    <w:p>
      <w:pPr>
        <w:pStyle w:val="BookText"/>
        <w:rPr/>
      </w:pPr>
      <w:bookmarkEnd w:id="908"/>
      <w:r>
        <w:rPr>
          <w:rFonts w:ascii="IRNazanin" w:hAnsi="IRNazanin" w:eastAsia="IRNazanin"/>
          <w:color w:val="111111"/>
          <w:sz w:val="28"/>
          <w:sz w:val="28"/>
          <w:szCs w:val="28"/>
          <w:rtl w:val="true"/>
          <w:lang w:bidi="fa-IR"/>
        </w:rPr>
        <w:t xml:space="preserve">مردم می‌دانستند امام مهدی عجل الله تعالی فرجه الشریف چقدر از انسان‌ها را می‌کشد، بیشترشان دوست داشتند آن حضرت را نبینند؛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این حدیث به مشکل حدیث پیشین مبتلاست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هردو روایت یادشده ضعیف و غیرقابل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گذشت، روشن شد که عمده اشکالات قفاری مستند به روایات ضعیف است</w:t>
      </w:r>
      <w:r>
        <w:rPr>
          <w:rFonts w:eastAsia="IRNazanin" w:cs="IRNazanin"/>
          <w:color w:val="111111"/>
          <w:sz w:val="28"/>
          <w:szCs w:val="28"/>
          <w:rtl w:val="true"/>
          <w:lang w:bidi="fa-IR"/>
        </w:rPr>
        <w:t>.</w:t>
      </w:r>
    </w:p>
    <w:p>
      <w:pPr>
        <w:pStyle w:val="Heading5"/>
        <w:numPr>
          <w:ilvl w:val="4"/>
          <w:numId w:val="1"/>
        </w:numPr>
        <w:rPr/>
      </w:pPr>
      <w:bookmarkStart w:id="909" w:name="__RefHeading___Toc99219_425041290"/>
      <w:bookmarkStart w:id="910" w:name="_Toc360"/>
      <w:bookmarkEnd w:id="909"/>
      <w:r>
        <w:rPr>
          <w:rtl w:val="true"/>
        </w:rPr>
        <w:t>نقد و بررسی محتوایی</w:t>
      </w:r>
      <w:bookmarkEnd w:id="910"/>
    </w:p>
    <w:p>
      <w:pPr>
        <w:pStyle w:val="Heading6"/>
        <w:numPr>
          <w:ilvl w:val="5"/>
          <w:numId w:val="1"/>
        </w:numPr>
        <w:rPr/>
      </w:pPr>
      <w:bookmarkStart w:id="911" w:name="__RefHeading___Toc99221_425041290"/>
      <w:bookmarkStart w:id="912" w:name="_Toc361"/>
      <w:bookmarkEnd w:id="911"/>
      <w:r>
        <w:rPr>
          <w:rtl w:val="true"/>
        </w:rPr>
        <w:t>اشاره</w:t>
      </w:r>
      <w:bookmarkEnd w:id="912"/>
    </w:p>
    <w:p>
      <w:pPr>
        <w:pStyle w:val="BookText"/>
        <w:rPr/>
      </w:pPr>
      <w:r>
        <w:rPr>
          <w:rFonts w:ascii="IRNazanin" w:hAnsi="IRNazanin" w:eastAsia="IRNazanin"/>
          <w:color w:val="111111"/>
          <w:sz w:val="28"/>
          <w:sz w:val="28"/>
          <w:szCs w:val="28"/>
          <w:rtl w:val="true"/>
          <w:lang w:bidi="fa-IR"/>
        </w:rPr>
        <w:t>خواننده‌ای که مطالب آقای قفاری را می‌خواند امام مهدی عجل الله تعال فرجه الشریف را چنین تصوّر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شیعیان کسی است که با خشونت تمام و بدون کمترین مدارا و نرمشی با مخالفان خود برخورد می‌کند و برای راهنمایی و هدایت آنان به هیچ اقدام سازنده و روشن‌گرانه‌ای دست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به‌جز شیعیان که به او می‌پیوندند و از برکات عصر ظهور بهره‌مند می‌شوند، سایر انسان‌ها از این نعمت‌ها بهره‌ای نمی‌برند و بلکه طعمۀ شمشیر آن حضرت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از سه جزء تشکیل شده است</w:t>
      </w:r>
      <w:r>
        <w:rPr>
          <w:rFonts w:eastAsia="IRNazanin" w:cs="IRNazanin"/>
          <w:color w:val="111111"/>
          <w:sz w:val="28"/>
          <w:szCs w:val="28"/>
          <w:rtl w:val="true"/>
          <w:lang w:bidi="fa-IR"/>
        </w:rPr>
        <w:t>.</w:t>
      </w:r>
    </w:p>
    <w:p>
      <w:pPr>
        <w:pStyle w:val="Heading6"/>
        <w:numPr>
          <w:ilvl w:val="5"/>
          <w:numId w:val="1"/>
        </w:numPr>
        <w:rPr/>
      </w:pPr>
      <w:bookmarkStart w:id="913" w:name="__RefHeading___Toc99223_425041290"/>
      <w:bookmarkStart w:id="914" w:name="_Toc362"/>
      <w:bookmarkEnd w:id="913"/>
      <w:r>
        <w:rPr>
          <w:rtl w:val="true"/>
        </w:rPr>
        <w:t>نقد مطلب اول</w:t>
      </w:r>
      <w:bookmarkEnd w:id="9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تعدادی از روایات، شمشیر بُرنده امام مهدی عجل الله تعال فرجه الشریف و اقدامات قاطعانه آن حضرت را توصیف کرده‌اند و به تفصیل از جنگ‌های آن حضرت و افراد یا گروه‌هایی که به دست سپاهیان او کشته می‌شوند سخن گفته‌اند، روایات بسیار دیگری نیمۀ دیگر شخصیت امام مهدی عجل الله تعال فرجه الشریف را به تصویر کشیده‌اند و از رحمت آن حضرت و رأفت و مهربانی‌اش سخن‌ها گفته‌اند و توضیح داده‌اند که در دل دریایی او چیزی جز عشق به انسان‌ها وجود ندارد، او همچون پیامبر اکرم صلی الله علیه و آله و سلم خوبی‌هایش را از</w:t>
      </w:r>
    </w:p>
    <w:p>
      <w:pPr>
        <w:pStyle w:val="BookText"/>
        <w:rPr/>
      </w:pPr>
      <w:r>
        <w:rPr>
          <w:rFonts w:ascii="IRNazanin" w:hAnsi="IRNazanin" w:eastAsia="IRNazanin"/>
          <w:color w:val="111111"/>
          <w:sz w:val="28"/>
          <w:sz w:val="28"/>
          <w:szCs w:val="28"/>
          <w:rtl w:val="true"/>
          <w:lang w:bidi="fa-IR"/>
        </w:rPr>
        <w:t>هیچ‌کس دریغ نمی‌کند و برای هدایت انسان‌ها تمام توان خود را به‌کار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معنادار روایاتی که نیمۀ اول شخصیت آن حضرت را ترسیم می‌کنند و وانهادن دیگر روایات نشان‌دهندۀ نهایت انصاف امانت‌داری آقای قفاری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احادیثی که نیمۀ دوم شخصیت آن حضرت را ترسیم کرده‌اند، به این روایات می‌توان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لوح که مشتمل بر حدیث قدسی است، پس از تصریح به اسامی تک‌تک امامان معصوم علیهم السلام امام مهدی عجل الله تعال فرجه الشریف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دعوت کننده به راهم و خزانه علمم را خارج می‌سازم و آن را با فرزندش محمد که مایه رحمت برای عالمیان است تکمیل می‌کنم</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امام صادق علیه السلام در حدیثی کلام گهربار امام مهدی عجل الله تعال فرجه الشریف را چنین منعکس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همان رحمت پروردگارتان که همه چیز را فرا گرفته نبودم، با شما به سوی آن‌ها باز می‌گشتم</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بنابر زیارتی که از ناحیۀ مقدسه وارد شده، از آن حضرت با 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 الواسعة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یادشده است</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پیامبر اکرم صلی الله علیه و آله و سلم نیز آن حضرت را مایۀ فرح‌ناکی ساکنان زمین و آسمان یاد کرده‌اند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هستید زمانی که از آمدن مهدی ناامید می‌شوید، ناگاه به‌سان خورشید بر شما آشکاری شود و اهل آسمان و زمین از آمدن او خرسند شوند</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امام باقر علیه السلام او را دفع‌کننده بلاها از بندگان خداوند در شرق و غرب عالم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 زمین گاهی با ابر به سیاحت می‌پردازد و گاهی با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برای او پیچیده می‌شود، بلاها را در شرق و غرب زمین از مردم و شهرها دفع می‌کند</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به تعبیری دیگر از امام صادق علیه السلام تمام بندگان خداوند دست مهربان آن حضرت را بر سر خود احساس می‌کنند و در پرتو آن عقل‌ها و خردهاشان جمعیت و رشد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قائم ما قیام کند خداوند دستش را بر سر بندگان گذارد، پس عقولشان را جمع کند و خردشان کامل شود</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متعدد دیگری خلق و خوی آن حضرت را محمدی صلی الله علیه و آله و سلم معرفی کرده‌اند؛ همان محمدی که خداوند متعال در توصیف مهربانی و غم‌خواری او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اگر به این سخن ایمان نیاورند، تو جان خود را از اندوه، در پی‌گیریِ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تباه کنی</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از جمله پیامبر اکرم صلی الله علیه و آله و سلم در این‌باره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فرزندان من است نامش نام من و کنیه‌اش کنیه من است او شبیه‌ترین مردم به من است از نظر خلقت و خلق و خو</w:t>
      </w:r>
      <w:r>
        <w:rPr>
          <w:rFonts w:eastAsia="IRNazanin" w:cs="IRNazanin"/>
          <w:color w:val="111111"/>
          <w:sz w:val="28"/>
          <w:szCs w:val="28"/>
          <w:rtl w:val="true"/>
          <w:lang w:bidi="fa-IR"/>
        </w:rPr>
        <w:t xml:space="preserve">. </w:t>
      </w:r>
      <w:r>
        <w:rPr>
          <w:rStyle w:val="FootnoteAnchor"/>
          <w:rtl w:val="true"/>
        </w:rPr>
        <w:footnoteReference w:id="763"/>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علی علیه السلام نیز با اشاره به امام حسین علیه السلام می‌فرماید</w:t>
      </w:r>
      <w:r>
        <w:rPr>
          <w:rFonts w:eastAsia="IRNazanin" w:cs="IRNazanin"/>
          <w:color w:val="111111"/>
          <w:sz w:val="28"/>
          <w:szCs w:val="28"/>
          <w:rtl w:val="true"/>
          <w:lang w:bidi="fa-IR"/>
        </w:rPr>
        <w:t xml:space="preserve">: </w:t>
      </w:r>
      <w:bookmarkStart w:id="915" w:name="pg4600_35277"/>
    </w:p>
    <w:p>
      <w:pPr>
        <w:pStyle w:val="BookText"/>
        <w:rPr/>
      </w:pPr>
      <w:bookmarkEnd w:id="915"/>
      <w:r>
        <w:rPr>
          <w:rFonts w:ascii="IRNazanin" w:hAnsi="IRNazanin" w:eastAsia="IRNazanin"/>
          <w:color w:val="111111"/>
          <w:sz w:val="28"/>
          <w:sz w:val="28"/>
          <w:szCs w:val="28"/>
          <w:rtl w:val="true"/>
          <w:lang w:bidi="fa-IR"/>
        </w:rPr>
        <w:t>به زودی خداوند از صلب او مردی را بیرون می‌آورد که هم‌نام پیامبر شماست و شبیه‌ترین مردم از نظر خلقت و اخلاق به اوست</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وجود جنبه‌های رحمت و رأفت از سویی و شدت و صلابت از سوی دیگر در امام مهدی عجل الله تعال فرجه الشریف نشان‌دهندۀ اعتدال و کمال‌یافتگی شخصیت آن حضرت است؛ چرا‌که او در برابر مؤمنان و صالحان نرم‌خو و مهربان است و سرکشان و تجاوزگرانی را که نه به دعوت‌ها پاسخ می‌دهند و نه از هشدارها عبرت می‌گیرند، همچون طبیبی مشفق داغ می‌نهد و داغ او نه از سر تشفّی خاطر و فرونشاندن کینه که برای مداوا و درمان است و از همین‌روست که خداوند بلند‌مرتبه از سویی به رحمان و رحیم توصیف می‌شود و از سوی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 xml:space="preserve">همچنان‌که قرآن کریم در جایی از رسول گرامی اسلام صلی الله علیه و آله و سلم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بِالْمُؤْمِنِینَ رَؤُوفٌ رَحِیمٌ</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یاد می‌کند و در جایی دیگر به او دستور می‌دهد که با کافران و منافقان قاطعانه برخورد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جَاهِدِ الْکُفَّارَ وَالْمُنَافِقِینَ وَاغْلُظْ عَلَیْهِمْ</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با توضیحات یادشده روشن شد که قفاری در قضاوت طریق انصاف نپیموده است؛ چرا‌که تنها از روایاتی سخن گفته که به رفتارهای قهرآمیز امام مهدی عجل الله تعال فرجه الشریف اشارت دارند، در حالی‌که در اخلاق و سیرۀ آن حضرت جلوه‌های فراوانی از رحمت و مهرورزی نیز وجود دارد</w:t>
      </w:r>
      <w:r>
        <w:rPr>
          <w:rFonts w:eastAsia="IRNazanin" w:cs="IRNazanin"/>
          <w:color w:val="111111"/>
          <w:sz w:val="28"/>
          <w:szCs w:val="28"/>
          <w:rtl w:val="true"/>
          <w:lang w:bidi="fa-IR"/>
        </w:rPr>
        <w:t>.</w:t>
      </w:r>
    </w:p>
    <w:p>
      <w:pPr>
        <w:pStyle w:val="Heading6"/>
        <w:numPr>
          <w:ilvl w:val="5"/>
          <w:numId w:val="1"/>
        </w:numPr>
        <w:rPr/>
      </w:pPr>
      <w:bookmarkStart w:id="916" w:name="__RefHeading___Toc99225_425041290"/>
      <w:bookmarkStart w:id="917" w:name="_Toc363"/>
      <w:bookmarkEnd w:id="916"/>
      <w:r>
        <w:rPr>
          <w:rtl w:val="true"/>
        </w:rPr>
        <w:t>نقد مطلب دوم</w:t>
      </w:r>
      <w:bookmarkEnd w:id="91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دیگری از سخنان قفاری به دست می‌آید که البته به آن تصریح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اقدامات قاطعانه امام مهدی عجل الله تعال فرجه الشریف را خشونت‌بار و غیرمنطقی یاد می‌کند؛ چرا‌که </w:t>
      </w:r>
      <w:bookmarkStart w:id="918" w:name="pg4600_35278"/>
    </w:p>
    <w:p>
      <w:pPr>
        <w:pStyle w:val="BookText"/>
        <w:rPr/>
      </w:pPr>
      <w:bookmarkEnd w:id="918"/>
      <w:r>
        <w:rPr>
          <w:rFonts w:ascii="IRNazanin" w:hAnsi="IRNazanin" w:eastAsia="IRNazanin"/>
          <w:color w:val="111111"/>
          <w:sz w:val="28"/>
          <w:sz w:val="28"/>
          <w:szCs w:val="28"/>
          <w:rtl w:val="true"/>
          <w:lang w:bidi="fa-IR"/>
        </w:rPr>
        <w:t>این اقدامات به روشن‌گری و هدایت مسبوق نیست و گویا آن حضرت بیش از آن‌که دغدغه هدایت داشته باشد، در پی کشتن و قلع و قمع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نقد می‌پذیرد، چنان‌که براساس سخنان پیشوایان معصوم علیهم السلام اساسی‌ترین آرمان امام مهدی عجل الله تعال فرجه الشریف هدایت و سازندگی خواهد بود و از این‌رو، پیش از هر نوع اقدام جهادی به دعوت و روشن‌گری خواهد پرداخت و به سوی همۀ مسلمین و بلکه عموم بشر دست یاری دراز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صادق علیه السلام در این‌باره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پیروان هیچ دینی وارد نمی‌شوند، مگر این‌که آن‌ها را به خدا، اسلام و اقرار به حضرت محمد صلی الله علیه و آله و سلم دعوت می‌کند</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را به سوی کتاب خدا و سنت پیامبرش فرا می‌خواند</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امام مهدی عجل الله تعال فرجه الشریف در مسیر دعوت‌گری از تمام ظرفیت‌ها استفاده خواهد کرد و حتی از ابزار معجزات نیز بهره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معجزات پیامبران و اوصیا نیست، مگر این‌که خداوند برای تمام شدن حجت بر دشمنان مثل آن را بر دستان قائم ما جاری می‌سازد</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بنابر آن‌چه گذشت، برخلاف تصور قفاری برخوردهای قهرآمیز و قاطعانۀ امام مهدی عجل الله تعال فرجه الشریف با دشمنان را هرگز خشونت‌هایی کور و بی‌منطق نمی‌توان نام نهاد؛ چرا‌که این اقدامات، ثانوی هستند و حضرت تنها پس از ارشاد و روشن‌گری و عناد و لجاجت و دشمنی و ستیزه‌جویی مخالفان به آن‌ها خواهد پرداخت</w:t>
      </w:r>
      <w:r>
        <w:rPr>
          <w:rFonts w:eastAsia="IRNazanin" w:cs="IRNazanin"/>
          <w:color w:val="111111"/>
          <w:sz w:val="28"/>
          <w:szCs w:val="28"/>
          <w:rtl w:val="true"/>
          <w:lang w:bidi="fa-IR"/>
        </w:rPr>
        <w:t>.</w:t>
      </w:r>
    </w:p>
    <w:p>
      <w:pPr>
        <w:pStyle w:val="Heading6"/>
        <w:numPr>
          <w:ilvl w:val="5"/>
          <w:numId w:val="1"/>
        </w:numPr>
        <w:rPr/>
      </w:pPr>
      <w:bookmarkStart w:id="919" w:name="__RefHeading___Toc99227_425041290"/>
      <w:bookmarkStart w:id="920" w:name="_Toc364"/>
      <w:bookmarkEnd w:id="919"/>
      <w:r>
        <w:rPr>
          <w:rtl w:val="true"/>
        </w:rPr>
        <w:t>نقد مطلب سوم</w:t>
      </w:r>
      <w:bookmarkEnd w:id="92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مطلب مهم این‌که برخلاف تصور قفاری اکثر انسان‌ها در عصر ظهور به </w:t>
      </w:r>
    </w:p>
    <w:p>
      <w:pPr>
        <w:pStyle w:val="BookText"/>
        <w:rPr/>
      </w:pPr>
      <w:r>
        <w:rPr>
          <w:rFonts w:ascii="IRNazanin" w:hAnsi="IRNazanin" w:eastAsia="IRNazanin"/>
          <w:color w:val="111111"/>
          <w:sz w:val="28"/>
          <w:sz w:val="28"/>
          <w:szCs w:val="28"/>
          <w:rtl w:val="true"/>
          <w:lang w:bidi="fa-IR"/>
        </w:rPr>
        <w:t>دعوت امام مهدی عجل الله تعال فرجه الشریف لبیک خواهند گفت و همسو و همنوا با آن امام خوبی‌ها آرمان‌شهر موعود بشر را به زیباترین و کامل‌ترین شکل بنا خواهند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در برابر او تسلیم می‌شود، کافری نمی‌ماند مگر این‌که ایمان می‌آورد و بدکاری نمی‌ماند مگر این‌که به نیکی‌ها رو می‌آورد</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یهودی و نصرانی باقی نمی‌ماند، مگر این‌که به او ایمان آورد و تصدیقش کند و در آن روزگار تنها دین، دین اسلام خواهد بود</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احدی باقی نمی‌ماند مگر این‌که به محمد صلی الله علیه و آله و سلم ایمان آورد</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قائم قیام کند از این امر کسانی که گمان می‌رفت اهل آنند، خارج می‌شوند و کسانی همچون پرستندگان خورشید و ماه به آن می‌گروند</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 ص</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یادشده، احادیثی که از اقدامات قهرآمیز امام مهدی عجل الله تعال فرجه الشریف سخن می‌گویند، دربارۀ اقلیت محدودی از انسان‌های معاند هستند که به‌رغم وجود زمینه‌های هدایت و رشد لجوجانه، حقیقت را انکار می‌کنند و با ایجاد مانع در برابر جریان رو به رشد فضیلت‌خواهی و عدالت‌گستری، می‌کوشند این جریان مبارک را زمین‌گیر نمایند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توضیحات یادشده، اندیشه‌ورزان با انصاف خود قضاوت خواهند کرد که </w:t>
      </w:r>
    </w:p>
    <w:p>
      <w:pPr>
        <w:pStyle w:val="BookText"/>
        <w:rPr/>
      </w:pPr>
      <w:r>
        <w:rPr>
          <w:rFonts w:ascii="IRNazanin" w:hAnsi="IRNazanin" w:eastAsia="IRNazanin"/>
          <w:color w:val="111111"/>
          <w:sz w:val="28"/>
          <w:sz w:val="28"/>
          <w:szCs w:val="28"/>
          <w:rtl w:val="true"/>
          <w:lang w:bidi="fa-IR"/>
        </w:rPr>
        <w:t>تصویرپردازی قفاری از امام مهدی عجل الله تعال فرجه الشریف چه اندازه به واقع نزدیک، و چه اندازه با روایاتی که عالمان شیعی از پیشوایان معصوم خود روایت کرده‌اند، هماهنگ است؟</w:t>
      </w:r>
    </w:p>
    <w:p>
      <w:pPr>
        <w:pStyle w:val="BookText"/>
        <w:rPr/>
      </w:pPr>
      <w:r>
        <w:rPr>
          <w:rFonts w:ascii="IRNazanin" w:hAnsi="IRNazanin" w:eastAsia="IRNazanin"/>
          <w:color w:val="111111"/>
          <w:sz w:val="28"/>
          <w:sz w:val="28"/>
          <w:szCs w:val="28"/>
          <w:rtl w:val="true"/>
          <w:lang w:bidi="fa-IR"/>
        </w:rPr>
        <w:t>فهم وی از روایات از این جهت اشتباه می‌نماید که به گزینش روایات پرداخته است، در حالی که برای فهم مقصود حقیقی حدیث باید آن را در کنار مجموعۀ احادیث نشاند و آن را در پرتو دیگر احادیث فهمید؛ زیرا همچنان‌که آیاتی از قرآن آیات دیگر را تفسیر می‌کنند، روایات نیز گاه به یکدیگر ناظرند و یکدیگر را توضیح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احادیث اهل‌بیت علیهم السلام دربارۀ خروج آن حضرت با چهره‌ای غضب‌ناک و بر دوش گرفتن شمشیر و کشتن مرجئۀ توبه نکرده، با توجه به دیگر روایات که گذشت، اندکی از انسان‌های معاند را دربر می‌گیرد که ندای الهی امام علیه السلام را پاسخ نگفته‌اند و با او به ستیز برخاسته‌اند و درصدد آسیب رساندن به حکومت جهانی آن حضرت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در یکی از روایات که قفاری برای اشکال آورده،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روایت کشتار بتریه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تصریح شده است که امام مهدی عجل الله تعال فرجه الشریف با نفاق‌پیشگانی از بتریه که شمشیر به دوش می‌گیرند و با آن حضرت به مخالفت برخاسته‌اند، می‌جنگد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کوفه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بتریه که غرق در سلاح‌اند از آن‌جا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فقیهان در دینند که بر پیشانی‌هاشان پینه زده‌اند و صورت‌هاشان را زرد نمایان کرده‌اند؛ ولی نفاق همه وجود آن‌ها را فرا گرفته است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 از همان راهی که آمده‌ای بازگرد؛ چراکه ما را به تو نیازی نیست</w:t>
      </w:r>
      <w:r>
        <w:rPr>
          <w:rFonts w:eastAsia="IRNazanin" w:cs="IRNazanin"/>
          <w:color w:val="111111"/>
          <w:sz w:val="28"/>
          <w:szCs w:val="28"/>
          <w:rtl w:val="true"/>
          <w:lang w:bidi="fa-IR"/>
        </w:rPr>
        <w:t xml:space="preserve">. </w:t>
      </w:r>
      <w:r>
        <w:rPr>
          <w:rStyle w:val="FootnoteAnchor"/>
          <w:rtl w:val="true"/>
        </w:rPr>
        <w:footnoteReference w:id="77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روایتی که قفاری آورده، روایت مرسل ابو‌الجارود از امام باقر علیه السلام از کتاب ارشاد است که فاقد توضیح یادشده است؛ اما همین حدیث در کتاب دلائل‌الامامة به صورت مسند از ابوالجارود از امام باقر علیه السلام با توضیحی که بیان کردیم، روایت شده </w:t>
      </w:r>
    </w:p>
    <w:p>
      <w:pPr>
        <w:pStyle w:val="BookText"/>
        <w:rPr/>
      </w:pPr>
      <w:r>
        <w:rPr>
          <w:rFonts w:ascii="IRNazanin" w:hAnsi="IRNazanin" w:eastAsia="IRNazanin"/>
          <w:color w:val="111111"/>
          <w:sz w:val="28"/>
          <w:sz w:val="28"/>
          <w:szCs w:val="28"/>
          <w:rtl w:val="true"/>
          <w:lang w:bidi="fa-IR"/>
        </w:rPr>
        <w:t>است و قفاری به دور از انصاف و رعایت بی‌طرفی علمی، حدیث مرسل و بدون توضیح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روایتی که از کشته شدن فرزندان قاتلان امام حسین علیه السلام توسط امام مهدی عجل الله تعالی فرجه الشریف سخن می‌گوید نیز باید گفت قفاری در این باره جانب امانت را رعایت نکرده است؛ زیرا از قضا در ادامه همین روایت به فلسفه این اقدام امام مهدی عجل الله تعالی فرجه الشریف تصریح شده است و قفاری از ترس این‌که خوانندگان او را در ادعایش همراهی نکنند از نقل ذیل حدیث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روایت بدین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علی بن موسی الرضا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نظر شما درباره این حدیث امام صادق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خروج کند فرزندان قاتلان حسین علیه السلام را به خاطر عمل پدرانشان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 سخن خدا که هیچ کس بار گناه کسی را به دوش نمی‌کشد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همه سخنانش راست گفت، ولی فرزندان قاتلان حسین علیه السلام به کارهای پدرانشان راضی هستند و به آن افتخار می‌کنند و کسی که به کاری راضی باشد، مانند کسی است که مرتکب آن عمل شده است و اگر مردی در مشرق کسی را بکشد و مرد دیگری در مغرب به این کار رضایت داشته باشد، او نزد خداوند شریک قاتل است و وقتی قائم خروج کرد، آنان را به دلیل رضایت به کار پدرانشان می‌کشد</w:t>
      </w:r>
      <w:r>
        <w:rPr>
          <w:rFonts w:eastAsia="IRNazanin" w:cs="IRNazanin"/>
          <w:color w:val="111111"/>
          <w:sz w:val="28"/>
          <w:szCs w:val="28"/>
          <w:rtl w:val="true"/>
          <w:lang w:bidi="fa-IR"/>
        </w:rPr>
        <w:t xml:space="preserve">. </w:t>
      </w:r>
      <w:r>
        <w:rPr>
          <w:rStyle w:val="FootnoteAnchor"/>
          <w:rtl w:val="true"/>
        </w:rPr>
        <w:footnoteReference w:id="777"/>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می‌بینید، امام رضا علیه السلام در این روایت، دلیل برخورد امام مهدی عجل الله تعالی فرجه الشریف با فرزندان قاتلان امام حسین علیه السلام را کاملاً توضیح داده است؛ اما قفاری کوچک‌ترین </w:t>
      </w:r>
      <w:bookmarkStart w:id="921" w:name="pg4600_35282"/>
    </w:p>
    <w:p>
      <w:pPr>
        <w:pStyle w:val="BookText"/>
        <w:rPr/>
      </w:pPr>
      <w:bookmarkEnd w:id="921"/>
      <w:r>
        <w:rPr>
          <w:rFonts w:ascii="IRNazanin" w:hAnsi="IRNazanin" w:eastAsia="IRNazanin"/>
          <w:color w:val="111111"/>
          <w:sz w:val="28"/>
          <w:sz w:val="28"/>
          <w:szCs w:val="28"/>
          <w:rtl w:val="true"/>
          <w:lang w:bidi="fa-IR"/>
        </w:rPr>
        <w:t>اشاره‌ای به این بخش از فرمایش امام رضا علیه السلام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نکته نیز ضروری است که این اقدام امام مهدی عجل الله تعالی فرجه الشریف از باب قصاص نیست تا اشکال شود که قصاص منحصراً باید متوجه فاعل مباشر قتل باشد؛ بلکه این اقدام امام می‌تواند از باب عذاب الهی باشد و فرزندان قاتلان امام حسین علیه السلام از آن‌جا که به قتل سرور جوانان بهشت رضایت دارند و به آن افتخار می‌کنند مستحق عذاب الهی هستند؛ همچنان که ناقه صالح را یک نفر پی کرد، اما همه قوم صالح به دلیل رضایت از این کار مشمول عذاب الهی شدند</w:t>
      </w:r>
      <w:r>
        <w:rPr>
          <w:rFonts w:eastAsia="IRNazanin" w:cs="IRNazanin"/>
          <w:color w:val="111111"/>
          <w:sz w:val="28"/>
          <w:szCs w:val="28"/>
          <w:rtl w:val="true"/>
          <w:lang w:bidi="fa-IR"/>
        </w:rPr>
        <w:t xml:space="preserve">. </w:t>
      </w:r>
      <w:r>
        <w:rPr>
          <w:rStyle w:val="FootnoteAnchor"/>
          <w:rtl w:val="true"/>
        </w:rPr>
        <w:footnoteReference w:id="778"/>
      </w:r>
    </w:p>
    <w:p>
      <w:pPr>
        <w:pStyle w:val="Heading5"/>
        <w:numPr>
          <w:ilvl w:val="4"/>
          <w:numId w:val="1"/>
        </w:numPr>
        <w:rPr/>
      </w:pPr>
      <w:bookmarkStart w:id="922" w:name="__RefHeading___Toc99229_425041290"/>
      <w:bookmarkStart w:id="923" w:name="_Toc365"/>
      <w:bookmarkEnd w:id="922"/>
      <w:r>
        <w:rPr>
          <w:rtl w:val="true"/>
        </w:rPr>
        <w:t>خبط‌های دیگر قفاری</w:t>
      </w:r>
      <w:bookmarkEnd w:id="923"/>
    </w:p>
    <w:p>
      <w:pPr>
        <w:pStyle w:val="Heading6"/>
        <w:numPr>
          <w:ilvl w:val="5"/>
          <w:numId w:val="1"/>
        </w:numPr>
        <w:rPr/>
      </w:pPr>
      <w:bookmarkStart w:id="924" w:name="__RefHeading___Toc99231_425041290"/>
      <w:bookmarkStart w:id="925" w:name="_Toc366"/>
      <w:bookmarkEnd w:id="924"/>
      <w:r>
        <w:rPr>
          <w:rtl w:val="true"/>
        </w:rPr>
        <w:t>اشاره</w:t>
      </w:r>
      <w:bookmarkEnd w:id="925"/>
    </w:p>
    <w:p>
      <w:pPr>
        <w:pStyle w:val="BookText"/>
        <w:rPr/>
      </w:pPr>
      <w:r>
        <w:rPr>
          <w:rFonts w:ascii="IRNazanin" w:hAnsi="IRNazanin" w:eastAsia="IRNazanin"/>
          <w:color w:val="111111"/>
          <w:sz w:val="28"/>
          <w:sz w:val="28"/>
          <w:szCs w:val="28"/>
          <w:rtl w:val="true"/>
          <w:lang w:bidi="fa-IR"/>
        </w:rPr>
        <w:t>افزون بر نقد یادشده در کلمات قفاری، خبط‌های دیگری نیز وجود دارد که چاره‌ای جز طرح و پاسخ‌گویی به آن‌ها وجود ندارد</w:t>
      </w:r>
      <w:r>
        <w:rPr>
          <w:rFonts w:eastAsia="IRNazanin" w:cs="IRNazanin"/>
          <w:color w:val="111111"/>
          <w:sz w:val="28"/>
          <w:szCs w:val="28"/>
          <w:rtl w:val="true"/>
          <w:lang w:bidi="fa-IR"/>
        </w:rPr>
        <w:t>.</w:t>
      </w:r>
    </w:p>
    <w:p>
      <w:pPr>
        <w:pStyle w:val="Heading6"/>
        <w:numPr>
          <w:ilvl w:val="5"/>
          <w:numId w:val="1"/>
        </w:numPr>
        <w:rPr/>
      </w:pPr>
      <w:bookmarkStart w:id="926" w:name="__RefHeading___Toc99233_425041290"/>
      <w:bookmarkStart w:id="927" w:name="_Toc367"/>
      <w:bookmarkEnd w:id="926"/>
      <w:r>
        <w:rPr>
          <w:rtl w:val="true"/>
        </w:rPr>
        <w:t>خبط اول</w:t>
      </w:r>
      <w:r>
        <w:rPr>
          <w:rtl w:val="true"/>
        </w:rPr>
        <w:t xml:space="preserve">: </w:t>
      </w:r>
      <w:r>
        <w:rPr>
          <w:rtl w:val="true"/>
        </w:rPr>
        <w:t>مترادف پنداشتن مرجئه با اهل‌سنت</w:t>
      </w:r>
      <w:bookmarkEnd w:id="927"/>
    </w:p>
    <w:p>
      <w:pPr>
        <w:pStyle w:val="Heading6"/>
        <w:numPr>
          <w:ilvl w:val="5"/>
          <w:numId w:val="1"/>
        </w:numPr>
        <w:rPr/>
      </w:pPr>
      <w:bookmarkStart w:id="928" w:name="__RefHeading___Toc99235_425041290"/>
      <w:bookmarkStart w:id="929" w:name="_Toc368"/>
      <w:bookmarkEnd w:id="928"/>
      <w:r>
        <w:rPr>
          <w:rtl w:val="true"/>
        </w:rPr>
        <w:t>اشاره</w:t>
      </w:r>
      <w:bookmarkEnd w:id="929"/>
    </w:p>
    <w:p>
      <w:pPr>
        <w:pStyle w:val="BookText"/>
        <w:rPr/>
      </w:pPr>
      <w:r>
        <w:rPr>
          <w:rFonts w:ascii="IRNazanin" w:hAnsi="IRNazanin" w:eastAsia="IRNazanin"/>
          <w:color w:val="111111"/>
          <w:sz w:val="28"/>
          <w:sz w:val="28"/>
          <w:szCs w:val="28"/>
          <w:rtl w:val="true"/>
          <w:lang w:bidi="fa-IR"/>
        </w:rPr>
        <w:t>اولین خبط قفاری مترادف پنداشتن واژه‌های مرجئه با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گذشت، وی پس از اشاره به روایت‌هایی که از برخوردهای قاطعانۀ امام مهدی عجل الله تعال فرجه الشریف با مرجئه سخن می‌گویند، با تفسیر مرجئه و نواصب به اهل‌سنت، این روایات را به معنای برخورد قهرآمیز امام مهدی عجل الله تعال فرجه الشریف با اهل‌سنت می‌پندارد و از آن حضرت چهره‌ای ضدسنی ترسیم می‌نماید</w:t>
      </w:r>
      <w:r>
        <w:rPr>
          <w:rFonts w:eastAsia="IRNazanin" w:cs="IRNazanin"/>
          <w:color w:val="111111"/>
          <w:sz w:val="28"/>
          <w:szCs w:val="28"/>
          <w:rtl w:val="true"/>
          <w:lang w:bidi="fa-IR"/>
        </w:rPr>
        <w:t>.</w:t>
      </w:r>
    </w:p>
    <w:p>
      <w:pPr>
        <w:pStyle w:val="Heading6"/>
        <w:numPr>
          <w:ilvl w:val="5"/>
          <w:numId w:val="1"/>
        </w:numPr>
        <w:rPr/>
      </w:pPr>
      <w:bookmarkStart w:id="930" w:name="__RefHeading___Toc99237_425041290"/>
      <w:bookmarkStart w:id="931" w:name="_Toc369"/>
      <w:bookmarkEnd w:id="930"/>
      <w:r>
        <w:rPr>
          <w:rtl w:val="true"/>
        </w:rPr>
        <w:t>پاسخ</w:t>
      </w:r>
      <w:bookmarkEnd w:id="931"/>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کلمات دانشمندان شیعه و سنی روشن می‌شود که مرجئه به لحاظ مفهومی و مصداقی با اهل‌سنت منطبق نیستند، گرچه هرکدام از آن‌ها از نحله‌های برآمده در جهان اسلام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به پاره‌ای نکات می‌پردازیم که دانشمندان دربارۀ این دو نحله گفته‌اند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دانشمندان در تفسیر واژۀ مرجئه یکی از این دو تعریف را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کسانی هستند که معتقدند ایمان قول بدون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نووی در شرح صحیح مسلم </w:t>
      </w:r>
      <w:r>
        <w:rPr>
          <w:rStyle w:val="FootnoteAnchor"/>
          <w:rtl w:val="true"/>
        </w:rPr>
        <w:footnoteReference w:id="779"/>
      </w:r>
      <w:r>
        <w:rPr>
          <w:rFonts w:ascii="IRNazanin" w:hAnsi="IRNazanin" w:eastAsia="IRNazanin"/>
          <w:color w:val="111111"/>
          <w:sz w:val="28"/>
          <w:sz w:val="28"/>
          <w:szCs w:val="28"/>
          <w:rtl w:val="true"/>
          <w:lang w:bidi="fa-IR"/>
        </w:rPr>
        <w:t xml:space="preserve">و ابن‌حجر در فتح‌الباری </w:t>
      </w:r>
      <w:r>
        <w:rPr>
          <w:rStyle w:val="FootnoteAnchor"/>
          <w:rtl w:val="true"/>
        </w:rPr>
        <w:footnoteReference w:id="780"/>
      </w:r>
      <w:r>
        <w:rPr>
          <w:rFonts w:ascii="IRNazanin" w:hAnsi="IRNazanin" w:eastAsia="IRNazanin"/>
          <w:color w:val="111111"/>
          <w:sz w:val="28"/>
          <w:sz w:val="28"/>
          <w:szCs w:val="28"/>
          <w:rtl w:val="true"/>
          <w:lang w:bidi="fa-IR"/>
        </w:rPr>
        <w:t xml:space="preserve">و ابن‌حزم </w:t>
      </w:r>
      <w:r>
        <w:rPr>
          <w:rStyle w:val="FootnoteAnchor"/>
          <w:rtl w:val="true"/>
        </w:rPr>
        <w:footnoteReference w:id="781"/>
      </w:r>
      <w:r>
        <w:rPr>
          <w:rFonts w:ascii="IRNazanin" w:hAnsi="IRNazanin" w:eastAsia="IRNazanin"/>
          <w:color w:val="111111"/>
          <w:sz w:val="28"/>
          <w:sz w:val="28"/>
          <w:szCs w:val="28"/>
          <w:rtl w:val="true"/>
          <w:lang w:bidi="fa-IR"/>
        </w:rPr>
        <w:t xml:space="preserve">و زبیدی در تاج العروس </w:t>
      </w:r>
      <w:r>
        <w:rPr>
          <w:rStyle w:val="FootnoteAnchor"/>
          <w:rtl w:val="true"/>
        </w:rPr>
        <w:footnoteReference w:id="782"/>
      </w:r>
      <w:r>
        <w:rPr>
          <w:rFonts w:ascii="IRNazanin" w:hAnsi="IRNazanin" w:eastAsia="IRNazanin"/>
          <w:color w:val="111111"/>
          <w:sz w:val="28"/>
          <w:sz w:val="28"/>
          <w:szCs w:val="28"/>
          <w:rtl w:val="true"/>
          <w:lang w:bidi="fa-IR"/>
        </w:rPr>
        <w:t>این تعریف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شیعی نیز برای نمونه به شیخ طوسی، </w:t>
      </w:r>
      <w:r>
        <w:rPr>
          <w:rStyle w:val="FootnoteAnchor"/>
          <w:rtl w:val="true"/>
        </w:rPr>
        <w:footnoteReference w:id="783"/>
      </w:r>
      <w:r>
        <w:rPr>
          <w:rFonts w:ascii="IRNazanin" w:hAnsi="IRNazanin" w:eastAsia="IRNazanin"/>
          <w:color w:val="111111"/>
          <w:sz w:val="28"/>
          <w:sz w:val="28"/>
          <w:szCs w:val="28"/>
          <w:rtl w:val="true"/>
          <w:lang w:bidi="fa-IR"/>
        </w:rPr>
        <w:t xml:space="preserve">قاضی نعمان مغربی </w:t>
      </w:r>
      <w:r>
        <w:rPr>
          <w:rStyle w:val="FootnoteAnchor"/>
          <w:rtl w:val="true"/>
        </w:rPr>
        <w:footnoteReference w:id="784"/>
      </w:r>
      <w:r>
        <w:rPr>
          <w:rFonts w:ascii="IRNazanin" w:hAnsi="IRNazanin" w:eastAsia="IRNazanin"/>
          <w:color w:val="111111"/>
          <w:sz w:val="28"/>
          <w:sz w:val="28"/>
          <w:szCs w:val="28"/>
          <w:rtl w:val="true"/>
          <w:lang w:bidi="fa-IR"/>
        </w:rPr>
        <w:t xml:space="preserve">و ابوالفتح کراجکی </w:t>
      </w:r>
      <w:r>
        <w:rPr>
          <w:rStyle w:val="FootnoteAnchor"/>
          <w:rtl w:val="true"/>
        </w:rPr>
        <w:footnoteReference w:id="785"/>
      </w:r>
      <w:r>
        <w:rPr>
          <w:rFonts w:ascii="IRNazanin" w:hAnsi="IRNazanin" w:eastAsia="IRNazanin"/>
          <w:color w:val="111111"/>
          <w:sz w:val="28"/>
          <w:sz w:val="28"/>
          <w:szCs w:val="28"/>
          <w:rtl w:val="true"/>
          <w:lang w:bidi="fa-IR"/>
        </w:rPr>
        <w:t>می‌توان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کسانی هستند که معتقدند با وجود ایمان معصیت به انسان ضرر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مرجئه فرقه‌ای از مخالفانند که معتقدند با وجود ایمان معصیت ضرری ندارد، همچنان‌که با وجود کفر اطاعت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مرجئه به تمام اهل‌سنت اطلاق می‌شود</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روشن است که به تعبیر علامه مجلسی، اطلاق دوم اندک صورت می‌پذیرد و</w:t>
      </w:r>
    </w:p>
    <w:p>
      <w:pPr>
        <w:pStyle w:val="BookText"/>
        <w:rPr/>
      </w:pPr>
      <w:r>
        <w:rPr>
          <w:rFonts w:ascii="IRNazanin" w:hAnsi="IRNazanin" w:eastAsia="IRNazanin"/>
          <w:color w:val="111111"/>
          <w:sz w:val="28"/>
          <w:sz w:val="28"/>
          <w:szCs w:val="28"/>
          <w:rtl w:val="true"/>
          <w:lang w:bidi="fa-IR"/>
        </w:rPr>
        <w:t>باید با قرینه همراه باشد و همان معنای نخست برای این واژه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این‌رو، او می‌نویسد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گذشت که مرجئه گروهی هستند که بر این باورند که با وجود ایمان معصیت ضرری نمی‌رساند، همچنان‌که با وجود کفر اطاعت نقص در پی ندارد</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از دیگر قراینی که نشان می‌دهد مرجئه در اصطلاح روایات با اهل‌سنت مترادف نیست، روایاتی است که مرجئه را در کنار قدریه و معتزله و خوارج می‌نشانند، </w:t>
      </w:r>
      <w:r>
        <w:rPr>
          <w:rStyle w:val="FootnoteAnchor"/>
          <w:rtl w:val="true"/>
        </w:rPr>
        <w:footnoteReference w:id="788"/>
      </w:r>
      <w:r>
        <w:rPr>
          <w:rFonts w:ascii="IRNazanin" w:hAnsi="IRNazanin" w:eastAsia="IRNazanin"/>
          <w:color w:val="111111"/>
          <w:sz w:val="28"/>
          <w:sz w:val="28"/>
          <w:szCs w:val="28"/>
          <w:rtl w:val="true"/>
          <w:lang w:bidi="fa-IR"/>
        </w:rPr>
        <w:t>در صورتی که اگر مرجئه با اهل‌سنت مترادف بود، قدریه و معتزله و خوارج قسمی از آن محسوب می‌شدند، نه قسیم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قفاری مترادف انگاشتن مرجئه با اهل‌سنت را به علامه مجلسی در مرآة العقول و نویسندۀ مجمع البحرین نسبت داده و همان‌طور که گذشت، علامه مجلسی در بحارالانوار چنین دیدگاهی نداشته‌اند و با رجوع به کتاب مرآة العقول روشن می‌شود که این انتساب نیز خلاف واقع است؛ چرا‌که علامه مجلسی در شرح حدیثی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مقصود از مرجئه در این روایت تمام اهل‌سنت باشد</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این تعبیر نشان می‌دهد که به نظر ایشان، مقصود از مرجئه در همه روایات اهل‌سنت نیست، بلکه حدیث مورد نظر به دلیل وجود قرینۀ خاصّی بر تمام اهل‌سنت دلالت دارد و لذا ایشان در چند سطر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این است که مرجئه گروهی هستند که معتقدند با وجود ایمان معصیت ضرری ندارد و با وجود کفر طاعت نقصی ندارد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انتساب مترادف انگاشتن مرجئه با اهل‌سنت به نویسندۀ مجمع البحرین نیز باید گفت که اولاً بر فرض ایشان چنین دیدگاهی داشته باشد، چرا قفاری تصریح بسیای از اندیشمندان شیعه و سنی را بر این‌که مرجئه کسانی هستند که معتقدند ایمان قول بدون عمل است و یا با وجود ایمان معصیت ضرری ندارد، نادیده گرفته و به کلمات طریحی که موافق چندانی ندارد، استناد کرده است؟ منصفان نیک می‌دانند که چنین گزینش‌هایی به چه هدف و نیّتی بوده و ثانیاً انتساب چنین تفسیری به نویسندۀ مجمع البحرین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کلمات ایشان بدین شرح است</w:t>
      </w:r>
      <w:r>
        <w:rPr>
          <w:rFonts w:eastAsia="IRNazanin" w:cs="IRNazanin"/>
          <w:color w:val="111111"/>
          <w:sz w:val="28"/>
          <w:szCs w:val="28"/>
          <w:rtl w:val="true"/>
          <w:lang w:bidi="fa-IR"/>
        </w:rPr>
        <w:t xml:space="preserve">: </w:t>
      </w:r>
      <w:bookmarkStart w:id="932" w:name="pg4600_35285"/>
    </w:p>
    <w:p>
      <w:pPr>
        <w:pStyle w:val="BookText"/>
        <w:rPr/>
      </w:pPr>
      <w:bookmarkEnd w:id="932"/>
      <w:r>
        <w:rPr>
          <w:rFonts w:ascii="IRNazanin" w:hAnsi="IRNazanin" w:eastAsia="IRNazanin"/>
          <w:color w:val="111111"/>
          <w:sz w:val="28"/>
          <w:sz w:val="28"/>
          <w:szCs w:val="28"/>
          <w:rtl w:val="true"/>
          <w:lang w:bidi="fa-IR"/>
        </w:rPr>
        <w:t>درباره مرجئه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آن‌ها فرقه‌ای از فرقه‌های اسلامی‌اند که معتقدند با وجود ایمان معصیت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ابن‌قتیبه نقل شده است که آن‌ها کسانی هستند که می‌گویند ایمان سخن بدون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ملل و نحل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گروهی از جبریه‌اند که می‌گویند عبد عملی انجام نمی‌دهد و اسناد فعل به عبد به منزله اسنادی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بر این باورند که مقصود غیرشیعه از اهل‌سنت است</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روشن است که آقای طریحی برای مرجئه چهار معنا ذکر کرده است که چهارمین و آخرین آن‌ها ترادف مرجئه با اهل‌سنت است و ایشان درباره هیچ‌کدام قضاوت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انتساب این تفسیر به ایشان بی‌اساس است</w:t>
      </w:r>
      <w:r>
        <w:rPr>
          <w:rFonts w:eastAsia="IRNazanin" w:cs="IRNazanin"/>
          <w:color w:val="111111"/>
          <w:sz w:val="28"/>
          <w:szCs w:val="28"/>
          <w:rtl w:val="true"/>
          <w:lang w:bidi="fa-IR"/>
        </w:rPr>
        <w:t>.</w:t>
      </w:r>
    </w:p>
    <w:p>
      <w:pPr>
        <w:pStyle w:val="Heading6"/>
        <w:numPr>
          <w:ilvl w:val="5"/>
          <w:numId w:val="1"/>
        </w:numPr>
        <w:rPr/>
      </w:pPr>
      <w:bookmarkStart w:id="933" w:name="__RefHeading___Toc99239_425041290"/>
      <w:bookmarkStart w:id="934" w:name="_Toc370"/>
      <w:bookmarkEnd w:id="933"/>
      <w:r>
        <w:rPr>
          <w:rtl w:val="true"/>
        </w:rPr>
        <w:t>خبط دوم</w:t>
      </w:r>
      <w:r>
        <w:rPr>
          <w:rtl w:val="true"/>
        </w:rPr>
        <w:t xml:space="preserve">: </w:t>
      </w:r>
      <w:r>
        <w:rPr>
          <w:rtl w:val="true"/>
        </w:rPr>
        <w:t>مترادف پنداشتن نواصب با اهل‌سنت</w:t>
      </w:r>
      <w:bookmarkEnd w:id="934"/>
    </w:p>
    <w:p>
      <w:pPr>
        <w:pStyle w:val="Heading6"/>
        <w:numPr>
          <w:ilvl w:val="5"/>
          <w:numId w:val="1"/>
        </w:numPr>
        <w:rPr/>
      </w:pPr>
      <w:bookmarkStart w:id="935" w:name="__RefHeading___Toc99241_425041290"/>
      <w:bookmarkStart w:id="936" w:name="_Toc371"/>
      <w:bookmarkEnd w:id="935"/>
      <w:r>
        <w:rPr>
          <w:rtl w:val="true"/>
        </w:rPr>
        <w:t>اشاره</w:t>
      </w:r>
      <w:bookmarkEnd w:id="936"/>
    </w:p>
    <w:p>
      <w:pPr>
        <w:pStyle w:val="BookText"/>
        <w:rPr/>
      </w:pPr>
      <w:r>
        <w:rPr>
          <w:rFonts w:ascii="IRNazanin" w:hAnsi="IRNazanin" w:eastAsia="IRNazanin"/>
          <w:color w:val="111111"/>
          <w:sz w:val="28"/>
          <w:sz w:val="28"/>
          <w:szCs w:val="28"/>
          <w:rtl w:val="true"/>
          <w:lang w:bidi="fa-IR"/>
        </w:rPr>
        <w:t>اشتباه دیگر آقای قفاری این است که نواصب را با اهل‌سنت مترادف پنداشته و در نتیجه، برخورد قهرآمیز امام مهدی عجل الله تعال فرجه الشریف با نواصب را به معنای دشمنی آن حضرت با اهل‌سنت تفسیر کرده است</w:t>
      </w:r>
      <w:r>
        <w:rPr>
          <w:rFonts w:eastAsia="IRNazanin" w:cs="IRNazanin"/>
          <w:color w:val="111111"/>
          <w:sz w:val="28"/>
          <w:szCs w:val="28"/>
          <w:rtl w:val="true"/>
          <w:lang w:bidi="fa-IR"/>
        </w:rPr>
        <w:t>.</w:t>
      </w:r>
    </w:p>
    <w:p>
      <w:pPr>
        <w:pStyle w:val="Heading6"/>
        <w:numPr>
          <w:ilvl w:val="5"/>
          <w:numId w:val="1"/>
        </w:numPr>
        <w:rPr/>
      </w:pPr>
      <w:bookmarkStart w:id="937" w:name="__RefHeading___Toc99243_425041290"/>
      <w:bookmarkStart w:id="938" w:name="_Toc372"/>
      <w:bookmarkEnd w:id="937"/>
      <w:r>
        <w:rPr>
          <w:rtl w:val="true"/>
        </w:rPr>
        <w:t>پاسخ</w:t>
      </w:r>
      <w:bookmarkEnd w:id="938"/>
    </w:p>
    <w:p>
      <w:pPr>
        <w:pStyle w:val="BookText"/>
        <w:rPr/>
      </w:pPr>
      <w:r>
        <w:rPr>
          <w:rFonts w:ascii="IRNazanin" w:hAnsi="IRNazanin" w:eastAsia="IRNazanin"/>
          <w:color w:val="111111"/>
          <w:sz w:val="28"/>
          <w:sz w:val="28"/>
          <w:szCs w:val="28"/>
          <w:rtl w:val="true"/>
          <w:lang w:bidi="fa-IR"/>
        </w:rPr>
        <w:t>در نقد پندار قفاری باید گفت سه دیدگاه در تفسیر واژۀ نواصب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ناصبی کسی است که با اهل‌بیت علیهم السلام دشمنی می‌ورزد، از جمله کسانی که چنین تفسیری برای ناصبی ارائه کرده‌اند به سیدمحمد عاملی در مدارک الأحکام، </w:t>
      </w:r>
      <w:r>
        <w:rPr>
          <w:rStyle w:val="FootnoteAnchor"/>
          <w:rtl w:val="true"/>
        </w:rPr>
        <w:footnoteReference w:id="791"/>
      </w:r>
      <w:r>
        <w:rPr>
          <w:rFonts w:ascii="IRNazanin" w:hAnsi="IRNazanin" w:eastAsia="IRNazanin"/>
          <w:color w:val="111111"/>
          <w:sz w:val="28"/>
          <w:sz w:val="28"/>
          <w:szCs w:val="28"/>
          <w:rtl w:val="true"/>
          <w:lang w:bidi="fa-IR"/>
        </w:rPr>
        <w:t xml:space="preserve">محقق سبزواری در ذخیرة العباد </w:t>
      </w:r>
      <w:r>
        <w:rPr>
          <w:rStyle w:val="FootnoteAnchor"/>
          <w:rtl w:val="true"/>
        </w:rPr>
        <w:footnoteReference w:id="792"/>
      </w:r>
      <w:r>
        <w:rPr>
          <w:rFonts w:ascii="IRNazanin" w:hAnsi="IRNazanin" w:eastAsia="IRNazanin"/>
          <w:color w:val="111111"/>
          <w:sz w:val="28"/>
          <w:sz w:val="28"/>
          <w:szCs w:val="28"/>
          <w:rtl w:val="true"/>
          <w:lang w:bidi="fa-IR"/>
        </w:rPr>
        <w:t xml:space="preserve">و شیخ انصاری در کتاب الطهارة </w:t>
      </w:r>
      <w:r>
        <w:rPr>
          <w:rStyle w:val="FootnoteAnchor"/>
          <w:rtl w:val="true"/>
        </w:rPr>
        <w:footnoteReference w:id="793"/>
      </w:r>
      <w:r>
        <w:rPr>
          <w:rFonts w:ascii="IRNazanin" w:hAnsi="IRNazanin" w:eastAsia="IRNazanin"/>
          <w:color w:val="111111"/>
          <w:sz w:val="28"/>
          <w:sz w:val="28"/>
          <w:szCs w:val="28"/>
          <w:rtl w:val="true"/>
          <w:lang w:bidi="fa-IR"/>
        </w:rPr>
        <w:t>می‌توان اشاره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ناصبی کسی است که به دشمنی با اهل‌بیت علیهم السلام تظاهر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طریحی در </w:t>
      </w:r>
    </w:p>
    <w:p>
      <w:pPr>
        <w:pStyle w:val="BookText"/>
        <w:rPr/>
      </w:pPr>
      <w:r>
        <w:rPr>
          <w:rFonts w:ascii="IRNazanin" w:hAnsi="IRNazanin" w:eastAsia="IRNazanin"/>
          <w:color w:val="111111"/>
          <w:sz w:val="28"/>
          <w:sz w:val="28"/>
          <w:szCs w:val="28"/>
          <w:rtl w:val="true"/>
          <w:lang w:bidi="fa-IR"/>
        </w:rPr>
        <w:t>مجمع البحرین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ناصب کسی است که به دشمنی اهل‌بیت علیهم السلام و شیعیان آنان تظاهر می‌کند</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شهید ثانی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نواصب کسانی هستند که به دشمنی با اهل‌بیت تظاهر می‌کنند، صریحاً</w:t>
      </w:r>
    </w:p>
    <w:p>
      <w:pPr>
        <w:pStyle w:val="BookText"/>
        <w:rPr/>
      </w:pPr>
      <w:r>
        <w:rPr>
          <w:rFonts w:ascii="Amiri" w:hAnsi="Amiri" w:eastAsia="Amiri" w:cs="Amiri"/>
          <w:color w:val="111111"/>
          <w:sz w:val="28"/>
          <w:sz w:val="28"/>
          <w:szCs w:val="28"/>
          <w:rtl w:val="true"/>
          <w:lang w:bidi="ar-SA"/>
        </w:rPr>
        <w:t>یا التزاماً</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محقق حلّی، </w:t>
      </w:r>
      <w:r>
        <w:rPr>
          <w:rStyle w:val="FootnoteAnchor"/>
          <w:rtl w:val="true"/>
        </w:rPr>
        <w:footnoteReference w:id="796"/>
      </w:r>
      <w:r>
        <w:rPr>
          <w:rFonts w:ascii="Amiri" w:hAnsi="Amiri" w:eastAsia="Amiri" w:cs="Amiri"/>
          <w:color w:val="111111"/>
          <w:sz w:val="28"/>
          <w:sz w:val="28"/>
          <w:szCs w:val="28"/>
          <w:rtl w:val="true"/>
          <w:lang w:bidi="ar-SA"/>
        </w:rPr>
        <w:t xml:space="preserve">علامه حلّی </w:t>
      </w:r>
      <w:r>
        <w:rPr>
          <w:rStyle w:val="FootnoteAnchor"/>
          <w:rtl w:val="true"/>
        </w:rPr>
        <w:footnoteReference w:id="797"/>
      </w:r>
      <w:r>
        <w:rPr>
          <w:rFonts w:ascii="IRNazanin" w:hAnsi="IRNazanin" w:eastAsia="IRNazanin"/>
          <w:color w:val="111111"/>
          <w:sz w:val="28"/>
          <w:sz w:val="28"/>
          <w:szCs w:val="28"/>
          <w:rtl w:val="true"/>
          <w:lang w:bidi="fa-IR"/>
        </w:rPr>
        <w:t xml:space="preserve">و فرزندشان </w:t>
      </w:r>
      <w:r>
        <w:rPr>
          <w:rStyle w:val="FootnoteAnchor"/>
          <w:rtl w:val="true"/>
        </w:rPr>
        <w:footnoteReference w:id="798"/>
      </w:r>
      <w:r>
        <w:rPr>
          <w:rFonts w:ascii="IRNazanin" w:hAnsi="IRNazanin" w:eastAsia="IRNazanin"/>
          <w:color w:val="111111"/>
          <w:sz w:val="28"/>
          <w:sz w:val="28"/>
          <w:szCs w:val="28"/>
          <w:rtl w:val="true"/>
          <w:lang w:bidi="fa-IR"/>
        </w:rPr>
        <w:t xml:space="preserve">و محقق نراقی </w:t>
      </w:r>
      <w:r>
        <w:rPr>
          <w:rStyle w:val="FootnoteAnchor"/>
          <w:rtl w:val="true"/>
        </w:rPr>
        <w:footnoteReference w:id="799"/>
      </w:r>
      <w:r>
        <w:rPr>
          <w:rFonts w:ascii="IRNazanin" w:hAnsi="IRNazanin" w:eastAsia="IRNazanin"/>
          <w:color w:val="111111"/>
          <w:sz w:val="28"/>
          <w:sz w:val="28"/>
          <w:szCs w:val="28"/>
          <w:rtl w:val="true"/>
          <w:lang w:bidi="fa-IR"/>
        </w:rPr>
        <w:t>نیز معنای دوم را</w:t>
      </w:r>
    </w:p>
    <w:p>
      <w:pPr>
        <w:pStyle w:val="BookText"/>
        <w:rPr/>
      </w:pPr>
      <w:r>
        <w:rPr>
          <w:rFonts w:ascii="IRNazanin" w:hAnsi="IRNazanin" w:eastAsia="IRNazanin"/>
          <w:color w:val="111111"/>
          <w:sz w:val="28"/>
          <w:sz w:val="28"/>
          <w:szCs w:val="28"/>
          <w:rtl w:val="true"/>
          <w:lang w:bidi="fa-IR"/>
        </w:rPr>
        <w:t>اختیار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ناصبی کسی است که بغض اهل‌بیت را دین خود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ناصبیه و نواصب کسانی هستند که بغض علی علیه السلام را برای خود دین گرفته‌اند</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شیخ جعفر کاشف‌الغطا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ناصب دارای چند معناست یکی از آن‌ها متدیّن به بغض امیرمؤمنان علیه السلام یا یکی از خلفای راشدین است و معنای دیگر تظاهر کننده به بغض علی علیه السلام یا یکی از خلفاست، گرچه آن را به عنوان دین خود انتخاب نکرده‌اند</w:t>
      </w:r>
      <w:r>
        <w:rPr>
          <w:rFonts w:eastAsia="IRNazanin" w:cs="IRNazanin"/>
          <w:color w:val="111111"/>
          <w:sz w:val="28"/>
          <w:szCs w:val="28"/>
          <w:rtl w:val="true"/>
          <w:lang w:bidi="fa-IR"/>
        </w:rPr>
        <w:t xml:space="preserve">. </w:t>
      </w:r>
      <w:r>
        <w:rPr>
          <w:rStyle w:val="FootnoteAnchor"/>
          <w:rtl w:val="true"/>
        </w:rPr>
        <w:footnoteReference w:id="801"/>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نیز تفسیر قاموس از نواصب را دارای وجه درستی می‌داند، گرچه در ادامه گفته است احتمال تفسیر ناصبی به کسی که با اهل‌بیت علیهم السلام دشمنی می‌ورزد، </w:t>
      </w:r>
      <w:bookmarkStart w:id="939" w:name="pg4600_35287"/>
    </w:p>
    <w:p>
      <w:pPr>
        <w:pStyle w:val="BookText"/>
        <w:rPr/>
      </w:pPr>
      <w:bookmarkEnd w:id="939"/>
      <w:r>
        <w:rPr>
          <w:rFonts w:ascii="IRNazanin" w:hAnsi="IRNazanin" w:eastAsia="IRNazanin"/>
          <w:color w:val="111111"/>
          <w:sz w:val="28"/>
          <w:sz w:val="28"/>
          <w:szCs w:val="28"/>
          <w:rtl w:val="true"/>
          <w:lang w:bidi="fa-IR"/>
        </w:rPr>
        <w:t>اگرچه متدیّن به آن نباشد، در ذهن قوی می‌نماید</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امام خمینی رحمة الله نیز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نواصب کسانی هستند که با ائمه علیهم السلام دشمنی می‌ورزند یا این‌که آن را دین خود می‌پندارند و آن را وظیفۀ دینی خود می‌دانند یا این‌که بر یکی از آنان خروج کرده‌اند، مانند خوارج و ظاهراً مقصود از نواصب در روایات مانند موثّقه ابن ابی‌یعفور همین معنا باشد؛ چراکه نواصب در آن زمان گروه شناخته شده‌ای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نواصب معنای اشتقاقی آن نیست تا بر هر کسی که با اهل‌بیت دشمنی ورزد صدق کند، بلکه مقصود گروه معروفی است که دشمنی را دین خود می‌دانستند و شاید آن‌ها گروهی از خوارج باشند</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شیخ صدوق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نادانان گمان می‌کنند هر مخالفی ناصبی است، در حالی‌که چنین نیست</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شیخ انصاری نیز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ضعف تعمیم ناصب به مخالفان آشکار است</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با توجه به توضیحات گفته شده، موضوع روایتی که از اعمال شدت امام مهدی عجل الله تعال فرجه الشریف بر خوارج سخن می‌گفت، بر فرض که از نظر سندی اطمینان‌پذیر باشد، اهل‌سنت نیست، بلکه گروهکی منحرف است که به‌رغم سفارش پیامبر اکرم صلی الله علیه و آله و سلم بر مودّت قربا کینۀ اهل‌بیت علیهم السلام را در دل پروراندند و بلکه این کینه را دین و آیین خود برگزیدند</w:t>
      </w:r>
      <w:r>
        <w:rPr>
          <w:rFonts w:eastAsia="IRNazanin" w:cs="IRNazanin"/>
          <w:color w:val="111111"/>
          <w:sz w:val="28"/>
          <w:szCs w:val="28"/>
          <w:rtl w:val="true"/>
          <w:lang w:bidi="fa-IR"/>
        </w:rPr>
        <w:t>.</w:t>
      </w:r>
    </w:p>
    <w:p>
      <w:pPr>
        <w:pStyle w:val="Heading4"/>
        <w:numPr>
          <w:ilvl w:val="3"/>
          <w:numId w:val="1"/>
        </w:numPr>
        <w:rPr/>
      </w:pPr>
      <w:bookmarkStart w:id="940" w:name="__RefHeading___Toc99245_425041290"/>
      <w:bookmarkStart w:id="941" w:name="_Toc373"/>
      <w:bookmarkEnd w:id="940"/>
      <w:r>
        <w:rPr>
          <w:rtl w:val="true"/>
        </w:rPr>
        <w:t xml:space="preserve">شبهۀ </w:t>
      </w:r>
      <w:r>
        <w:rPr/>
        <w:t>55</w:t>
      </w:r>
      <w:r>
        <w:rPr>
          <w:rtl w:val="true"/>
        </w:rPr>
        <w:t xml:space="preserve">. </w:t>
      </w:r>
      <w:r>
        <w:rPr>
          <w:rtl w:val="true"/>
        </w:rPr>
        <w:t>تعصب امام مهدی عجل الله تعالی فرجه الشریف نسبت به شیعیان</w:t>
      </w:r>
      <w:bookmarkEnd w:id="941"/>
    </w:p>
    <w:p>
      <w:pPr>
        <w:pStyle w:val="Heading5"/>
        <w:numPr>
          <w:ilvl w:val="4"/>
          <w:numId w:val="1"/>
        </w:numPr>
        <w:rPr/>
      </w:pPr>
      <w:bookmarkStart w:id="942" w:name="__RefHeading___Toc99247_425041290"/>
      <w:bookmarkStart w:id="943" w:name="_Toc374"/>
      <w:bookmarkEnd w:id="942"/>
      <w:r>
        <w:rPr>
          <w:rtl w:val="true"/>
        </w:rPr>
        <w:t>اشاره</w:t>
      </w:r>
      <w:bookmarkEnd w:id="94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مطالبی که قفاری در مواضع مختلفی از کتاب خود کوشیده آن را به </w:t>
      </w:r>
      <w:bookmarkStart w:id="944" w:name="pg4600_35288"/>
    </w:p>
    <w:p>
      <w:pPr>
        <w:pStyle w:val="BookText"/>
        <w:rPr/>
      </w:pPr>
      <w:bookmarkEnd w:id="944"/>
      <w:r>
        <w:rPr>
          <w:rFonts w:ascii="IRNazanin" w:hAnsi="IRNazanin" w:eastAsia="IRNazanin"/>
          <w:color w:val="111111"/>
          <w:sz w:val="28"/>
          <w:sz w:val="28"/>
          <w:szCs w:val="28"/>
          <w:rtl w:val="true"/>
          <w:lang w:bidi="fa-IR"/>
        </w:rPr>
        <w:t>مخاطب القا کند، مصونیت آهنینی است که روایات منابع شیعی برای شیعیان ترسیم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این باورند که امام مهدی عجل الله تعال فرجه الشریف به‌رغم رفتار خشونت‌آمیز با غیرشیعه، آن‌هم تنها به دلیل شیعه نبودن آنان، با شیعیان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صالح و مؤمن و چه طالح و فاجر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تنها به دلیل شیعه بودن با نهایت مدارا و مهرورزی رفتار خواهند کرد و در نظر آن حضرت آن‌چه معیار فضیلت است، ادعای شیعه‌گری است و هرکس شیعه باشد، خودی و شایسته عنایت محسوب می‌شود؛ هرکس می‌خواهد باشد و هرچه می‌خواهد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قفاری در این‌باره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عملیات تهاجم خون‌بار هراس‌انگیزی که شیعه اثناعشری آرزوی تحقق آن توسط مهدی را در سر می‌پروراند، همۀ گروه‌ها و نژادها را به‌جز شیعه شامل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مردم در عصر قائم در خون غوطه‌ورند و از قائم شیعه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مایۀ عذاب آن‌هاست همچنان‌که محمد صلی الله علیه و آله و سلم مایۀ رحمت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خوف و هراسند، سپاهیان قائم و اصحابش از زندگی دیگری سرشار از انواع نعمت‌ها و </w:t>
      </w:r>
      <w:r>
        <w:rPr>
          <w:rStyle w:val="FootnoteAnchor"/>
          <w:rtl w:val="true"/>
        </w:rPr>
        <w:footnoteReference w:id="806"/>
      </w:r>
      <w:r>
        <w:rPr>
          <w:rFonts w:ascii="IRNazanin" w:hAnsi="IRNazanin" w:eastAsia="IRNazanin"/>
          <w:color w:val="111111"/>
          <w:sz w:val="28"/>
          <w:sz w:val="28"/>
          <w:szCs w:val="28"/>
          <w:rtl w:val="true"/>
          <w:lang w:bidi="fa-IR"/>
        </w:rPr>
        <w:t>شادمانی‌ها برخوردارند</w:t>
      </w:r>
      <w:r>
        <w:rPr>
          <w:rFonts w:eastAsia="IRNazanin" w:cs="IRNazanin"/>
          <w:color w:val="111111"/>
          <w:sz w:val="28"/>
          <w:szCs w:val="28"/>
          <w:rtl w:val="true"/>
          <w:lang w:bidi="fa-IR"/>
        </w:rPr>
        <w:t xml:space="preserve">. </w:t>
      </w:r>
      <w:r>
        <w:rPr>
          <w:rStyle w:val="FootnoteAnchor"/>
          <w:rtl w:val="true"/>
        </w:rPr>
        <w:footnoteReference w:id="807"/>
      </w:r>
    </w:p>
    <w:p>
      <w:pPr>
        <w:pStyle w:val="Heading5"/>
        <w:numPr>
          <w:ilvl w:val="4"/>
          <w:numId w:val="1"/>
        </w:numPr>
        <w:rPr/>
      </w:pPr>
      <w:bookmarkStart w:id="945" w:name="__RefHeading___Toc99249_425041290"/>
      <w:bookmarkStart w:id="946" w:name="_Toc375"/>
      <w:bookmarkEnd w:id="945"/>
      <w:r>
        <w:rPr>
          <w:rtl w:val="true"/>
        </w:rPr>
        <w:t>نقد و بررسی سندی</w:t>
      </w:r>
      <w:bookmarkEnd w:id="946"/>
    </w:p>
    <w:p>
      <w:pPr>
        <w:pStyle w:val="BookText"/>
        <w:rPr/>
      </w:pPr>
      <w:r>
        <w:rPr>
          <w:rFonts w:ascii="IRNazanin" w:hAnsi="IRNazanin" w:eastAsia="IRNazanin"/>
          <w:color w:val="111111"/>
          <w:sz w:val="28"/>
          <w:sz w:val="28"/>
          <w:szCs w:val="28"/>
          <w:rtl w:val="true"/>
          <w:lang w:bidi="fa-IR"/>
        </w:rPr>
        <w:t>روایت مورد نظر قفاری از نظر سندی معتبر نیست</w:t>
      </w:r>
      <w:r>
        <w:rPr>
          <w:rFonts w:eastAsia="IRNazanin" w:cs="IRNazanin"/>
          <w:color w:val="111111"/>
          <w:sz w:val="28"/>
          <w:szCs w:val="28"/>
          <w:rtl w:val="true"/>
          <w:lang w:bidi="fa-IR"/>
        </w:rPr>
        <w:t xml:space="preserve">. </w:t>
      </w:r>
      <w:r>
        <w:rPr>
          <w:rStyle w:val="FootnoteAnchor"/>
          <w:rtl w:val="true"/>
        </w:rPr>
        <w:footnoteReference w:id="808"/>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به دلیل ضعیف بودن محمد بن عبدالله بن مهران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 ص</w:t>
      </w:r>
      <w:r>
        <w:rPr>
          <w:rFonts w:eastAsia="IRNazanin" w:cs="IRNazanin"/>
          <w:color w:val="111111"/>
          <w:sz w:val="28"/>
          <w:szCs w:val="28"/>
          <w:lang w:bidi="fa-IR"/>
        </w:rPr>
        <w:t>350</w:t>
      </w:r>
      <w:r>
        <w:rPr>
          <w:rFonts w:eastAsia="IRNazanin" w:cs="IRNazanin"/>
          <w:color w:val="111111"/>
          <w:sz w:val="28"/>
          <w:szCs w:val="28"/>
          <w:rtl w:val="true"/>
          <w:lang w:bidi="fa-IR"/>
        </w:rPr>
        <w:t>).</w:t>
      </w:r>
      <w:bookmarkStart w:id="947" w:name="pg4600_35289"/>
    </w:p>
    <w:p>
      <w:pPr>
        <w:pStyle w:val="Heading5"/>
        <w:numPr>
          <w:ilvl w:val="4"/>
          <w:numId w:val="1"/>
        </w:numPr>
        <w:rPr/>
      </w:pPr>
      <w:bookmarkStart w:id="948" w:name="__RefHeading___Toc99251_425041290"/>
      <w:bookmarkStart w:id="949" w:name="_Toc376"/>
      <w:bookmarkEnd w:id="947"/>
      <w:bookmarkEnd w:id="948"/>
      <w:r>
        <w:rPr>
          <w:rtl w:val="true"/>
        </w:rPr>
        <w:t>نقد و بررسی محتوایی</w:t>
      </w:r>
      <w:bookmarkEnd w:id="949"/>
    </w:p>
    <w:p>
      <w:pPr>
        <w:pStyle w:val="BookText"/>
        <w:rPr/>
      </w:pPr>
      <w:r>
        <w:rPr>
          <w:rFonts w:ascii="IRNazanin" w:hAnsi="IRNazanin" w:eastAsia="IRNazanin"/>
          <w:color w:val="111111"/>
          <w:sz w:val="28"/>
          <w:sz w:val="28"/>
          <w:szCs w:val="28"/>
          <w:rtl w:val="true"/>
          <w:lang w:bidi="fa-IR"/>
        </w:rPr>
        <w:t>در پاسخ وی باید گفت آن مهدی متعصّبی که پیوندهای نژادی و مذهبی او را از مسیر عدالت خارج می‌کند و تعصّب‌های دینی دستش را به خون هزاران بی‌گناه آلوده می‌سازد، بیش از آن‌که مهدی شیعیان باشد، ساخته و پرداختۀ ذهن خیال‌پرداز قفاری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شیعیان با نصب‌العین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إعدِلُوا هُوَ أقرَبُ لِلتَّقویَ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منادی عدالت و فضیلت در عصر آخرالزمان است و نه تازیانۀ ادبش بی‌دلیل تن کسی را می‌گدازد و نه دست مهربانش به عبث سری را می‌نوازد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یک‌سو آغوش پرمهرش را برای کسانی که به ندای فطرتشان لبیک می‌گویند،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علیه السلام قیام کند، کسی که خود را از اهل این امر می‌پندارد،</w:t>
      </w:r>
    </w:p>
    <w:p>
      <w:pPr>
        <w:pStyle w:val="BookText"/>
        <w:rPr/>
      </w:pPr>
      <w:r>
        <w:rPr>
          <w:rFonts w:ascii="IRNazanin" w:hAnsi="IRNazanin" w:eastAsia="IRNazanin"/>
          <w:color w:val="111111"/>
          <w:sz w:val="28"/>
          <w:sz w:val="28"/>
          <w:szCs w:val="28"/>
          <w:rtl w:val="true"/>
          <w:lang w:bidi="fa-IR"/>
        </w:rPr>
        <w:t>از آن خارج می‌شود و افرادی چون خورشیدپرستان و ماه‌پرستان در آن</w:t>
      </w:r>
    </w:p>
    <w:p>
      <w:pPr>
        <w:pStyle w:val="BookText"/>
        <w:rPr/>
      </w:pPr>
      <w:r>
        <w:rPr>
          <w:rFonts w:ascii="IRNazanin" w:hAnsi="IRNazanin" w:eastAsia="IRNazanin"/>
          <w:color w:val="111111"/>
          <w:sz w:val="28"/>
          <w:sz w:val="28"/>
          <w:szCs w:val="28"/>
          <w:rtl w:val="true"/>
          <w:lang w:bidi="fa-IR"/>
        </w:rPr>
        <w:t>داخل می‌گردند</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 ص</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تازیانه قهرش بر سر شیعیانی فرود می‌آید که به ظاهر دعوای شیعه‌گری می‌کنند، اما در عمل به ورطۀ تباهی و فساد فرو غلتیده‌اند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فضیلت در نظر مهدی عجل الله تعال فرجه الشریف تقوای الهی است و از این جهت، میان شیعه و غیرشیعه تفاوتی نیست و به همین دلیل، در روایات متعدّدی از برخوردهای با شدّت و صلابت امام مهدی عجل الله تعال فرجه الشریف با شیعیانی که از مسیر پرهیزکاری خارج شده‌اند،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ثَمُودُ بِطَغْوَاهَا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ثمود گروهی از شیعه هستند و 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ثمودیان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راهبری کردیم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کوردلی را بر هدایت ترجیح دادند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مرتکب می‌شدند، صاعقۀ عذاب خفّت‌آور 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 هنگامی که قائم علیه السلام قیام کند</w:t>
      </w:r>
      <w:r>
        <w:rPr>
          <w:rFonts w:eastAsia="IRNazanin" w:cs="IRNazanin"/>
          <w:color w:val="111111"/>
          <w:sz w:val="28"/>
          <w:szCs w:val="28"/>
          <w:rtl w:val="true"/>
          <w:lang w:bidi="fa-IR"/>
        </w:rPr>
        <w:t xml:space="preserve">. </w:t>
      </w:r>
      <w:r>
        <w:rPr>
          <w:rStyle w:val="FootnoteAnchor"/>
          <w:rtl w:val="true"/>
        </w:rPr>
        <w:footnoteReference w:id="810"/>
      </w:r>
      <w:bookmarkStart w:id="950" w:name="pg4600_35290"/>
    </w:p>
    <w:p>
      <w:pPr>
        <w:pStyle w:val="BookText"/>
        <w:rPr/>
      </w:pPr>
      <w:bookmarkEnd w:id="950"/>
      <w:r>
        <w:rPr>
          <w:rFonts w:ascii="IRNazanin" w:hAnsi="IRNazanin" w:eastAsia="IRNazanin"/>
          <w:color w:val="111111"/>
          <w:sz w:val="28"/>
          <w:sz w:val="28"/>
          <w:szCs w:val="28"/>
          <w:rtl w:val="true"/>
          <w:lang w:bidi="fa-IR"/>
        </w:rPr>
        <w:t>آن حضرت در جایی دیگر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تقیه برای محفوظ نگه‌داشتن جان است، پس اگر تقیه خود باعث ریختن خون شود، دیگر جایی برای تقیه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یاری ما فرا خوانده شوید، ابا کرده و می‌گویید تقیه می‌کنیم و تقیه در نظرتان از پدران و مادرانتان محبوب‌تر است، ولی چون قائم علیه السلام قیام کند، نیازی به درخواست از شما نخواهد داشت و بر بسیاری از منافقان از شما حدّ خدا را اجرا خواهد کرد</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آن حضرت در حدیث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قائم ما قیام کند از دروغ‌گویان شیعه آغاز می‌کند و آنان را می‌کشد</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قائم ما قیام کند، ابتدا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محبت ما را می‌کنند، گردن می‌زند</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از آن‌چه گذشت، روشن شد که برخلاف تصوّر قفاری، رفتارهای امام مهدی عجل الله تعال فرجه الشریف به هیچ نحو متأثر از گرایش‌های مذهبی نیست و آن حضرت با شیعیانی که از مسیر درست منحرف شوند، مانند دیگران رفتار خواهد کرد</w:t>
      </w:r>
      <w:r>
        <w:rPr>
          <w:rFonts w:eastAsia="IRNazanin" w:cs="IRNazanin"/>
          <w:color w:val="111111"/>
          <w:sz w:val="28"/>
          <w:szCs w:val="28"/>
          <w:rtl w:val="true"/>
          <w:lang w:bidi="fa-IR"/>
        </w:rPr>
        <w:t>.</w:t>
      </w:r>
    </w:p>
    <w:p>
      <w:pPr>
        <w:pStyle w:val="Heading4"/>
        <w:numPr>
          <w:ilvl w:val="3"/>
          <w:numId w:val="1"/>
        </w:numPr>
        <w:rPr/>
      </w:pPr>
      <w:bookmarkStart w:id="951" w:name="__RefHeading___Toc99253_425041290"/>
      <w:bookmarkStart w:id="952" w:name="_Toc377"/>
      <w:bookmarkEnd w:id="951"/>
      <w:r>
        <w:rPr>
          <w:rtl w:val="true"/>
        </w:rPr>
        <w:t xml:space="preserve">شبهۀ </w:t>
      </w:r>
      <w:r>
        <w:rPr/>
        <w:t>56</w:t>
      </w:r>
      <w:r>
        <w:rPr>
          <w:rtl w:val="true"/>
        </w:rPr>
        <w:t xml:space="preserve">. </w:t>
      </w:r>
      <w:r>
        <w:rPr>
          <w:rtl w:val="true"/>
        </w:rPr>
        <w:t>مخالفت امام مهدی عجل الله تعالی فرجه الشریف با سیره پیامبر گرامی اسلام صلی الله علیه و آله و سلم</w:t>
      </w:r>
      <w:bookmarkEnd w:id="952"/>
    </w:p>
    <w:p>
      <w:pPr>
        <w:pStyle w:val="Heading5"/>
        <w:numPr>
          <w:ilvl w:val="4"/>
          <w:numId w:val="1"/>
        </w:numPr>
        <w:rPr/>
      </w:pPr>
      <w:bookmarkStart w:id="953" w:name="__RefHeading___Toc99255_425041290"/>
      <w:bookmarkStart w:id="954" w:name="_Toc378"/>
      <w:bookmarkEnd w:id="953"/>
      <w:r>
        <w:rPr>
          <w:rtl w:val="true"/>
        </w:rPr>
        <w:t>اشاره</w:t>
      </w:r>
      <w:bookmarkEnd w:id="9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او 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مصطفی صلی الله علیه و آله و سلم خارج می‌شود و این چیزی است که شیعیان بدان</w:t>
      </w:r>
    </w:p>
    <w:p>
      <w:pPr>
        <w:pStyle w:val="BookText"/>
        <w:rPr/>
      </w:pPr>
      <w:r>
        <w:rPr>
          <w:rFonts w:ascii="IRNazanin" w:hAnsi="IRNazanin" w:eastAsia="IRNazanin"/>
          <w:color w:val="111111"/>
          <w:sz w:val="28"/>
          <w:sz w:val="28"/>
          <w:szCs w:val="28"/>
          <w:rtl w:val="true"/>
          <w:lang w:bidi="fa-IR"/>
        </w:rPr>
        <w:t xml:space="preserve">تصریح می‌کنند؛ زیرا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گمان آن‌ها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باقر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قائم به سیرت محمد خواهد بود؟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همانا رسول خدا همراه با بخشش با امّت خود رفتار می‌کرد و دل‌های مردم را جذب می‌نمود، ولی قائم ما مأمور شده است که با کشتار رفتار کند و از کسی طلب توبه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کسی که با او به مخالفت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شیعه گمان می‌کند که قائم به سیره‌ای متفاوت با سیرت پیامبر خدا صلی الله علیه و آله و سلم مأمور شده است، در حالی که به اجماع مسلمانان هرچه مخالف سیرۀ رسول خدا صلی الله علیه و آله و سلم باشد، از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قائم به دینی غیر از اسلام برانگیخته شده است؟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چگونه او مأمور به روشی متفاوت با سیره رسول خدا صلی الله علیه و آله و سلم است؟ آیا او پیامبری است که بر او وحی تازه‌ای شده، با این‌که بعد از خاتم‌الانبیا پیامبری نیست و بعد از وفات او وحی نیز منقطع شد و هرکس چیزی جز این ادعا کند، دروغ‌پرداز و دجّال است؟ چرا‌که این ادعا با نصوص قطعی و اجماع مسلمین بر پایان یافتن وحی و نبوت با رحلت سرور پیامبران حضرت محمد صلی الله علیه و آله و سلم در تعارض است</w:t>
      </w:r>
      <w:r>
        <w:rPr>
          <w:rFonts w:eastAsia="IRNazanin" w:cs="IRNazanin"/>
          <w:color w:val="111111"/>
          <w:sz w:val="28"/>
          <w:szCs w:val="28"/>
          <w:rtl w:val="true"/>
          <w:lang w:bidi="fa-IR"/>
        </w:rPr>
        <w:t xml:space="preserve">. </w:t>
      </w:r>
      <w:r>
        <w:rPr>
          <w:rStyle w:val="FootnoteAnchor"/>
          <w:rtl w:val="true"/>
        </w:rPr>
        <w:footnoteReference w:id="815"/>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مکنونات قبلی سازندگان آن را به تصویر می‌کشد و کینه‌های آنان به مردم و به‌ویژه امت اسلام را که مخالف با روش آن‌ها هستند، نمایان می‌سازد و نشان می‌دهد که آنان روز نزدیکی را آرزو می‌کنند که در آن روز به خواب‌هایشان جامۀ عمل بپوشانند؛ خواب‌هایی که این روایات از آن پرده برمی‌دارد و حقیقت تشیع عصر صفوی و دولت آیت‌الله‌ها و تشکیلات آن‌ها در لبنان آن را ترسیم </w:t>
      </w:r>
      <w:r>
        <w:rPr>
          <w:rStyle w:val="FootnoteAnchor"/>
          <w:rtl w:val="true"/>
        </w:rPr>
        <w:footnoteReference w:id="816"/>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Style w:val="FootnoteAnchor"/>
          <w:rtl w:val="true"/>
        </w:rPr>
        <w:footnoteReference w:id="817"/>
      </w:r>
      <w:bookmarkStart w:id="955" w:name="pg4600_35292"/>
    </w:p>
    <w:p>
      <w:pPr>
        <w:pStyle w:val="Heading5"/>
        <w:numPr>
          <w:ilvl w:val="4"/>
          <w:numId w:val="1"/>
        </w:numPr>
        <w:rPr/>
      </w:pPr>
      <w:bookmarkStart w:id="956" w:name="__RefHeading___Toc99257_425041290"/>
      <w:bookmarkStart w:id="957" w:name="_Toc379"/>
      <w:bookmarkEnd w:id="955"/>
      <w:bookmarkEnd w:id="956"/>
      <w:r>
        <w:rPr>
          <w:rtl w:val="true"/>
        </w:rPr>
        <w:t>نقد و بررسی سندی</w:t>
      </w:r>
      <w:bookmarkEnd w:id="957"/>
    </w:p>
    <w:p>
      <w:pPr>
        <w:pStyle w:val="BookText"/>
        <w:rPr/>
      </w:pPr>
      <w:r>
        <w:rPr>
          <w:rFonts w:ascii="IRNazanin" w:hAnsi="IRNazanin" w:eastAsia="IRNazanin"/>
          <w:color w:val="111111"/>
          <w:sz w:val="28"/>
          <w:sz w:val="28"/>
          <w:szCs w:val="28"/>
          <w:rtl w:val="true"/>
          <w:lang w:bidi="fa-IR"/>
        </w:rPr>
        <w:t>روایت مورد نظر قفاری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اشکال او نیز اساس</w:t>
      </w:r>
    </w:p>
    <w:p>
      <w:pPr>
        <w:pStyle w:val="BookText"/>
        <w:rPr/>
      </w:pPr>
      <w:r>
        <w:rPr>
          <w:rFonts w:ascii="IRNazanin" w:hAnsi="IRNazanin" w:eastAsia="IRNazanin"/>
          <w:color w:val="111111"/>
          <w:sz w:val="28"/>
          <w:sz w:val="28"/>
          <w:szCs w:val="28"/>
          <w:rtl w:val="true"/>
          <w:lang w:bidi="fa-IR"/>
        </w:rPr>
        <w:t>استواری ندارد</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 ص</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به دلیل مجهول بودن محمد بن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ضعیف بودن محمد بن علی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Heading5"/>
        <w:numPr>
          <w:ilvl w:val="4"/>
          <w:numId w:val="1"/>
        </w:numPr>
        <w:rPr/>
      </w:pPr>
      <w:bookmarkStart w:id="958" w:name="__RefHeading___Toc99259_425041290"/>
      <w:bookmarkStart w:id="959" w:name="_Toc380"/>
      <w:bookmarkEnd w:id="958"/>
      <w:r>
        <w:rPr>
          <w:rtl w:val="true"/>
        </w:rPr>
        <w:t>نقد و بررسی محتوایی</w:t>
      </w:r>
      <w:bookmarkEnd w:id="959"/>
    </w:p>
    <w:p>
      <w:pPr>
        <w:pStyle w:val="Heading6"/>
        <w:numPr>
          <w:ilvl w:val="5"/>
          <w:numId w:val="1"/>
        </w:numPr>
        <w:rPr/>
      </w:pPr>
      <w:bookmarkStart w:id="960" w:name="__RefHeading___Toc99261_425041290"/>
      <w:bookmarkStart w:id="961" w:name="_Toc381"/>
      <w:bookmarkEnd w:id="960"/>
      <w:r>
        <w:rPr>
          <w:rtl w:val="true"/>
        </w:rPr>
        <w:t>پاسخ اول</w:t>
      </w:r>
      <w:r>
        <w:rPr>
          <w:rtl w:val="true"/>
        </w:rPr>
        <w:t xml:space="preserve">: </w:t>
      </w:r>
      <w:r>
        <w:rPr>
          <w:rtl w:val="true"/>
        </w:rPr>
        <w:t>وجود نمونه مشابه در منابع اهل‌سنت</w:t>
      </w:r>
      <w:bookmarkEnd w:id="961"/>
    </w:p>
    <w:p>
      <w:pPr>
        <w:pStyle w:val="BookText"/>
        <w:rPr/>
      </w:pPr>
      <w:r>
        <w:rPr>
          <w:rFonts w:ascii="IRNazanin" w:hAnsi="IRNazanin" w:eastAsia="IRNazanin"/>
          <w:color w:val="111111"/>
          <w:sz w:val="28"/>
          <w:sz w:val="28"/>
          <w:szCs w:val="28"/>
          <w:rtl w:val="true"/>
          <w:lang w:bidi="fa-IR"/>
        </w:rPr>
        <w:t>اولاً پیش از این به تفصیل توضیح داده شد که محدثان اهل‌سنت در مهم‌ترین کتاب‌های خود از پیامبر گرامی اسلام صلی الله علیه و آله و سلم چنین روایت کرده‌اند که در آخرالزمان عیسی علیه السلام از آسمان فرود می‌آید، جزیه را لغو می‌کند و از آنان جز اسلام نمی‌پذیرد، با این‌که بدون تردید لغو کردن جزیه و پایان یافتن رسمیت اهل کتاب، با سیره و سنت پیامبر اکرم صلی الله علیه و آله و سلم منافات دارد و این اقدام حضرت عیسی علیه السلام با سیرۀ حضرت محمد صلی الله علیه و آله و سلم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بخواهیم این مضمون را در قالب حدیثی بیان کنیم،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و سلم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أیسیر عیسی بسیرتک؟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سرت فی أهل الکتاب بالمنّ و کنت آخذ الجزیة و عیسی اُمر أن یسیر بالغلظة و الشدّة و أن یضع الجزیة و أن لایقبل إلّا الإسلام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وجود چنین مضمونی در منابع معتبر اهل‌سنّت، معنای انکار ختم نبوّت و </w:t>
      </w:r>
      <w:bookmarkStart w:id="962" w:name="pg4600_35293"/>
    </w:p>
    <w:p>
      <w:pPr>
        <w:pStyle w:val="BookText"/>
        <w:rPr/>
      </w:pPr>
      <w:bookmarkEnd w:id="962"/>
      <w:r>
        <w:rPr>
          <w:rFonts w:ascii="IRNazanin" w:hAnsi="IRNazanin" w:eastAsia="IRNazanin"/>
          <w:color w:val="111111"/>
          <w:sz w:val="28"/>
          <w:sz w:val="28"/>
          <w:szCs w:val="28"/>
          <w:rtl w:val="true"/>
          <w:lang w:bidi="fa-IR"/>
        </w:rPr>
        <w:t>مبعوث شدن عیسی علیه السلام به دینی غیر از اسلام را نمی‌دهد، اما حدیث یادشده در نظر ایشان به معنای انکار ختم نبوت و مبعوث شدن امام مهدی عجل الله تعال فرجه الشریف به دینی غیر از اسلام است؟</w:t>
      </w:r>
    </w:p>
    <w:p>
      <w:pPr>
        <w:pStyle w:val="BookText"/>
        <w:rPr/>
      </w:pPr>
      <w:r>
        <w:rPr>
          <w:rFonts w:ascii="IRNazanin" w:hAnsi="IRNazanin" w:eastAsia="IRNazanin"/>
          <w:color w:val="111111"/>
          <w:sz w:val="28"/>
          <w:sz w:val="28"/>
          <w:szCs w:val="28"/>
          <w:rtl w:val="true"/>
          <w:lang w:bidi="fa-IR"/>
        </w:rPr>
        <w:t>پیش از این به تفصیل گذشت که دانشمندان اهل‌سنت با برگرداندن این تفاوت در سیره به سنت پیامبر خدا صلی الله علیه و آله و سلم، روایت یادشده را با اندیشۀ ختم نوبت همنوا و هماهنگ می‌دانند و باز توضیح داده شد که روایات مشابه منابع شیعی را هم با همان ساز و کار و برگرداندن این تفاوت ظاهری به سنت حضرت محمد صلی الله علیه و آله و سلم، هماهنگ با اندیشۀ ختم نبوت می‌توان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رفتار ویژه امام مهدی عجل الله تعال فرجه الشریف با مخالفان به جهت استناد به سنت رسول خدا صلی الله علیه و آله و سلم مخالف با سیرت آن حضرت نیست</w:t>
      </w:r>
      <w:r>
        <w:rPr>
          <w:rFonts w:eastAsia="IRNazanin" w:cs="IRNazanin"/>
          <w:color w:val="111111"/>
          <w:sz w:val="28"/>
          <w:szCs w:val="28"/>
          <w:rtl w:val="true"/>
          <w:lang w:bidi="fa-IR"/>
        </w:rPr>
        <w:t xml:space="preserve">. </w:t>
      </w:r>
      <w:r>
        <w:rPr>
          <w:rStyle w:val="FootnoteAnchor"/>
          <w:rtl w:val="true"/>
        </w:rPr>
        <w:footnoteReference w:id="819"/>
      </w:r>
    </w:p>
    <w:p>
      <w:pPr>
        <w:pStyle w:val="Heading6"/>
        <w:numPr>
          <w:ilvl w:val="5"/>
          <w:numId w:val="1"/>
        </w:numPr>
        <w:rPr/>
      </w:pPr>
      <w:bookmarkStart w:id="963" w:name="__RefHeading___Toc99263_425041290"/>
      <w:bookmarkStart w:id="964" w:name="_Toc382"/>
      <w:bookmarkEnd w:id="963"/>
      <w:r>
        <w:rPr>
          <w:rtl w:val="true"/>
        </w:rPr>
        <w:t>پاسخ دوم</w:t>
      </w:r>
      <w:r>
        <w:rPr>
          <w:rtl w:val="true"/>
        </w:rPr>
        <w:t xml:space="preserve">: </w:t>
      </w:r>
      <w:r>
        <w:rPr>
          <w:rtl w:val="true"/>
        </w:rPr>
        <w:t>تفاوت در سیره به دلیل تفاوت شرایط است</w:t>
      </w:r>
      <w:bookmarkEnd w:id="964"/>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پیامبر گرامی اسلام صلی الله علیه و آله و سلم در شرایط مختلف سیره‌های متفاوتی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آن حضرت با مخالفان هنگامی که جمعیت مسلمین انگشت‌شمار بود، با رفتار آن حضرت در زمان اوج اقتدار متفاوت می‌نمود، همچنان‌که دوران پیش از هجرت با فشارها و تنگناهایش اقتضائاتی داشت و دوران پس از هجرت اقتضائاتی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معنای تذبذب در سیرۀ پیامبر اسلام صلی الله علیه و آله و سلم نیست، بلکه به دلیل تغییر شرایط است که رفتارهایی ویژه را اقتضا می‌کند و اگر در سیرۀ امام مهدی عجل الله تعال فرجه الشریف با سیرۀ رسول گرامی اسلام صلی الله علیه و آله و سلم تفاوتی وجود داشته باشد، از آن‌جا که این تفاوت در شرایط است، به واقع تفاوتی نخواهد بود؛ چرا‌که اصول حاکم بر رفتارها همیشگی و همه‌جایی هستند و هم پیامبر اکرم صلی الله علیه و آله و سلم به آن اصول پای‌بند بوده و هم امام مهدی عجل الله تعال فرجه الشریف و این تفاوتی که به ظاهر دیده می‌شود، به دلیل تحقق شرایط جدید است که رفتارهای جدید را می‌طلبد، به گونه‌ای که اگر پیامبر اسلام صلی الله علیه و آله و سلم نیز در زمان امام مهدی عجل الله تعال فرجه الشریف حضور داشت، رفتاری مشابه آن حضرت می‌کرد، همچنان‌که اگر امام مهدی عجل الله تعال فرجه الشریف در زمان </w:t>
      </w:r>
      <w:bookmarkStart w:id="965" w:name="pg4600_35294"/>
    </w:p>
    <w:p>
      <w:pPr>
        <w:pStyle w:val="BookText"/>
        <w:rPr/>
      </w:pPr>
      <w:bookmarkEnd w:id="965"/>
      <w:r>
        <w:rPr>
          <w:rFonts w:ascii="IRNazanin" w:hAnsi="IRNazanin" w:eastAsia="IRNazanin"/>
          <w:color w:val="111111"/>
          <w:sz w:val="28"/>
          <w:sz w:val="28"/>
          <w:szCs w:val="28"/>
          <w:rtl w:val="true"/>
          <w:lang w:bidi="fa-IR"/>
        </w:rPr>
        <w:t>حضرت محمد صلی الله علیه و آله و سلم می‌زیست، همچون آن حضرت عمل می‌کرد</w:t>
      </w:r>
      <w:r>
        <w:rPr>
          <w:rFonts w:eastAsia="IRNazanin" w:cs="IRNazanin"/>
          <w:color w:val="111111"/>
          <w:sz w:val="28"/>
          <w:szCs w:val="28"/>
          <w:rtl w:val="true"/>
          <w:lang w:bidi="fa-IR"/>
        </w:rPr>
        <w:t>.</w:t>
      </w:r>
    </w:p>
    <w:p>
      <w:pPr>
        <w:pStyle w:val="Heading6"/>
        <w:numPr>
          <w:ilvl w:val="5"/>
          <w:numId w:val="1"/>
        </w:numPr>
        <w:rPr/>
      </w:pPr>
      <w:bookmarkStart w:id="966" w:name="__RefHeading___Toc99265_425041290"/>
      <w:bookmarkStart w:id="967" w:name="_Toc383"/>
      <w:bookmarkEnd w:id="966"/>
      <w:r>
        <w:rPr>
          <w:rtl w:val="true"/>
        </w:rPr>
        <w:t>پاسخ سوم</w:t>
      </w:r>
      <w:r>
        <w:rPr>
          <w:rtl w:val="true"/>
        </w:rPr>
        <w:t xml:space="preserve">: </w:t>
      </w:r>
      <w:r>
        <w:rPr>
          <w:rtl w:val="true"/>
        </w:rPr>
        <w:t>همانندی سیره امام مهدی با سیره پیامبر گرامی اسلام در نگاه اهل‌بیت</w:t>
      </w:r>
      <w:bookmarkEnd w:id="967"/>
    </w:p>
    <w:p>
      <w:pPr>
        <w:pStyle w:val="BookText"/>
        <w:rPr/>
      </w:pPr>
      <w:r>
        <w:rPr>
          <w:rFonts w:ascii="IRNazanin" w:hAnsi="IRNazanin" w:eastAsia="IRNazanin"/>
          <w:color w:val="111111"/>
          <w:sz w:val="28"/>
          <w:sz w:val="28"/>
          <w:szCs w:val="28"/>
          <w:rtl w:val="true"/>
          <w:lang w:bidi="fa-IR"/>
        </w:rPr>
        <w:t xml:space="preserve">سوم آن‌که در برابر روایتی که قفاری در نظر دارد و در نوع خود منحصر به فرد است و جز شیخ نعمانی کسی آن را در کتاب خود روایت نکرده، </w:t>
      </w:r>
      <w:r>
        <w:rPr>
          <w:rStyle w:val="FootnoteAnchor"/>
          <w:rtl w:val="true"/>
        </w:rPr>
        <w:footnoteReference w:id="820"/>
      </w:r>
      <w:r>
        <w:rPr>
          <w:rFonts w:ascii="IRNazanin" w:hAnsi="IRNazanin" w:eastAsia="IRNazanin"/>
          <w:color w:val="111111"/>
          <w:sz w:val="28"/>
          <w:sz w:val="28"/>
          <w:szCs w:val="28"/>
          <w:rtl w:val="true"/>
          <w:lang w:bidi="fa-IR"/>
        </w:rPr>
        <w:t>مجموعۀ متعدّدی از روایات وجود دارد که بر همانندی سیرت و سنت نبوی و مهدوی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مجموعۀ متنوّع حدیثی که بسیاری از اندیشه‌ورزان طراز اول شیعی آن را روایت کرده‌اند، جا داشت قفاری اعتقاد به همگونی سیرت و سنت نبوی و مهدوی را به عالمان شیعه نسبت دهد، نه این‌که روایت منحصر به فرد یادشده را گزینش کند و براساس آن، ادعا کند شیعیان منکر ختم نبوت و خروج امام مهدی عجل الله تعال فرجه الشریف از شریعت اسلامند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بزرگی همچون شیخ صدوق، شیخ نعمانی، شیخ طوسی، شیخ مفید، عیاشی، محمد بن جریر طبری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روایات را در منابع دست اولی همچون کمال‌الدین و تمام‌النعمة، الغیبة، دلائل‌الامامة، تهذیب، ارشاد، تفسیر عیاشی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افزون بر تصریح به همسانی سیرت و سنت این دو نور مقدّس، با تعابیر دیگری همچون دعوت به سنت پیامبر صلی الله علیه و آله و سلم احیای سنت پیامبر صلی الله علیه و آله و سلم و ستیز برای اقامۀ سنت آن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حقیقت تأکید شده است که امام مهدی عجل الله تعال فرجه الشریف سیرت و سنتی جز سیرت و سنت پیامبر گرامی اسلام صلی الله علیه و آله و سلم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یادشده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روشش همان روش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دین و آیین من</w:t>
      </w:r>
    </w:p>
    <w:p>
      <w:pPr>
        <w:pStyle w:val="BookText"/>
        <w:rPr/>
      </w:pPr>
      <w:r>
        <w:rPr>
          <w:rFonts w:ascii="IRNazanin" w:hAnsi="IRNazanin" w:eastAsia="IRNazanin"/>
          <w:color w:val="111111"/>
          <w:sz w:val="28"/>
          <w:sz w:val="28"/>
          <w:szCs w:val="28"/>
          <w:rtl w:val="true"/>
          <w:lang w:bidi="fa-IR"/>
        </w:rPr>
        <w:t>برپا می‌دارد</w:t>
      </w:r>
      <w:r>
        <w:rPr>
          <w:rFonts w:eastAsia="IRNazanin" w:cs="IRNazanin"/>
          <w:color w:val="111111"/>
          <w:sz w:val="28"/>
          <w:szCs w:val="28"/>
          <w:rtl w:val="true"/>
          <w:lang w:bidi="fa-IR"/>
        </w:rPr>
        <w:t xml:space="preserve">. </w:t>
      </w:r>
      <w:r>
        <w:rPr>
          <w:rStyle w:val="FootnoteAnchor"/>
          <w:rtl w:val="true"/>
        </w:rPr>
        <w:footnoteReference w:id="821"/>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مردی از امت من به‌پا خواهد خاست که طبق سنت من رفتار خواهد کرد</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از امام علی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میان شما سنت پیامبر را به پا خواهد داشت</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و در جایی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بدعتی نمی‌ماند مگر این‌که آن را نابود می‌کند و سنتی نمی‌ماند، مگر این‌که آن را احیا می‌نماید</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قیام نماید، به روش پیامبر خدا صلی الله علیه و آله و سلم رفتار خواهد کرد</w:t>
      </w:r>
      <w:r>
        <w:rPr>
          <w:rFonts w:eastAsia="IRNazanin" w:cs="IRNazanin"/>
          <w:color w:val="111111"/>
          <w:sz w:val="28"/>
          <w:szCs w:val="28"/>
          <w:rtl w:val="true"/>
          <w:lang w:bidi="fa-IR"/>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عجل الله تعال فرجه الشریف قیام کند، چه سیره‌ای در میان مردم خواهد داشت؟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سیرۀ پیامبر خدا صلی الله علیه و آله و سلم تا این‌که اسلام پیروز شود</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عبدالله بن عطا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سیره قائم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سیرۀ پیامبر خدا صلی الله علیه و آله و سلم</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همچنین از امام پنجم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کتاب خدا و سنت پیامبرش صلی الله علیه و آله و سلم فرا می‌خواند</w:t>
      </w:r>
      <w:r>
        <w:rPr>
          <w:rFonts w:eastAsia="IRNazanin" w:cs="IRNazanin"/>
          <w:color w:val="111111"/>
          <w:sz w:val="28"/>
          <w:szCs w:val="28"/>
          <w:rtl w:val="true"/>
          <w:lang w:bidi="fa-IR"/>
        </w:rPr>
        <w:t xml:space="preserve">. </w:t>
      </w:r>
      <w:r>
        <w:rPr>
          <w:rStyle w:val="FootnoteAnchor"/>
          <w:rtl w:val="true"/>
        </w:rPr>
        <w:footnoteReference w:id="828"/>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نیز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صاحب این امر روش‌هایی از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روش محمد صلی الله علیه و آله و سلم هدایت یافتن به هدایت او و رفتار کردن بر اساس سیرت اوست</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و تمام النعمة، ص</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 دیگری سخن‌رانی آغازین امام مهدی عجل الله تعال فرجه الشریف در مسجدالحرام را چنین گزارش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به حق خود فرا می‌خواند و متعهّد می‌شود که با آنان به روش پیامبر صلی الله علیه و آله و سلم برخورد کند و مانند آن حضرت رفتار نماید</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امام مهدی عجل الله تعال فرجه الشریف نیز در خطاب آغازین خود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درباره سنت پیامبر خدا صلی الله علیه و آله و سلم با من محاسبه می‌کند، بداند که من نسبت به روش آن حضرت سزاوارترم</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گفتنی است استفاضۀ روایاتی که بر همانندی سیرت و سنت نبوی و</w:t>
      </w:r>
    </w:p>
    <w:p>
      <w:pPr>
        <w:pStyle w:val="BookText"/>
        <w:rPr/>
      </w:pPr>
      <w:r>
        <w:rPr>
          <w:rFonts w:ascii="IRNazanin" w:hAnsi="IRNazanin" w:eastAsia="IRNazanin"/>
          <w:color w:val="111111"/>
          <w:sz w:val="28"/>
          <w:sz w:val="28"/>
          <w:szCs w:val="28"/>
          <w:rtl w:val="true"/>
          <w:lang w:bidi="fa-IR"/>
        </w:rPr>
        <w:t xml:space="preserve">مهدوی دلالت دارند، اگر نگوییم تواتر و نیز تعدّد و دست اول بودن منابع آن ما را از بررسی سندی این روایات بی‌نیاز می‌کند؛ چرا‌که به صدور این مضمون از معصوم اطمینان حاصل می‌شود، گرچه پاره‌ای از آن‌ها از نظر سندی نیز معتبرند، اما روایت مورد نظر آقای قفاری را مرحوم نعمانی به سند خود از محمد بن حسان رازی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توثیق نشده </w:t>
      </w:r>
      <w:r>
        <w:rPr>
          <w:rFonts w:eastAsia="IRNazanin" w:cs="IRNazanin"/>
          <w:color w:val="111111"/>
          <w:sz w:val="28"/>
          <w:szCs w:val="28"/>
          <w:rtl w:val="true"/>
          <w:lang w:bidi="fa-IR"/>
        </w:rPr>
        <w:t xml:space="preserve">_ </w:t>
      </w:r>
      <w:r>
        <w:rPr>
          <w:rStyle w:val="FootnoteAnchor"/>
          <w:rtl w:val="true"/>
        </w:rPr>
        <w:footnoteReference w:id="832"/>
      </w:r>
      <w:r>
        <w:rPr>
          <w:rFonts w:ascii="IRNazanin" w:hAnsi="IRNazanin" w:eastAsia="IRNazanin"/>
          <w:color w:val="111111"/>
          <w:sz w:val="28"/>
          <w:sz w:val="28"/>
          <w:szCs w:val="28"/>
          <w:rtl w:val="true"/>
          <w:lang w:bidi="fa-IR"/>
        </w:rPr>
        <w:t>از محمد بن علی کوفی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نجاشی در شرح حال علی بن محمد می‌نویسد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ضعیف و فاسدالعقیده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چیز به او اعتماد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در کوفه به دروغ‌پردازی شناخته شد، وارد قم گردید، مدتی بر احمد بن محمد بن عیسی وارد بود، به غلو شهرت یافت و مورد آزار قرار گرفت و </w:t>
      </w:r>
      <w:bookmarkStart w:id="968" w:name="pg4600_35297"/>
    </w:p>
    <w:p>
      <w:pPr>
        <w:pStyle w:val="BookText"/>
        <w:rPr/>
      </w:pPr>
      <w:bookmarkEnd w:id="968"/>
      <w:r>
        <w:rPr>
          <w:rFonts w:ascii="IRNazanin" w:hAnsi="IRNazanin" w:eastAsia="IRNazanin"/>
          <w:color w:val="111111"/>
          <w:sz w:val="28"/>
          <w:sz w:val="28"/>
          <w:szCs w:val="28"/>
          <w:rtl w:val="true"/>
          <w:lang w:bidi="fa-IR"/>
        </w:rPr>
        <w:t>احمد بن عیسی او را از قم بیرون کرد</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شیخ طوسی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گفته است دروغ‌گویان مشهور چند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ابوسمینه، علی بن محمد کوفی، مشهورترین آن‌هاست</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قفاری نیک می‌داند که براساس مبانی اهل‌سنت و نیز تشیع با وجود تعارض میان مجموعۀ متعددی از احادیث و یک حدیث ضعیف‌السند، ترجیح با مجموعه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براساس مبانی شیعه حدیث مورد نظر قفاری پذیرفتنی نیست، هرچند اندیشه‌ورزی بزرگ، آن را در کتاب خود روایت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احادیث یادشده به وضوح بر دیدگاه عالمان شیعه مبنی بر همسانی و همانندی سیرت و سنت مهدوی و سیرت و سنت نبوی دلالت دارد و با وجود این‌همه روایت که هم دانشمندان فراوانی آن را نقل کرده‌اند و هم در منابع کهن و دست اول حدیثی منعکس شده، جایی برای تردید در این مسئله باقی نمی‌ماند و عجیب است که قفاری با وجود این‌همه روایت در منابع شیعی که بر همگونی سیرت و سنت نبوی دلالت دارند، چگونه اعتقاد به تفاوت سیرۀ امام مهدی با سیرۀ پیامبر اکرم صلی الله علیه و آله و سلم را به شیعیان نسبت می‌دهد</w:t>
      </w:r>
      <w:r>
        <w:rPr>
          <w:rFonts w:eastAsia="IRNazanin" w:cs="IRNazanin"/>
          <w:color w:val="111111"/>
          <w:sz w:val="28"/>
          <w:szCs w:val="28"/>
          <w:rtl w:val="true"/>
          <w:lang w:bidi="fa-IR"/>
        </w:rPr>
        <w:t>!</w:t>
      </w:r>
    </w:p>
    <w:p>
      <w:pPr>
        <w:pStyle w:val="Heading4"/>
        <w:numPr>
          <w:ilvl w:val="3"/>
          <w:numId w:val="1"/>
        </w:numPr>
        <w:rPr/>
      </w:pPr>
      <w:bookmarkStart w:id="969" w:name="__RefHeading___Toc99267_425041290"/>
      <w:bookmarkStart w:id="970" w:name="_Toc384"/>
      <w:bookmarkEnd w:id="969"/>
      <w:r>
        <w:rPr>
          <w:rtl w:val="true"/>
        </w:rPr>
        <w:t xml:space="preserve">شبهۀ </w:t>
      </w:r>
      <w:r>
        <w:rPr/>
        <w:t>57</w:t>
      </w:r>
      <w:r>
        <w:rPr>
          <w:rtl w:val="true"/>
        </w:rPr>
        <w:t xml:space="preserve">. </w:t>
      </w:r>
      <w:r>
        <w:rPr>
          <w:rtl w:val="true"/>
        </w:rPr>
        <w:t>مخالفت امام مهدی با سیره امام علی علیه السلام</w:t>
      </w:r>
      <w:bookmarkEnd w:id="970"/>
    </w:p>
    <w:p>
      <w:pPr>
        <w:pStyle w:val="Heading5"/>
        <w:numPr>
          <w:ilvl w:val="4"/>
          <w:numId w:val="1"/>
        </w:numPr>
        <w:rPr/>
      </w:pPr>
      <w:bookmarkStart w:id="971" w:name="__RefHeading___Toc99269_425041290"/>
      <w:bookmarkStart w:id="972" w:name="_Toc385"/>
      <w:bookmarkEnd w:id="971"/>
      <w:r>
        <w:rPr>
          <w:rtl w:val="true"/>
        </w:rPr>
        <w:t>اشاره</w:t>
      </w:r>
      <w:bookmarkEnd w:id="972"/>
    </w:p>
    <w:p>
      <w:pPr>
        <w:pStyle w:val="BookText"/>
        <w:rPr/>
      </w:pPr>
      <w:r>
        <w:rPr>
          <w:rFonts w:ascii="IRNazanin" w:hAnsi="IRNazanin" w:eastAsia="IRNazanin"/>
          <w:color w:val="111111"/>
          <w:sz w:val="28"/>
          <w:sz w:val="28"/>
          <w:szCs w:val="28"/>
          <w:rtl w:val="true"/>
          <w:lang w:bidi="fa-IR"/>
        </w:rPr>
        <w:t>نویسنده در ادامه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آشکار است که امیرالمؤمنین علی که شیعیان گمان می‌کنند پیرو</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اویند، مخالفانش را تکفیر نکرد و جز با کسانی که علیه او </w:t>
      </w:r>
      <w:r>
        <w:rPr>
          <w:rStyle w:val="FootnoteAnchor"/>
          <w:rtl w:val="true"/>
        </w:rPr>
        <w:footnoteReference w:id="835"/>
      </w:r>
      <w:r>
        <w:rPr>
          <w:rFonts w:ascii="IRNazanin" w:hAnsi="IRNazanin" w:eastAsia="IRNazanin"/>
          <w:color w:val="111111"/>
          <w:sz w:val="28"/>
          <w:sz w:val="28"/>
          <w:szCs w:val="28"/>
          <w:rtl w:val="true"/>
          <w:lang w:bidi="fa-IR"/>
        </w:rPr>
        <w:t>خروج کردند، نجنگید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قائم شیعیان که این اقدامات را انجام می‌دهد و پیروان او، شیعه علی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احادیثشان اعتراف کرده‌اند که قائمشان به سیرۀ علی رفتار نمی‌کند، چرا‌که به گمان آن‌ها از صادق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 بر خلاف سیرۀ علی رفتار</w:t>
      </w:r>
    </w:p>
    <w:p>
      <w:pPr>
        <w:pStyle w:val="BookText"/>
        <w:rPr/>
      </w:pPr>
      <w:r>
        <w:rPr>
          <w:rFonts w:ascii="IRNazanin" w:hAnsi="IRNazanin" w:eastAsia="IRNazanin"/>
          <w:color w:val="111111"/>
          <w:sz w:val="28"/>
          <w:sz w:val="28"/>
          <w:szCs w:val="28"/>
          <w:rtl w:val="true"/>
          <w:lang w:bidi="fa-IR"/>
        </w:rPr>
        <w:t>خواهد کرد؟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با گذشت و خودداری با آن‌ها رفتار</w:t>
      </w:r>
    </w:p>
    <w:p>
      <w:pPr>
        <w:pStyle w:val="BookText"/>
        <w:rPr/>
      </w:pPr>
      <w:r>
        <w:rPr>
          <w:rFonts w:ascii="IRNazanin" w:hAnsi="IRNazanin" w:eastAsia="IRNazanin"/>
          <w:color w:val="111111"/>
          <w:sz w:val="28"/>
          <w:sz w:val="28"/>
          <w:szCs w:val="28"/>
          <w:rtl w:val="true"/>
          <w:lang w:bidi="fa-IR"/>
        </w:rPr>
        <w:t>کرد؛ چرا که می‌دانست پس از او بر شیعه تسلط خواهند یافت، اما قائم با آن‌ها</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شمشیر و اسارت رفتار خواهد کرد؛ چرا‌که می‌داند پس از او تا ابد کسی بر شیعه تسلط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صادقشان یکی از شیعیان را مخاطب قرار داده،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 بود وقتی اصحاب قائم را ببینی که خیمه‌هایشان را در مسجد کوفه برپا کرده‌اند؟ و سپس مثال جدید که بر عرب شدید است را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آن‌ها رفتار خواهد کرد؟ آن‌گونه که علی بن ابی‌طالب با اهل عراق رفتار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همانا علی با آن‌ها به آن‌چه در جفر سفید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خوداری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رفتار نمود و او می‌دانست که پس از خودش بر شیعه غلبه خواهد شد؛ ولی قائم به آن‌چه در جفر قرمز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ذبح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رفتار خواهد کرد و او می‌داند که دیگر کسی بر شیعیانش غالب نخواهد شد</w:t>
      </w:r>
      <w:r>
        <w:rPr>
          <w:rFonts w:eastAsia="IRNazanin" w:cs="IRNazanin"/>
          <w:color w:val="111111"/>
          <w:sz w:val="28"/>
          <w:szCs w:val="28"/>
          <w:rtl w:val="true"/>
          <w:lang w:bidi="fa-IR"/>
        </w:rPr>
        <w:t xml:space="preserve">. </w:t>
      </w:r>
      <w:bookmarkStart w:id="973" w:name="pg4600_35299"/>
    </w:p>
    <w:p>
      <w:pPr>
        <w:pStyle w:val="Heading5"/>
        <w:numPr>
          <w:ilvl w:val="4"/>
          <w:numId w:val="1"/>
        </w:numPr>
        <w:rPr/>
      </w:pPr>
      <w:bookmarkStart w:id="974" w:name="__RefHeading___Toc99271_425041290"/>
      <w:bookmarkStart w:id="975" w:name="_Toc386"/>
      <w:bookmarkEnd w:id="973"/>
      <w:bookmarkEnd w:id="974"/>
      <w:r>
        <w:rPr>
          <w:rtl w:val="true"/>
        </w:rPr>
        <w:t>نقد و بررسی سندی</w:t>
      </w:r>
      <w:bookmarkEnd w:id="975"/>
    </w:p>
    <w:p>
      <w:pPr>
        <w:pStyle w:val="BookText"/>
        <w:rPr/>
      </w:pPr>
      <w:r>
        <w:rPr>
          <w:rFonts w:ascii="IRNazanin" w:hAnsi="IRNazanin" w:eastAsia="IRNazanin"/>
          <w:color w:val="111111"/>
          <w:sz w:val="28"/>
          <w:sz w:val="28"/>
          <w:szCs w:val="28"/>
          <w:rtl w:val="true"/>
          <w:lang w:bidi="fa-IR"/>
        </w:rPr>
        <w:t>روایت مورد نظر قفاری از نظر سندی ضعیف است</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 xml:space="preserve">این حدیث به دلیل مهمل بودن حسن بن هارون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علم رجال الحدیث،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همین مضمون</w:t>
      </w:r>
    </w:p>
    <w:p>
      <w:pPr>
        <w:pStyle w:val="BookText"/>
        <w:rPr/>
      </w:pPr>
      <w:r>
        <w:rPr>
          <w:rFonts w:ascii="IRNazanin" w:hAnsi="IRNazanin" w:eastAsia="IRNazanin"/>
          <w:color w:val="111111"/>
          <w:sz w:val="28"/>
          <w:sz w:val="28"/>
          <w:szCs w:val="28"/>
          <w:rtl w:val="true"/>
          <w:lang w:bidi="fa-IR"/>
        </w:rPr>
        <w:t xml:space="preserve">با اندکی تفاوت در حدیثی معتبر روایت شده؛ </w:t>
      </w:r>
      <w:r>
        <w:rPr>
          <w:rStyle w:val="FootnoteAnchor"/>
          <w:rtl w:val="true"/>
        </w:rPr>
        <w:footnoteReference w:id="837"/>
      </w:r>
      <w:r>
        <w:rPr>
          <w:rFonts w:ascii="IRNazanin" w:hAnsi="IRNazanin" w:eastAsia="IRNazanin"/>
          <w:color w:val="111111"/>
          <w:sz w:val="28"/>
          <w:sz w:val="28"/>
          <w:szCs w:val="28"/>
          <w:rtl w:val="true"/>
          <w:lang w:bidi="fa-IR"/>
        </w:rPr>
        <w:t>از این‌رو اصل این مضمون اثبات‌شدنی است</w:t>
      </w:r>
      <w:r>
        <w:rPr>
          <w:rFonts w:eastAsia="IRNazanin" w:cs="IRNazanin"/>
          <w:color w:val="111111"/>
          <w:sz w:val="28"/>
          <w:szCs w:val="28"/>
          <w:rtl w:val="true"/>
          <w:lang w:bidi="fa-IR"/>
        </w:rPr>
        <w:t>.</w:t>
      </w:r>
    </w:p>
    <w:p>
      <w:pPr>
        <w:pStyle w:val="Heading5"/>
        <w:numPr>
          <w:ilvl w:val="4"/>
          <w:numId w:val="1"/>
        </w:numPr>
        <w:rPr/>
      </w:pPr>
      <w:bookmarkStart w:id="976" w:name="__RefHeading___Toc99273_425041290"/>
      <w:bookmarkStart w:id="977" w:name="_Toc387"/>
      <w:bookmarkEnd w:id="976"/>
      <w:r>
        <w:rPr>
          <w:rtl w:val="true"/>
        </w:rPr>
        <w:t>نقد و بررسی محتوایی</w:t>
      </w:r>
      <w:r>
        <w:rPr>
          <w:rtl w:val="true"/>
        </w:rPr>
        <w:t xml:space="preserve">: </w:t>
      </w:r>
      <w:r>
        <w:rPr>
          <w:rtl w:val="true"/>
        </w:rPr>
        <w:t>همانندی سیره مهدوی و سیره علوی</w:t>
      </w:r>
      <w:bookmarkEnd w:id="977"/>
    </w:p>
    <w:p>
      <w:pPr>
        <w:pStyle w:val="BookText"/>
        <w:rPr/>
      </w:pPr>
      <w:r>
        <w:rPr>
          <w:rFonts w:ascii="IRNazanin" w:hAnsi="IRNazanin" w:eastAsia="IRNazanin"/>
          <w:color w:val="111111"/>
          <w:sz w:val="28"/>
          <w:sz w:val="28"/>
          <w:szCs w:val="28"/>
          <w:rtl w:val="true"/>
          <w:lang w:bidi="fa-IR"/>
        </w:rPr>
        <w:t>بر اساس روایات اهل‌بیت علیهم السلام امام مهدی عجل الله تعال فرجه الشریف سیرت و سنتی همانند سیرت و سنت امام علی علیه السلام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قائم ما قیام کند، لباس علی علیه السلام را خواهد پوشید و به روش او رفتار خواهد کرد</w:t>
      </w:r>
      <w:r>
        <w:rPr>
          <w:rFonts w:eastAsia="IRNazanin" w:cs="IRNazanin"/>
          <w:color w:val="111111"/>
          <w:sz w:val="28"/>
          <w:szCs w:val="28"/>
          <w:rtl w:val="true"/>
          <w:lang w:bidi="fa-IR"/>
        </w:rPr>
        <w:t xml:space="preserve">. </w:t>
      </w:r>
      <w:r>
        <w:rPr>
          <w:rStyle w:val="FootnoteAnchor"/>
          <w:rtl w:val="true"/>
        </w:rPr>
        <w:footnoteReference w:id="838"/>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اگر پاره‌ای از احادیث از تفاوت سیرت علوی و مهدوی سخن می‌گویند، این تفاوت در یک مورد خاص است که از کلیت همانندی سیرت علوی و مهدوی استثنا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با وجود تشابه همه‌سویۀ سنت علوی و مهدوی، تفاوت در یک مورد خاص آن‌هم به دلیل رعایت مصالحی، آن حضرت را از جرگۀ شیعیان امام علی علیه السلام خارج نمی‌سازد و بلکه با نگاه عمیق‌تر حتی همان یک مورد نیز مخالفت با سیره امام علی علیه السلام نیست؛ چرا‌که اگر شرایط عصر امام علی علیه السلام همانند شرایط عصر ظهور بود، آن حضرت نیز به کاری مانند امام مهدی عجل الله تعال فرجه الشریف دست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تعبیر دیگر، پیشوایان معصوم همگی تابع ضوابط معیّنی هستند و اگر یک معصوم در عصری به دلیل وجود شرایط و عواملی، براساس دستورالعمل خاصی مأمور به رفتار باشد و در عصر معصوم دیگر به دلیل فقدان آن شرایط و عوامل، انجام آن دستورالعمل از عهدۀ معصوم برداشته شود و او به پیروی از ضابطۀ دیگری مأمور باشد، به معنای متغیّر بودن قوانین نیست، بلکه شرایط مختلف در خود قوانین دیده شده‌اند و ضوابط مختلفی به تناسب شرایط وضع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بنابر بحث‌های گذشته، حتی تفاوت رفتار امام مهدی عجل الله تعال فرجه الشریف با رفتار پیامبر گرامی اسلام صلی الله علیه و آله و سلم آن حضرت را از چارچوب سنت پیامبر صلی الله علیه و آله و سلم خارج نمی‌کند، همچنان‌که اهل‌سنت الغای جزیه توسط حضرت عیسی علیه السلام را به معنای خروج آن حضرت از سنت پیامبر گرامی اسلام صلی الله علیه و آله و سلم نمی‌دانستند، با توجه به معیار یادشده رفتار متفاوت امام مهدی عجل الله تعال فرجه الشریف به معنای خروج از سنت علوی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قرینۀ دیگر روایات که به این موضوع پرداخته‌اند، مورد خاصی که روایات مورد نظر آقای قفاری به آن اشاره دارند، جنگ با اهل بغی است، یعنی امام علی علیه السلام در جنگ با اهل بغی از کشتن مجروحان و فراریان و به اسارت گرفتن همسر و فرزندانشان چشم پوشید، اما امام مهدی عجل الله تعال فرجه الشریف چنین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سیرۀ علی علیه السلام در رویارویی با اهل بصره از آن‌چه خورشید بر آن می‌تابد، برای شیعیانش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برای آن گروه دولتی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امام علی علیه السلام آن‌ها را به اسارت می‌گرفت، آن‌ها نیز شیعیانش را اسیر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 عجل الله تعال فرجه الشریف نیز به سیرت امام علی علیه السلام رفتار خواهد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همانا 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درود خدا بر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باد، با آن‌ها با گذشت رفتار نمود، چون از به غلبه و قدرت رسیدن آن‌ها آگاهی داشت؛ اما قائم عجل الله تعال فرجه الشریف رفتاری متفاوت خواهد داشت؛ چون آن‌ها را پس از آن دولتی نخواهد بود</w:t>
      </w:r>
      <w:r>
        <w:rPr>
          <w:rFonts w:eastAsia="IRNazanin" w:cs="IRNazanin"/>
          <w:color w:val="111111"/>
          <w:sz w:val="28"/>
          <w:szCs w:val="28"/>
          <w:rtl w:val="true"/>
          <w:lang w:bidi="fa-IR"/>
        </w:rPr>
        <w:t xml:space="preserve">. </w:t>
      </w:r>
      <w:r>
        <w:rPr>
          <w:rStyle w:val="FootnoteAnchor"/>
          <w:rtl w:val="true"/>
        </w:rPr>
        <w:footnoteReference w:id="839"/>
      </w:r>
      <w:bookmarkStart w:id="978" w:name="pg4600_35301"/>
    </w:p>
    <w:p>
      <w:pPr>
        <w:pStyle w:val="BookText"/>
        <w:rPr/>
      </w:pPr>
      <w:bookmarkEnd w:id="978"/>
      <w:r>
        <w:rPr>
          <w:rFonts w:ascii="IRNazanin" w:hAnsi="IRNazanin" w:eastAsia="IRNazanin"/>
          <w:color w:val="111111"/>
          <w:sz w:val="28"/>
          <w:sz w:val="28"/>
          <w:szCs w:val="28"/>
          <w:rtl w:val="true"/>
          <w:lang w:bidi="fa-IR"/>
        </w:rPr>
        <w:t>در حدیثی دیگر، عبدالله بن 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اهل بصره را کشت، ولی اموالشان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 آن‌ها شفقت ورزید، همچنان‌که رسول خدا صلی الله علیه و آله و سلم بر اهل مکه منّت گذارد و همانا علی علیه السلام اموال آن‌ها را رها کرد؛ چراکه می‌دانست به زودی شیعیانی خواهد داشت و دولت باطل بر آن‌ها تسلط خواهد یافت و علی علیه السلام خواست که در مورد شیعیانش به او اقتدا شود</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بر این اساس، اگر روایات اهل‌بیت علیهم السلام از تفاوت سیرۀ امام مهدی عجل الله تعال فرجه الشریف با سیرۀ امام علی علیه السلام سخن گفته‌اند، اگر بتوان نام آن را تفاوت نهاد، در مورد یک مسئلۀ خاص است، وگرنه در دیگر موارد سیرت مهدی همان سیرت علوی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آن حضرت شیعه امام علی علیه السلام و پیرو سیرت و سنت آن حضرت است</w:t>
      </w:r>
      <w:r>
        <w:rPr>
          <w:rFonts w:eastAsia="IRNazanin" w:cs="IRNazanin"/>
          <w:color w:val="111111"/>
          <w:sz w:val="28"/>
          <w:szCs w:val="28"/>
          <w:rtl w:val="true"/>
          <w:lang w:bidi="fa-IR"/>
        </w:rPr>
        <w:t>.</w:t>
      </w:r>
    </w:p>
    <w:p>
      <w:pPr>
        <w:pStyle w:val="Heading4"/>
        <w:numPr>
          <w:ilvl w:val="3"/>
          <w:numId w:val="1"/>
        </w:numPr>
        <w:rPr/>
      </w:pPr>
      <w:bookmarkStart w:id="979" w:name="__RefHeading___Toc99275_425041290"/>
      <w:bookmarkStart w:id="980" w:name="_Toc388"/>
      <w:bookmarkEnd w:id="979"/>
      <w:r>
        <w:rPr>
          <w:rtl w:val="true"/>
        </w:rPr>
        <w:t xml:space="preserve">شبهۀ </w:t>
      </w:r>
      <w:r>
        <w:rPr/>
        <w:t>58</w:t>
      </w:r>
      <w:r>
        <w:rPr>
          <w:rtl w:val="true"/>
        </w:rPr>
        <w:t xml:space="preserve">. </w:t>
      </w:r>
      <w:r>
        <w:rPr>
          <w:rtl w:val="true"/>
        </w:rPr>
        <w:t>امام مهدی عجل الله تعالی فرجه الشریف سنتی جدید خواهد داشت</w:t>
      </w:r>
      <w:bookmarkEnd w:id="980"/>
    </w:p>
    <w:p>
      <w:pPr>
        <w:pStyle w:val="Heading5"/>
        <w:numPr>
          <w:ilvl w:val="4"/>
          <w:numId w:val="1"/>
        </w:numPr>
        <w:rPr/>
      </w:pPr>
      <w:bookmarkStart w:id="981" w:name="__RefHeading___Toc99277_425041290"/>
      <w:bookmarkStart w:id="982" w:name="_Toc389"/>
      <w:bookmarkEnd w:id="981"/>
      <w:r>
        <w:rPr>
          <w:rtl w:val="true"/>
        </w:rPr>
        <w:t>اشاره</w:t>
      </w:r>
      <w:bookmarkEnd w:id="982"/>
    </w:p>
    <w:p>
      <w:pPr>
        <w:pStyle w:val="BookText"/>
        <w:rPr/>
      </w:pPr>
      <w:r>
        <w:rPr>
          <w:rFonts w:ascii="IRNazanin" w:hAnsi="IRNazanin" w:eastAsia="IRNazanin"/>
          <w:color w:val="111111"/>
          <w:sz w:val="28"/>
          <w:sz w:val="28"/>
          <w:szCs w:val="28"/>
          <w:rtl w:val="true"/>
          <w:lang w:bidi="fa-IR"/>
        </w:rPr>
        <w:t>از دیگر روایاتی که قفاری به آن خرده گرفته، این حدیث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 به امری جدید، کتابی جدید، سنتی جدید و قضاوتی جدید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قیام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983" w:name="__RefHeading___Toc99279_425041290"/>
      <w:bookmarkStart w:id="984" w:name="_Toc390"/>
      <w:bookmarkEnd w:id="983"/>
      <w:r>
        <w:rPr>
          <w:rtl w:val="true"/>
        </w:rPr>
        <w:t>نقد و بررسی سندی</w:t>
      </w:r>
      <w:bookmarkEnd w:id="984"/>
    </w:p>
    <w:p>
      <w:pPr>
        <w:pStyle w:val="BookText"/>
        <w:rPr/>
      </w:pPr>
      <w:r>
        <w:rPr>
          <w:rFonts w:ascii="IRNazanin" w:hAnsi="IRNazanin" w:eastAsia="IRNazanin"/>
          <w:color w:val="111111"/>
          <w:sz w:val="28"/>
          <w:sz w:val="28"/>
          <w:szCs w:val="28"/>
          <w:rtl w:val="true"/>
          <w:lang w:bidi="fa-IR"/>
        </w:rPr>
        <w:t>روایت یادشده از نظر سندی ضعیف است</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این روایت به دلیل مجهول بودن محمد بن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ضعیف بودن محمد بن علی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اشکال ناشی از آن نیز نیاز</w:t>
      </w:r>
      <w:bookmarkStart w:id="985" w:name="pg4600_35302"/>
    </w:p>
    <w:p>
      <w:pPr>
        <w:pStyle w:val="BookText"/>
        <w:rPr/>
      </w:pPr>
      <w:bookmarkEnd w:id="985"/>
      <w:r>
        <w:rPr>
          <w:rFonts w:ascii="IRNazanin" w:hAnsi="IRNazanin" w:eastAsia="IRNazanin"/>
          <w:color w:val="111111"/>
          <w:sz w:val="28"/>
          <w:sz w:val="28"/>
          <w:szCs w:val="28"/>
          <w:rtl w:val="true"/>
          <w:lang w:bidi="fa-IR"/>
        </w:rPr>
        <w:t>به پاسخ نخواهد داشت</w:t>
      </w:r>
      <w:r>
        <w:rPr>
          <w:rFonts w:eastAsia="IRNazanin" w:cs="IRNazanin"/>
          <w:color w:val="111111"/>
          <w:sz w:val="28"/>
          <w:szCs w:val="28"/>
          <w:rtl w:val="true"/>
          <w:lang w:bidi="fa-IR"/>
        </w:rPr>
        <w:t>.</w:t>
      </w:r>
    </w:p>
    <w:p>
      <w:pPr>
        <w:pStyle w:val="Heading5"/>
        <w:numPr>
          <w:ilvl w:val="4"/>
          <w:numId w:val="1"/>
        </w:numPr>
        <w:rPr/>
      </w:pPr>
      <w:bookmarkStart w:id="986" w:name="__RefHeading___Toc99281_425041290"/>
      <w:bookmarkStart w:id="987" w:name="_Toc391"/>
      <w:bookmarkEnd w:id="986"/>
      <w:r>
        <w:rPr>
          <w:rtl w:val="true"/>
        </w:rPr>
        <w:t>نقد و بررسی محتوایی</w:t>
      </w:r>
      <w:bookmarkEnd w:id="987"/>
    </w:p>
    <w:p>
      <w:pPr>
        <w:pStyle w:val="Heading6"/>
        <w:numPr>
          <w:ilvl w:val="5"/>
          <w:numId w:val="1"/>
        </w:numPr>
        <w:rPr/>
      </w:pPr>
      <w:bookmarkStart w:id="988" w:name="__RefHeading___Toc99283_425041290"/>
      <w:bookmarkStart w:id="989" w:name="_Toc392"/>
      <w:bookmarkEnd w:id="988"/>
      <w:r>
        <w:rPr>
          <w:rtl w:val="true"/>
        </w:rPr>
        <w:t>پاسخ اول</w:t>
      </w:r>
      <w:r>
        <w:rPr>
          <w:rtl w:val="true"/>
        </w:rPr>
        <w:t xml:space="preserve">: </w:t>
      </w:r>
      <w:r>
        <w:rPr>
          <w:rtl w:val="true"/>
        </w:rPr>
        <w:t>تعارض حدیث یادشده با مجموعه روایاتِ انکارناپذیر</w:t>
      </w:r>
      <w:bookmarkEnd w:id="989"/>
    </w:p>
    <w:p>
      <w:pPr>
        <w:pStyle w:val="BookText"/>
        <w:rPr/>
      </w:pPr>
      <w:r>
        <w:rPr>
          <w:rFonts w:ascii="IRNazanin" w:hAnsi="IRNazanin" w:eastAsia="IRNazanin"/>
          <w:color w:val="111111"/>
          <w:sz w:val="28"/>
          <w:sz w:val="28"/>
          <w:szCs w:val="28"/>
          <w:rtl w:val="true"/>
          <w:lang w:bidi="fa-IR"/>
        </w:rPr>
        <w:t>پیش از این به کتاب جدید امام مهدی عجل الله تعال فرجه الشریف و نیز قضاوت ایشان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سنت جدید آن حضرت باید گفت که اولاً اگر فرضاً روایت مورد بحث بر تفاوت واقعی سنت نبوی و مهدوی دلالت داشته باشد، به دلیل تعارض آن با مجموعۀ دیگری از روایات که بر همانندی سنت نبوی و مهدوی دلالت دارند و ما پیش‌تر آن‌ها را ذکر کردیم، باید آن را کنار نهاد و اهل‌سنت نیز به این مبنا معتقدند</w:t>
      </w:r>
      <w:r>
        <w:rPr>
          <w:rFonts w:eastAsia="IRNazanin" w:cs="IRNazanin"/>
          <w:color w:val="111111"/>
          <w:sz w:val="28"/>
          <w:szCs w:val="28"/>
          <w:rtl w:val="true"/>
          <w:lang w:bidi="fa-IR"/>
        </w:rPr>
        <w:t>.</w:t>
      </w:r>
    </w:p>
    <w:p>
      <w:pPr>
        <w:pStyle w:val="Heading6"/>
        <w:numPr>
          <w:ilvl w:val="5"/>
          <w:numId w:val="1"/>
        </w:numPr>
        <w:rPr/>
      </w:pPr>
      <w:bookmarkStart w:id="990" w:name="__RefHeading___Toc99285_425041290"/>
      <w:bookmarkStart w:id="991" w:name="_Toc393"/>
      <w:bookmarkEnd w:id="990"/>
      <w:r>
        <w:rPr>
          <w:rtl w:val="true"/>
        </w:rPr>
        <w:t>پاسخ دوم</w:t>
      </w:r>
      <w:r>
        <w:rPr>
          <w:rtl w:val="true"/>
        </w:rPr>
        <w:t xml:space="preserve">: </w:t>
      </w:r>
      <w:r>
        <w:rPr>
          <w:rtl w:val="true"/>
        </w:rPr>
        <w:t>حدیث یادشده به معنای تفاوت سیره امام مهدی با سیره پیامبر صلی الله علیه و آله و سلم نیست</w:t>
      </w:r>
      <w:bookmarkEnd w:id="991"/>
    </w:p>
    <w:p>
      <w:pPr>
        <w:pStyle w:val="BookText"/>
        <w:rPr/>
      </w:pPr>
      <w:r>
        <w:rPr>
          <w:rFonts w:ascii="IRNazanin" w:hAnsi="IRNazanin" w:eastAsia="IRNazanin"/>
          <w:color w:val="111111"/>
          <w:sz w:val="28"/>
          <w:sz w:val="28"/>
          <w:szCs w:val="28"/>
          <w:rtl w:val="true"/>
          <w:lang w:bidi="fa-IR"/>
        </w:rPr>
        <w:t>ثانیاً این روایت به معنای تفاوت واقعی میان سنت امام مهدی عجل الله تعال فرجه الشریف و سنت</w:t>
      </w:r>
    </w:p>
    <w:p>
      <w:pPr>
        <w:pStyle w:val="BookText"/>
        <w:rPr/>
      </w:pPr>
      <w:r>
        <w:rPr>
          <w:rFonts w:ascii="IRNazanin" w:hAnsi="IRNazanin" w:eastAsia="IRNazanin"/>
          <w:color w:val="111111"/>
          <w:sz w:val="28"/>
          <w:sz w:val="28"/>
          <w:szCs w:val="28"/>
          <w:rtl w:val="true"/>
          <w:lang w:bidi="fa-IR"/>
        </w:rPr>
        <w:t>و سیرت واقعی پیامبر گرامی اسلام صلی الله علیه و آله و سلم نیست؛ چراکه روایات متعدد و متنوعی</w:t>
      </w:r>
    </w:p>
    <w:p>
      <w:pPr>
        <w:pStyle w:val="BookText"/>
        <w:rPr/>
      </w:pPr>
      <w:r>
        <w:rPr>
          <w:rFonts w:ascii="IRNazanin" w:hAnsi="IRNazanin" w:eastAsia="IRNazanin"/>
          <w:color w:val="111111"/>
          <w:sz w:val="28"/>
          <w:sz w:val="28"/>
          <w:szCs w:val="28"/>
          <w:rtl w:val="true"/>
          <w:lang w:bidi="fa-IR"/>
        </w:rPr>
        <w:t>بر همانندی سنت سیرت نبوی و مهدوی دلالت دارند و در این‌باره پیش‌تر به تفصیل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روایت به معنای تفاوت سنت پیامبر اکرم صلی الله علیه و آله و سلم و امام مهدی عجل الله تعال فرجه الشریف نیست، پس مفهوم آن چیست؟</w:t>
      </w:r>
    </w:p>
    <w:p>
      <w:pPr>
        <w:pStyle w:val="BookText"/>
        <w:rPr/>
      </w:pPr>
      <w:r>
        <w:rPr>
          <w:rFonts w:ascii="IRNazanin" w:hAnsi="IRNazanin" w:eastAsia="IRNazanin"/>
          <w:color w:val="111111"/>
          <w:sz w:val="28"/>
          <w:sz w:val="28"/>
          <w:szCs w:val="28"/>
          <w:rtl w:val="true"/>
          <w:lang w:bidi="fa-IR"/>
        </w:rPr>
        <w:t>دربارۀ محتوای این حدیث سه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این روایت سنت امام مهدی عجل الله تعال فرجه الشریف جدید خوانده شده، در این‌باره که سنت آن حضرت در قیاس با چه چیزی جدید نامیده شده، سکوت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دارد جدید بودن سنت امام مهدی عجل الله تعال فرجه الشریف بدین معنا باشد که آن</w:t>
      </w:r>
    </w:p>
    <w:p>
      <w:pPr>
        <w:pStyle w:val="BookText"/>
        <w:rPr/>
      </w:pPr>
      <w:r>
        <w:rPr>
          <w:rFonts w:ascii="IRNazanin" w:hAnsi="IRNazanin" w:eastAsia="IRNazanin"/>
          <w:color w:val="111111"/>
          <w:sz w:val="28"/>
          <w:sz w:val="28"/>
          <w:szCs w:val="28"/>
          <w:rtl w:val="true"/>
          <w:lang w:bidi="fa-IR"/>
        </w:rPr>
        <w:t>حضرت در زندگی خود روش و شیوه‌ای به کار خواهد گرفت که در قیاس با سنت‌ها و رسوم رایج در جامعه جدید است و برای مردم آن زمان تازگی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سیرت و سنت جدید همان سنت رسول گرامی اسلام صلی الله علیه و آله و سلم است که بر اثر فاصله گرفتن مسلمانان از ارزش‌های اسلامی غبار فراموشی بر آن می‌نشیند و متروک و مهجور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 فرجه الشریف با احیای آن، مردم را با سنت و سیرت پیامبر گرامی اسلام صلی الله علیه و آله و سلم آشنا می‌کند که در آن زمان میان مردم شناخته شده و شایع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احتمال را تقویت می‌کند، فقدان هرگونه مقایسه میان پیامبر اکرم صلی الله علیه و آله و سلم و امام مهدی عجل الله تعال فرجه الشریف در این روایت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امام مهدی عجل الله تعال فرجه الشریف در قیاس با سنت موجود حضرت محمد صلی الله علیه و آله و سلم و نه سنت واقعی‌شان، جدید خواهد بود، یعنی امام مهدی عجل الله تعال فرجه الشریف سنتی در پیش خواهد گرفت که با آن‌چه به عنوان سنت پیامبر صلی الله علیه و آله و سلم در میان مردم شناخته شده است، تفاوت دارد، در حالی که سیرت آن حضرت با سنت واقعی پیامبر کاملاً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جدید بودن وصف سنت امام مهدی عجل الله تعال فرجه الشریف در قیاس با سنت پیامبر صلی الله علیه و آله و 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آن حضرت به نظر مردم که از سنت‌های اصیل پیامبر اکرم صلی الله علیه و آله و سلم فاصله گرفته‌اند، جدید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چرایی تفاوت سیرت و سنت واقعی پیامبر گرامی اسلام صلی الله علیه و آله و سلم و آن‌چه به عنوان سنت و سیرت آن حضرت در میان مردم رواج دارد، این عوامل را می‌توان برشمرد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 و عصر آغازین اسلام فاصلۀ طولانی‌مدتی وجود دارد که در این فاصلۀ دراز، عواملی چون منع کتابت حدیث، اختناق حاکم بر فضای جامعۀ اسلامی در عصر امویان و عباسیان و در نتیجه، محدودیت فعالیت امامان اهل‌بیت علیهم السلام و دانشمندان شیعی، جنگ‌های صلیبی و جنگ مغول که به از میان رفتن هزاران نسخه از کتاب‌هایی انجامید که بخش مهمی از سنت شریف پیامبر اکرم صلی الله علیه و آله و سلم و دیگر معارف اسلامی را دربر داشتند و عواملی از این قبیل، باعث شد </w:t>
      </w:r>
    </w:p>
    <w:p>
      <w:pPr>
        <w:pStyle w:val="BookText"/>
        <w:rPr/>
      </w:pPr>
      <w:r>
        <w:rPr>
          <w:rFonts w:ascii="IRNazanin" w:hAnsi="IRNazanin" w:eastAsia="IRNazanin"/>
          <w:color w:val="111111"/>
          <w:sz w:val="28"/>
          <w:sz w:val="28"/>
          <w:szCs w:val="28"/>
          <w:rtl w:val="true"/>
          <w:lang w:bidi="fa-IR"/>
        </w:rPr>
        <w:t>امت اسلامی از بسیاری میراث‌های فرهنگی خویش محروم بماند و از سوی دیگر، تحریف‌گران و حدیث‌سازان که به‌جز رسیدن به اهداف سیاسی و مادی دغدغه‌ای نداشته‌اند، خلأهای موجود را با احادیث ساختگی خود پر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به محرومیت نسل‌های بعد جامعه اسلامی از بخش مهمی از سنت حقیقی پیامبر گرامی اسلام صلی الله علیه و آله و سلم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به مطلب یادشده، چنین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قائم ما قیام کند و سخن‌گوی ما لب به سخن بگشاید و از نو به شما قرآن، آداب دینی، احکام و واجبات را آن‌چنان‌که خداوند بر محمد صلی الله علیه و آله و سلم نازل کرده است، تعلیم دهد، آن‌هایی که امروز در میان شما اهل بصیرتند، آن را به شدت انکار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دین خداوند استوار نخواهید شد، مگر این‌که تیزی شمشیر را بالای سرتان احساس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پس از پیامبر صلی الله علیه و آله و سلم خود مردم را بر سنت پیشینیان مسلط کرد و آن‌ها آن را تغییر دادند و دگرگون کردند و تحریف نمودند و بر دین خداوند افزودند و از آن کاستند، پس امروز چیزی در دست مردم نیست، مگر این‌که با آن‌چه از سوی خداوند به آن وحی فرستاده شده، تفاوت دارد</w:t>
      </w:r>
      <w:r>
        <w:rPr>
          <w:rFonts w:eastAsia="IRNazanin" w:cs="IRNazanin"/>
          <w:color w:val="111111"/>
          <w:sz w:val="28"/>
          <w:szCs w:val="28"/>
          <w:rtl w:val="true"/>
          <w:lang w:bidi="fa-IR"/>
        </w:rPr>
        <w:t xml:space="preserve">. </w:t>
      </w:r>
      <w:r>
        <w:rPr>
          <w:rStyle w:val="FootnoteAnchor"/>
          <w:rtl w:val="true"/>
        </w:rPr>
        <w:footnoteReference w:id="842"/>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فقها خود را از دست‌یابی به احکام موضوعات جدید و پیش‌آمدهایی که در طول زمان رخ می‌داد، محروم یافتند، به ناچار به قواعد عمومی اسلامی که به عمومیتش شامل این حوادث می‌شد،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قواعد اسلامی صحیح هستند و انسان را هنگام جهل به حکم واقعی یاری می‌رسانند و وظیفه دینی او را مشخص می‌کنند، ولی ثمرۀ این قواعد کلّی لزوماً در همه‌جا حکم واقعی اسلام نیست، بلکه </w:t>
      </w:r>
    </w:p>
    <w:p>
      <w:pPr>
        <w:pStyle w:val="BookText"/>
        <w:rPr/>
      </w:pPr>
      <w:r>
        <w:rPr>
          <w:rFonts w:ascii="IRNazanin" w:hAnsi="IRNazanin" w:eastAsia="IRNazanin"/>
          <w:color w:val="111111"/>
          <w:sz w:val="28"/>
          <w:sz w:val="28"/>
          <w:szCs w:val="28"/>
          <w:rtl w:val="true"/>
          <w:lang w:bidi="fa-IR"/>
        </w:rPr>
        <w:t>چیزی است که از آن به عنوان حکم ظاهری یاد می‌کنند، یعنی حکمی که وظیفۀ دینی مکلف را هنگام جهل به حکم واقعی و اصلی معیّن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احکام ظاهری بعد از پایان یافتن عصر تشریع احکام تا به امروز بیشترین بخش از مسائل فقه یا تقریباً تمام آن را به‌جز احکام روشن اسلامی فرا گرفته است</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این عوامل باعث شد آن‌چه پس از عصر پیامبر گرامی اسلام صلی الله علیه و آله و سلم سیرت و سنت آن حضرت شناخته می‌شد، با سیرت و سنت واقعی آن حضرت فی‌الجمله تفاوت‌هایی داشته باشد و از آن‌جا که امام مهدی عجل الله تعال فرجه الشریف سنت‌های اصیل فراموش شده را احیا می‌کند، سنت حضرت جدید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 سنت امام مهدی عجل الله تعال فرجه الشریف به این دلیل است که پاره‌ای از احکام را که آن حضرت اعلام می‌کند، پیش از آن حتی رسول گرامی اسلام صلی الله علیه و آله و سلم نیز بیان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سیدمحمد صدر در این‌باره می‌نویسد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احکامی که خداوند از طریق پیامبر اکرم صلی الله علیه و آله و سلم به بشر عرضه کرد و آن حضرت آن‌ها را فرا گرفت،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آن‌ها به مردم اعلام شد تا این‌که برای زمان معیّنی معیار علم و عمل باشند و برخی از آن‌ها بر مردم پوشیده ماند و اعلام آن‌ها تا عصر ظهور امام مهدی عجل الله تعال فرجه الشریف و زمان اجرای عدالت کامل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واضح‌ترین دلیل بر مطلب یادشده این است که ما به روشنی می‌بینیم تعداد زیادی از احکام وجود داشته که در صدر اسلام و در عصر نخستین رهبران اسلامی امکان بیان آن‌ها وجود نداشته است؛ چراکه جامعه از موضوعات آن‌ها بی‌اطلاع بوده و آن احکام با سطح فکری و فرهنگی مردم متناسب نبوده است، مانند حکم سوار شدن هواپیما و استفاده از بمب‌های میکروبی و کاشت قلب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ضرورت داشت اعلام این احکام به پس از آشنایی جامعه با موضوعات آن موکول شود و با توجه به این‌که در زمان آشنایی جامعه با این موضوعات منبع شریعت در دسترس </w:t>
      </w:r>
      <w:bookmarkStart w:id="992" w:name="pg4600_35306"/>
    </w:p>
    <w:p>
      <w:pPr>
        <w:pStyle w:val="BookText"/>
        <w:rPr/>
      </w:pPr>
      <w:bookmarkEnd w:id="992"/>
      <w:r>
        <w:rPr>
          <w:rFonts w:ascii="IRNazanin" w:hAnsi="IRNazanin" w:eastAsia="IRNazanin"/>
          <w:color w:val="111111"/>
          <w:sz w:val="28"/>
          <w:sz w:val="28"/>
          <w:szCs w:val="28"/>
          <w:rtl w:val="true"/>
          <w:lang w:bidi="fa-IR"/>
        </w:rPr>
        <w:t>نبود، از این‌رو این احکام هنگامی اعلام خواهد شد که بشر برای مرتبه دوم به منبع شریعت که همان امام مهدی عجل الله تعال فرجه الشریف است، دسترسی پیدا کند</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بر اساس احتمال سوم، جدید بودن سنت امام مهدی عجل الله تعال فرجه الشریف در قیاس با سنت‌های اعلام شدۀ پیامبر اکرم صلی الله علیه و آله و سلم خواهد بود، اما در قیاس با سنت‌های اعلام نشده پیامبر اکرم صلی الله علیه و آله و سلم آن حضرت روش جدیدی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توضیحات یادشده، احادیثی که سنت امام مهدی عجل الله تعال فرجه الشریف را جدید خوانده‌اند، بر عدول و روی‌گردانی آن حضرت از سیرت و سنت پیامبر اکرم صلی الله علیه و آله و سلم دلالت ندارند و سنت آن حضرت هماهنگ و همسان با سنت پیامبر اکرم صلی الله علیه و آله و سلم اعم از سنت‌های فراموش شده یا سنت‌های اعلام نشده است و در نتیجه، امام مهدی عجل الله تعال فرجه الشریف نه پیامبری جدید خواهد بود و نه شریعت تازه‌ای خواهد آورد</w:t>
      </w:r>
      <w:r>
        <w:rPr>
          <w:rFonts w:eastAsia="IRNazanin" w:cs="IRNazanin"/>
          <w:color w:val="111111"/>
          <w:sz w:val="28"/>
          <w:szCs w:val="28"/>
          <w:rtl w:val="true"/>
          <w:lang w:bidi="fa-IR"/>
        </w:rPr>
        <w:t>.</w:t>
      </w:r>
    </w:p>
    <w:p>
      <w:pPr>
        <w:pStyle w:val="Heading4"/>
        <w:numPr>
          <w:ilvl w:val="3"/>
          <w:numId w:val="1"/>
        </w:numPr>
        <w:rPr/>
      </w:pPr>
      <w:bookmarkStart w:id="993" w:name="__RefHeading___Toc99287_425041290"/>
      <w:bookmarkStart w:id="994" w:name="_Toc394"/>
      <w:bookmarkEnd w:id="993"/>
      <w:r>
        <w:rPr>
          <w:rtl w:val="true"/>
        </w:rPr>
        <w:t xml:space="preserve">شبهۀ </w:t>
      </w:r>
      <w:r>
        <w:rPr/>
        <w:t>59</w:t>
      </w:r>
      <w:r>
        <w:rPr>
          <w:rtl w:val="true"/>
        </w:rPr>
        <w:t xml:space="preserve">. </w:t>
      </w:r>
      <w:r>
        <w:rPr>
          <w:rtl w:val="true"/>
        </w:rPr>
        <w:t>اختصاص نعمت‌های عصر ظهور به شیعیان</w:t>
      </w:r>
      <w:bookmarkEnd w:id="994"/>
    </w:p>
    <w:p>
      <w:pPr>
        <w:pStyle w:val="Heading5"/>
        <w:numPr>
          <w:ilvl w:val="4"/>
          <w:numId w:val="1"/>
        </w:numPr>
        <w:rPr/>
      </w:pPr>
      <w:bookmarkStart w:id="995" w:name="__RefHeading___Toc99289_425041290"/>
      <w:bookmarkStart w:id="996" w:name="_Toc395"/>
      <w:bookmarkEnd w:id="995"/>
      <w:r>
        <w:rPr>
          <w:rtl w:val="true"/>
        </w:rPr>
        <w:t>اشاره</w:t>
      </w:r>
      <w:bookmarkEnd w:id="996"/>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حالی‌که در عصر قائم مردم میان خون زندگی می‌کنند و از قائم شیعه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به عنوان عذاب برانگیخته شده همچنان‌که حضرت محمد صلی الله علیه و آله و سلم به عنوان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w:t>
      </w:r>
      <w:bookmarkStart w:id="997" w:name="pg4600_35307"/>
    </w:p>
    <w:p>
      <w:pPr>
        <w:pStyle w:val="BookText"/>
        <w:rPr/>
      </w:pPr>
      <w:bookmarkEnd w:id="997"/>
      <w:r>
        <w:rPr>
          <w:rFonts w:ascii="IRNazanin" w:hAnsi="IRNazanin" w:eastAsia="IRNazanin"/>
          <w:color w:val="111111"/>
          <w:sz w:val="28"/>
          <w:sz w:val="28"/>
          <w:szCs w:val="28"/>
          <w:rtl w:val="true"/>
          <w:lang w:bidi="fa-IR"/>
        </w:rPr>
        <w:t xml:space="preserve">مبعوث شده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ترس و وحشتند، سپاهیان او و اصحابش از زندگی دیگری سرشار از نعمت‌های رنگارنگ و انواع شادمانی‌ها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در مسیر به آن‌ها فرمان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غذا و نوشیدنی و علفی برندارند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او می‌خواهد ما و چارپایانمان را از گرسنگی و تشنگی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حرکت می‌کند و آن‌ها نیز همراه او به راه می‌افتند و چون به اولین منزل رسیدند، به سنگ ضربه‌ای می‌زند و از آن غذا و نوشیدنی و علف می‌جوشد و اصحاب و چارپایانشان از آن می‌خورند و می‌نوشند تا این‌که پشت کوفه در نجف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منزلی فرود نمی‌آید، مگر این‌که از آن چشمه‌هایی می‌جوشد و هرکس گرسنه باشد، از آن سیر می‌شود و هرکس تشنه باشد، سیراب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او قیام کند اموال ظاهر و باطن زمین نزد او جمع می‌شود و او به اندازه‌ای به اصحابش می‌بخشد که پیش از او کسی چنین نکرده است و رزق به دست او فزونی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هرماه دوبار آذوقه می‌دهد و در هرسال دوبار می‌بخشد، به اندازه‌ای که هیچ شیعه‌ای کسی را برای بخشیدن درهم و دینار خودنمی‌یابد</w:t>
      </w:r>
      <w:r>
        <w:rPr>
          <w:rFonts w:eastAsia="IRNazanin" w:cs="IRNazanin"/>
          <w:color w:val="111111"/>
          <w:sz w:val="28"/>
          <w:szCs w:val="28"/>
          <w:rtl w:val="true"/>
          <w:lang w:bidi="fa-IR"/>
        </w:rPr>
        <w:t xml:space="preserve">». </w:t>
      </w:r>
      <w:r>
        <w:rPr>
          <w:rStyle w:val="FootnoteAnchor"/>
          <w:rtl w:val="true"/>
        </w:rPr>
        <w:footnoteReference w:id="845"/>
      </w:r>
    </w:p>
    <w:p>
      <w:pPr>
        <w:pStyle w:val="Heading5"/>
        <w:numPr>
          <w:ilvl w:val="4"/>
          <w:numId w:val="1"/>
        </w:numPr>
        <w:rPr/>
      </w:pPr>
      <w:bookmarkStart w:id="998" w:name="__RefHeading___Toc99291_425041290"/>
      <w:bookmarkStart w:id="999" w:name="_Toc396"/>
      <w:bookmarkEnd w:id="998"/>
      <w:r>
        <w:rPr>
          <w:rtl w:val="true"/>
        </w:rPr>
        <w:t>نقد و بررسی سندی</w:t>
      </w:r>
      <w:bookmarkEnd w:id="999"/>
    </w:p>
    <w:p>
      <w:pPr>
        <w:pStyle w:val="BookText"/>
        <w:rPr/>
      </w:pPr>
      <w:r>
        <w:rPr>
          <w:rFonts w:ascii="IRNazanin" w:hAnsi="IRNazanin" w:eastAsia="IRNazanin"/>
          <w:color w:val="111111"/>
          <w:sz w:val="28"/>
          <w:sz w:val="28"/>
          <w:szCs w:val="28"/>
          <w:rtl w:val="true"/>
          <w:lang w:bidi="fa-IR"/>
        </w:rPr>
        <w:t>قفاری در این قسمت به چند روایت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روایت مورد نظر قفاری که از مبعوث شدن امام مهدی به عنوان نقمت سخن می‌گوید، ضعیف السند و غیر قابل استناد است</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این روایت به دلیل ضعیف بودن محمد بن عبدالله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 ص</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که درباره دستور امام مهدی عجل الله تعالی فرجه الشریف به یاران مبنی بر همراه برنداشتن غذا و نوشینی است نیز به دلیل ضعف سند قابل اطمینان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به دلیل مجهولیت احمد بن هوذة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ضعف ابراهیم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روایت سوم این است که امام در هیچ منزل‌گاهی فرود نمی‌آید، مگر</w:t>
      </w:r>
      <w:bookmarkStart w:id="1000" w:name="pg4600_35308"/>
    </w:p>
    <w:p>
      <w:pPr>
        <w:pStyle w:val="BookText"/>
        <w:rPr/>
      </w:pPr>
      <w:bookmarkEnd w:id="1000"/>
      <w:r>
        <w:rPr>
          <w:rFonts w:ascii="IRNazanin" w:hAnsi="IRNazanin" w:eastAsia="IRNazanin"/>
          <w:color w:val="111111"/>
          <w:sz w:val="28"/>
          <w:sz w:val="28"/>
          <w:szCs w:val="28"/>
          <w:rtl w:val="true"/>
          <w:lang w:bidi="fa-IR"/>
        </w:rPr>
        <w:t>این‌که از آن سنگی که همراه دارد چشمه‌هایی می‌جوشد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سند معتبری دارد</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روایت بعد که در این باره است که امام در یک ماه دوبار رزق می‌دهند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نظر سندی ضعیف است</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این روایت به دلیل مجهول بودن احمد بن هوذة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ضعیف بودن ابراهیم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روایت مورد نظر قفاری نیز از مشکل ضعف سند رنج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به دلیل مجهول بودن محمد بن سنان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 ص</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درباره بهره‌مند شدن انسان‌ها از مواهب مادی در عصر ظهور روایات متعددی وجود دارد که ما را از بررسی سندی بی‌نیاز می‌کند و ما در ادامه به برخی از آن‌ها اشاره خواهیم کرد</w:t>
      </w:r>
      <w:r>
        <w:rPr>
          <w:rFonts w:eastAsia="IRNazanin" w:cs="IRNazanin"/>
          <w:color w:val="111111"/>
          <w:sz w:val="28"/>
          <w:szCs w:val="28"/>
          <w:rtl w:val="true"/>
          <w:lang w:bidi="fa-IR"/>
        </w:rPr>
        <w:t>.</w:t>
      </w:r>
    </w:p>
    <w:p>
      <w:pPr>
        <w:pStyle w:val="Heading5"/>
        <w:numPr>
          <w:ilvl w:val="4"/>
          <w:numId w:val="1"/>
        </w:numPr>
        <w:rPr/>
      </w:pPr>
      <w:bookmarkStart w:id="1001" w:name="__RefHeading___Toc99293_425041290"/>
      <w:bookmarkStart w:id="1002" w:name="_Toc397"/>
      <w:bookmarkEnd w:id="1001"/>
      <w:r>
        <w:rPr>
          <w:rtl w:val="true"/>
        </w:rPr>
        <w:t>نقد و بررسی محتوایی</w:t>
      </w:r>
      <w:bookmarkEnd w:id="1002"/>
    </w:p>
    <w:p>
      <w:pPr>
        <w:pStyle w:val="Heading6"/>
        <w:numPr>
          <w:ilvl w:val="5"/>
          <w:numId w:val="1"/>
        </w:numPr>
        <w:rPr/>
      </w:pPr>
      <w:bookmarkStart w:id="1003" w:name="__RefHeading___Toc99295_425041290"/>
      <w:bookmarkStart w:id="1004" w:name="_Toc398"/>
      <w:bookmarkEnd w:id="1003"/>
      <w:r>
        <w:rPr>
          <w:rtl w:val="true"/>
        </w:rPr>
        <w:t>اشاره</w:t>
      </w:r>
      <w:bookmarkEnd w:id="1004"/>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ذهن خواننده‌ای که عبارات یادشده را می‌خواند چنین متبادر می‌شود که اولاً اصحاب امام مهدی عجل الله تعال فرجه الشریف انسان‌هایی رفاه‌زده و لذت‌جو هستند که برای گسترش عدالت و فضیلت در عصر ظهور متحمل هیچ‌گونه مشقتی نمی‌شوند و در این راه باری به دوش نمی‌کشند و با این وجود از رهگذر حاکمیت امام مهدی عجل الله تعال فرجه الشریف به عالی‌ترین سطوح رفاه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آن‌همه آسایش و نعمتی که وعده تحققش </w:t>
      </w:r>
      <w:bookmarkStart w:id="1005" w:name="pg4600_35309"/>
    </w:p>
    <w:p>
      <w:pPr>
        <w:pStyle w:val="BookText"/>
        <w:rPr/>
      </w:pPr>
      <w:bookmarkEnd w:id="1005"/>
      <w:r>
        <w:rPr>
          <w:rFonts w:ascii="IRNazanin" w:hAnsi="IRNazanin" w:eastAsia="IRNazanin"/>
          <w:color w:val="111111"/>
          <w:sz w:val="28"/>
          <w:sz w:val="28"/>
          <w:szCs w:val="28"/>
          <w:rtl w:val="true"/>
          <w:lang w:bidi="fa-IR"/>
        </w:rPr>
        <w:t>در دوران ظهور داده شده است، تنها برای اصحاب امام مهدی عجل الله تعال فرجه الشریف و شیعیان آن حضرت است و دیگران در آن سهمی ندارند</w:t>
      </w:r>
      <w:r>
        <w:rPr>
          <w:rFonts w:eastAsia="IRNazanin" w:cs="IRNazanin"/>
          <w:color w:val="111111"/>
          <w:sz w:val="28"/>
          <w:szCs w:val="28"/>
          <w:rtl w:val="true"/>
          <w:lang w:bidi="fa-IR"/>
        </w:rPr>
        <w:t>.</w:t>
      </w:r>
    </w:p>
    <w:p>
      <w:pPr>
        <w:pStyle w:val="Heading6"/>
        <w:numPr>
          <w:ilvl w:val="5"/>
          <w:numId w:val="1"/>
        </w:numPr>
        <w:rPr/>
      </w:pPr>
      <w:bookmarkStart w:id="1006" w:name="__RefHeading___Toc99297_425041290"/>
      <w:bookmarkStart w:id="1007" w:name="_Toc399"/>
      <w:bookmarkEnd w:id="1006"/>
      <w:r>
        <w:rPr>
          <w:rtl w:val="true"/>
        </w:rPr>
        <w:t>پاسخ مطلب اول</w:t>
      </w:r>
      <w:bookmarkEnd w:id="1007"/>
    </w:p>
    <w:p>
      <w:pPr>
        <w:pStyle w:val="Heading6"/>
        <w:numPr>
          <w:ilvl w:val="5"/>
          <w:numId w:val="1"/>
        </w:numPr>
        <w:rPr/>
      </w:pPr>
      <w:bookmarkStart w:id="1008" w:name="__RefHeading___Toc99299_425041290"/>
      <w:bookmarkStart w:id="1009" w:name="_Toc400"/>
      <w:bookmarkEnd w:id="1008"/>
      <w:r>
        <w:rPr>
          <w:rtl w:val="true"/>
        </w:rPr>
        <w:t>پاسخ اول</w:t>
      </w:r>
      <w:bookmarkEnd w:id="1009"/>
    </w:p>
    <w:p>
      <w:pPr>
        <w:pStyle w:val="BookText"/>
        <w:rPr/>
      </w:pPr>
      <w:r>
        <w:rPr>
          <w:rFonts w:ascii="IRNazanin" w:hAnsi="IRNazanin" w:eastAsia="IRNazanin"/>
          <w:color w:val="111111"/>
          <w:sz w:val="28"/>
          <w:sz w:val="28"/>
          <w:szCs w:val="28"/>
          <w:rtl w:val="true"/>
          <w:lang w:bidi="fa-IR"/>
        </w:rPr>
        <w:t>در پاسخ مطلب نخست باید گفت که تصویر یادشده بیش از آن‌که از روایات اهل‌بیت علیهم السلام سرچشمه گیرد، محصول داستان‌پردازی‌های قفاری است؛ چرا‌که براساس روایات اهل‌بیت علیهم السلام اصحاب امام مهدی عجل الله تعال فرجه الشریف انسان‌هایی وارسته و پرهیزکارند که برای تشکیل حکومت جهانی تمام سختی‌ها را به جان می‌خرند و ابتلائات فراوانی را پشت سر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مقام و منزلت معنوی اصحاب امام مهدی عجل الله تعال فرجه الشریف روایات متعددی وجود دارد که برخی از آن‌ها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قائم عجل الله تعال فرجه الشریف و اصحاب او را در نجف کوفه می‌بینم که گویا پرنده بر سرشان نشسته و توشه‌هایشان تمام شده و لباس‌هاشان پوسیده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سجده بر پیشانی‌شان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شیران روز و راهبان شبند و گویا قلب‌هایشان پاره‌های آهن است</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مردانی که گویا قلب‌هایشان پاره‌های آهن و از سنگ سخت‌تر است و در ذات خداوند ذره‌ای تردید بر آن عارض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کوه‌ها بگذرند، آن را از جا برمی‌کنند، با پرچمشان قصد جایی نمی‌کنند، مگر آن‌جا را ویران کنند، گویا بر اسب‌هایشان عقاب نشسته است، به زین اسب امام دست می‌کشند و به آن تبرک می‌جویند، گرداگرد او را می‌گیرند و در میدان‌های نبرد با جانشان از او محافظت می‌کنند و آن‌چه می‌خواهد اجابت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میانشان مردانی هستند که شب‌ها نمی‌خوابند و در نمازشان زمزمه‌ای همچون زمزمۀ زنبور عسل دارند</w:t>
      </w:r>
      <w:r>
        <w:rPr>
          <w:rFonts w:eastAsia="IRNazanin" w:cs="IRNazanin"/>
          <w:color w:val="111111"/>
          <w:sz w:val="28"/>
          <w:szCs w:val="28"/>
          <w:rtl w:val="true"/>
          <w:lang w:bidi="fa-IR"/>
        </w:rPr>
        <w:t xml:space="preserve">... .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درباره مشقت‌هایی که یاران امام مهدی برای بر پایی حکومت عدل جهانی متحمل می‌شوند می‌توان به این روایات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نبال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اگر مهدی عجل الله تعال فرجه الشریف قیام کند کارها خودبه‌خود برای او سامان می‌یابد و به اندازۀ حجامتی خون نمی‌ریزد؛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خدایی که جانم در دست اوست سوگند، اگر کارها به خودی خود برای کسی سامان می‌یافت برای رسول خدا صلی الله علیه و آله و سلم هنگامی که دندان‌هایش شکست و صورتش زخمی شد سامان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سوگند به آن‌که جانم در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ما و شما عرق و خون بسته شده را پاک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بر پیشانی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عنوان نمودار آن حالت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دست کشید</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طالوت با نهری که خداوند درباره‌اش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با نهری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شدند و اصحاب قائم نیز به مثل آن آزمایش می‌شوند</w:t>
      </w:r>
      <w:r>
        <w:rPr>
          <w:rFonts w:eastAsia="IRNazanin" w:cs="IRNazanin"/>
          <w:color w:val="111111"/>
          <w:sz w:val="28"/>
          <w:szCs w:val="28"/>
          <w:rtl w:val="true"/>
          <w:lang w:bidi="fa-IR"/>
        </w:rPr>
        <w:t xml:space="preserve">. </w:t>
      </w:r>
      <w:r>
        <w:rPr>
          <w:rStyle w:val="FootnoteAnchor"/>
          <w:rtl w:val="true"/>
        </w:rPr>
        <w:footnoteReference w:id="852"/>
      </w:r>
      <w:bookmarkStart w:id="1010" w:name="pg4600_35311"/>
    </w:p>
    <w:p>
      <w:pPr>
        <w:pStyle w:val="BookText"/>
        <w:rPr/>
      </w:pPr>
      <w:bookmarkEnd w:id="1010"/>
      <w:r>
        <w:rPr>
          <w:rFonts w:ascii="IRNazanin" w:hAnsi="IRNazanin" w:eastAsia="IRNazanin"/>
          <w:color w:val="111111"/>
          <w:sz w:val="28"/>
          <w:sz w:val="28"/>
          <w:szCs w:val="28"/>
          <w:rtl w:val="true"/>
          <w:lang w:bidi="fa-IR"/>
        </w:rPr>
        <w:t>ابن‌خلاد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علیه السلام از قائم عجل الله تعال فرجه الشریف سخن به میان آمد؛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امروز نسبت به زمان قائم عجل الله تعال فرجه الشریف سبک‌بارتر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عجل الله تعال فرجه الشریف قیام کند چیزی جز خون بسته بر پیشانی و عرق ریختن و خوابیدن بر زین اسب‌ها نخواهد بود و لباس قائم جز لباس درشت و غذایش جز غذای بی‌خورش نیست</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با وجود سربلندی اصحاب آن حضرت در رویارویی با چنین ابتلائات و سختی‌ها شایستگی آن را پیدا می‌کنند که با دیدن گوشه‌ای از کرامات مهدوی قلب‌هایشان مطمئن‌تر گردد و در مسیر جهاد با دشمنان خدا استوارتر گردند</w:t>
      </w:r>
      <w:r>
        <w:rPr>
          <w:rFonts w:eastAsia="IRNazanin" w:cs="IRNazanin"/>
          <w:color w:val="111111"/>
          <w:sz w:val="28"/>
          <w:szCs w:val="28"/>
          <w:rtl w:val="true"/>
          <w:lang w:bidi="fa-IR"/>
        </w:rPr>
        <w:t>.</w:t>
      </w:r>
    </w:p>
    <w:p>
      <w:pPr>
        <w:pStyle w:val="Heading6"/>
        <w:numPr>
          <w:ilvl w:val="5"/>
          <w:numId w:val="1"/>
        </w:numPr>
        <w:rPr/>
      </w:pPr>
      <w:bookmarkStart w:id="1011" w:name="__RefHeading___Toc99301_425041290"/>
      <w:bookmarkStart w:id="1012" w:name="_Toc401"/>
      <w:bookmarkEnd w:id="1011"/>
      <w:r>
        <w:rPr>
          <w:rtl w:val="true"/>
        </w:rPr>
        <w:t>پاسخ دوم</w:t>
      </w:r>
      <w:bookmarkEnd w:id="1012"/>
    </w:p>
    <w:p>
      <w:pPr>
        <w:pStyle w:val="BookText"/>
        <w:rPr/>
      </w:pPr>
      <w:r>
        <w:rPr>
          <w:rFonts w:ascii="IRNazanin" w:hAnsi="IRNazanin" w:eastAsia="IRNazanin"/>
          <w:color w:val="111111"/>
          <w:sz w:val="28"/>
          <w:sz w:val="28"/>
          <w:szCs w:val="28"/>
          <w:rtl w:val="true"/>
          <w:lang w:bidi="fa-IR"/>
        </w:rPr>
        <w:t xml:space="preserve">ثانیاً در روایتی که قفاری به آن استناد کرده، واژۀ طعام و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 و نوشیدنی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می‌تواند نان جو و آب باشد و این‌که ایشان از کجا از این روایت، زندگی سرشار از نعمت‌های رنگارنگ و انواع شادمانی‌ها را برداشت کرده است، خود باید پاسخ‌گو باشد</w:t>
      </w:r>
      <w:r>
        <w:rPr>
          <w:rFonts w:eastAsia="IRNazanin" w:cs="IRNazanin"/>
          <w:color w:val="111111"/>
          <w:sz w:val="28"/>
          <w:szCs w:val="28"/>
          <w:rtl w:val="true"/>
          <w:lang w:bidi="fa-IR"/>
        </w:rPr>
        <w:t>.</w:t>
      </w:r>
    </w:p>
    <w:p>
      <w:pPr>
        <w:pStyle w:val="Heading6"/>
        <w:numPr>
          <w:ilvl w:val="5"/>
          <w:numId w:val="1"/>
        </w:numPr>
        <w:rPr/>
      </w:pPr>
      <w:bookmarkStart w:id="1013" w:name="__RefHeading___Toc99303_425041290"/>
      <w:bookmarkStart w:id="1014" w:name="_Toc402"/>
      <w:bookmarkEnd w:id="1013"/>
      <w:r>
        <w:rPr>
          <w:rtl w:val="true"/>
        </w:rPr>
        <w:t>پاسخ مطلب دوم</w:t>
      </w:r>
      <w:bookmarkEnd w:id="1014"/>
    </w:p>
    <w:p>
      <w:pPr>
        <w:pStyle w:val="BookText"/>
        <w:rPr/>
      </w:pPr>
      <w:r>
        <w:rPr>
          <w:rFonts w:ascii="IRNazanin" w:hAnsi="IRNazanin" w:eastAsia="IRNazanin"/>
          <w:color w:val="111111"/>
          <w:sz w:val="28"/>
          <w:sz w:val="28"/>
          <w:szCs w:val="28"/>
          <w:rtl w:val="true"/>
          <w:lang w:bidi="fa-IR"/>
        </w:rPr>
        <w:t xml:space="preserve">در پاسخ ادعای دوم نویسنده یادشده باید گفت ویژگی‌های عصر ظهور برای شیعه و محرومیت انسان‌های دیگر از آن، ادعایی سست و بی‌اساس و مخالف احادیث اهل‌بیت علیهم السلام است؛ چراکه احادیث بسیاری از اهل‌بیت علیهم السلام وجود دارد که با به کار گرفتن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بهره‌مندی همه انسان‌ها از نعمت‌های عصر ظهور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باقر علیه السلام فرموده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گنج‌های طلا و نقره‌اش را بیرون می‌ریزد، پس امام مهدی عجل الله تعال فرجه الشریف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 بیایید از آن‌چه به خاطرش خون‌ها ریختید و قطع رحم کردید، برگیرید و به اندازه‌ای می‌بخشد که کسی پیش از او نبخشیده و کسی پس از او نخواهد بخشید</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در حدیث دیگری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در سال دوبار می‌بخشد و در هرماه دوبار آذوقه می‌دهد و میان مردم به مساوات رفتار می‌کند تا این‌که نیازمندی پیدا نشود</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قائم ما قیام کند، خداوند دستش را بر سر بندگان بگذارد، پس عقل‌هایشان را جمع کند و خردهایشان را کامل کند</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همچنان‌که آشکار است، این روایات به دور از هرگونه اشاره یا تصریحی به اختصاص مزیت‌های یادشده به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تر این‌که در ادامۀ روایتی که قفاری آورده، به صراحت از بهره‌مندی همگان و نه‌تنها شیعیان از نعمت‌های عصر ظهور تصریح شده است و احتمالاً قفاری از سر آزاد‌اندیشی و حق‌جویی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آغاز کتاب خود از آن بسیار دم زده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روایت بدین صورت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تَوَاصَلُوا وَ تَبَارُّوا وَ تَرَاحَمُوا، فَوَ الَّذِی فَلَقَ الْحَبَّةَ وَ</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بَرَأَ النَّسَمَةَ لَیَأْتِیَنَّ عَلَیْکُمْ وَقْتٌ لَا یَجِدُ أَحَدُکُمْ لِدِینَارِهِ وَ دِرْهَمِهِ مَوْضِعاً یَعْنِی لَا یَجِدُ عِنْدَ ظُهُورِ الْقَائِمِ علیه السلام مَوْضِعاً یَصْرِفُهُ فِیهِ لِاسْتِغْنَاءِ النَّاسِ جَمِیعاً بِفَضْلِ اللَّهِ وَ فَضْلِ وَلِیِّهِ</w:t>
      </w:r>
      <w:r>
        <w:rPr>
          <w:rFonts w:eastAsia="Amiri" w:cs="Amiri" w:ascii="Amiri" w:hAnsi="Amiri"/>
          <w:color w:val="111111"/>
          <w:sz w:val="28"/>
          <w:szCs w:val="28"/>
          <w:rtl w:val="true"/>
          <w:lang w:bidi="ar-SA"/>
        </w:rPr>
        <w:t xml:space="preserve">. </w:t>
      </w:r>
      <w:r>
        <w:rPr>
          <w:rStyle w:val="FootnoteAnchor"/>
          <w:rtl w:val="true"/>
        </w:rPr>
        <w:footnoteReference w:id="857"/>
      </w:r>
      <w:bookmarkStart w:id="1015" w:name="pg4600_35313"/>
    </w:p>
    <w:p>
      <w:pPr>
        <w:pStyle w:val="BookText"/>
        <w:rPr/>
      </w:pPr>
      <w:bookmarkEnd w:id="1015"/>
      <w:r>
        <w:rPr>
          <w:rFonts w:ascii="IRNazanin" w:hAnsi="IRNazanin" w:eastAsia="IRNazanin"/>
          <w:color w:val="111111"/>
          <w:sz w:val="28"/>
          <w:sz w:val="28"/>
          <w:szCs w:val="28"/>
          <w:rtl w:val="true"/>
          <w:lang w:bidi="fa-IR"/>
        </w:rPr>
        <w:t>البته اگر قفاری اصرار دارد مزیت‌های عصر ظهور را ویژۀ اصحاب و شیعیان امام مهدی عجل الله تعال فرجه الشریف بداند، باز این سخن به گونه‌ای می‌تواند درست باشد؛ چراکه به نظر می‌رسد در عصر ظهور به‌جز اندکی از انسان‌های لجوج، اغلب انسان‌ها به جرگۀ اصحاب و شیعیان آن حضرت خواهند پیوست و بهره‌مندی اصحاب و شیعیان از مواهب عصر ظهور، به معنای بهره‌مندی تقریباً همۀ انسان‌ها خواهد بود</w:t>
      </w:r>
      <w:r>
        <w:rPr>
          <w:rFonts w:eastAsia="IRNazanin" w:cs="IRNazanin"/>
          <w:color w:val="111111"/>
          <w:sz w:val="28"/>
          <w:szCs w:val="28"/>
          <w:rtl w:val="true"/>
          <w:lang w:bidi="fa-IR"/>
        </w:rPr>
        <w:t>.</w:t>
      </w:r>
    </w:p>
    <w:p>
      <w:pPr>
        <w:pStyle w:val="Heading4"/>
        <w:numPr>
          <w:ilvl w:val="3"/>
          <w:numId w:val="1"/>
        </w:numPr>
        <w:rPr/>
      </w:pPr>
      <w:bookmarkStart w:id="1016" w:name="__RefHeading___Toc99305_425041290"/>
      <w:bookmarkStart w:id="1017" w:name="_Toc403"/>
      <w:bookmarkEnd w:id="1016"/>
      <w:r>
        <w:rPr>
          <w:rtl w:val="true"/>
        </w:rPr>
        <w:t xml:space="preserve">شبهۀ </w:t>
      </w:r>
      <w:r>
        <w:rPr/>
        <w:t>60</w:t>
      </w:r>
      <w:r>
        <w:rPr>
          <w:rtl w:val="true"/>
        </w:rPr>
        <w:t xml:space="preserve">. </w:t>
      </w:r>
      <w:r>
        <w:rPr>
          <w:rtl w:val="true"/>
        </w:rPr>
        <w:t>وجود رگه‌هایی از آموزه‌های دین یهود در اندیشه مهدویت</w:t>
      </w:r>
      <w:bookmarkEnd w:id="1017"/>
    </w:p>
    <w:p>
      <w:pPr>
        <w:pStyle w:val="Heading5"/>
        <w:numPr>
          <w:ilvl w:val="4"/>
          <w:numId w:val="1"/>
        </w:numPr>
        <w:rPr/>
      </w:pPr>
      <w:bookmarkStart w:id="1018" w:name="__RefHeading___Toc99307_425041290"/>
      <w:bookmarkStart w:id="1019" w:name="_Toc404"/>
      <w:bookmarkEnd w:id="1018"/>
      <w:r>
        <w:rPr>
          <w:rtl w:val="true"/>
        </w:rPr>
        <w:t>اشاره</w:t>
      </w:r>
      <w:bookmarkEnd w:id="1019"/>
    </w:p>
    <w:p>
      <w:pPr>
        <w:pStyle w:val="BookText"/>
        <w:rPr/>
      </w:pPr>
      <w:r>
        <w:rPr>
          <w:rFonts w:ascii="IRNazanin" w:hAnsi="IRNazanin" w:eastAsia="IRNazanin"/>
          <w:color w:val="111111"/>
          <w:sz w:val="28"/>
          <w:sz w:val="28"/>
          <w:szCs w:val="28"/>
          <w:rtl w:val="true"/>
          <w:lang w:bidi="fa-IR"/>
        </w:rPr>
        <w:t>قفاری در ادامه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گفته برخی از روایاتشان سپاه قائم از موالی و عجمند و تعدادشان به دوازده هزار نفر می‌رسد و قائم از پیش خود سلاحی به آن‌ها می‌دهد که شامل یک شمشیر و یک کلاه‌خود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آن‌چه شما دارید را ندارد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نعمانی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قائم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فرزندان عجمند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حالی که روایتی در بحار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قائم آل محمد قیام کرد از پشت کوفه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را بیرون می‌آورد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قوم موسی که به حق داوری می‌کنند و طبق آن به عدالت رفتار می‌نمایند و هفت نفر از اصحاب کهف و یوشع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وصی موسی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مؤمن آل فرعون و سلمان فارسی و ابودجانه انصاری و مالک اشتر</w:t>
      </w:r>
      <w:r>
        <w:rPr>
          <w:rFonts w:eastAsia="IRNazanin" w:cs="IRNazanin"/>
          <w:color w:val="111111"/>
          <w:sz w:val="28"/>
          <w:szCs w:val="28"/>
          <w:rtl w:val="true"/>
          <w:lang w:bidi="fa-IR"/>
        </w:rPr>
        <w:t xml:space="preserve">. </w:t>
      </w:r>
      <w:r>
        <w:rPr>
          <w:rStyle w:val="FootnoteAnchor"/>
          <w:rtl w:val="true"/>
        </w:rPr>
        <w:footnoteReference w:id="858"/>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نفوذ نژاد یهود را در میان مجموعه‌ای که دین تشیع را ساخته‌اند به وضوح آشکار می‌کند</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همچنان که نشان می‌دهد تشیع شامل مجموعه‌ای از نژاد‌های مختلف است که هر کدام هرچه خواستند را جعل می‌کنند و آن‌چه مقتضای ملیت خود است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عجم‌ها آن‌چه به مصلحتشان بوده را جعل می‌کنند؛ یهود نیز همچنین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موسوعه‌های دوازده‌امامی‌ها بدون پالایش همه را جمع کرده است</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در برخی روایاتشان به تفصیل اسامی تک تک سپاه او و وطن یا قبیله یا شغل آن‌ها را در روایت بلندی ذکر کرده‌اند؛ از جمله چنین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از شام که به آن‌ها ابراهیم بن صباح و یوسف بن جریا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پس یوسف بن عطار از دمشق است و ابراهیم بن قصاب از قریه صویقان و بر همین منوال نام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تعداد اهل بدر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آن‌ها دیدگاه شرم‌آورشان درباره اهل بدر و سایر صحابه را فراموش کرده‌اند</w:t>
      </w:r>
      <w:r>
        <w:rPr>
          <w:rFonts w:eastAsia="IRNazanin" w:cs="IRNazanin"/>
          <w:color w:val="111111"/>
          <w:sz w:val="28"/>
          <w:szCs w:val="28"/>
          <w:rtl w:val="true"/>
          <w:lang w:bidi="fa-IR"/>
        </w:rPr>
        <w:t xml:space="preserve">. </w:t>
      </w:r>
      <w:r>
        <w:rPr>
          <w:rStyle w:val="FootnoteAnchor"/>
          <w:rtl w:val="true"/>
        </w:rPr>
        <w:footnoteReference w:id="862"/>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هنگامی که این اسامی را می‌خوانی نمی‌توانی از خنده‌ای که بر تو غلبه می‌کند جلوگیری کنی و به وضوح دست و پا زدن برای دروغ گفتن و تلاش برای پوشاندن آن را مشاهده می‌کنی و این‌گونه جرئت بر دروغ‌پردازی و سبک‌عقلی آدمی را در تعجب فرو می‌برد و عجیب‌تر این‌که شیعۀ زمان ما چگونه از انتشار این عار در میان مردم و چاپ و تحقیق آن شرم نمی‌کند؟ و شاید خداوند می‌خواهد رازشان را فاش کند و مفتضحشان </w:t>
      </w:r>
      <w:r>
        <w:rPr>
          <w:rStyle w:val="FootnoteAnchor"/>
          <w:rtl w:val="true"/>
        </w:rPr>
        <w:footnoteReference w:id="863"/>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Style w:val="FootnoteAnchor"/>
          <w:rtl w:val="true"/>
        </w:rPr>
        <w:footnoteReference w:id="864"/>
      </w:r>
      <w:bookmarkStart w:id="1020" w:name="pg4600_35315"/>
    </w:p>
    <w:p>
      <w:pPr>
        <w:pStyle w:val="Heading5"/>
        <w:numPr>
          <w:ilvl w:val="4"/>
          <w:numId w:val="1"/>
        </w:numPr>
        <w:rPr/>
      </w:pPr>
      <w:bookmarkStart w:id="1021" w:name="__RefHeading___Toc99309_425041290"/>
      <w:bookmarkStart w:id="1022" w:name="_Toc405"/>
      <w:bookmarkEnd w:id="1020"/>
      <w:bookmarkEnd w:id="1021"/>
      <w:r>
        <w:rPr>
          <w:rtl w:val="true"/>
        </w:rPr>
        <w:t>نقد و بررسی سندی</w:t>
      </w:r>
      <w:bookmarkEnd w:id="1022"/>
    </w:p>
    <w:p>
      <w:pPr>
        <w:pStyle w:val="BookText"/>
        <w:rPr/>
      </w:pPr>
      <w:r>
        <w:rPr>
          <w:rFonts w:ascii="IRNazanin" w:hAnsi="IRNazanin" w:eastAsia="IRNazanin"/>
          <w:color w:val="111111"/>
          <w:sz w:val="28"/>
          <w:sz w:val="28"/>
          <w:szCs w:val="28"/>
          <w:rtl w:val="true"/>
          <w:lang w:bidi="fa-IR"/>
        </w:rPr>
        <w:t xml:space="preserve">قفاری در این بخش به چهار روایت استناد کرده است؛ روایت نخست، مرفوعه و روایت سوم، مرسله و روایت دوم که مضمون آن این است که یاران امام مهدی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اولاد عجمند، ضعیف است</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این روایت به دلیل مجهول بودن احمد بن هوذة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ضعیف بودن ابراهیم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درباره اصل این‌که امام مهدی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ویژه دارد روایات متعددی وجود دارد که ما را از بررسی سندی بی‌نیاز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آخرین روایت مورد استناد قفاری، روایتی است که اسامی یاران امام مهدی را برشمرده است که این روایت نیز از ضعف سند رنج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به دلیل مهمل بودن محمد بن مروان و عبدالله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علم رجال الحدیث،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باره روایت دیگری نیز وجود دارد که آن هم به سبب مهمل بودن عبدالله بن الحسن و معروف بن خزاز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 ص</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اشکال قفاری نیز از اساس فرو خواهد ریخت</w:t>
      </w:r>
      <w:r>
        <w:rPr>
          <w:rFonts w:eastAsia="IRNazanin" w:cs="IRNazanin"/>
          <w:color w:val="111111"/>
          <w:sz w:val="28"/>
          <w:szCs w:val="28"/>
          <w:rtl w:val="true"/>
          <w:lang w:bidi="fa-IR"/>
        </w:rPr>
        <w:t>.</w:t>
      </w:r>
    </w:p>
    <w:p>
      <w:pPr>
        <w:pStyle w:val="Heading5"/>
        <w:numPr>
          <w:ilvl w:val="4"/>
          <w:numId w:val="1"/>
        </w:numPr>
        <w:rPr/>
      </w:pPr>
      <w:bookmarkStart w:id="1023" w:name="__RefHeading___Toc99311_425041290"/>
      <w:bookmarkStart w:id="1024" w:name="_Toc406"/>
      <w:bookmarkEnd w:id="1023"/>
      <w:r>
        <w:rPr>
          <w:rtl w:val="true"/>
        </w:rPr>
        <w:t>نقد و بررسی محتوایی</w:t>
      </w:r>
      <w:bookmarkEnd w:id="1024"/>
    </w:p>
    <w:p>
      <w:pPr>
        <w:pStyle w:val="Heading6"/>
        <w:numPr>
          <w:ilvl w:val="5"/>
          <w:numId w:val="1"/>
        </w:numPr>
        <w:rPr/>
      </w:pPr>
      <w:bookmarkStart w:id="1025" w:name="__RefHeading___Toc99313_425041290"/>
      <w:bookmarkStart w:id="1026" w:name="_Toc407"/>
      <w:bookmarkEnd w:id="1025"/>
      <w:r>
        <w:rPr>
          <w:rtl w:val="true"/>
        </w:rPr>
        <w:t>اشاره</w:t>
      </w:r>
      <w:bookmarkEnd w:id="102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پیش‌گفته شامل سه شبهه بود؛ نخستین آن‌ها درباره منحصر بودن یاران امام مهدی عجل الله تعالی فرجه الشریف به عجم‌ها، دومین شبهه درباره وجود ریشه‌های تفکر یهودی در میان شیعیان و سومین آن‌ها درباره اسامی سپاهیان امام مهدی عجل الله تعالی فرجه الشریف</w:t>
      </w:r>
      <w:r>
        <w:rPr>
          <w:rFonts w:eastAsia="IRNazanin" w:cs="IRNazanin"/>
          <w:color w:val="111111"/>
          <w:sz w:val="28"/>
          <w:szCs w:val="28"/>
          <w:rtl w:val="true"/>
          <w:lang w:bidi="fa-IR"/>
        </w:rPr>
        <w:t xml:space="preserve">. </w:t>
      </w:r>
      <w:bookmarkStart w:id="1027" w:name="pg4600_35316"/>
    </w:p>
    <w:p>
      <w:pPr>
        <w:pStyle w:val="Heading6"/>
        <w:numPr>
          <w:ilvl w:val="5"/>
          <w:numId w:val="1"/>
        </w:numPr>
        <w:rPr/>
      </w:pPr>
      <w:bookmarkStart w:id="1028" w:name="__RefHeading___Toc99315_425041290"/>
      <w:bookmarkStart w:id="1029" w:name="_Toc408"/>
      <w:bookmarkEnd w:id="1027"/>
      <w:bookmarkEnd w:id="1028"/>
      <w:r>
        <w:rPr>
          <w:rtl w:val="true"/>
        </w:rPr>
        <w:t>پاسخ شبهه اول</w:t>
      </w:r>
      <w:bookmarkEnd w:id="1029"/>
    </w:p>
    <w:p>
      <w:pPr>
        <w:pStyle w:val="BookText"/>
        <w:rPr/>
      </w:pPr>
      <w:r>
        <w:rPr>
          <w:rFonts w:ascii="IRNazanin" w:hAnsi="IRNazanin" w:eastAsia="IRNazanin"/>
          <w:color w:val="111111"/>
          <w:sz w:val="28"/>
          <w:sz w:val="28"/>
          <w:szCs w:val="28"/>
          <w:rtl w:val="true"/>
          <w:lang w:bidi="fa-IR"/>
        </w:rPr>
        <w:t>درباره این ادعای قفاری که سپاهیان امام مهدی عجل الله تعالی فرجه الشریف همه از عجمند و در میانشان از اعراب وجود ندارد، پیش از این به تفصیل سخن گفته شد و ما خوانندگان عزیز را به آن‌جا ارجاع می‌دهیم</w:t>
      </w:r>
      <w:r>
        <w:rPr>
          <w:rFonts w:eastAsia="IRNazanin" w:cs="IRNazanin"/>
          <w:color w:val="111111"/>
          <w:sz w:val="28"/>
          <w:szCs w:val="28"/>
          <w:rtl w:val="true"/>
          <w:lang w:bidi="fa-IR"/>
        </w:rPr>
        <w:t>.</w:t>
      </w:r>
    </w:p>
    <w:p>
      <w:pPr>
        <w:pStyle w:val="Heading6"/>
        <w:numPr>
          <w:ilvl w:val="5"/>
          <w:numId w:val="1"/>
        </w:numPr>
        <w:rPr/>
      </w:pPr>
      <w:bookmarkStart w:id="1030" w:name="__RefHeading___Toc99317_425041290"/>
      <w:bookmarkStart w:id="1031" w:name="_Toc409"/>
      <w:bookmarkEnd w:id="1030"/>
      <w:r>
        <w:rPr>
          <w:rtl w:val="true"/>
        </w:rPr>
        <w:t>پاسخ شبهه دوم</w:t>
      </w:r>
      <w:bookmarkEnd w:id="1031"/>
    </w:p>
    <w:p>
      <w:pPr>
        <w:pStyle w:val="BookText"/>
        <w:rPr/>
      </w:pPr>
      <w:r>
        <w:rPr>
          <w:rFonts w:ascii="IRNazanin" w:hAnsi="IRNazanin" w:eastAsia="IRNazanin"/>
          <w:color w:val="111111"/>
          <w:sz w:val="28"/>
          <w:sz w:val="28"/>
          <w:szCs w:val="28"/>
          <w:rtl w:val="true"/>
          <w:lang w:bidi="fa-IR"/>
        </w:rPr>
        <w:t xml:space="preserve">درباره حرص و ولع بی‌اندازه آقای قفاری برای اثبات وجود تفکر یهودی در میان شیعیان به استناد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قَامَ قَائِمُ آلِ مُحَمَّدٍ اسْتَخْرَجَ مِنْ ظَهْرِ الْکَعْبَةِ سَبْعَةً وَ عِشْرِینَ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شخصیت‌های مورد نظر این روایت، شخصیت‌های قرآنی هستند که در قرآن از آن‌ها تجلیل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اصحاب کهف به تفصیل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قوم موسی علیه 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قَوْمِ مُوسَی أُمَّةٌ یَهْدُونَ بِالحَقِّ وَبِهِ یَعْدِلُونَ</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 xml:space="preserve">یوشع وصی موسی علیه السلام همان صاحب موسی علیه السلام است که در قرآن از او یادشده است </w:t>
      </w:r>
      <w:r>
        <w:rPr>
          <w:rStyle w:val="FootnoteAnchor"/>
          <w:rtl w:val="true"/>
        </w:rPr>
        <w:footnoteReference w:id="867"/>
      </w:r>
      <w:r>
        <w:rPr>
          <w:rFonts w:ascii="IRNazanin" w:hAnsi="IRNazanin" w:eastAsia="IRNazanin"/>
          <w:color w:val="111111"/>
          <w:sz w:val="28"/>
          <w:sz w:val="28"/>
          <w:szCs w:val="28"/>
          <w:rtl w:val="true"/>
          <w:lang w:bidi="fa-IR"/>
        </w:rPr>
        <w:t xml:space="preserve">و پیامبری بود </w:t>
      </w:r>
      <w:r>
        <w:rPr>
          <w:rStyle w:val="FootnoteAnchor"/>
          <w:rtl w:val="true"/>
        </w:rPr>
        <w:footnoteReference w:id="868"/>
      </w:r>
      <w:r>
        <w:rPr>
          <w:rFonts w:ascii="IRNazanin" w:hAnsi="IRNazanin" w:eastAsia="IRNazanin"/>
          <w:color w:val="111111"/>
          <w:sz w:val="28"/>
          <w:sz w:val="28"/>
          <w:szCs w:val="28"/>
          <w:rtl w:val="true"/>
          <w:lang w:bidi="fa-IR"/>
        </w:rPr>
        <w:t xml:space="preserve">که خورشید برایش توقف کرد </w:t>
      </w:r>
      <w:r>
        <w:rPr>
          <w:rStyle w:val="FootnoteAnchor"/>
          <w:rtl w:val="true"/>
        </w:rPr>
        <w:footnoteReference w:id="869"/>
      </w:r>
      <w:r>
        <w:rPr>
          <w:rFonts w:ascii="IRNazanin" w:hAnsi="IRNazanin" w:eastAsia="IRNazanin"/>
          <w:color w:val="111111"/>
          <w:sz w:val="28"/>
          <w:sz w:val="28"/>
          <w:szCs w:val="28"/>
          <w:rtl w:val="true"/>
          <w:lang w:bidi="fa-IR"/>
        </w:rPr>
        <w:t>و مؤمن آل فرعون همان شخصیتی است که در قرآن درباره‌اش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رَجُلٌ مِنْ اقْصَی الْمَدِینَةِ یَسْعَی</w:t>
      </w:r>
      <w:r>
        <w:rPr>
          <w:rFonts w:eastAsia="IRNazanin" w:cs="IRNazanin"/>
          <w:color w:val="111111"/>
          <w:sz w:val="28"/>
          <w:szCs w:val="28"/>
          <w:rtl w:val="true"/>
          <w:lang w:bidi="fa-IR"/>
        </w:rPr>
        <w:t xml:space="preserve">» </w:t>
      </w:r>
      <w:r>
        <w:rPr>
          <w:rStyle w:val="FootnoteAnchor"/>
          <w:rtl w:val="true"/>
        </w:rPr>
        <w:footnoteReference w:id="870"/>
      </w:r>
      <w:r>
        <w:rPr>
          <w:rStyle w:val="FootnoteAnchor"/>
          <w:rtl w:val="true"/>
        </w:rPr>
        <w:footnoteReference w:id="871"/>
      </w:r>
      <w:r>
        <w:rPr>
          <w:rFonts w:ascii="IRNazanin" w:hAnsi="IRNazanin" w:eastAsia="IRNazanin"/>
          <w:color w:val="111111"/>
          <w:sz w:val="28"/>
          <w:sz w:val="28"/>
          <w:szCs w:val="28"/>
          <w:rtl w:val="true"/>
          <w:lang w:bidi="fa-IR"/>
        </w:rPr>
        <w:t xml:space="preserve">و به روایت اهل‌سنت یکی از سه صدیق عالم است، </w:t>
      </w:r>
      <w:r>
        <w:rPr>
          <w:rStyle w:val="FootnoteAnchor"/>
          <w:rtl w:val="true"/>
        </w:rPr>
        <w:footnoteReference w:id="872"/>
      </w:r>
      <w:r>
        <w:rPr>
          <w:rFonts w:ascii="IRNazanin" w:hAnsi="IRNazanin" w:eastAsia="IRNazanin"/>
          <w:color w:val="111111"/>
          <w:sz w:val="28"/>
          <w:sz w:val="28"/>
          <w:szCs w:val="28"/>
          <w:rtl w:val="true"/>
          <w:lang w:bidi="fa-IR"/>
        </w:rPr>
        <w:t xml:space="preserve">با این وجود، اگر تجلیل از این شخصیت‌ها و اعتقاد به حضور آن‌ها در کنار امام مهدی عجل الله تعالی فرجه الشریف به معنای رسوب تفکر یهود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قرآن بیش از شیعیان در معرض این </w:t>
      </w:r>
    </w:p>
    <w:p>
      <w:pPr>
        <w:pStyle w:val="BookText"/>
        <w:rPr/>
      </w:pPr>
      <w:r>
        <w:rPr>
          <w:rFonts w:ascii="IRNazanin" w:hAnsi="IRNazanin" w:eastAsia="IRNazanin"/>
          <w:color w:val="111111"/>
          <w:sz w:val="28"/>
          <w:sz w:val="28"/>
          <w:szCs w:val="28"/>
          <w:rtl w:val="true"/>
          <w:lang w:bidi="fa-IR"/>
        </w:rPr>
        <w:t>تهمت قرار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اعتقاد به حضور حضرت عیسی علیه السلام در کنار امام مهدی عجل الله تعالی فرجه الشریف و اقتدای به ایشان و نیز قرار داشتن اصحاب کهف در زمره یاران امام مهدی از باورهای اهل‌سنت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 به این روایات ازمنابع اهل‌سنت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خواهید بود، وقتی که عیسی علیه السلام در میان شما از آسمان فرود آید در حالی که امامتان از شماست؟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به گفته دانشمندان اهل‌سنت بر اساس روایات متواتری مقتدای حضرت عیسی علیه السلام همان امام مهدی عجل الله تعالی فرجه الشریف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الباری،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عیسی بن مریم علیه السلام از آسمان فرود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محل اجتماع مسلمانان می‌آید و مشاهده می‌کند که خلیفه آنان بر آن‌ها نماز می‌گزارد؛ چون مسیح را می‌بیند به خاطر او به عقب برگشته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سوی خدا مسح شده است، برایمان نماز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برای اصحابت نماز بگزار؛ همانا خدا از تو راضی است و من به عنوان وزیر مبعوث شدم، نه امیر</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 xml:space="preserve">اصحاب الکهف اعوان المهدی؛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اصحاب کهف، یاران مهدی هستند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وجود اگر کسی مدعی شد رسوبات تفکر مسیحی و یهودی در اندیشه اهل‌سنت ریشه دوانده است و هر کدام به نفع خود حدیث جعل کرده‌اند و کتاب‌های اهل‌سنت همه را منعکس کرده است، قفاری چه پاسخ خواهد داد؟ </w:t>
      </w:r>
      <w:r>
        <w:rPr>
          <w:rStyle w:val="FootnoteAnchor"/>
          <w:rtl w:val="true"/>
        </w:rPr>
        <w:footnoteReference w:id="876"/>
      </w:r>
      <w:bookmarkStart w:id="1032" w:name="pg4600_35318"/>
    </w:p>
    <w:p>
      <w:pPr>
        <w:pStyle w:val="Heading6"/>
        <w:numPr>
          <w:ilvl w:val="5"/>
          <w:numId w:val="1"/>
        </w:numPr>
        <w:rPr/>
      </w:pPr>
      <w:bookmarkStart w:id="1033" w:name="__RefHeading___Toc99319_425041290"/>
      <w:bookmarkStart w:id="1034" w:name="_Toc410"/>
      <w:bookmarkEnd w:id="1032"/>
      <w:bookmarkEnd w:id="1033"/>
      <w:r>
        <w:rPr>
          <w:rtl w:val="true"/>
        </w:rPr>
        <w:t>پاسخ شبهه سوم</w:t>
      </w:r>
      <w:bookmarkEnd w:id="1034"/>
    </w:p>
    <w:p>
      <w:pPr>
        <w:pStyle w:val="BookText"/>
        <w:rPr/>
      </w:pPr>
      <w:r>
        <w:rPr>
          <w:rFonts w:ascii="IRNazanin" w:hAnsi="IRNazanin" w:eastAsia="IRNazanin"/>
          <w:color w:val="111111"/>
          <w:sz w:val="28"/>
          <w:sz w:val="28"/>
          <w:szCs w:val="28"/>
          <w:rtl w:val="true"/>
          <w:lang w:bidi="fa-IR"/>
        </w:rPr>
        <w:t>درباره حدیثی که نام اصحاب امام مهدی را آورده است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روایت در میان منابع کهن شیعه جز در کتاب دلائل الامامة نیامده و حتی علامه مجلسی در موسوعه خود بحار الانوار آن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مضمون این روایت را نمی‌توان از اعتقادات مذهب تشیع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چیزی علامت خفّت عقل باشد و نشانه جرئت بر دروغ‌پردازی و ذکر آن در کتاب‌ها مایه شرمندگی باشد، آوردن روایتی که نام اصحاب امام مهدی عجل الله تعالی فرجه الشریف را بیان کرده نیست؛ زیرا این روایت نه در تعارض با هیچ‌یک از اصول عقلی است</w:t>
      </w:r>
    </w:p>
    <w:p>
      <w:pPr>
        <w:pStyle w:val="BookText"/>
        <w:rPr/>
      </w:pPr>
      <w:r>
        <w:rPr>
          <w:rFonts w:ascii="IRNazanin" w:hAnsi="IRNazanin" w:eastAsia="IRNazanin"/>
          <w:color w:val="111111"/>
          <w:sz w:val="28"/>
          <w:sz w:val="28"/>
          <w:szCs w:val="28"/>
          <w:rtl w:val="true"/>
          <w:lang w:bidi="fa-IR"/>
        </w:rPr>
        <w:t>و نه مضمون آن بر خلاف کتب و سنت است و پذیرش آن به عنوان خبری غیبی هیچ محذوری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مایه شرمندگی و گواه گویایی بر خفت عقل است</w:t>
      </w:r>
    </w:p>
    <w:p>
      <w:pPr>
        <w:pStyle w:val="BookText"/>
        <w:rPr/>
      </w:pPr>
      <w:r>
        <w:rPr>
          <w:rFonts w:ascii="IRNazanin" w:hAnsi="IRNazanin" w:eastAsia="IRNazanin"/>
          <w:color w:val="111111"/>
          <w:sz w:val="28"/>
          <w:sz w:val="28"/>
          <w:szCs w:val="28"/>
          <w:rtl w:val="true"/>
          <w:lang w:bidi="fa-IR"/>
        </w:rPr>
        <w:t>وجود روایات خلاف عقلی است که وجدان هیچ انسان سلیم الفطره‌ای</w:t>
      </w:r>
    </w:p>
    <w:p>
      <w:pPr>
        <w:pStyle w:val="BookText"/>
        <w:rPr/>
      </w:pPr>
      <w:r>
        <w:rPr>
          <w:rFonts w:ascii="IRNazanin" w:hAnsi="IRNazanin" w:eastAsia="IRNazanin"/>
          <w:color w:val="111111"/>
          <w:sz w:val="28"/>
          <w:sz w:val="28"/>
          <w:szCs w:val="28"/>
          <w:rtl w:val="true"/>
          <w:lang w:bidi="fa-IR"/>
        </w:rPr>
        <w:t xml:space="preserve">آن را برنمی‌تابد و روح هر انسان پاک‌طینتی را می‌آزارد؛ روایاتی که به پیامبر مکرم اسلام صلی الله علیه و آله و سلم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خداوند او را صاحب خلق عظیم خوانده است </w:t>
      </w:r>
      <w:r>
        <w:rPr>
          <w:rStyle w:val="FootnoteAnchor"/>
          <w:rtl w:val="true"/>
        </w:rPr>
        <w:footnoteReference w:id="877"/>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امور سخیفی</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نسبت می‌دهند که قلم از نوشتن آن شرم دارد؛ نسبت‌های ناروایی همچون ایستاده ادرار کردن </w:t>
      </w:r>
      <w:r>
        <w:rPr>
          <w:rStyle w:val="FootnoteAnchor"/>
          <w:rtl w:val="true"/>
        </w:rPr>
        <w:footnoteReference w:id="878"/>
      </w:r>
      <w:r>
        <w:rPr>
          <w:rFonts w:ascii="IRNazanin" w:hAnsi="IRNazanin" w:eastAsia="IRNazanin"/>
          <w:color w:val="111111"/>
          <w:sz w:val="28"/>
          <w:sz w:val="28"/>
          <w:szCs w:val="28"/>
          <w:rtl w:val="true"/>
          <w:lang w:bidi="fa-IR"/>
        </w:rPr>
        <w:t xml:space="preserve">، علاقه‌مندی به دخترکان آوازه‌خوان </w:t>
      </w:r>
      <w:r>
        <w:rPr>
          <w:rStyle w:val="FootnoteAnchor"/>
          <w:rtl w:val="true"/>
        </w:rPr>
        <w:footnoteReference w:id="879"/>
      </w:r>
      <w:r>
        <w:rPr>
          <w:rFonts w:ascii="IRNazanin" w:hAnsi="IRNazanin" w:eastAsia="IRNazanin"/>
          <w:color w:val="111111"/>
          <w:sz w:val="28"/>
          <w:sz w:val="28"/>
          <w:szCs w:val="28"/>
          <w:rtl w:val="true"/>
          <w:lang w:bidi="fa-IR"/>
        </w:rPr>
        <w:t xml:space="preserve">، افسون شدن </w:t>
      </w:r>
      <w:bookmarkStart w:id="1035" w:name="pg4600_35319"/>
    </w:p>
    <w:p>
      <w:pPr>
        <w:pStyle w:val="BookText"/>
        <w:rPr/>
      </w:pPr>
      <w:bookmarkEnd w:id="1035"/>
      <w:r>
        <w:rPr>
          <w:rFonts w:ascii="IRNazanin" w:hAnsi="IRNazanin" w:eastAsia="IRNazanin"/>
          <w:color w:val="111111"/>
          <w:sz w:val="28"/>
          <w:sz w:val="28"/>
          <w:szCs w:val="28"/>
          <w:rtl w:val="true"/>
          <w:lang w:bidi="fa-IR"/>
        </w:rPr>
        <w:t xml:space="preserve">توسط ساحری یهودی </w:t>
      </w:r>
      <w:r>
        <w:rPr>
          <w:rStyle w:val="FootnoteAnchor"/>
          <w:rtl w:val="true"/>
        </w:rPr>
        <w:footnoteReference w:id="8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روایات و امثال آن نه در منابعی همچون دلائل الامامة، که نزد شیعه جایگاه خاصی ندارد؛ بلکه در کتاب صحیح بخاری آمده است</w:t>
      </w:r>
    </w:p>
    <w:p>
      <w:pPr>
        <w:pStyle w:val="BookText"/>
        <w:rPr/>
      </w:pPr>
      <w:r>
        <w:rPr>
          <w:rFonts w:ascii="IRNazanin" w:hAnsi="IRNazanin" w:eastAsia="IRNazanin"/>
          <w:color w:val="111111"/>
          <w:sz w:val="28"/>
          <w:sz w:val="28"/>
          <w:szCs w:val="28"/>
          <w:rtl w:val="true"/>
          <w:lang w:bidi="fa-IR"/>
        </w:rPr>
        <w:t>که جایگاه آن نزد اهل‌سنت بر کسی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عاقلان خود قضاوت خواهند کرد که آن‌که عار بر پیشانی دارد کیست و آن‌که باید احساس شرمندگی کند چه کسی است</w:t>
      </w:r>
      <w:r>
        <w:rPr>
          <w:rFonts w:eastAsia="IRNazanin" w:cs="IRNazanin"/>
          <w:color w:val="111111"/>
          <w:sz w:val="28"/>
          <w:szCs w:val="28"/>
          <w:rtl w:val="true"/>
          <w:lang w:bidi="fa-IR"/>
        </w:rPr>
        <w:t>.</w:t>
      </w:r>
    </w:p>
    <w:p>
      <w:pPr>
        <w:pStyle w:val="Heading4"/>
        <w:numPr>
          <w:ilvl w:val="3"/>
          <w:numId w:val="1"/>
        </w:numPr>
        <w:rPr/>
      </w:pPr>
      <w:bookmarkStart w:id="1036" w:name="__RefHeading___Toc99321_425041290"/>
      <w:bookmarkStart w:id="1037" w:name="_Toc411"/>
      <w:bookmarkEnd w:id="1036"/>
      <w:r>
        <w:rPr>
          <w:rtl w:val="true"/>
        </w:rPr>
        <w:t xml:space="preserve">شبهۀ </w:t>
      </w:r>
      <w:r>
        <w:rPr/>
        <w:t>61</w:t>
      </w:r>
      <w:r>
        <w:rPr>
          <w:rtl w:val="true"/>
        </w:rPr>
        <w:t xml:space="preserve">. </w:t>
      </w:r>
      <w:r>
        <w:rPr>
          <w:rtl w:val="true"/>
        </w:rPr>
        <w:t>تعطیلی نماز جمعه به سبب غیبت</w:t>
      </w:r>
      <w:bookmarkEnd w:id="1037"/>
    </w:p>
    <w:p>
      <w:pPr>
        <w:pStyle w:val="Heading5"/>
        <w:numPr>
          <w:ilvl w:val="4"/>
          <w:numId w:val="1"/>
        </w:numPr>
        <w:rPr/>
      </w:pPr>
      <w:bookmarkStart w:id="1038" w:name="__RefHeading___Toc99323_425041290"/>
      <w:bookmarkStart w:id="1039" w:name="_Toc412"/>
      <w:bookmarkEnd w:id="1038"/>
      <w:r>
        <w:rPr>
          <w:rtl w:val="true"/>
        </w:rPr>
        <w:t>اشاره</w:t>
      </w:r>
      <w:bookmarkEnd w:id="1039"/>
    </w:p>
    <w:p>
      <w:pPr>
        <w:pStyle w:val="BookText"/>
        <w:rPr/>
      </w:pPr>
      <w:r>
        <w:rPr>
          <w:rFonts w:ascii="IRNazanin" w:hAnsi="IRNazanin" w:eastAsia="IRNazanin"/>
          <w:color w:val="111111"/>
          <w:sz w:val="28"/>
          <w:sz w:val="28"/>
          <w:szCs w:val="28"/>
          <w:rtl w:val="true"/>
          <w:lang w:bidi="fa-IR"/>
        </w:rPr>
        <w:t>وی در ادامه چنین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سایه غیبتی که شیعه بدان باورمند شد و بیش از هزار و صد سال است که</w:t>
      </w:r>
    </w:p>
    <w:p>
      <w:pPr>
        <w:pStyle w:val="BookText"/>
        <w:rPr/>
      </w:pPr>
      <w:r>
        <w:rPr>
          <w:rFonts w:ascii="IRNazanin" w:hAnsi="IRNazanin" w:eastAsia="IRNazanin"/>
          <w:color w:val="111111"/>
          <w:sz w:val="28"/>
          <w:sz w:val="28"/>
          <w:szCs w:val="28"/>
          <w:rtl w:val="true"/>
          <w:lang w:bidi="fa-IR"/>
        </w:rPr>
        <w:t>با آن زندگی می‌کند، شیوخ شیعه به اقتضای نیابت از منتظر، عمل به پاره‌ای از احکام دین را متوقف کرده‌اند؛ همچنان که اعتقادات و احکامی را ابداع کردند که خداوند سبحان به آن‌ها اذن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 شیعه به دلیل غیبت منتظر، اقامه نماز جمعه را تعطیل کردند، همچنان که از برپا شدن امامت ممانعت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 و حکومت برای امام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مقصودشان از امام، همان منتظر است</w:t>
      </w:r>
      <w:r>
        <w:rPr>
          <w:rFonts w:eastAsia="IRNazanin" w:cs="IRNazanin"/>
          <w:color w:val="111111"/>
          <w:sz w:val="28"/>
          <w:szCs w:val="28"/>
          <w:rtl w:val="true"/>
          <w:lang w:bidi="fa-IR"/>
        </w:rPr>
        <w:t xml:space="preserve">. </w:t>
      </w:r>
      <w:r>
        <w:rPr>
          <w:rStyle w:val="FootnoteAnchor"/>
          <w:rtl w:val="true"/>
        </w:rPr>
        <w:footnoteReference w:id="881"/>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اکثریت شیعه تا به امروز نماز جمعه نمی‌خوانند، تا آن‌جا که برخی از متأخران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از زمان ائمه، نماز جمعه </w:t>
      </w:r>
      <w:r>
        <w:rPr>
          <w:rStyle w:val="FootnoteAnchor"/>
          <w:rtl w:val="true"/>
        </w:rPr>
        <w:footnoteReference w:id="882"/>
      </w:r>
      <w:r>
        <w:rPr>
          <w:rFonts w:ascii="IRNazanin" w:hAnsi="IRNazanin" w:eastAsia="IRNazanin"/>
          <w:color w:val="111111"/>
          <w:sz w:val="28"/>
          <w:sz w:val="28"/>
          <w:szCs w:val="28"/>
          <w:rtl w:val="true"/>
          <w:lang w:bidi="fa-IR"/>
        </w:rPr>
        <w:t>نمی‌خواندند</w:t>
      </w:r>
      <w:r>
        <w:rPr>
          <w:rFonts w:eastAsia="IRNazanin" w:cs="IRNazanin"/>
          <w:color w:val="111111"/>
          <w:sz w:val="28"/>
          <w:szCs w:val="28"/>
          <w:rtl w:val="true"/>
          <w:lang w:bidi="fa-IR"/>
        </w:rPr>
        <w:t xml:space="preserve">. </w:t>
      </w:r>
      <w:r>
        <w:rPr>
          <w:rStyle w:val="FootnoteAnchor"/>
          <w:rtl w:val="true"/>
        </w:rPr>
        <w:footnoteReference w:id="883"/>
      </w:r>
      <w:bookmarkStart w:id="1040" w:name="pg4600_35320"/>
    </w:p>
    <w:p>
      <w:pPr>
        <w:pStyle w:val="Heading5"/>
        <w:numPr>
          <w:ilvl w:val="4"/>
          <w:numId w:val="1"/>
        </w:numPr>
        <w:rPr/>
      </w:pPr>
      <w:bookmarkStart w:id="1041" w:name="__RefHeading___Toc99325_425041290"/>
      <w:bookmarkStart w:id="1042" w:name="_Toc413"/>
      <w:bookmarkEnd w:id="1040"/>
      <w:bookmarkEnd w:id="1041"/>
      <w:r>
        <w:rPr>
          <w:rtl w:val="true"/>
        </w:rPr>
        <w:t>نقد و بررسی</w:t>
      </w:r>
      <w:bookmarkEnd w:id="1042"/>
    </w:p>
    <w:p>
      <w:pPr>
        <w:pStyle w:val="Heading6"/>
        <w:numPr>
          <w:ilvl w:val="5"/>
          <w:numId w:val="1"/>
        </w:numPr>
        <w:rPr/>
      </w:pPr>
      <w:bookmarkStart w:id="1043" w:name="__RefHeading___Toc99327_425041290"/>
      <w:bookmarkStart w:id="1044" w:name="_Toc414"/>
      <w:bookmarkEnd w:id="1043"/>
      <w:r>
        <w:rPr>
          <w:rtl w:val="true"/>
        </w:rPr>
        <w:t>پاسخ اول</w:t>
      </w:r>
      <w:r>
        <w:rPr>
          <w:rtl w:val="true"/>
        </w:rPr>
        <w:t xml:space="preserve">: </w:t>
      </w:r>
      <w:r>
        <w:rPr>
          <w:rtl w:val="true"/>
        </w:rPr>
        <w:t>اختلاف نظر در مسائل فقهی طبیعی است</w:t>
      </w:r>
      <w:bookmarkEnd w:id="1044"/>
    </w:p>
    <w:p>
      <w:pPr>
        <w:pStyle w:val="BookText"/>
        <w:rPr/>
      </w:pPr>
      <w:r>
        <w:rPr>
          <w:rFonts w:ascii="IRNazanin" w:hAnsi="IRNazanin" w:eastAsia="IRNazanin"/>
          <w:color w:val="111111"/>
          <w:sz w:val="28"/>
          <w:sz w:val="28"/>
          <w:szCs w:val="28"/>
          <w:rtl w:val="true"/>
          <w:lang w:bidi="fa-IR"/>
        </w:rPr>
        <w:t>مسئله وجوب یا عدم وجوب نماز جمعه در عصر غیبت، مسئله‌ای فقهی است که اختلاف انظار فقها درباره آن پدیده‌ای نوظهور و غریب نیست و همچون بسیاری از مسائل فقهی دیگر است که گاه میان فقهای اهل‌سنت نیز درباره آن اختلاف نظر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تلقی که فقهای شیعه باید در این‌باره همگی بر یک فتوا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هم فتوایی که مورد پذیرش آقای قفاری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اتفاق نظر داشته باشند از اساس باطل است</w:t>
      </w:r>
      <w:r>
        <w:rPr>
          <w:rFonts w:eastAsia="IRNazanin" w:cs="IRNazanin"/>
          <w:color w:val="111111"/>
          <w:sz w:val="28"/>
          <w:szCs w:val="28"/>
          <w:rtl w:val="true"/>
          <w:lang w:bidi="fa-IR"/>
        </w:rPr>
        <w:t>.</w:t>
      </w:r>
    </w:p>
    <w:p>
      <w:pPr>
        <w:pStyle w:val="Heading6"/>
        <w:numPr>
          <w:ilvl w:val="5"/>
          <w:numId w:val="1"/>
        </w:numPr>
        <w:rPr/>
      </w:pPr>
      <w:bookmarkStart w:id="1045" w:name="__RefHeading___Toc99329_425041290"/>
      <w:bookmarkStart w:id="1046" w:name="_Toc415"/>
      <w:bookmarkEnd w:id="1045"/>
      <w:r>
        <w:rPr>
          <w:rtl w:val="true"/>
        </w:rPr>
        <w:t>پاسخ دوم</w:t>
      </w:r>
      <w:r>
        <w:rPr>
          <w:rtl w:val="true"/>
        </w:rPr>
        <w:t xml:space="preserve">: </w:t>
      </w:r>
      <w:r>
        <w:rPr>
          <w:rtl w:val="true"/>
        </w:rPr>
        <w:t>بسیاری از فقهای شیعه معتقد به وجوب نماز در عصر غیبتند</w:t>
      </w:r>
      <w:bookmarkEnd w:id="104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ادعای قفاری که معتقد است فقهای شیعه اقامه نماز جمعه را در عصر غیبت تعطیل کرده‌اند، فقهای شیعه در این‌باره رأی واحدی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بر این عقیده‌اند که نماز جمعه در عصر غیبت واجب تعینی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شیخ صدوق، شیخ مفید و ابوالفتح کراجکی از این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بیش از هفتاد نفر از عالمان شیعه را نام برده است که معتقد به وجوب تعیینی نماز جمعه در عصر غیبتند</w:t>
      </w:r>
      <w:r>
        <w:rPr>
          <w:rFonts w:eastAsia="IRNazanin" w:cs="IRNazanin"/>
          <w:color w:val="111111"/>
          <w:sz w:val="28"/>
          <w:szCs w:val="28"/>
          <w:rtl w:val="true"/>
          <w:lang w:bidi="fa-IR"/>
        </w:rPr>
        <w:t xml:space="preserve">. </w:t>
      </w:r>
      <w:r>
        <w:rPr>
          <w:rStyle w:val="FootnoteAnchor"/>
          <w:rtl w:val="true"/>
        </w:rPr>
        <w:footnoteReference w:id="884"/>
      </w:r>
      <w:r>
        <w:rPr>
          <w:rFonts w:ascii="IRNazanin" w:hAnsi="IRNazanin" w:eastAsia="IRNazanin"/>
          <w:color w:val="111111"/>
          <w:sz w:val="28"/>
          <w:sz w:val="28"/>
          <w:szCs w:val="28"/>
          <w:rtl w:val="true"/>
          <w:lang w:bidi="fa-IR"/>
        </w:rPr>
        <w:t>برخی دیگر بر این باورند که نماز جمعه در عصر غیبت واجب تخییری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کاشف‌الغطا، صاحب جواهر و امام خمینی از این دسته‌اند و برخی نیز آن را نامشروع می‌دانند</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 xml:space="preserve">روشن است که بازگشت دو دیدگاه نخست به این است که یا اساساً وجود امام یا کسی که منصوب از طرف اوست در اقامه نماز جمعه شرط نیست، همچنان که شهید ثانی مدعی شده است؛ یا این‌که امامان معصوم به صورت عمومی این اجازه را به فقها یا عموم مؤمنان داده‌اند که در عصر </w:t>
      </w:r>
      <w:bookmarkStart w:id="1047" w:name="pg4600_35321"/>
    </w:p>
    <w:p>
      <w:pPr>
        <w:pStyle w:val="BookText"/>
        <w:rPr/>
      </w:pPr>
      <w:bookmarkEnd w:id="1047"/>
      <w:r>
        <w:rPr>
          <w:rFonts w:ascii="IRNazanin" w:hAnsi="IRNazanin" w:eastAsia="IRNazanin"/>
          <w:color w:val="111111"/>
          <w:sz w:val="28"/>
          <w:sz w:val="28"/>
          <w:szCs w:val="28"/>
          <w:rtl w:val="true"/>
          <w:lang w:bidi="fa-IR"/>
        </w:rPr>
        <w:t>غیبت، نماز جمعه را برپا دارند</w:t>
      </w:r>
      <w:r>
        <w:rPr>
          <w:rFonts w:eastAsia="IRNazanin" w:cs="IRNazanin"/>
          <w:color w:val="111111"/>
          <w:sz w:val="28"/>
          <w:szCs w:val="28"/>
          <w:rtl w:val="true"/>
          <w:lang w:bidi="fa-IR"/>
        </w:rPr>
        <w:t xml:space="preserve">. </w:t>
      </w:r>
      <w:r>
        <w:rPr>
          <w:rStyle w:val="FootnoteAnchor"/>
          <w:rtl w:val="true"/>
        </w:rPr>
        <w:footnoteReference w:id="886"/>
      </w:r>
      <w:r>
        <w:rPr>
          <w:rFonts w:ascii="IRNazanin" w:hAnsi="IRNazanin" w:eastAsia="IRNazanin"/>
          <w:color w:val="111111"/>
          <w:sz w:val="28"/>
          <w:sz w:val="28"/>
          <w:szCs w:val="28"/>
          <w:rtl w:val="true"/>
          <w:lang w:bidi="fa-IR"/>
        </w:rPr>
        <w:t>بنابراین نسبت دادن اعتقاد به تعطیلی نماز جمعه در عصر غیبت به همه عالمان شیعه بی‌اساس است و نمی توان این اعتقاد را به همۀ شیعیان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دیدگاه‌های فقهی یادشده در طول تاریخ بسیاری از فقهای شیعه اقامه جمعه می‌کرده‌اند و در عمل بی‌اساس بودن اتهام تعطیلی نماز جمعه در میان شیعیان را اثبات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محققان اسامی بیش از هفتاد تن از عالمان شیعه که در عصر خود، اقامه جمعه می‌کردند را برشمرده است</w:t>
      </w:r>
      <w:r>
        <w:rPr>
          <w:rFonts w:eastAsia="IRNazanin" w:cs="IRNazanin"/>
          <w:color w:val="111111"/>
          <w:sz w:val="28"/>
          <w:szCs w:val="28"/>
          <w:rtl w:val="true"/>
          <w:lang w:bidi="fa-IR"/>
        </w:rPr>
        <w:t xml:space="preserve">. </w:t>
      </w:r>
      <w:r>
        <w:rPr>
          <w:rStyle w:val="FootnoteAnchor"/>
          <w:rtl w:val="true"/>
        </w:rPr>
        <w:footnoteReference w:id="887"/>
      </w:r>
    </w:p>
    <w:p>
      <w:pPr>
        <w:pStyle w:val="Heading6"/>
        <w:numPr>
          <w:ilvl w:val="5"/>
          <w:numId w:val="1"/>
        </w:numPr>
        <w:rPr/>
      </w:pPr>
      <w:bookmarkStart w:id="1048" w:name="__RefHeading___Toc99331_425041290"/>
      <w:bookmarkStart w:id="1049" w:name="_Toc416"/>
      <w:bookmarkEnd w:id="1048"/>
      <w:r>
        <w:rPr>
          <w:rtl w:val="true"/>
        </w:rPr>
        <w:t>پاسخ سوم</w:t>
      </w:r>
      <w:r>
        <w:rPr>
          <w:rtl w:val="true"/>
        </w:rPr>
        <w:t xml:space="preserve">: </w:t>
      </w:r>
      <w:r>
        <w:rPr>
          <w:rtl w:val="true"/>
        </w:rPr>
        <w:t>بسیاری از فقهای اهل‌سنت نیز وجوب نماز جمعه را مشروط به وجود امام می‌دانند</w:t>
      </w:r>
      <w:bookmarkEnd w:id="1049"/>
    </w:p>
    <w:p>
      <w:pPr>
        <w:pStyle w:val="BookText"/>
        <w:rPr/>
      </w:pPr>
      <w:r>
        <w:rPr>
          <w:rFonts w:ascii="IRNazanin" w:hAnsi="IRNazanin" w:eastAsia="IRNazanin"/>
          <w:color w:val="111111"/>
          <w:sz w:val="28"/>
          <w:sz w:val="28"/>
          <w:szCs w:val="28"/>
          <w:rtl w:val="true"/>
          <w:lang w:bidi="fa-IR"/>
        </w:rPr>
        <w:t>بر خلاف تصور قفاری که گمان کرده است اعتقاد به مشروط بودن وجوب نماز جمعه به وجود امام یا نایب امام از اعتقادات شیعیان است، این مسئله در میان اهل‌سنت نیز طرف‌داران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 به این موارد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البحر الرائق از فقهای اهل‌سنت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شرایط نماز جمعه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صحت و شرایط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 اول شش مورد است، آن‌چنان که مؤلف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سلطان، وقت، خطبه، جماعت و اذان عمومی</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نویسنده الدر المختار نیز بر این باور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صحت آن مشروط به هفت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دوم سلطان و لو او با غلبه به زمام‌داری رسیده باشد و یا زن باشد؛ البته در این صورت خود او نمی‌تواند اقامه نماز جمعه کند، بلکه باید به دستور او باشد</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عبدالله بن قدامه در این‌باره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درباره دو شرط آخر مختلفند که عبارتند از حریت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جای خودش بدان می‌پردازیم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اذن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درست این است که چنین شرطی درست نیست و مالک و شافعی و ابوثور بر این عقیده‌اند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دوم این است که نماز جمعه مشروط به اذن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حسن و اوزعی و حبیب بن ابی‌ثابت و ابوحنیفه روایت شده؛ چرا که در تمام دوران‌ها به‌جز ائمه، کسی اقامه جمعه نمی‌کرده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مسئله اجماعی است</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ابن‌رشد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ابوحنیفه شهر و سلطان را شرط می‌داند، ولی عدد را نه</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سرخسی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سلطان از شرایط نماز جمعه است</w:t>
      </w:r>
      <w:r>
        <w:rPr>
          <w:rFonts w:eastAsia="IRNazanin" w:cs="IRNazanin"/>
          <w:color w:val="111111"/>
          <w:sz w:val="28"/>
          <w:szCs w:val="28"/>
          <w:rtl w:val="true"/>
          <w:lang w:bidi="fa-IR"/>
        </w:rPr>
        <w:t xml:space="preserve">... .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ابوبکر کاشانی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سلطان شرط ادای جمعه است، تا آن‌جا که بدون حضور او یا نایبش اقامه آن جایز نیست </w:t>
      </w:r>
      <w:r>
        <w:rPr>
          <w:rFonts w:eastAsia="IRNazanin" w:cs="IRNazanin"/>
          <w:color w:val="111111"/>
          <w:sz w:val="28"/>
          <w:szCs w:val="28"/>
          <w:rtl w:val="true"/>
          <w:lang w:bidi="fa-IR"/>
        </w:rPr>
        <w:t xml:space="preserve">... . </w:t>
      </w:r>
      <w:r>
        <w:rPr>
          <w:rStyle w:val="FootnoteAnchor"/>
          <w:rtl w:val="true"/>
        </w:rPr>
        <w:footnoteReference w:id="893"/>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گذشت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دیدگاه برخی از فقهای اهل‌سنت درباره مشروط بودن اقامه نماز جمعه به حضور امام یا مأذون از طرف او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روشنی بر این مطلب دلالت دارد که دیدگاه فقهای شیعه مبنی بر ضرورت اقامه نماز جمعه توسط امام یا نایب او دیدگاهی شاذ و متروک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نیز قبول داریم که مقصود فقهای شیعه از امام، امام معصوم است؛ اما اهل‌سنت امام جائر را نیز کافی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هر </w:t>
      </w:r>
      <w:bookmarkStart w:id="1050" w:name="pg4600_35323"/>
    </w:p>
    <w:p>
      <w:pPr>
        <w:pStyle w:val="BookText"/>
        <w:rPr/>
      </w:pPr>
      <w:bookmarkEnd w:id="1050"/>
      <w:r>
        <w:rPr>
          <w:rFonts w:ascii="IRNazanin" w:hAnsi="IRNazanin" w:eastAsia="IRNazanin"/>
          <w:color w:val="111111"/>
          <w:sz w:val="28"/>
          <w:sz w:val="28"/>
          <w:szCs w:val="28"/>
          <w:rtl w:val="true"/>
          <w:lang w:bidi="fa-IR"/>
        </w:rPr>
        <w:t>دو در اصل مشروط بودن نماز جمعه به حضور امام اشتراک نظر دارند، همچنان که بسیاری از فقهای شیعه معتقدند امامان معصوم به صورت عام به تمام فقهای عادل اذن اقامه نماز جمعه را در عصر غیبت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اعتقاد به تعطیلی نماز جمعه در عصر غیبت را به کلیت مذهب شیعه نسبت داد</w:t>
      </w:r>
      <w:r>
        <w:rPr>
          <w:rFonts w:eastAsia="IRNazanin" w:cs="IRNazanin"/>
          <w:color w:val="111111"/>
          <w:sz w:val="28"/>
          <w:szCs w:val="28"/>
          <w:rtl w:val="true"/>
          <w:lang w:bidi="fa-IR"/>
        </w:rPr>
        <w:t>.</w:t>
      </w:r>
    </w:p>
    <w:p>
      <w:pPr>
        <w:pStyle w:val="Heading6"/>
        <w:numPr>
          <w:ilvl w:val="5"/>
          <w:numId w:val="1"/>
        </w:numPr>
        <w:rPr/>
      </w:pPr>
      <w:bookmarkStart w:id="1051" w:name="__RefHeading___Toc99333_425041290"/>
      <w:bookmarkStart w:id="1052" w:name="_Toc417"/>
      <w:bookmarkEnd w:id="1051"/>
      <w:r>
        <w:rPr>
          <w:rtl w:val="true"/>
        </w:rPr>
        <w:t>پاسخ چهارم</w:t>
      </w:r>
      <w:r>
        <w:rPr>
          <w:rtl w:val="true"/>
        </w:rPr>
        <w:t xml:space="preserve">: </w:t>
      </w:r>
      <w:r>
        <w:rPr>
          <w:rtl w:val="true"/>
        </w:rPr>
        <w:t>رأی فقهی عدم وجوب نماز جمعه ارتباطی با غیبت ندارد</w:t>
      </w:r>
      <w:bookmarkEnd w:id="1052"/>
    </w:p>
    <w:p>
      <w:pPr>
        <w:pStyle w:val="BookText"/>
        <w:rPr/>
      </w:pPr>
      <w:r>
        <w:rPr>
          <w:rFonts w:ascii="IRNazanin" w:hAnsi="IRNazanin" w:eastAsia="IRNazanin"/>
          <w:color w:val="111111"/>
          <w:sz w:val="28"/>
          <w:sz w:val="28"/>
          <w:szCs w:val="28"/>
          <w:rtl w:val="true"/>
          <w:lang w:bidi="fa-IR"/>
        </w:rPr>
        <w:t>بر آن‌چه گفته شد می‌توان این نکته را افزود که اصولاً ارتباط دادن مسئله نماز جمعه به غیبت امام مهدی عجل الله تعالی فرجه الشریف از اساس اشتباه است و اگر برخی از عالمان شیعیان به تعبیر قفاری معتقد به تعطیلی نماز جمعه هستند، ریشه آن نه مسئله غیبت امام مهدی، بلکه مشروط بودن آن به وجود امام معصوم یا نایب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از چون از یک‌سو به باور شیعه تنها امام معصوم یا نایب او می‌تواند اقامه جمعه کند و از سوی دیگر در دوران خفقان اموی و عباسی که امامان معصوم حضور داشتند، این امکان برای آن‌ها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بود که شیعیان نسبت به حضور در مراسم نماز جمعه‌هایی که توسط سلاطین جور یا دست‌نشانده‌های آن‌ها اقامه می‌شد اهتمام چندانی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عصر‌های متأخر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گاه گشایشی برای شیعیان حاصل می‌شد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اقامه نماز جمعه کوتاهی نمی‌ورزیدند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عامل اصلی عدم اهتمام شیعه به نماز جمعه در دوران خفقانی که پیشوایان معصوم حضور داشتند، نه اعتقاد به غیبت، که اعتقاد به ضرورت اقامه نماز جمعه توسط امام معصوم یا نایب او بوده است و مطلب یادشده این ادعای قفاری را که فقهای شیعه به دلیل اعتقاد به غیبت امام مهدی نماز جمعه را تعطیل کردند، از اساس فروخواهد ریخت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قفاری در پاورقی، دو ادعای دیگر نیز مطرح کرده است؛ نخست این‌که تعداد نماز جمعه‌هایی که امروزه توسط شیعیان اقامه می‌شود انگشت‌شمار است و آن را به ادعای یکی از هم‌فکرانش به یکی از عالمان شیعه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w:t>
      </w:r>
    </w:p>
    <w:p>
      <w:pPr>
        <w:pStyle w:val="BookText"/>
        <w:rPr/>
      </w:pPr>
      <w:r>
        <w:rPr>
          <w:rFonts w:ascii="IRNazanin" w:hAnsi="IRNazanin" w:eastAsia="IRNazanin"/>
          <w:color w:val="111111"/>
          <w:sz w:val="28"/>
          <w:sz w:val="28"/>
          <w:szCs w:val="28"/>
          <w:rtl w:val="true"/>
          <w:lang w:bidi="fa-IR"/>
        </w:rPr>
        <w:t>این‌که او در این ادعایش صادق است یا نه، ما در نقد کلام او به همین نکته بسنده می‌کنیم که او می‌تواند برای پی بردن به صدق و کذب ادعایش سفری به کشور پهناور ایران داشته باشد تا با چشمان خود ببیند در سرتاسر آن از شهرهای بزرگ گرفته تا شهرک‌های کوچک و حتی در مناطق دورافتاده، هر هفته نماز باشکوه جمعه اقامه می‌شود و انبوه نمازگزاران مؤمن در آن شرکت می‌کنند و بر خلاف تصور او شیعیان به اقامه نماز جمعه اهتمام تام دارند تا جایی که معمار بزرگ انقلاب اسلامی ایران امام خمینی رحمة الله نماز جمعه را بزرگ‌ترین هدیه خداوند به نظام اسلامی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دوم او این است که آیت‌الله محسن حکیم از سؤال درباره علت مشروط بودن نماز جمعه به وجود امام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مدعی این سخن از این جهت آن را نه به یک منبع مکتوب و قابل دسترسی، که به سؤال مشافهه‌ای یکی از شیعیان نسبت داده است تا خود را از زحمت اثبات آن برهاند و اگر کسی از او بر این ادعایش سندی خواست با این بهانه که این پرسش مشافهه‌ای بوده از آوردن مدرک خودداری کند و این طرفند، گر چه ممکن است برای عوام کارگر بیفتد، اما رسواتر از آن است که برای اهل فن پشیزی ارزش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نکته یادشده، پاسخ این سؤال قریب به هزار سال پیش در کلام شیخ طوسی آمده است و دیگر فقهای شیعه در طول تاریخ استدلال شیخ طوسی را تکمیل کرده‌اند و کسی که اندک‌بهره‌ای از دانش فقه داشته باشد پاسخ آن را می‌داند، چه رسد به فقیه عالی‌قدری همچون آیت‌الله محسن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طوسی در این باره چنین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شروط انعقاد جمعه، وجود امام یا کسی است که امام به او دستور اقامه دهد؛ مانند قاضی یا امیر و امثال آن‌ها، و اگر بدون دستور امام برگزار شود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اوزعی و ابوحنیفه چنین گفته‌اند و محمد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مریض شد یا به سفر رفت و مردم کسی را برای اقامه برگزیدند، درست است؛ چرا که این‌جا مورد ضرورت است و نماز جمعه در نظر اینان مانند </w:t>
      </w:r>
      <w:bookmarkStart w:id="1053" w:name="pg4600_35325"/>
    </w:p>
    <w:p>
      <w:pPr>
        <w:pStyle w:val="BookText"/>
        <w:rPr/>
      </w:pPr>
      <w:bookmarkEnd w:id="1053"/>
      <w:r>
        <w:rPr>
          <w:rFonts w:ascii="IRNazanin" w:hAnsi="IRNazanin" w:eastAsia="IRNazanin"/>
          <w:color w:val="111111"/>
          <w:sz w:val="28"/>
          <w:sz w:val="28"/>
          <w:szCs w:val="28"/>
          <w:rtl w:val="true"/>
          <w:lang w:bidi="fa-IR"/>
        </w:rPr>
        <w:t>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دستور او از شرایط جمعه نیست، ولی اگر عده‌ای بدون دستور امام نماز جمعه را به‌پا داشتند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احمد نیز بر این عقیده‌اند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این است که در این‌که جمعه با امام یا دستور او منعقد می‌شود اختلافی نیست و بر منعقد شدن جمعه در صورتی که امام یا دستور او نباشد دلیلی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کتاب‌هایتان روایت نکرده‌اید که بر اهل آبادی‌ها و شهرها و مؤمنان جایز است که وقتی به اندازه‌ای که جمعه با آن منعقد می‌شود رسیدند، نماز جمعه بخوانند؟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چیزی اذن داده شده و انجام آن مطلوب است و این مانند آن است که امام کسی را برای اقامه جمعه نصب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ما اجماع فرقه است؛ چرا که آنان در این‌که از شرایط جمعه امام یا دستور اوست اختلافی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بر هفت نفر از مسلمین واجب است و بر کمتر از آنان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قاضی او و کسی که به حق مدعی باشد و مدعی علیه و دو شاهد و کسی که در برابر امام اجرای حد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این مطلب اجماع وجود دارد؛ چرا که از زمان پیامبر تا زمان ما جمعه را جز خلفا و امرا و کسی که عهده‌دار نماز است اقامه نمی‌کند و از این دانسته می‌شود که اجماع همه دوران‌ها بر این مطلب بوده است و اگر با مردم جمعه منعقد می‌شد این کار را می‌کردند</w:t>
      </w:r>
      <w:r>
        <w:rPr>
          <w:rFonts w:eastAsia="IRNazanin" w:cs="IRNazanin"/>
          <w:color w:val="111111"/>
          <w:sz w:val="28"/>
          <w:szCs w:val="28"/>
          <w:rtl w:val="true"/>
          <w:lang w:bidi="fa-IR"/>
        </w:rPr>
        <w:t xml:space="preserve">. </w:t>
      </w:r>
      <w:r>
        <w:rPr>
          <w:rStyle w:val="FootnoteAnchor"/>
          <w:rtl w:val="true"/>
        </w:rPr>
        <w:footnoteReference w:id="894"/>
      </w:r>
    </w:p>
    <w:p>
      <w:pPr>
        <w:pStyle w:val="Heading4"/>
        <w:numPr>
          <w:ilvl w:val="3"/>
          <w:numId w:val="1"/>
        </w:numPr>
        <w:rPr/>
      </w:pPr>
      <w:bookmarkStart w:id="1054" w:name="__RefHeading___Toc99335_425041290"/>
      <w:bookmarkStart w:id="1055" w:name="_Toc418"/>
      <w:bookmarkEnd w:id="1054"/>
      <w:r>
        <w:rPr>
          <w:rtl w:val="true"/>
        </w:rPr>
        <w:t xml:space="preserve">شبهۀ </w:t>
      </w:r>
      <w:r>
        <w:rPr/>
        <w:t>62</w:t>
      </w:r>
      <w:r>
        <w:rPr>
          <w:rtl w:val="true"/>
        </w:rPr>
        <w:t xml:space="preserve">. </w:t>
      </w:r>
      <w:r>
        <w:rPr>
          <w:rtl w:val="true"/>
        </w:rPr>
        <w:t>انحصار بیعت به بیعت با امام مهدی عجل الله تعالی فرجه الشریف</w:t>
      </w:r>
      <w:bookmarkEnd w:id="1055"/>
    </w:p>
    <w:p>
      <w:pPr>
        <w:pStyle w:val="Heading5"/>
        <w:numPr>
          <w:ilvl w:val="4"/>
          <w:numId w:val="1"/>
        </w:numPr>
        <w:rPr/>
      </w:pPr>
      <w:bookmarkStart w:id="1056" w:name="__RefHeading___Toc99337_425041290"/>
      <w:bookmarkStart w:id="1057" w:name="_Toc419"/>
      <w:bookmarkEnd w:id="1056"/>
      <w:r>
        <w:rPr>
          <w:rtl w:val="true"/>
        </w:rPr>
        <w:t>اشاره</w:t>
      </w:r>
      <w:bookmarkEnd w:id="1057"/>
    </w:p>
    <w:p>
      <w:pPr>
        <w:pStyle w:val="BookText"/>
        <w:rPr/>
      </w:pPr>
      <w:r>
        <w:rPr>
          <w:rFonts w:ascii="IRNazanin" w:hAnsi="IRNazanin" w:eastAsia="IRNazanin"/>
          <w:color w:val="111111"/>
          <w:sz w:val="28"/>
          <w:sz w:val="28"/>
          <w:szCs w:val="28"/>
          <w:rtl w:val="true"/>
          <w:lang w:bidi="fa-IR"/>
        </w:rPr>
        <w:t>وی سخنان خود را چنین ادامه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که شیعه معتقد به بیعت شرعی جر با قائم منتظر نیست، به همین دلیل هر روز با او تجدید بیعت می‌کنند و در دعایی که به آن دعای عهد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چنین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أجدد له فی صبیحة یومی هذا، وما عشت من أیامی عهداً و عقداً و بیعة له فی عنقی لا أحول عنها ولا أزول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روزانه دیگری که برای غایب منتظر است و حاوی اقرار به بیعت با اوست</w:t>
      </w:r>
      <w:bookmarkStart w:id="1058" w:name="pg4600_35326"/>
    </w:p>
    <w:p>
      <w:pPr>
        <w:pStyle w:val="BookText"/>
        <w:rPr/>
      </w:pPr>
      <w:bookmarkEnd w:id="1058"/>
      <w:r>
        <w:rPr>
          <w:rFonts w:ascii="IRNazanin" w:hAnsi="IRNazanin" w:eastAsia="IRNazanin"/>
          <w:color w:val="111111"/>
          <w:sz w:val="28"/>
          <w:sz w:val="28"/>
          <w:szCs w:val="28"/>
          <w:rtl w:val="true"/>
          <w:lang w:bidi="fa-IR"/>
        </w:rPr>
        <w:t>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هذه بیعة له فی عنقی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را بر دست چپ می‌زند، مانند حالت بیعت کردن</w:t>
      </w:r>
      <w:r>
        <w:rPr>
          <w:rFonts w:eastAsia="IRNazanin" w:cs="IRNazanin"/>
          <w:color w:val="111111"/>
          <w:sz w:val="28"/>
          <w:szCs w:val="28"/>
          <w:rtl w:val="true"/>
          <w:lang w:bidi="fa-IR"/>
        </w:rPr>
        <w:t xml:space="preserve">. </w:t>
      </w:r>
      <w:r>
        <w:rPr>
          <w:rStyle w:val="FootnoteAnchor"/>
          <w:rtl w:val="true"/>
        </w:rPr>
        <w:footnoteReference w:id="895"/>
      </w:r>
    </w:p>
    <w:p>
      <w:pPr>
        <w:pStyle w:val="Heading5"/>
        <w:numPr>
          <w:ilvl w:val="4"/>
          <w:numId w:val="1"/>
        </w:numPr>
        <w:rPr/>
      </w:pPr>
      <w:bookmarkStart w:id="1059" w:name="__RefHeading___Toc99339_425041290"/>
      <w:bookmarkStart w:id="1060" w:name="_Toc420"/>
      <w:bookmarkEnd w:id="1059"/>
      <w:r>
        <w:rPr>
          <w:rtl w:val="true"/>
        </w:rPr>
        <w:t>نقد و برررسی</w:t>
      </w:r>
      <w:bookmarkEnd w:id="1060"/>
    </w:p>
    <w:p>
      <w:pPr>
        <w:pStyle w:val="Heading6"/>
        <w:numPr>
          <w:ilvl w:val="5"/>
          <w:numId w:val="1"/>
        </w:numPr>
        <w:rPr/>
      </w:pPr>
      <w:bookmarkStart w:id="1061" w:name="__RefHeading___Toc99341_425041290"/>
      <w:bookmarkStart w:id="1062" w:name="_Toc421"/>
      <w:bookmarkEnd w:id="1061"/>
      <w:r>
        <w:rPr>
          <w:rtl w:val="true"/>
        </w:rPr>
        <w:t>پاسخ اول</w:t>
      </w:r>
      <w:bookmarkEnd w:id="1062"/>
    </w:p>
    <w:p>
      <w:pPr>
        <w:pStyle w:val="BookText"/>
        <w:rPr/>
      </w:pPr>
      <w:r>
        <w:rPr>
          <w:rFonts w:ascii="IRNazanin" w:hAnsi="IRNazanin" w:eastAsia="IRNazanin"/>
          <w:color w:val="111111"/>
          <w:sz w:val="28"/>
          <w:sz w:val="28"/>
          <w:szCs w:val="28"/>
          <w:rtl w:val="true"/>
          <w:lang w:bidi="fa-IR"/>
        </w:rPr>
        <w:t>دعای مورد نظر، هیچ دلالتی بر این‌که شیعه جز با قائم بیعت نمی‌کند ندارد و قفاری به این نکته بدیهی متفطن نشده است که اثبات شیء نفی ما عدا نمی‌کند و از این‌که در این دعا با امام مهدی بیعت شده است، نمی‌توان نفی سایر بیعت‌ها را نتیجه گرفت</w:t>
      </w:r>
      <w:r>
        <w:rPr>
          <w:rFonts w:eastAsia="IRNazanin" w:cs="IRNazanin"/>
          <w:color w:val="111111"/>
          <w:sz w:val="28"/>
          <w:szCs w:val="28"/>
          <w:rtl w:val="true"/>
          <w:lang w:bidi="fa-IR"/>
        </w:rPr>
        <w:t>.</w:t>
      </w:r>
    </w:p>
    <w:p>
      <w:pPr>
        <w:pStyle w:val="Heading6"/>
        <w:numPr>
          <w:ilvl w:val="5"/>
          <w:numId w:val="1"/>
        </w:numPr>
        <w:rPr/>
      </w:pPr>
      <w:bookmarkStart w:id="1063" w:name="__RefHeading___Toc99343_425041290"/>
      <w:bookmarkStart w:id="1064" w:name="_Toc422"/>
      <w:bookmarkEnd w:id="1063"/>
      <w:r>
        <w:rPr>
          <w:rtl w:val="true"/>
        </w:rPr>
        <w:t>پاسخ دوم</w:t>
      </w:r>
      <w:bookmarkEnd w:id="1064"/>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شیعه همین افتخار بس که هر فاسق و فاجری را به عنوان امام مسلمین نمی‌پذیرد و جز با امام معصوم یا نایب امام معصوم بیعت نمی‌کند و نمی‌دانیم آیا امثال قفاری که بیعت با حاکم مسلمین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لو فاسق و شراب‌خواری باشد که با زور و تهدید به حکومت رسیده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واجب می‌دانند و او را امام مسلمین می‌خوانند، باید احساس شرمندگی کنند، یا شیعیانی که جز با امام معصوم و نایب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شبیه‌ترین افراد به امام معصوم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بیعت نمی‌کنند؟ </w:t>
      </w:r>
      <w:bookmarkStart w:id="1065" w:name="pg4600_35327"/>
    </w:p>
    <w:p>
      <w:pPr>
        <w:pStyle w:val="BookText"/>
        <w:rPr/>
      </w:pPr>
      <w:bookmarkEnd w:id="1065"/>
      <w:r>
        <w:rPr>
          <w:rFonts w:ascii="IRNazanin" w:hAnsi="IRNazanin" w:eastAsia="IRNazanin"/>
          <w:color w:val="111111"/>
          <w:sz w:val="28"/>
          <w:sz w:val="28"/>
          <w:szCs w:val="28"/>
          <w:rtl w:val="true"/>
          <w:lang w:bidi="fa-IR"/>
        </w:rPr>
        <w:t>افزون بر این‌که بیعت هر روزه شیعه با امام غایب از زیباترین و گویاترین مظاهر پیوند عمیق شیعه با امام خویش است و بهترین دلیل بر حضور روحانی و معنوی امام در حیات فردی و جمعی شیعیان به شمار می‌رود و همین حضور معنوی امام و پیوند قلبی است که باعث شده است شیعه در طول تاریخ پرفراز و نشیب خود در برابر گردن‌کشان و ستمگران سر تعظیم فرو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هر روزه شیعه با امامی که به اعتقاد او مظهر همه خوبی‌ها و فضایل اخلاقی است، معنایی جز این ندارد که او با امام خود عهد می‌بندد که به او تأسی نماید و تا حد ممکن در کسب فضایل اخلاقی بکوشد و خود را به زیور صفات عالی انسانی بیاراید و از بدی‌ها و کژی‌ها اجتناب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تعهد و پیمانی جرم است، شیعه به جرم خود افتخار می‌کند</w:t>
      </w:r>
      <w:r>
        <w:rPr>
          <w:rFonts w:eastAsia="IRNazanin" w:cs="IRNazanin"/>
          <w:color w:val="111111"/>
          <w:sz w:val="28"/>
          <w:szCs w:val="28"/>
          <w:rtl w:val="true"/>
          <w:lang w:bidi="fa-IR"/>
        </w:rPr>
        <w:t>.</w:t>
      </w:r>
    </w:p>
    <w:p>
      <w:pPr>
        <w:pStyle w:val="Heading4"/>
        <w:numPr>
          <w:ilvl w:val="3"/>
          <w:numId w:val="1"/>
        </w:numPr>
        <w:rPr/>
      </w:pPr>
      <w:bookmarkStart w:id="1066" w:name="__RefHeading___Toc99345_425041290"/>
      <w:bookmarkStart w:id="1067" w:name="_Toc423"/>
      <w:bookmarkEnd w:id="1066"/>
      <w:r>
        <w:rPr>
          <w:rtl w:val="true"/>
        </w:rPr>
        <w:t xml:space="preserve">شبهۀ </w:t>
      </w:r>
      <w:r>
        <w:rPr/>
        <w:t>63</w:t>
      </w:r>
      <w:r>
        <w:rPr>
          <w:rtl w:val="true"/>
        </w:rPr>
        <w:t xml:space="preserve">. </w:t>
      </w:r>
      <w:r>
        <w:rPr>
          <w:rtl w:val="true"/>
        </w:rPr>
        <w:t>تعطیل شدن جهاد به سبب غیبت</w:t>
      </w:r>
      <w:bookmarkEnd w:id="1067"/>
    </w:p>
    <w:p>
      <w:pPr>
        <w:pStyle w:val="Heading5"/>
        <w:numPr>
          <w:ilvl w:val="4"/>
          <w:numId w:val="1"/>
        </w:numPr>
        <w:rPr/>
      </w:pPr>
      <w:bookmarkStart w:id="1068" w:name="__RefHeading___Toc99347_425041290"/>
      <w:bookmarkStart w:id="1069" w:name="_Toc424"/>
      <w:bookmarkEnd w:id="1068"/>
      <w:r>
        <w:rPr>
          <w:rtl w:val="true"/>
        </w:rPr>
        <w:t>اشاره</w:t>
      </w:r>
      <w:bookmarkEnd w:id="1069"/>
    </w:p>
    <w:p>
      <w:pPr>
        <w:pStyle w:val="BookText"/>
        <w:rPr/>
      </w:pPr>
      <w:r>
        <w:rPr>
          <w:rFonts w:ascii="IRNazanin" w:hAnsi="IRNazanin" w:eastAsia="IRNazanin"/>
          <w:color w:val="111111"/>
          <w:sz w:val="28"/>
          <w:sz w:val="28"/>
          <w:szCs w:val="28"/>
          <w:rtl w:val="true"/>
          <w:lang w:bidi="fa-IR"/>
        </w:rPr>
        <w:t>قفاری در ادامه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شیعه جهاد با ولیّ امر مسلمین را منع می‌کند؛ چرا که جهاد جز با امام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و غیر آن از اباعبدالله چنین روایت شده است که جنگ با غیرامامی که اطاعتش واجب است، مانند مردار و خون و گوشت خوک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امامی که اطاعتش بر مسلمین واجب است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همان منتظری است که در سرداب غایب است و پیش از آن سایر امامان دوازده‌گانه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جهاد با ابوبکر و عمر و عثمان و سایر خلفای مسلمین تا امروز مانند مردار و خون حرام است</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و به باور شیعیان سپاهیان اسلام که از مرزها محافظت می‌کنند و در راه خدا جهاد می‌کنند و انگیزه برتری‌جویی و فساد ندارند و کسانی که سرزمین فارس و غیر آن را فتح کردند گشتگانی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آن‌ها به سوی سرنوشتشان به سرعت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تهذیب از عبدالله بن سنان چنین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اباعبدالله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اینان که در این مرزها کشته می‌شوند چه می‌گویید؟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کشته شدن در دنیا و آخرت شتاب می‌کنند؛ به خداوند سوگند، شهیدی نیست جز شیعیان ما، اگرچه در رختخواب بمیرند</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و تو ملاحظه می‌کنی که به اعتقاد شیعه، جهاد مسلمانان در گذشتۀ تاریخ، جهاد باطل و بدون اجر و ثواب بوده است، تا آن‌جا که مجاهدان مسلمان را گشتگان می‌خوانند و از آن‌ها با عناوینی همچون مجاهد و شهید که از سوی خداوند بدان‌هاشرافت یافته‌اند یاد نمی‌کنند</w:t>
      </w:r>
      <w:r>
        <w:rPr>
          <w:rFonts w:eastAsia="IRNazanin" w:cs="IRNazanin"/>
          <w:color w:val="111111"/>
          <w:sz w:val="28"/>
          <w:szCs w:val="28"/>
          <w:rtl w:val="true"/>
          <w:lang w:bidi="fa-IR"/>
        </w:rPr>
        <w:t xml:space="preserve">. </w:t>
      </w:r>
      <w:r>
        <w:rPr>
          <w:rStyle w:val="FootnoteAnchor"/>
          <w:rtl w:val="true"/>
        </w:rPr>
        <w:footnoteReference w:id="898"/>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آیا هیچ عاقل بدون غرض و تعصبی در این تردید می‌کند که بنیان‌گذار این اندیشه دشمن منتقم و زندیق کینه‌توزی بوده است که منتظر وقوع بلا بر امت اسلامی است و خواستار ضعف و سستی آن است و دوست ندارد امت اسلام در راه خدا جهاد کند و پرچم خدا را برافرازد و از دین و سرزمینش محافظت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دسیسۀ آنان برای رواج این مطلب تا به آن‌جا پیشرفت کرده که آن را به جعفر الصادق و سایر اهل‌بیت نسبت می‌دهند تا هم از یک‌سو میان پیروان نادان رواج پیدا کند و هم از </w:t>
      </w:r>
      <w:bookmarkStart w:id="1070" w:name="pg4600_35329"/>
    </w:p>
    <w:p>
      <w:pPr>
        <w:pStyle w:val="BookText"/>
        <w:rPr/>
      </w:pPr>
      <w:bookmarkEnd w:id="1070"/>
      <w:r>
        <w:rPr>
          <w:rFonts w:ascii="IRNazanin" w:hAnsi="IRNazanin" w:eastAsia="IRNazanin"/>
          <w:color w:val="111111"/>
          <w:sz w:val="28"/>
          <w:sz w:val="28"/>
          <w:szCs w:val="28"/>
          <w:rtl w:val="true"/>
          <w:lang w:bidi="fa-IR"/>
        </w:rPr>
        <w:t xml:space="preserve">سوی دیگر، موجب بدبینی نسبت به اهل‌بیت پیامبر خدا </w:t>
      </w:r>
      <w:r>
        <w:rPr>
          <w:rStyle w:val="FootnoteAnchor"/>
          <w:rtl w:val="true"/>
        </w:rPr>
        <w:footnoteReference w:id="899"/>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Style w:val="FootnoteAnchor"/>
          <w:rtl w:val="true"/>
        </w:rPr>
        <w:footnoteReference w:id="900"/>
      </w:r>
    </w:p>
    <w:p>
      <w:pPr>
        <w:pStyle w:val="Heading5"/>
        <w:numPr>
          <w:ilvl w:val="4"/>
          <w:numId w:val="1"/>
        </w:numPr>
        <w:rPr/>
      </w:pPr>
      <w:bookmarkStart w:id="1071" w:name="__RefHeading___Toc99349_425041290"/>
      <w:bookmarkStart w:id="1072" w:name="_Toc425"/>
      <w:bookmarkEnd w:id="1071"/>
      <w:r>
        <w:rPr>
          <w:rtl w:val="true"/>
        </w:rPr>
        <w:t>نقد و بررسی محتوایی</w:t>
      </w:r>
      <w:bookmarkEnd w:id="1072"/>
    </w:p>
    <w:p>
      <w:pPr>
        <w:pStyle w:val="Heading6"/>
        <w:numPr>
          <w:ilvl w:val="5"/>
          <w:numId w:val="1"/>
        </w:numPr>
        <w:rPr/>
      </w:pPr>
      <w:bookmarkStart w:id="1073" w:name="__RefHeading___Toc99351_425041290"/>
      <w:bookmarkStart w:id="1074" w:name="_Toc426"/>
      <w:bookmarkEnd w:id="1073"/>
      <w:r>
        <w:rPr>
          <w:rtl w:val="true"/>
        </w:rPr>
        <w:t>اشاره</w:t>
      </w:r>
      <w:bookmarkEnd w:id="1074"/>
    </w:p>
    <w:p>
      <w:pPr>
        <w:pStyle w:val="BookText"/>
        <w:rPr/>
      </w:pPr>
      <w:r>
        <w:rPr>
          <w:rFonts w:ascii="IRNazanin" w:hAnsi="IRNazanin" w:eastAsia="IRNazanin"/>
          <w:color w:val="111111"/>
          <w:sz w:val="28"/>
          <w:sz w:val="28"/>
          <w:szCs w:val="28"/>
          <w:rtl w:val="true"/>
          <w:lang w:bidi="fa-IR"/>
        </w:rPr>
        <w:t>قفاری در این قسمت به دو روایت استناد کرده است؛ اما هر دو از مشکل ضعف سند رنج می‌برند</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این روایت به دلیل مجهول بودن بشیر الدهان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طوسی، 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درباره اصل مشروط بودن وجوب جهاد ابتدایی به حضور امام روایات متعددی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باب اشتراط وجوب الجهاد بأمر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أحمد بن یحیی عن إبراهیم بن هاشم عن علی بن سعید عن واصل عن عبدالله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الأحکام،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به دلیل مجهول بودن علی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 ص</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مجهول بودن واصل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همین مضمون روایت دیگری در</w:t>
      </w:r>
    </w:p>
    <w:p>
      <w:pPr>
        <w:pStyle w:val="BookText"/>
        <w:rPr/>
      </w:pPr>
      <w:r>
        <w:rPr>
          <w:rFonts w:ascii="IRNazanin" w:hAnsi="IRNazanin" w:eastAsia="IRNazanin"/>
          <w:color w:val="111111"/>
          <w:sz w:val="28"/>
          <w:sz w:val="28"/>
          <w:szCs w:val="28"/>
          <w:rtl w:val="true"/>
          <w:lang w:bidi="fa-IR"/>
        </w:rPr>
        <w:t xml:space="preserve">محاسن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آن‌هم به خاطر ابراهیم بن اسحاق 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w:t>
      </w:r>
    </w:p>
    <w:p>
      <w:pPr>
        <w:pStyle w:val="BookText"/>
        <w:rPr/>
      </w:pPr>
      <w:r>
        <w:rPr>
          <w:rFonts w:ascii="IRNazanin" w:hAnsi="IRNazanin" w:eastAsia="IRNazanin"/>
          <w:color w:val="111111"/>
          <w:sz w:val="28"/>
          <w:sz w:val="28"/>
          <w:szCs w:val="28"/>
          <w:rtl w:val="true"/>
          <w:lang w:bidi="fa-IR"/>
        </w:rPr>
        <w:t>نجاشی، ص</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6"/>
        <w:numPr>
          <w:ilvl w:val="5"/>
          <w:numId w:val="1"/>
        </w:numPr>
        <w:rPr/>
      </w:pPr>
      <w:bookmarkStart w:id="1075" w:name="__RefHeading___Toc99353_425041290"/>
      <w:bookmarkStart w:id="1076" w:name="_Toc427"/>
      <w:bookmarkEnd w:id="1075"/>
      <w:r>
        <w:rPr>
          <w:rtl w:val="true"/>
        </w:rPr>
        <w:t>پاسخ اول</w:t>
      </w:r>
      <w:r>
        <w:rPr>
          <w:rtl w:val="true"/>
        </w:rPr>
        <w:t xml:space="preserve">: </w:t>
      </w:r>
      <w:r>
        <w:rPr>
          <w:rtl w:val="true"/>
        </w:rPr>
        <w:t>سیره عملی شیعه، بهترین گواه زنده بودن جهاد</w:t>
      </w:r>
      <w:bookmarkEnd w:id="1076"/>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حکم جهاد به باور فقهای شیعه، اجمالاً باید گفت فقهای شیعه جهاد را به ابتدایی و دفاعی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ابتدایی جهادی است که به منظور ریشه‌کن کردن شرک و بت‌پرستی و دعوت به اسلام انجام می‌پذیرد و جهاد دفاعی جهادی در برابر یورش غیرمسلمانان بر مسلمین به منظور محافظت از آیین اسلام و سرزمین‌های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جهاد ابتدایی میان فقهای شیعه اشتراک نظر وجود ندارد؛ </w:t>
      </w:r>
    </w:p>
    <w:p>
      <w:pPr>
        <w:pStyle w:val="BookText"/>
        <w:rPr/>
      </w:pPr>
      <w:r>
        <w:rPr>
          <w:rFonts w:ascii="IRNazanin" w:hAnsi="IRNazanin" w:eastAsia="IRNazanin"/>
          <w:color w:val="111111"/>
          <w:sz w:val="28"/>
          <w:sz w:val="28"/>
          <w:szCs w:val="28"/>
          <w:rtl w:val="true"/>
          <w:lang w:bidi="fa-IR"/>
        </w:rPr>
        <w:t xml:space="preserve">بسیاری از آن‌ها جهاد ابتدایی را مشروط به حضور امام معصوم می‌دانند </w:t>
      </w:r>
      <w:r>
        <w:rPr>
          <w:rStyle w:val="FootnoteAnchor"/>
          <w:rtl w:val="true"/>
        </w:rPr>
        <w:footnoteReference w:id="902"/>
      </w:r>
      <w:r>
        <w:rPr>
          <w:rFonts w:ascii="IRNazanin" w:hAnsi="IRNazanin" w:eastAsia="IRNazanin"/>
          <w:color w:val="111111"/>
          <w:sz w:val="28"/>
          <w:sz w:val="28"/>
          <w:szCs w:val="28"/>
          <w:rtl w:val="true"/>
          <w:lang w:bidi="fa-IR"/>
        </w:rPr>
        <w:t>و برخی دیگر بر این باورند که برای جهاد ابتدایی حضور امام معصوم شرط نیست</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اما به‌رغم این اختلاف نظر درباره مشروعیت و ضرورت جهاد دفاعی و لزوم حفظ بیضه اسلام در برابر هجوم کفار و مشرکان حتی در حال غیبت امام معصوم، میان فقهای شیعه هیچ اختلاف نظری وجود ندارد و همه به اتفاق نظر به وجوب جهاد دفاعی حتی در دوران غیبت امام زمان فتوا داده‌اند</w:t>
      </w:r>
      <w:r>
        <w:rPr>
          <w:rFonts w:eastAsia="IRNazanin" w:cs="IRNazanin"/>
          <w:color w:val="111111"/>
          <w:sz w:val="28"/>
          <w:szCs w:val="28"/>
          <w:rtl w:val="true"/>
          <w:lang w:bidi="fa-IR"/>
        </w:rPr>
        <w:t xml:space="preserve">. </w:t>
      </w:r>
      <w:r>
        <w:rPr>
          <w:rStyle w:val="FootnoteAnchor"/>
          <w:rtl w:val="true"/>
        </w:rPr>
        <w:footnoteReference w:id="904"/>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این‌باره به همین مقدار بسنده می‌کنیم و حساب قفاری و اتهاماتش را به کرام‌الکاتبین وامی‌گذاریم؛ اما نمی‌دانیم از آن‌چه قفاری در این بخش گفته، باید بگرییم یا بخندیم؟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مضحک است از تعطیلی حکم جهاد در میان شیعه سخن گفتن و دعوی زنده بودن جهاد در میان اهل‌سنت را داشتن و برای از میان رفتن مجاهدان در راه خدا غصه خوردن؛ و از فشل شدن جامعه مسلمین سخن گفتن و شیعه را به تعطیلی حکم جهاد متهم کردن، با این‌که اسرائیل در کمتر از یک هفته چنان شکست مفتضحانه‌ای را بر چند کشور مسلمان سنی‌مذهب تحمیل کرد که خاطره تلخش تا ابد از ذهن تاریخ محو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سال‌ها پس از آن همان اسرائیل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به مراتب قدرت‌مندتر و مسلح‌تر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جنگی سی و سه روزه در برابر جمعیت اندک شیعۀ حزب الله لبنان چنان زمین‌گیر و منکوب شد که داغ آن تا ابد بر سینه رژیم صهیونیستی باقی خواهد ماند و یادآوری آن، قلب هر مسلمان آزاده‌ای را مالامال از شادی و غرور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نمی‌دانیم آیا شیعیان ایران که بیش از سی سال در برابر زیاده‌خواهی‌های استکبار جهانی ایستادگی کرده‌اند و ذره‌ای از اصول خود کوتاه نیامده‌اند، حکم جهاد را تعطیل کرده‌اند یا دولت‌های سنی‌مذهبی </w:t>
      </w:r>
      <w:bookmarkStart w:id="1077" w:name="pg4600_35331"/>
    </w:p>
    <w:p>
      <w:pPr>
        <w:pStyle w:val="BookText"/>
        <w:rPr/>
      </w:pPr>
      <w:bookmarkEnd w:id="1077"/>
      <w:r>
        <w:rPr>
          <w:rFonts w:ascii="IRNazanin" w:hAnsi="IRNazanin" w:eastAsia="IRNazanin"/>
          <w:color w:val="111111"/>
          <w:sz w:val="28"/>
          <w:sz w:val="28"/>
          <w:szCs w:val="28"/>
          <w:rtl w:val="true"/>
          <w:lang w:bidi="fa-IR"/>
        </w:rPr>
        <w:t>که سر در آخور استکبار دارند و با خیانت به آرمان فلسطین و همدستی با اسرائیل غاصب و امریکای جهان‌خوار، عزت و شرف اسلام و مسلمین را فدای منافع چندروزۀ خود کردند؟ به هنگام نگارش این سطور، شش روز از هجوم ددمنشانۀ ارتش اسرائیل به مردم مظلوم غزّه می‌گذرد و از سحرگاه دیشب، ارتش اسرائیل هجوم زمینی خود را نیز آغاز کرده است؛ هجومی که قربانیان آن کودکان و زنان بی‌دفاع و مساجد و بیمارستان‌هاست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اگر حکم جهاد در میان اهل‌سنت زنده است، چرا هیچ‌یک از دولت‌های اسلامی سنی در برابر این نسل‌کشی اقدام قاطعِ عملی انجام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دولت‌های مصر،عربستان، اردن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سنی نیستند؟ مگر عالمان و فقیهانشان به وجوب جهاد اعتقاد ندارند؟ مگر الازهر مصر با وجود این همه جنایتی که در سرزمین مظلوم غزه در حال انجام است، در محارب بودن دولت غاصب اسرائیل تردید دارد؟ پس چرا این‌چنین مرگبار سکوت اختیار کرده است و اگر در این میان دولتی وجود داشته باشد که به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غزۀ مظلوم لبیک می‌گوید، دولت شیعه ایران است؛ همو که رهبرش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است کسانی که در جهاد با ارتش ددمنش اسرائیل به شهادت می‌رسند، اجر شهدای بدر و احد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 فداکار دیگرش سید حسن نصرالله، غزه را سرزمین کربلا و جنگ آن را پردۀ دیگری از جنگ امام حسین علیه السلام و یزید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کاهی از کوه دردهای جهان اسلام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پاسخ قفاری را نداده باشد، حتماً قلب‌های آزاد‌اندیشان مسلمان را قانع خواهد کرد</w:t>
      </w:r>
      <w:r>
        <w:rPr>
          <w:rFonts w:eastAsia="IRNazanin" w:cs="IRNazanin"/>
          <w:color w:val="111111"/>
          <w:sz w:val="28"/>
          <w:szCs w:val="28"/>
          <w:rtl w:val="true"/>
          <w:lang w:bidi="fa-IR"/>
        </w:rPr>
        <w:t>.</w:t>
      </w:r>
    </w:p>
    <w:p>
      <w:pPr>
        <w:pStyle w:val="Heading6"/>
        <w:numPr>
          <w:ilvl w:val="5"/>
          <w:numId w:val="1"/>
        </w:numPr>
        <w:rPr/>
      </w:pPr>
      <w:bookmarkStart w:id="1078" w:name="__RefHeading___Toc99355_425041290"/>
      <w:bookmarkStart w:id="1079" w:name="_Toc428"/>
      <w:bookmarkEnd w:id="1078"/>
      <w:r>
        <w:rPr>
          <w:rtl w:val="true"/>
        </w:rPr>
        <w:t>پاسخ دوم</w:t>
      </w:r>
      <w:r>
        <w:rPr>
          <w:rtl w:val="true"/>
        </w:rPr>
        <w:t xml:space="preserve">: </w:t>
      </w:r>
      <w:r>
        <w:rPr>
          <w:rtl w:val="true"/>
        </w:rPr>
        <w:t>جهاد مذموم، جهادی است که به انگیزه‌های مادی باشد</w:t>
      </w:r>
      <w:bookmarkEnd w:id="1079"/>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که قفاری به آن استناد کرده، دربارۀ جنگ‌هایی بوده است که در آن حدود الهی رعایت نمی‌شده و نه به قصد مبارزه با شرک و بت‌پرستی، که به قصد کشورگشایی و ثروت‌اندوزی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مطلب را اثبات می‌کند روایات دیگری است که در این‌باره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 به این روایات اشاره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مردی به علی بن الحسین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آمدید و جهاد را ترک کردید؟ به نظر حج برایتان راحت‌تر بود، در حالی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از مؤمنان جان‌ها و اموالشان را می‌خرد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الحسین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فقرات آخر آن آیه را نیز بخوان؛ پس چنین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توبه‌کنندگان، عبادت‌کنندگان، ستایش‌کنندگان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رعایت‌کنندگان حدود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افرادی پدید آمدند، ما جهاد را بر چیزی ترجیح نمی‌دهیم</w:t>
      </w:r>
      <w:r>
        <w:rPr>
          <w:rFonts w:eastAsia="IRNazanin" w:cs="IRNazanin"/>
          <w:color w:val="111111"/>
          <w:sz w:val="28"/>
          <w:szCs w:val="28"/>
          <w:rtl w:val="true"/>
          <w:lang w:bidi="fa-IR"/>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محمد بن عبدالله سمندری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درگاه ایستاده‌ام؛ درگاه اصلی شهر که ندا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 را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آنان همراه شوم؟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با آنان همراه شدی و مردی را اسیر کردی و به او امان دادی و آن‌چه رسول خدا صلی الله علیه و آله و سلم برای مشرکان قرار می‌داد را برایش قرار دادی، آیا آنان به آن وفا می‌کنند؟عرض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خیر،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وفا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 همراه نشو</w:t>
      </w:r>
      <w:r>
        <w:rPr>
          <w:rFonts w:eastAsia="IRNazanin" w:cs="IRNazanin"/>
          <w:color w:val="111111"/>
          <w:sz w:val="28"/>
          <w:szCs w:val="28"/>
          <w:rtl w:val="true"/>
          <w:lang w:bidi="fa-IR"/>
        </w:rPr>
        <w:t xml:space="preserve">! </w:t>
      </w:r>
      <w:r>
        <w:rPr>
          <w:rStyle w:val="FootnoteAnchor"/>
          <w:rtl w:val="true"/>
        </w:rPr>
        <w:footnoteReference w:id="906"/>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در روایات دیگری توضیح داده شده است که جهادکنندگانی به سوی کشته شدن شتاب می‌کنند که نیت‌های پاک نداشته‌اند و برای دست‌یابی به متاع بی‌ارزش دنیا به جبهه‌های جنگ رفته‌اند؛ اما کسانی که به قصد اعلای کلمه توحید به جهاد رفته شهید شده‌اند برابر نیتشان پاداش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p>
    <w:p>
      <w:pPr>
        <w:pStyle w:val="BookText"/>
        <w:rPr/>
      </w:pPr>
      <w:r>
        <w:rPr>
          <w:rFonts w:ascii="IRNazanin" w:hAnsi="IRNazanin" w:eastAsia="IRNazanin"/>
          <w:color w:val="111111"/>
          <w:sz w:val="28"/>
          <w:sz w:val="28"/>
          <w:szCs w:val="28"/>
          <w:rtl w:val="true"/>
          <w:lang w:bidi="fa-IR"/>
        </w:rPr>
        <w:t>می‌توان به این حدیث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به جهاد می‌رفتم و به دنبال</w:t>
      </w:r>
    </w:p>
    <w:p>
      <w:pPr>
        <w:pStyle w:val="BookText"/>
        <w:rPr/>
      </w:pPr>
      <w:r>
        <w:rPr>
          <w:rFonts w:ascii="IRNazanin" w:hAnsi="IRNazanin" w:eastAsia="IRNazanin"/>
          <w:color w:val="111111"/>
          <w:sz w:val="28"/>
          <w:sz w:val="28"/>
          <w:szCs w:val="28"/>
          <w:rtl w:val="true"/>
          <w:lang w:bidi="fa-IR"/>
        </w:rPr>
        <w:t xml:space="preserve">ثواب بودم و غیبت‌های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ولی از آن منع شدم</w:t>
      </w:r>
    </w:p>
    <w:p>
      <w:pPr>
        <w:pStyle w:val="BookText"/>
        <w:rPr/>
      </w:pPr>
      <w:r>
        <w:rPr>
          <w:rFonts w:ascii="IRNazanin" w:hAnsi="IRNazanin" w:eastAsia="IRNazanin"/>
          <w:color w:val="111111"/>
          <w:sz w:val="28"/>
          <w:sz w:val="28"/>
          <w:szCs w:val="28"/>
          <w:rtl w:val="true"/>
          <w:lang w:bidi="fa-IR"/>
        </w:rPr>
        <w:t>و به من گفته شد که جز با امام عادل جهاد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w:t>
      </w:r>
    </w:p>
    <w:p>
      <w:pPr>
        <w:pStyle w:val="BookText"/>
        <w:rPr/>
      </w:pPr>
      <w:r>
        <w:rPr>
          <w:rFonts w:ascii="IRNazanin" w:hAnsi="IRNazanin" w:eastAsia="IRNazanin"/>
          <w:color w:val="111111"/>
          <w:sz w:val="28"/>
          <w:sz w:val="28"/>
          <w:szCs w:val="28"/>
          <w:rtl w:val="true"/>
          <w:lang w:bidi="fa-IR"/>
        </w:rPr>
        <w:t>صلاح بدارد؛ نظرتان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به اجمال پاسخ دهم، مجمل می‌گویم و اگر بخواهی به تفصیل بگویم، مفصل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در روز قیامت بر اساس نیت‌هایشان محشور می‌کند</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به همین دلیل است که امام سجاد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چهارمین پیشوای معصوم شیعیان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ادعیه ذاکیه خود را این‌چنین نثار مرزبانان ثغور اسلامی و مجاهدان در راه خداوند می‌کند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حَصِّنْ ثُغُورَ الْمُسْلِمِینَ بِعِزَّتِکَ، وَ أَیِّدْ حُمَاتَهَا بِقُوَّتِکَ، وَ أَسْبِغْ عَطَایَاهُمْ مِنْ جِدَتِکَ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کَثِّرْ عِدَّتَهُمْ، وَ اشْحَذْ أَسْلِحَتَهُمْ، وَ احْرُسْ حَوْزَتَهُمْ، وَ امْنَعْ حَوْمَتَهُمْ، وَ أَلِّفْ جَمْعَهُمْ، وَ دَبِّرْ أَمْرَهُمْ، وَ وَاتِرْ بَیْنَ مِیَرِهِمْ، وَ تَوَحَّدْ بِکِفَایَةِ مُؤَنِهِمْ، وَ اعْضُدْهُمْ بِالنَّصْرِ، وَ أَعِنْهُمْ بِالصَّبْرِ، وَ الْطُفْ لَهُمْ فِی الْمَکْرِ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عَرِّفْهُمْ مَا یَجْهَلُونَ، وَ عَلِّمْهُمْ مَا لا یَعْلَمُونَ، وَ بَصِّرْهُمْ مَا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أَنْسِهِمْ عِنْدَ لِقَائِهِمُ الْعَدُوَّ ذِکْرَ دُنْیَاهُمُ الْخَدَّاعَةِ الْغَرُورِ، وَ امْحُ عَنْ قُلُوبِهِمْ خَطَرَاتِ الْمَالِ الْفَتُونِ، وَ اجْعَلِ الْجَنَّةَ نُصْبَ أَعْیُنِهِمْ، وَ لَوِّحْ مِنْهَا لِأَبْصَارِهِمْ مَا أَعْدَدْتَ فِیهَا مِنْ مَسَاکِنِ الْخُلْدِ وَ مَنَازِلِ الْکَرَامَةِ وَ الْحُورِ الْحِسَانِ وَ الْأَنْهَارِ الْمُطَّرِدَةِ بِأَنْوَاعِ الْأَشْرِبَةِ وَ الْأَشْجَارِ الْمُتَدَلِّیَةِ بِصُنُوفِ الثَّمَرِ حَتَّی لا یَهُمَّ أَحَدٌ مِنْهُمْ بِالْإِدْبَارِ، وَ لا یُحَدِّثَ نَفْسَهُ عَنْ قِرْنِهِ بِفِرَارٍ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 أَیُّمَا غَازٍ غَزَاهُمْ مِنْ أَهْلِ مِلَّتِکَ، أَوْ مُجَاهِدٍ جَاهَدَهُمْ مِنْ أَتْبَاعِ </w:t>
      </w:r>
      <w:bookmarkStart w:id="1080" w:name="pg4600_35334"/>
    </w:p>
    <w:p>
      <w:pPr>
        <w:pStyle w:val="BookText"/>
        <w:rPr/>
      </w:pPr>
      <w:bookmarkEnd w:id="1080"/>
      <w:r>
        <w:rPr>
          <w:rFonts w:ascii="Amiri" w:hAnsi="Amiri" w:eastAsia="Amiri" w:cs="Amiri"/>
          <w:color w:val="111111"/>
          <w:sz w:val="28"/>
          <w:sz w:val="28"/>
          <w:szCs w:val="28"/>
          <w:rtl w:val="true"/>
          <w:lang w:bidi="ar-SA"/>
        </w:rPr>
        <w:t>سُنَّتِکَ لِیَکُونَ دِینُکَ الْأَعْلَی وَ حِزْبُکَ الْأَقْوَی وَ حَظُّکَ الْأَوْفَی فَلَقِّهِ الْیُسْرَ، وَ هَیِّئْ لَهُ الْأَمْرَ، وَ تَوَلَّهُ بِالنُّجْحِ، وَ تَخَیَّرْ لَهُ الْأَصْحَابَ، وَ اسْتَقْوِ لَهُ، الظَّهْرَ، وَ أَسْبِغْ عَلَیْهِ فِی النَّفَقَةِ، وَ مَتِّعْهُ بِالنَّشَاطِ، وَ أَطْفِ عَنْهُ حَرَارَةَ الشَّوْقِ، وَ أَجِرْهُ مِنْ غَمِّ الْوَحْشَةِ، وَ أَنْسِهِ ذِکْرَ الْأَهْلِ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أْثُرْ لَهُ حُسْنَ النِّیَّةِ، وَ تَوَلَّهُ بِالْعَافِیَةِ، وَ أَصْحِبْهُ السَّلامَةَ، وَ أَعْفِهِ مِنَ الْجُبْنِ، وَ أَلْهِمْهُ الْجُرْأَةَ، وَ ارْزُقْهُ الشِّدَّةَ، وَ أَیِّدْهُ بِالنُّصْرَةِ، وَ عَلِّمْهُ السِّیَرَ وَ السُّنَنَ، وَ سَدِّدْهُ فِی الْحُکْمِ، وَ اعْزِلْ عَنْهُ الرِّیَاءَ، وَ خَلِّصْهُ مِنَ السُّمْعَةِ، وَ اجْعَلْ فِکْرَهُ وَ ذِکْرَهُ وَ ظَعْنَهُ وَ إِقَامَتَهُ، فِیکَ وَ لَکَ</w:t>
      </w:r>
      <w:r>
        <w:rPr>
          <w:rFonts w:eastAsia="Amiri" w:cs="Amiri" w:ascii="Amiri" w:hAnsi="Amiri"/>
          <w:color w:val="111111"/>
          <w:sz w:val="28"/>
          <w:szCs w:val="28"/>
          <w:rtl w:val="true"/>
          <w:lang w:bidi="ar-SA"/>
        </w:rPr>
        <w:t xml:space="preserve">... . </w:t>
      </w:r>
      <w:r>
        <w:rPr>
          <w:rStyle w:val="FootnoteAnchor"/>
          <w:rtl w:val="true"/>
        </w:rPr>
        <w:footnoteReference w:id="908"/>
      </w:r>
    </w:p>
    <w:p>
      <w:pPr>
        <w:pStyle w:val="Heading4"/>
        <w:numPr>
          <w:ilvl w:val="3"/>
          <w:numId w:val="1"/>
        </w:numPr>
        <w:rPr/>
      </w:pPr>
      <w:bookmarkStart w:id="1081" w:name="__RefHeading___Toc99357_425041290"/>
      <w:bookmarkStart w:id="1082" w:name="_Toc429"/>
      <w:bookmarkEnd w:id="1081"/>
      <w:r>
        <w:rPr>
          <w:rtl w:val="true"/>
        </w:rPr>
        <w:t xml:space="preserve">شبهۀ </w:t>
      </w:r>
      <w:r>
        <w:rPr/>
        <w:t>64</w:t>
      </w:r>
      <w:r>
        <w:rPr>
          <w:rtl w:val="true"/>
        </w:rPr>
        <w:t xml:space="preserve">. </w:t>
      </w:r>
      <w:r>
        <w:rPr>
          <w:rtl w:val="true"/>
        </w:rPr>
        <w:t>تعطیلی اجرای حدود به سبب غیبت</w:t>
      </w:r>
      <w:bookmarkEnd w:id="1082"/>
    </w:p>
    <w:p>
      <w:pPr>
        <w:pStyle w:val="Heading5"/>
        <w:numPr>
          <w:ilvl w:val="4"/>
          <w:numId w:val="1"/>
        </w:numPr>
        <w:rPr/>
      </w:pPr>
      <w:bookmarkStart w:id="1083" w:name="__RefHeading___Toc99359_425041290"/>
      <w:bookmarkStart w:id="1084" w:name="_Toc430"/>
      <w:bookmarkEnd w:id="1083"/>
      <w:r>
        <w:rPr>
          <w:rtl w:val="true"/>
        </w:rPr>
        <w:t>اشاره</w:t>
      </w:r>
      <w:bookmarkEnd w:id="1084"/>
    </w:p>
    <w:p>
      <w:pPr>
        <w:pStyle w:val="BookText"/>
        <w:rPr/>
      </w:pPr>
      <w:r>
        <w:rPr>
          <w:rFonts w:ascii="IRNazanin" w:hAnsi="IRNazanin" w:eastAsia="IRNazanin"/>
          <w:color w:val="111111"/>
          <w:sz w:val="28"/>
          <w:sz w:val="28"/>
          <w:szCs w:val="28"/>
          <w:rtl w:val="true"/>
          <w:lang w:bidi="fa-IR"/>
        </w:rPr>
        <w:t>قفاری در ادامه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که شیعه به دلیل غیبت امامشان از اجرای حدود الهی نیز ممانعت به عمل می‌آورند، چرا که به ادعای آنان امر حدود به امامی که به او تصریح شده واگذار شده است و به گمان آن‌ها خداوند سبحان جز به دوازده امام تصریح نکرده است که آخرین آن‌ها از نیمه قرن سوم غایب شده است و باید در انتظار بازگشت او ماند تا این‌که حدود را اجرا نماید، البته به حکم تفویضی که شیوخ شیعه پس از گذشت حدود هفتاد سال از غیبت برای خود قائل شدند، حق اجرای حدود منحصراً برای آن‌ها و نه هیچ‌یک از قضات مسلمان وجود دارد و زمانی که در یکی از نقاط دنیای اسلام هیچ‌یک از آن‌ها وجود نداشته باشند، اجرای حدود جایز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نخواهد بود؛ چرا که</w:t>
      </w:r>
    </w:p>
    <w:p>
      <w:pPr>
        <w:pStyle w:val="BookText"/>
        <w:rPr/>
      </w:pPr>
      <w:r>
        <w:rPr>
          <w:rFonts w:ascii="IRNazanin" w:hAnsi="IRNazanin" w:eastAsia="IRNazanin"/>
          <w:color w:val="111111"/>
          <w:sz w:val="28"/>
          <w:sz w:val="28"/>
          <w:szCs w:val="28"/>
          <w:rtl w:val="true"/>
          <w:lang w:bidi="fa-IR"/>
        </w:rPr>
        <w:t>کسی جز منتظر یا نایب او و یا مراجع شیعه و آیاتشان نمی‌تواند عهده‌دار این مسئله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بزرگ آن‌ها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غیر او از حفص بن غیاث چنین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اباعبدالله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حدود را اجرا می‌کند؛ سلطان یا قاضی؟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به دست کسی است که قضاوت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اجرای حدود به دست سلطان اسلام است که از سوی خداوند منصوب می‌شود که آن‌ها امامان هدایت از خاندان محمد هستند و همچنین امیران و حاکمانی که آن‌ها منصوب می‌نمایند و امامان اهل‌بیت این مسئله را به فقهای شیعه واگذارده‌اند، در صورتی که امکان این کار وجود داشته باشد</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من آل محمد علیهم السلام، ومن نصبوه لذلک من الأمراء والحکام، وقد فوضوا النظر فیه إلی فقهاء شیعتهم</w:t>
      </w:r>
    </w:p>
    <w:p>
      <w:pPr>
        <w:pStyle w:val="BookText"/>
        <w:rPr/>
      </w:pPr>
      <w:r>
        <w:rPr>
          <w:rFonts w:ascii="IRNazanin" w:hAnsi="IRNazanin" w:eastAsia="IRNazanin"/>
          <w:color w:val="111111"/>
          <w:sz w:val="28"/>
          <w:sz w:val="28"/>
          <w:szCs w:val="28"/>
          <w:rtl w:val="true"/>
          <w:lang w:bidi="fa-IR"/>
        </w:rPr>
        <w:t>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روایاتشان از رجوع به قضات و محاکم مسلمین منع می‌کند 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حق یا باطلی به آن‌ها رجوع کند به طاغوت رجوع کرده است و اگر به نفع او داوری شد، آن‌چه می‌گیرد حرام است، اگر چه حق با او باشد؛ چرا که آن را طبق داوری طاغوت گرفته است</w:t>
      </w:r>
      <w:r>
        <w:rPr>
          <w:rFonts w:eastAsia="IRNazanin" w:cs="IRNazanin"/>
          <w:color w:val="111111"/>
          <w:sz w:val="28"/>
          <w:szCs w:val="28"/>
          <w:rtl w:val="true"/>
          <w:lang w:bidi="fa-IR"/>
        </w:rPr>
        <w:t xml:space="preserve">. </w:t>
      </w:r>
      <w:r>
        <w:rPr>
          <w:rStyle w:val="FootnoteAnchor"/>
          <w:rtl w:val="true"/>
        </w:rPr>
        <w:footnoteReference w:id="910"/>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پاره‌ای از احکام اسلامی بود که شیعه به سبب غیبت مهدی‌اش آن‌ها را تحریم کرده و عمل به آن را تا زمان آشکار شدن او متوقف کرده </w:t>
      </w:r>
      <w:r>
        <w:rPr>
          <w:rStyle w:val="FootnoteAnchor"/>
          <w:rtl w:val="true"/>
        </w:rPr>
        <w:footnoteReference w:id="91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12"/>
      </w:r>
      <w:bookmarkStart w:id="1085" w:name="pg4600_35336"/>
    </w:p>
    <w:p>
      <w:pPr>
        <w:pStyle w:val="Heading5"/>
        <w:numPr>
          <w:ilvl w:val="4"/>
          <w:numId w:val="1"/>
        </w:numPr>
        <w:rPr/>
      </w:pPr>
      <w:bookmarkStart w:id="1086" w:name="__RefHeading___Toc99361_425041290"/>
      <w:bookmarkStart w:id="1087" w:name="_Toc431"/>
      <w:bookmarkEnd w:id="1085"/>
      <w:bookmarkEnd w:id="1086"/>
      <w:r>
        <w:rPr>
          <w:rtl w:val="true"/>
        </w:rPr>
        <w:t>نقد و بررسی سندی</w:t>
      </w:r>
      <w:bookmarkEnd w:id="1087"/>
    </w:p>
    <w:p>
      <w:pPr>
        <w:pStyle w:val="BookText"/>
        <w:rPr/>
      </w:pPr>
      <w:r>
        <w:rPr>
          <w:rFonts w:ascii="IRNazanin" w:hAnsi="IRNazanin" w:eastAsia="IRNazanin"/>
          <w:color w:val="111111"/>
          <w:sz w:val="28"/>
          <w:sz w:val="28"/>
          <w:szCs w:val="28"/>
          <w:rtl w:val="true"/>
          <w:lang w:bidi="fa-IR"/>
        </w:rPr>
        <w:t>قفاری در این بخش به دو روایت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مضمون روایت نخست، میان فقهای امامیه اجماع وجود دارد </w:t>
      </w:r>
      <w:r>
        <w:rPr>
          <w:rStyle w:val="FootnoteAnchor"/>
          <w:rtl w:val="true"/>
        </w:rPr>
        <w:footnoteReference w:id="913"/>
      </w:r>
      <w:r>
        <w:rPr>
          <w:rFonts w:ascii="IRNazanin" w:hAnsi="IRNazanin" w:eastAsia="IRNazanin"/>
          <w:color w:val="111111"/>
          <w:sz w:val="28"/>
          <w:sz w:val="28"/>
          <w:szCs w:val="28"/>
          <w:rtl w:val="true"/>
          <w:lang w:bidi="fa-IR"/>
        </w:rPr>
        <w:t xml:space="preserve">و روایت دوم، مورد قبول فقهای امامیه قرار گرفته است و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 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Style w:val="FootnoteAnchor"/>
          <w:rtl w:val="true"/>
        </w:rPr>
        <w:footnoteReference w:id="914"/>
      </w:r>
    </w:p>
    <w:p>
      <w:pPr>
        <w:pStyle w:val="Heading5"/>
        <w:numPr>
          <w:ilvl w:val="4"/>
          <w:numId w:val="1"/>
        </w:numPr>
        <w:rPr/>
      </w:pPr>
      <w:bookmarkStart w:id="1088" w:name="__RefHeading___Toc99363_425041290"/>
      <w:bookmarkStart w:id="1089" w:name="_Toc432"/>
      <w:bookmarkEnd w:id="1088"/>
      <w:r>
        <w:rPr>
          <w:rtl w:val="true"/>
        </w:rPr>
        <w:t>نقد و بررسی محتوایی</w:t>
      </w:r>
      <w:bookmarkEnd w:id="1089"/>
    </w:p>
    <w:p>
      <w:pPr>
        <w:pStyle w:val="Heading6"/>
        <w:numPr>
          <w:ilvl w:val="5"/>
          <w:numId w:val="1"/>
        </w:numPr>
        <w:rPr/>
      </w:pPr>
      <w:bookmarkStart w:id="1090" w:name="__RefHeading___Toc99365_425041290"/>
      <w:bookmarkStart w:id="1091" w:name="_Toc433"/>
      <w:bookmarkEnd w:id="1090"/>
      <w:r>
        <w:rPr>
          <w:rtl w:val="true"/>
        </w:rPr>
        <w:t>اشاره</w:t>
      </w:r>
      <w:bookmarkEnd w:id="1091"/>
    </w:p>
    <w:p>
      <w:pPr>
        <w:pStyle w:val="BookText"/>
        <w:rPr/>
      </w:pPr>
      <w:r>
        <w:rPr>
          <w:rFonts w:ascii="IRNazanin" w:hAnsi="IRNazanin" w:eastAsia="IRNazanin"/>
          <w:color w:val="111111"/>
          <w:sz w:val="28"/>
          <w:sz w:val="28"/>
          <w:szCs w:val="28"/>
          <w:rtl w:val="true"/>
          <w:lang w:bidi="fa-IR"/>
        </w:rPr>
        <w:t>این بخش از کلمات قفاری شامل چند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ادعای تعطیل شدن اجرای حدود در عصر غیبت؛ دوم این‌که اگر در جایی فقهای شیعه نبودند، اجرای حدود تعطیل خواهد شد، و سوم، پرهیز شیعه از رجوع به محاکم اهل‌سنت</w:t>
      </w:r>
      <w:r>
        <w:rPr>
          <w:rFonts w:eastAsia="IRNazanin" w:cs="IRNazanin"/>
          <w:color w:val="111111"/>
          <w:sz w:val="28"/>
          <w:szCs w:val="28"/>
          <w:rtl w:val="true"/>
          <w:lang w:bidi="fa-IR"/>
        </w:rPr>
        <w:t>.</w:t>
      </w:r>
    </w:p>
    <w:p>
      <w:pPr>
        <w:pStyle w:val="Heading6"/>
        <w:numPr>
          <w:ilvl w:val="5"/>
          <w:numId w:val="1"/>
        </w:numPr>
        <w:rPr/>
      </w:pPr>
      <w:bookmarkStart w:id="1092" w:name="__RefHeading___Toc99367_425041290"/>
      <w:bookmarkStart w:id="1093" w:name="_Toc434"/>
      <w:bookmarkEnd w:id="1092"/>
      <w:r>
        <w:rPr>
          <w:rtl w:val="true"/>
        </w:rPr>
        <w:t>پاسخ مطلب اول</w:t>
      </w:r>
      <w:r>
        <w:rPr>
          <w:rtl w:val="true"/>
        </w:rPr>
        <w:t xml:space="preserve">: </w:t>
      </w:r>
      <w:r>
        <w:rPr>
          <w:rtl w:val="true"/>
        </w:rPr>
        <w:t>تناقض در سخن قفاری</w:t>
      </w:r>
      <w:bookmarkEnd w:id="1093"/>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قفاری در آغاز و پایان این قسمت از نوشته خود مدعی شده است که شیعه اجرای حدود را در زمان غیبت تعطیل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این تعطیلی تا زمان ظهور ادامه خواهد داشت؛ با این حال خود وی در لابه‌لای کلماتش تصریح می‌کند که به باور شیعیان، در عصر غیبت وظیفه خطیر اجرای حدود اسلامی از سوی پیشوایان معصوم به عهده فقهای شیعه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روشن نیست که وی چگونه مدعی تعطیلی اجرای حدود الهی شده است؟ اگر شیعیان معتقدند در عصر غیبت فقها متکفل اجرای حدود الهی هستند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به واقع نیز چنین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پس شیعیان معتقد به تعطیلی اجرای حدود نیستند و اگر به اعتقاد قفاری، شیعه به دلیل اعتقاد به امام غایب، اجرای حدود را تعطیل کرده است، چگونه است که خود او در کلامش تصریح می‌کند که به باور شیعیان این مهم در عصر غیبت به عهده فقها نهاده شده است؟ آیا این تناقض در گفتار نیست؟ </w:t>
      </w:r>
      <w:bookmarkStart w:id="1094" w:name="pg4600_35337"/>
    </w:p>
    <w:p>
      <w:pPr>
        <w:pStyle w:val="Heading6"/>
        <w:numPr>
          <w:ilvl w:val="5"/>
          <w:numId w:val="1"/>
        </w:numPr>
        <w:rPr/>
      </w:pPr>
      <w:bookmarkStart w:id="1095" w:name="__RefHeading___Toc99369_425041290"/>
      <w:bookmarkStart w:id="1096" w:name="_Toc435"/>
      <w:bookmarkEnd w:id="1094"/>
      <w:bookmarkEnd w:id="1095"/>
      <w:r>
        <w:rPr>
          <w:rtl w:val="true"/>
        </w:rPr>
        <w:t>پاسخ مطلب دوم</w:t>
      </w:r>
      <w:bookmarkEnd w:id="1096"/>
    </w:p>
    <w:p>
      <w:pPr>
        <w:pStyle w:val="BookText"/>
        <w:rPr/>
      </w:pPr>
      <w:r>
        <w:rPr>
          <w:rFonts w:ascii="IRNazanin" w:hAnsi="IRNazanin" w:eastAsia="IRNazanin"/>
          <w:color w:val="111111"/>
          <w:sz w:val="28"/>
          <w:sz w:val="28"/>
          <w:szCs w:val="28"/>
          <w:rtl w:val="true"/>
          <w:lang w:bidi="fa-IR"/>
        </w:rPr>
        <w:t>مضحک‌تر از ادعای نخست قفاری، این ادعاست که به اعتقاد شیعیان اگر روزی در یکی از مناطق اسلامی از فقهای شیعه کسی نباشد، اجرای حدود در آن‌جا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از این جهت مضحک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اهل‌سنت نیز بر این باورند که کسی جز امام یا نایب او حق اجرای حدود الهی را ندارد</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با این حال آیا می‌توان مدعی شد اهل‌سنت معتقد به تعطیلی حدود اسلامی هستند؟ چراکه در نقاط دوردست دنیای اسلامی، مناطق بسیاری هست که نه امام مسلمین در آن‌جا حضور دارد و نه نایبش و نه هیچ‌یک از مأموران حکومتی؛ بنابر این در چنین مناطقی حدود الهی اجرا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اهل‌سنت معتقد به تعطیلی اجرای حدود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عدم اجرای حدود در برخی از مناطق، آن هم نه به دلیل فقدان قانون، بلکه به دلیل فقدان ابزار اجرای قانون، نمی‌توان اعتقاد به تعطیلی حدود را استنباط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اساساً حاکم شرعی وظیفه ندارد در کوچه و بازار به دنبال بزهکاران بگردد و بر آن‌ها حدود الهی را اجراکند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موظف است اگر برایش جرمی که مقتضی حد شرعی است ثابت شد، حد متناسب با آن را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منطقه‌ای هیچ‌یک از فقهای شیعه حضور نداشته باشند و جرمی اتفاق بیفتد، فقها درباره اجرای حد شرعی بر آن مجرم خاص، هیچ وظیفه‌ای نخواهند داشت؛ چرا که نه از تحقق جرم اطلاع دارند و نه بر اجرای آن قدرت دارند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گذشت، روشن شد که همچنان که فقهای اهل‌سنت معتقدند هیچ کس خودسرانه حق اجرای حدود اسلامی را ندارد و این حق منحصراً در اختیار امام یا نایب اوست، شیعه نیز بر این باور است که حق اجرای حدود شرعی تنها در </w:t>
      </w:r>
      <w:bookmarkStart w:id="1097" w:name="pg4600_35338"/>
    </w:p>
    <w:p>
      <w:pPr>
        <w:pStyle w:val="BookText"/>
        <w:rPr/>
      </w:pPr>
      <w:bookmarkEnd w:id="1097"/>
      <w:r>
        <w:rPr>
          <w:rFonts w:ascii="IRNazanin" w:hAnsi="IRNazanin" w:eastAsia="IRNazanin"/>
          <w:color w:val="111111"/>
          <w:sz w:val="28"/>
          <w:sz w:val="28"/>
          <w:szCs w:val="28"/>
          <w:rtl w:val="true"/>
          <w:lang w:bidi="fa-IR"/>
        </w:rPr>
        <w:t>اختیار امام معصوم یا نایب اوست و این مهم در عصر غیبت به عهده فقهای شیعه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و اهل‌سنت درباره مصداق کسانی که حق اجرای حدود الهی را دارند، با یکدیگر اختلاف نظر داریم و همچنان‌که آنان اجرای حد توسط امامان اهل‌بیت علیهم السلام و فقهای شیعه را مجاز نمی‌دانند، ما نیز اجرای حدود توسط امامان آن‌ها و نوابشان را جایز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با آن‌چه قفاری مدعی آن شده است بسیار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کرده است که شیعه معتقد است به دلیل غیبت امام مهدی عجل الله تعالی فرجه الشریف اجرای حدود شرعی تعطیل شده است و با توجه به آن‌چه گذشت روشن شد که این ادعا بی‌اساس ودروغ است</w:t>
      </w:r>
      <w:r>
        <w:rPr>
          <w:rFonts w:eastAsia="IRNazanin" w:cs="IRNazanin"/>
          <w:color w:val="111111"/>
          <w:sz w:val="28"/>
          <w:szCs w:val="28"/>
          <w:rtl w:val="true"/>
          <w:lang w:bidi="fa-IR"/>
        </w:rPr>
        <w:t>.</w:t>
      </w:r>
    </w:p>
    <w:p>
      <w:pPr>
        <w:pStyle w:val="Heading6"/>
        <w:numPr>
          <w:ilvl w:val="5"/>
          <w:numId w:val="1"/>
        </w:numPr>
        <w:rPr/>
      </w:pPr>
      <w:bookmarkStart w:id="1098" w:name="__RefHeading___Toc99371_425041290"/>
      <w:bookmarkStart w:id="1099" w:name="_Toc436"/>
      <w:bookmarkEnd w:id="1098"/>
      <w:r>
        <w:rPr>
          <w:rtl w:val="true"/>
        </w:rPr>
        <w:t>پاسخ مطلب سوم</w:t>
      </w:r>
      <w:bookmarkEnd w:id="1099"/>
    </w:p>
    <w:p>
      <w:pPr>
        <w:pStyle w:val="BookText"/>
        <w:rPr/>
      </w:pPr>
      <w:r>
        <w:rPr>
          <w:rFonts w:ascii="IRNazanin" w:hAnsi="IRNazanin" w:eastAsia="IRNazanin"/>
          <w:color w:val="111111"/>
          <w:sz w:val="28"/>
          <w:sz w:val="28"/>
          <w:szCs w:val="28"/>
          <w:rtl w:val="true"/>
          <w:lang w:bidi="fa-IR"/>
        </w:rPr>
        <w:t>با توجه به آن‌چه گفته شد، پاسخ این بخش از سخنان قفاری نیز روشن شد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آن‌ها از مراجعه به دادگاه‌های مسلمانان و قضات آن‌ها منع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حق یا باطلی به محکمه‌های آنان رجوع کند، همانا به طاغوت مراجعه کرده است و آن‌چه که بر اساس داوری آن‌ها می‌گیرد حرام است، اگرچه حقش باشد؛ چرا که به حکم طاغوت آن 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مفاد این روایت تعطیلی قضاوت نیست، بلکه رجوع به قاضیانی است که به اعتقاد او شایستگی داوری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بدون تردید، قاضیان اهل‌سنت برای داوری‌های خود بر اساس یکی از مذاهب چهارگانه اهل‌سنت داوری می‌کنند و نه مذهب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است که پیروان مذهب جعفری از مراجعه به محاکمی که به مذهب آن‌ها داوری نمی‌کنند امتناع ورزند و البته این طبیعی‌ترین واکنشی است که می‌توان در این‌باره نشان داد</w:t>
      </w:r>
      <w:r>
        <w:rPr>
          <w:rFonts w:eastAsia="IRNazanin" w:cs="IRNazanin"/>
          <w:color w:val="111111"/>
          <w:sz w:val="28"/>
          <w:szCs w:val="28"/>
          <w:rtl w:val="true"/>
          <w:lang w:bidi="fa-IR"/>
        </w:rPr>
        <w:t>.</w:t>
      </w:r>
    </w:p>
    <w:p>
      <w:pPr>
        <w:pStyle w:val="Heading4"/>
        <w:numPr>
          <w:ilvl w:val="3"/>
          <w:numId w:val="1"/>
        </w:numPr>
        <w:rPr/>
      </w:pPr>
      <w:bookmarkStart w:id="1100" w:name="__RefHeading___Toc99373_425041290"/>
      <w:bookmarkStart w:id="1101" w:name="_Toc437"/>
      <w:bookmarkEnd w:id="1100"/>
      <w:r>
        <w:rPr>
          <w:rtl w:val="true"/>
        </w:rPr>
        <w:t xml:space="preserve">شبهۀ </w:t>
      </w:r>
      <w:r>
        <w:rPr/>
        <w:t>65</w:t>
      </w:r>
      <w:r>
        <w:rPr>
          <w:rtl w:val="true"/>
        </w:rPr>
        <w:t xml:space="preserve">. </w:t>
      </w:r>
      <w:r>
        <w:rPr>
          <w:rtl w:val="true"/>
        </w:rPr>
        <w:t>تقیه، بدعت شیعه</w:t>
      </w:r>
      <w:bookmarkEnd w:id="1101"/>
    </w:p>
    <w:p>
      <w:pPr>
        <w:pStyle w:val="Heading5"/>
        <w:numPr>
          <w:ilvl w:val="4"/>
          <w:numId w:val="1"/>
        </w:numPr>
        <w:rPr/>
      </w:pPr>
      <w:bookmarkStart w:id="1102" w:name="__RefHeading___Toc99375_425041290"/>
      <w:bookmarkStart w:id="1103" w:name="_Toc438"/>
      <w:bookmarkEnd w:id="1102"/>
      <w:r>
        <w:rPr>
          <w:rtl w:val="true"/>
        </w:rPr>
        <w:t>اشاره</w:t>
      </w:r>
      <w:bookmarkEnd w:id="1103"/>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bookmarkStart w:id="1104" w:name="pg4600_35339"/>
    </w:p>
    <w:p>
      <w:pPr>
        <w:pStyle w:val="BookText"/>
        <w:rPr/>
      </w:pPr>
      <w:bookmarkEnd w:id="110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که آن‌ها برای خودشان در دوران پنهان‌زیستی این منتظَر، احکامی را تشریع کردند که خداوند به آن اذن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آن‌ها تقیه است که در اسلام امری مجاز است که هنگام ضرورت به آن عمل می‌شود؛ ولی آن‌ها آن را در دوران غیبت واجب لازم و همیشگی می‌دانند که خروج از آن تا زمان بازگشت منتظَری که هیچ‌گاه برنمی‌گردد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هیچ‌گاه برنمی‌گردد؛ چرا که به گفته مورخان و عالمان انساب و فرقه‌های بسیاری از شیعیان، متولد نشده است و هر کس قبل از بازگشت منتظَر تقیه را ترک کند، مانند کسی است که نماز را ترک کرده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105" w:name="__RefHeading___Toc99377_425041290"/>
      <w:bookmarkStart w:id="1106" w:name="_Toc439"/>
      <w:bookmarkEnd w:id="1105"/>
      <w:r>
        <w:rPr>
          <w:rtl w:val="true"/>
        </w:rPr>
        <w:t>نقد و بررسی</w:t>
      </w:r>
      <w:bookmarkEnd w:id="1106"/>
    </w:p>
    <w:p>
      <w:pPr>
        <w:pStyle w:val="Heading6"/>
        <w:numPr>
          <w:ilvl w:val="5"/>
          <w:numId w:val="1"/>
        </w:numPr>
        <w:rPr/>
      </w:pPr>
      <w:bookmarkStart w:id="1107" w:name="__RefHeading___Toc99379_425041290"/>
      <w:bookmarkStart w:id="1108" w:name="_Toc440"/>
      <w:bookmarkEnd w:id="1107"/>
      <w:r>
        <w:rPr>
          <w:rtl w:val="true"/>
        </w:rPr>
        <w:t>پاسخ اول</w:t>
      </w:r>
      <w:r>
        <w:rPr>
          <w:rtl w:val="true"/>
        </w:rPr>
        <w:t xml:space="preserve">: </w:t>
      </w:r>
      <w:r>
        <w:rPr>
          <w:rtl w:val="true"/>
        </w:rPr>
        <w:t>تقیه، اصلی قرآنی و عقلی</w:t>
      </w:r>
      <w:bookmarkEnd w:id="1108"/>
    </w:p>
    <w:p>
      <w:pPr>
        <w:pStyle w:val="BookText"/>
        <w:rPr/>
      </w:pPr>
      <w:r>
        <w:rPr>
          <w:rFonts w:ascii="IRNazanin" w:hAnsi="IRNazanin" w:eastAsia="IRNazanin"/>
          <w:color w:val="111111"/>
          <w:sz w:val="28"/>
          <w:sz w:val="28"/>
          <w:szCs w:val="28"/>
          <w:rtl w:val="true"/>
          <w:lang w:bidi="fa-IR"/>
        </w:rPr>
        <w:t>درباره دیدگاه مورخان و نسب‌شناسان درباره امام مهدی عجل الله تعالی فرجه الشریف به زودی سخن خواهیم گفت؛ اما در پاسخ به ادعای دیگر قفاری باید گفت اساساً لزوم عمل به تقیه در شرایط خاص نه از ابداعات شیعه، که از احکامی است که کتاب و سنت و عقل به آن حکم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 شرف‌الدین در این‌باره می‌نویسد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تقیه هنگام ترس بر جان یا آبرو یا مال، هم از نظر شرعی واجب است هم از نظر عقلی؛ و همه صاحبان خرد از مسلمین و غیرمسلمین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تقیه علی‌رغم تصور برخی از جاهلان، مختص به شیعه نیست و روح‌الامین آن را بر قلب سرور پیامبران نازل کرده و این‌گونه بر او تلاوت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یَتَّخِدِ الْمُؤْمِنُونَ الْکَافِرِینَ أَوْلِیَاءَ مِنْ دُونِ الْمُؤْمِنِینَ وَمَن یَفْعَلْ ذلِکَ فَلَیْسَ مِنَ اللهِ فِی شَیْ‌ءٍ إِلَّا أَنْ تَتَّقُوا مِنْهُمْ تُقَاةً وَیُحَذِّرُکُمُ اللهُ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نَفْسَهُ وَإِلَی اللهِ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بر او چنین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کَفَرَ بِاللهِ مِن بَعْدِ إِیمَانِهِ إِلَّا مَنْ أُکْرِهَ وَقَلْبُهُ مُطْمَئِنٌّ بِالْإِیمَانِ وَلکِن مَّن شَرَحَ بِالْکُفْرِ صَدْراً فَعَلَیْهِمْ غَضَبٌ مِنَ اللهِ وَلَهُمْ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 متواتری وجود دارند که در صورت اضطرار، دستور به تقیه می‌دهند؛ به‌ویژه از طریق خاندان مطهر پیامبر اسلام صلی الله علیه و آله و سلم و برای تو کافی است این روایتی که صحیح علی شرط الشیخین است که ابوعبیده بن محمد بن عمار بن یاسر از پدرش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عمار را دستگیر کردند و اورا رها نکردند تا این‌که پیامبر را سب کرد و از خدایان آن‌ها به نیکی یاد کرد؛ آن‌گاه رهایش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خدمت پیامبر خدا رسید،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چه گذشت؟عرض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ای پیامبر خدا؛ رها نشدم تا این‌که متعرض شما شدم و خدایانشان را به نیکی 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چگونه می‌یابی؟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چنین کردند، تو هم دوباره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روایتی که صحیح علی شرط الشیخین است، ابن‌عباس در تفسیر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به زبان است، در حالی که قلب مطمئن از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دستش را باز نکند تا کشته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شرع است که در کتاب و سنت بیان شده است و عقل هم به تنهایی بر آن حکم می‌کند، اگر منکران انصاف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حاکمان جور و والیان ستمگری مبتلا بود که آنان را شکنجه می‌دادند و دست‌ها و پاهاشان را می‌بریدند و آنان را بر درخت‌ها دار می‌زدند و چشمانشان را کور می‌کردند و اموالشان را تصاحب می‌کردند، سیاستشان ارتکاب چنین جنایاتی را اقتضا می‌کرد و آنان در ارتکاب این جرایم تنها به ظن و اتهام اکتفا می‌کردند و قاضیانشان از عالمان سوء بودند؛ عالمانی که با مباح کردن آن‌چه حاکمان انجام می‌دادند به آنان تقرب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شیعه و ائمه‌اش از ترس انقراض به حکم عقلا و حکما و پرهیزکاران به تقیه مضطر شد و این رفتار آنان دلیل عقل و حکمت و فهم آنان بود و خداوند بلندمرتبه با چنین </w:t>
      </w:r>
      <w:bookmarkStart w:id="1109" w:name="pg4600_35341"/>
    </w:p>
    <w:p>
      <w:pPr>
        <w:pStyle w:val="BookText"/>
        <w:rPr/>
      </w:pPr>
      <w:bookmarkEnd w:id="1109"/>
      <w:r>
        <w:rPr>
          <w:rFonts w:ascii="IRNazanin" w:hAnsi="IRNazanin" w:eastAsia="IRNazanin"/>
          <w:color w:val="111111"/>
          <w:sz w:val="28"/>
          <w:sz w:val="28"/>
          <w:szCs w:val="28"/>
          <w:rtl w:val="true"/>
          <w:lang w:bidi="fa-IR"/>
        </w:rPr>
        <w:t>وضعیتی آنان را از تقیه منع نمی‌کرد، در حالی که او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 وَلَا یُرِیدُ بِکُمُ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دین حنیف همراه با مسامحه و آسان مبعوث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اهل خوشی تقیه را از معایب شیعه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انسان محزون از دست انسان بی‌غم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به آن‌چه بر شیعه گذشت مبتلا می‌شدند، در تقیه فرومی‌رفتند و همچون خارپشت سر در لاک خود فرو می‌بردند، همچنان که اهل‌سنت برای محافظت از جان خود در برابر چنگیزخان و هلاکو به تقیه پناه بردند و ضعیف عاقل وقتی گرفتار</w:t>
      </w:r>
    </w:p>
    <w:p>
      <w:pPr>
        <w:pStyle w:val="BookText"/>
        <w:rPr/>
      </w:pPr>
      <w:r>
        <w:rPr>
          <w:rFonts w:ascii="IRNazanin" w:hAnsi="IRNazanin" w:eastAsia="IRNazanin"/>
          <w:color w:val="111111"/>
          <w:sz w:val="28"/>
          <w:sz w:val="28"/>
          <w:szCs w:val="28"/>
          <w:rtl w:val="true"/>
          <w:lang w:bidi="fa-IR"/>
        </w:rPr>
        <w:t>قوی ستمگر شد چه کند؟ و وقتی مأمون همه را به اعتقاد به مخلوق</w:t>
      </w:r>
    </w:p>
    <w:p>
      <w:pPr>
        <w:pStyle w:val="BookText"/>
        <w:rPr/>
      </w:pPr>
      <w:r>
        <w:rPr>
          <w:rFonts w:ascii="IRNazanin" w:hAnsi="IRNazanin" w:eastAsia="IRNazanin"/>
          <w:color w:val="111111"/>
          <w:sz w:val="28"/>
          <w:sz w:val="28"/>
          <w:szCs w:val="28"/>
          <w:rtl w:val="true"/>
          <w:lang w:bidi="fa-IR"/>
        </w:rPr>
        <w:t>بودن قرآن فراخواند، بسیاری از نیکان اهل‌سنت با زبانشان به آن اعتراف کردند، در حالی که در قلب معتقد به قدیم بودن قرآن بودند و از روی</w:t>
      </w:r>
    </w:p>
    <w:p>
      <w:pPr>
        <w:pStyle w:val="BookText"/>
        <w:rPr/>
      </w:pPr>
      <w:r>
        <w:rPr>
          <w:rFonts w:ascii="IRNazanin" w:hAnsi="IRNazanin" w:eastAsia="IRNazanin"/>
          <w:color w:val="111111"/>
          <w:sz w:val="28"/>
          <w:sz w:val="28"/>
          <w:szCs w:val="28"/>
          <w:rtl w:val="true"/>
          <w:lang w:bidi="fa-IR"/>
        </w:rPr>
        <w:t>تقیه خلاف چیزی را که باور داشتند آشکار کردند؛ همان کاری که</w:t>
      </w:r>
    </w:p>
    <w:p>
      <w:pPr>
        <w:pStyle w:val="BookText"/>
        <w:rPr/>
      </w:pPr>
      <w:r>
        <w:rPr>
          <w:rFonts w:ascii="IRNazanin" w:hAnsi="IRNazanin" w:eastAsia="IRNazanin"/>
          <w:color w:val="111111"/>
          <w:sz w:val="28"/>
          <w:sz w:val="28"/>
          <w:szCs w:val="28"/>
          <w:rtl w:val="true"/>
          <w:lang w:bidi="fa-IR"/>
        </w:rPr>
        <w:t>امروز مسلمانان حجاز می‌کنند و تظاهر به سخن و عملی که از نظر</w:t>
      </w:r>
    </w:p>
    <w:p>
      <w:pPr>
        <w:pStyle w:val="BookText"/>
        <w:rPr/>
      </w:pPr>
      <w:r>
        <w:rPr>
          <w:rFonts w:ascii="IRNazanin" w:hAnsi="IRNazanin" w:eastAsia="IRNazanin"/>
          <w:color w:val="111111"/>
          <w:sz w:val="28"/>
          <w:sz w:val="28"/>
          <w:szCs w:val="28"/>
          <w:rtl w:val="true"/>
          <w:lang w:bidi="fa-IR"/>
        </w:rPr>
        <w:t>وهابیون مشروع نیست، مانند زیارت قبور اولیا، و بوسیدن ضریح</w:t>
      </w:r>
    </w:p>
    <w:p>
      <w:pPr>
        <w:pStyle w:val="BookText"/>
        <w:rPr/>
      </w:pPr>
      <w:r>
        <w:rPr>
          <w:rFonts w:ascii="IRNazanin" w:hAnsi="IRNazanin" w:eastAsia="IRNazanin"/>
          <w:color w:val="111111"/>
          <w:sz w:val="28"/>
          <w:sz w:val="28"/>
          <w:szCs w:val="28"/>
          <w:rtl w:val="true"/>
          <w:lang w:bidi="fa-IR"/>
        </w:rPr>
        <w:t>مقدس نبوی و تبرک به آن، و استغاثه به سرور انبیا و توسل به سبب آن حضرت به درگاه الهی برای بخشش گناهان و برطرف شدن مشکلات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حاجیان سنی و شیعه از ترس فتنه و آزار و اذیت شدن</w:t>
      </w:r>
    </w:p>
    <w:p>
      <w:pPr>
        <w:pStyle w:val="BookText"/>
        <w:rPr/>
      </w:pPr>
      <w:r>
        <w:rPr>
          <w:rFonts w:ascii="IRNazanin" w:hAnsi="IRNazanin" w:eastAsia="IRNazanin"/>
          <w:color w:val="111111"/>
          <w:sz w:val="28"/>
          <w:sz w:val="28"/>
          <w:szCs w:val="28"/>
          <w:rtl w:val="true"/>
          <w:lang w:bidi="fa-IR"/>
        </w:rPr>
        <w:t>به هیچ‌یک از این رفتارها اقدام نمی‌کنند، بلکه از تظاهر به قرائت</w:t>
      </w:r>
    </w:p>
    <w:p>
      <w:pPr>
        <w:pStyle w:val="BookText"/>
        <w:rPr/>
      </w:pPr>
      <w:r>
        <w:rPr>
          <w:rFonts w:ascii="IRNazanin" w:hAnsi="IRNazanin" w:eastAsia="IRNazanin"/>
          <w:color w:val="111111"/>
          <w:sz w:val="28"/>
          <w:sz w:val="28"/>
          <w:szCs w:val="28"/>
          <w:rtl w:val="true"/>
          <w:lang w:bidi="fa-IR"/>
        </w:rPr>
        <w:t>دعاهای مستحبی در آن مکان‌های مقدس و مشاهد بلندمرتبه از روی</w:t>
      </w:r>
    </w:p>
    <w:p>
      <w:pPr>
        <w:pStyle w:val="BookText"/>
        <w:rPr/>
      </w:pPr>
      <w:r>
        <w:rPr>
          <w:rFonts w:ascii="IRNazanin" w:hAnsi="IRNazanin" w:eastAsia="IRNazanin"/>
          <w:color w:val="111111"/>
          <w:sz w:val="28"/>
          <w:sz w:val="28"/>
          <w:szCs w:val="28"/>
          <w:rtl w:val="true"/>
          <w:lang w:bidi="fa-IR"/>
        </w:rPr>
        <w:t>تقیه می‌پرهیزند</w:t>
      </w:r>
      <w:r>
        <w:rPr>
          <w:rFonts w:eastAsia="IRNazanin" w:cs="IRNazanin"/>
          <w:color w:val="111111"/>
          <w:sz w:val="28"/>
          <w:szCs w:val="28"/>
          <w:rtl w:val="true"/>
          <w:lang w:bidi="fa-IR"/>
        </w:rPr>
        <w:t xml:space="preserve">. </w:t>
      </w:r>
      <w:r>
        <w:rPr>
          <w:rStyle w:val="FootnoteAnchor"/>
          <w:rtl w:val="true"/>
        </w:rPr>
        <w:footnoteReference w:id="916"/>
      </w:r>
    </w:p>
    <w:p>
      <w:pPr>
        <w:pStyle w:val="Heading6"/>
        <w:numPr>
          <w:ilvl w:val="5"/>
          <w:numId w:val="1"/>
        </w:numPr>
        <w:rPr/>
      </w:pPr>
      <w:bookmarkStart w:id="1110" w:name="__RefHeading___Toc99381_425041290"/>
      <w:bookmarkStart w:id="1111" w:name="_Toc441"/>
      <w:bookmarkEnd w:id="1110"/>
      <w:r>
        <w:rPr>
          <w:rtl w:val="true"/>
        </w:rPr>
        <w:t>پاسخ دوم</w:t>
      </w:r>
      <w:r>
        <w:rPr>
          <w:rtl w:val="true"/>
        </w:rPr>
        <w:t xml:space="preserve">: </w:t>
      </w:r>
      <w:r>
        <w:rPr>
          <w:rtl w:val="true"/>
        </w:rPr>
        <w:t>تقیه ارتباطی با غیبت ندارد</w:t>
      </w:r>
      <w:bookmarkEnd w:id="1111"/>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آن‌چه گذشت، باید گفت مسئله تقیه نزد شیعیان هیچ ارتباطی با مسئله </w:t>
      </w:r>
      <w:bookmarkStart w:id="1112" w:name="pg4600_35342"/>
    </w:p>
    <w:p>
      <w:pPr>
        <w:pStyle w:val="BookText"/>
        <w:rPr/>
      </w:pPr>
      <w:bookmarkEnd w:id="1112"/>
      <w:r>
        <w:rPr>
          <w:rFonts w:ascii="IRNazanin" w:hAnsi="IRNazanin" w:eastAsia="IRNazanin"/>
          <w:color w:val="111111"/>
          <w:sz w:val="28"/>
          <w:sz w:val="28"/>
          <w:szCs w:val="28"/>
          <w:rtl w:val="true"/>
          <w:lang w:bidi="fa-IR"/>
        </w:rPr>
        <w:t>غیبت ندارد و لزوم عمل به تقیه به سبب غیبت امام مهدی عجل الله تعالی فرجه الشریف نبوده، بلکه شیعه پس از رحلت پیامبر گرامی اسلام صلی الله علیه و آله و سلم همواره با تقیه 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آقای قفاری به آن‌چه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آورده مراجعه می‌کرد، به این نکته متفطن می‌شد؛ زیرا تمام روایاتی که در آن‌جا آورده، از نظر زمانی شامل همه زمان‌ها غیر از عصر ظهور امام مهدی عجل الله تعالی فرجه الشریف و از جمله عصر حضور پیشوایان معصوم سابق شیعیان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پیوند دادن مسئله تقیه با مسئله غیبت امام مهدی و این ادعا که شیعیان در عصر غیبت امام مهدی به دلیل غیبت آن حضرت احکامی از جمله تقیه را تشریع کردند، از اساس باطل است</w:t>
      </w:r>
      <w:r>
        <w:rPr>
          <w:rFonts w:eastAsia="IRNazanin" w:cs="IRNazanin"/>
          <w:color w:val="111111"/>
          <w:sz w:val="28"/>
          <w:szCs w:val="28"/>
          <w:rtl w:val="true"/>
          <w:lang w:bidi="fa-IR"/>
        </w:rPr>
        <w:t>.</w:t>
      </w:r>
    </w:p>
    <w:p>
      <w:pPr>
        <w:pStyle w:val="Heading6"/>
        <w:numPr>
          <w:ilvl w:val="5"/>
          <w:numId w:val="1"/>
        </w:numPr>
        <w:rPr/>
      </w:pPr>
      <w:bookmarkStart w:id="1113" w:name="__RefHeading___Toc99383_425041290"/>
      <w:bookmarkStart w:id="1114" w:name="_Toc442"/>
      <w:bookmarkEnd w:id="1113"/>
      <w:r>
        <w:rPr>
          <w:rtl w:val="true"/>
        </w:rPr>
        <w:t>پاسخ سوم</w:t>
      </w:r>
      <w:r>
        <w:rPr>
          <w:rtl w:val="true"/>
        </w:rPr>
        <w:t xml:space="preserve">: </w:t>
      </w:r>
      <w:r>
        <w:rPr>
          <w:rtl w:val="true"/>
        </w:rPr>
        <w:t>دلیل روی‌آوری شیعه به تقیه</w:t>
      </w:r>
      <w:bookmarkEnd w:id="1114"/>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قفاری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ده‌ها صفحه از کتاب خود را به مسئله تقیه اختصاص داده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دست‌کم چند سطر از آن را به ریشه‌یابی این مسئله اختصاص می‌داد و از زمینه‌هایی که باعث شد شیعه، تقیه را به عنوان شعار خود برگزیند نیز اندکی گفت‌وگو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اهل‌سنت که در طول تاریخ اسلام همیشه در اکثریت بوده‌اند و قدرت را در اختیار داشته‌اند، با شیعه چه کرده‌اند که آن‌ها جرئت ابراز عقاید خود را نداشته و مجبور شده‌اند در لاک تقیه فروروند؟ آیا با این اوصاف باید شیعه را متهم کرد یا کسانی را که به آن‌ها اجازه زندگی عادی را نمی‌دادند؟ به راستی که این داستان عجیبی است که از گروهی حق زندگی آزاد و ابراز عقاید گرفته شود و آن‌ها مجبور شوند برای حفظ جان خود عقاید خویش را کتمان کنند؛ بعد همان‌ها از سوی کسانی که این شرایط را به وجود آورده‌اند، مؤاخذه شوند که چرا شما به تقیه وپنهان‌کاری رو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آقای قفاری و اشکالش مثل دزدی است که بر مظلومی خنجر کشیده است و به او که از ترس به غارت رفتن اموالش آن‌ها را پنهان کرده است ایراد می‌گیرد که چرا اموال خود را پنهان کرده‌ای؟ این کار تو نفاق و دورویی است</w:t>
      </w:r>
      <w:r>
        <w:rPr>
          <w:rFonts w:eastAsia="IRNazanin" w:cs="IRNazanin"/>
          <w:color w:val="111111"/>
          <w:sz w:val="28"/>
          <w:szCs w:val="28"/>
          <w:rtl w:val="true"/>
          <w:lang w:bidi="fa-IR"/>
        </w:rPr>
        <w:t xml:space="preserve">. </w:t>
      </w:r>
      <w:bookmarkStart w:id="1115" w:name="pg4600_35343"/>
    </w:p>
    <w:p>
      <w:pPr>
        <w:pStyle w:val="Heading4"/>
        <w:numPr>
          <w:ilvl w:val="3"/>
          <w:numId w:val="1"/>
        </w:numPr>
        <w:rPr/>
      </w:pPr>
      <w:bookmarkStart w:id="1116" w:name="__RefHeading___Toc99385_425041290"/>
      <w:bookmarkStart w:id="1117" w:name="_Toc443"/>
      <w:bookmarkEnd w:id="1115"/>
      <w:bookmarkEnd w:id="1116"/>
      <w:r>
        <w:rPr>
          <w:rtl w:val="true"/>
        </w:rPr>
        <w:t xml:space="preserve">شبهۀ </w:t>
      </w:r>
      <w:r>
        <w:rPr/>
        <w:t>66</w:t>
      </w:r>
      <w:r>
        <w:rPr>
          <w:rtl w:val="true"/>
        </w:rPr>
        <w:t xml:space="preserve">. </w:t>
      </w:r>
      <w:r>
        <w:rPr>
          <w:rtl w:val="true"/>
        </w:rPr>
        <w:t>شیعیان شهیدند</w:t>
      </w:r>
      <w:bookmarkEnd w:id="1117"/>
    </w:p>
    <w:p>
      <w:pPr>
        <w:pStyle w:val="Heading5"/>
        <w:numPr>
          <w:ilvl w:val="4"/>
          <w:numId w:val="1"/>
        </w:numPr>
        <w:rPr/>
      </w:pPr>
      <w:bookmarkStart w:id="1118" w:name="__RefHeading___Toc99387_425041290"/>
      <w:bookmarkStart w:id="1119" w:name="_Toc444"/>
      <w:bookmarkEnd w:id="1118"/>
      <w:r>
        <w:rPr>
          <w:rtl w:val="true"/>
        </w:rPr>
        <w:t>اشاره</w:t>
      </w:r>
      <w:bookmarkEnd w:id="1119"/>
    </w:p>
    <w:p>
      <w:pPr>
        <w:pStyle w:val="BookText"/>
        <w:rPr/>
      </w:pPr>
      <w:r>
        <w:rPr>
          <w:rFonts w:ascii="IRNazanin" w:hAnsi="IRNazanin" w:eastAsia="IRNazanin"/>
          <w:color w:val="111111"/>
          <w:sz w:val="28"/>
          <w:sz w:val="28"/>
          <w:szCs w:val="28"/>
          <w:rtl w:val="true"/>
          <w:lang w:bidi="fa-IR"/>
        </w:rPr>
        <w:t>قفاری در ادامه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همچنین معتقدند که به صرف پذیرش مذهب تشیع و انتظار بازگشت غایب، شهادت در راه خدا حاصل خواهد شد، نه با 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شیعه شهید است، اگر چه در بستر خود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پیش از خروج قائم ما بمیرد شهید است و کسی که قائم ما را درک کند و در رکابش بجنگد پاداش دو شهید را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بحرانی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بزرگ آن‌ها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کتاب المعالم الزلفی بابی با این عنوان گشوده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شیعیان خاندان محمد شهیدند، اگرچه در بستر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از روایاتشان را در آن‌جا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همچنان که عادت آن‌هاست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بیش از این مبالغه کرده‌اند تا آن‌جا که ابن‌بابویه به سند خود از علی بن الحسین چنین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زمان غیبت قائم ما بر محبت ما ثابت‌قدم باشد، خداوند پاداش هزار شهید از شهدای بدر و احد را به او خواهد بخشید</w:t>
      </w:r>
      <w:r>
        <w:rPr>
          <w:rFonts w:eastAsia="IRNazanin" w:cs="IRNazanin"/>
          <w:color w:val="111111"/>
          <w:sz w:val="28"/>
          <w:szCs w:val="28"/>
          <w:rtl w:val="true"/>
          <w:lang w:bidi="fa-IR"/>
        </w:rPr>
        <w:t xml:space="preserve">.» </w:t>
      </w:r>
      <w:r>
        <w:rPr>
          <w:rStyle w:val="FootnoteAnchor"/>
          <w:rtl w:val="true"/>
        </w:rPr>
        <w:footnoteReference w:id="917"/>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احکام آن‌ها وجوب بیعت با غایب منتظر است، تا آن‌جا که تجدید بیعت مکرر در ضمن ادعیه و زیارات مشاهد ائمه را تشریع کردند؛ زیرا کسی از این امت که شب رابه صبح رساند، در </w:t>
      </w:r>
      <w:r>
        <w:rPr>
          <w:rStyle w:val="FootnoteAnchor"/>
          <w:rtl w:val="true"/>
        </w:rPr>
        <w:footnoteReference w:id="918"/>
      </w:r>
      <w:r>
        <w:rPr>
          <w:rFonts w:ascii="IRNazanin" w:hAnsi="IRNazanin" w:eastAsia="IRNazanin"/>
          <w:color w:val="111111"/>
          <w:sz w:val="28"/>
          <w:sz w:val="28"/>
          <w:szCs w:val="28"/>
          <w:rtl w:val="true"/>
          <w:lang w:bidi="fa-IR"/>
        </w:rPr>
        <w:t xml:space="preserve">حالی که امام آشکار عادلی از سوی خداوند نداشته باشد، </w:t>
      </w:r>
      <w:bookmarkStart w:id="1120" w:name="pg4600_35344"/>
    </w:p>
    <w:p>
      <w:pPr>
        <w:pStyle w:val="BookText"/>
        <w:rPr/>
      </w:pPr>
      <w:bookmarkEnd w:id="1120"/>
      <w:r>
        <w:rPr>
          <w:rFonts w:ascii="IRNazanin" w:hAnsi="IRNazanin" w:eastAsia="IRNazanin"/>
          <w:color w:val="111111"/>
          <w:sz w:val="28"/>
          <w:sz w:val="28"/>
          <w:szCs w:val="28"/>
          <w:rtl w:val="true"/>
          <w:lang w:bidi="fa-IR"/>
        </w:rPr>
        <w:t>گمراه و سرگردان خواهد بود و اگر با این حال بمیرد، به حالت کفر و نفاق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بزرگ‌تری که در سایه غیبت آن را اختراع کردند، اصل نیابت فقیه شیعه از غایب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فقیه شیعه به نام نیابت امور فراوانی را بر خود حلال شمرد</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شیوخ شیعه درباره حدود و ثغور نیابت اختلاف دارند؛ برخی به نیابت حداقلی و برخی حداکثری معتقدند، تا جایی که نیابت به بالاترین حد خود، یعنی عهده‌داری وظایف امام، یعنی ریاست دولت و فتوا به تشکیل حکومت در دولت آیت‌الله‌ها رسید؛ در حالی که آن‌ها جز به امام منصوص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اهمیت اندیشه نیابت و به این دلیل که به نظر من این اندیشه خروج از اندیشه مهدویت است، اما به صورت پوشیده و در لفافه که توسط مجموعه بزرگی از شیوخ شیعه انجام گرفت که هر کدامشان خود را به نیابت سزاوارتر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بخش آینده مستقلاً درباره آن گفت‌وگو </w:t>
      </w:r>
      <w:r>
        <w:rPr>
          <w:rStyle w:val="FootnoteAnchor"/>
          <w:rtl w:val="true"/>
        </w:rPr>
        <w:footnoteReference w:id="920"/>
      </w: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Style w:val="FootnoteAnchor"/>
          <w:rtl w:val="true"/>
        </w:rPr>
        <w:footnoteReference w:id="921"/>
      </w:r>
    </w:p>
    <w:p>
      <w:pPr>
        <w:pStyle w:val="Heading5"/>
        <w:numPr>
          <w:ilvl w:val="4"/>
          <w:numId w:val="1"/>
        </w:numPr>
        <w:rPr/>
      </w:pPr>
      <w:bookmarkStart w:id="1121" w:name="__RefHeading___Toc99389_425041290"/>
      <w:bookmarkStart w:id="1122" w:name="_Toc445"/>
      <w:bookmarkEnd w:id="1121"/>
      <w:r>
        <w:rPr>
          <w:rtl w:val="true"/>
        </w:rPr>
        <w:t>نقد و بررسی سندی</w:t>
      </w:r>
      <w:bookmarkEnd w:id="1122"/>
    </w:p>
    <w:p>
      <w:pPr>
        <w:pStyle w:val="BookText"/>
        <w:rPr/>
      </w:pPr>
      <w:r>
        <w:rPr>
          <w:rFonts w:ascii="IRNazanin" w:hAnsi="IRNazanin" w:eastAsia="IRNazanin"/>
          <w:color w:val="111111"/>
          <w:sz w:val="28"/>
          <w:sz w:val="28"/>
          <w:szCs w:val="28"/>
          <w:rtl w:val="true"/>
          <w:lang w:bidi="fa-IR"/>
        </w:rPr>
        <w:t>قفاری در این قسمت به سه روایت استناد کرده است؛ سند روایت نخست ضعیف است</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این روایت به دلیل مجهول بودن عمر بن شمر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 ص</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مضمون این روایت در روایات متعددی آمده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w:t>
      </w:r>
      <w:bookmarkStart w:id="1123" w:name="pg4600_35345"/>
    </w:p>
    <w:p>
      <w:pPr>
        <w:pStyle w:val="BookText"/>
        <w:rPr/>
      </w:pPr>
      <w:bookmarkEnd w:id="1123"/>
      <w:r>
        <w:rPr>
          <w:rFonts w:ascii="IRNazanin" w:hAnsi="IRNazanin" w:eastAsia="IRNazanin"/>
          <w:color w:val="111111"/>
          <w:sz w:val="28"/>
          <w:sz w:val="28"/>
          <w:szCs w:val="28"/>
          <w:rtl w:val="true"/>
          <w:lang w:bidi="fa-IR"/>
        </w:rPr>
        <w:t xml:space="preserve">به صدور اصل این مضمون از معصوم می‌توان اطمینان حاصل کرد؛ ولی روایت دوم </w:t>
      </w:r>
      <w:r>
        <w:rPr>
          <w:rStyle w:val="FootnoteAnchor"/>
          <w:rtl w:val="true"/>
        </w:rPr>
        <w:footnoteReference w:id="923"/>
      </w:r>
      <w:r>
        <w:rPr>
          <w:rFonts w:ascii="IRNazanin" w:hAnsi="IRNazanin" w:eastAsia="IRNazanin"/>
          <w:color w:val="111111"/>
          <w:sz w:val="28"/>
          <w:sz w:val="28"/>
          <w:szCs w:val="28"/>
          <w:rtl w:val="true"/>
          <w:lang w:bidi="fa-IR"/>
        </w:rPr>
        <w:t xml:space="preserve">و سوم </w:t>
      </w:r>
      <w:r>
        <w:rPr>
          <w:rStyle w:val="FootnoteAnchor"/>
          <w:rtl w:val="true"/>
        </w:rPr>
        <w:footnoteReference w:id="924"/>
      </w:r>
      <w:r>
        <w:rPr>
          <w:rFonts w:ascii="IRNazanin" w:hAnsi="IRNazanin" w:eastAsia="IRNazanin"/>
          <w:color w:val="111111"/>
          <w:sz w:val="28"/>
          <w:sz w:val="28"/>
          <w:szCs w:val="28"/>
          <w:rtl w:val="true"/>
          <w:lang w:bidi="fa-IR"/>
        </w:rPr>
        <w:t>از سند معتبری برخوردارند</w:t>
      </w:r>
      <w:r>
        <w:rPr>
          <w:rFonts w:eastAsia="IRNazanin" w:cs="IRNazanin"/>
          <w:color w:val="111111"/>
          <w:sz w:val="28"/>
          <w:szCs w:val="28"/>
          <w:rtl w:val="true"/>
          <w:lang w:bidi="fa-IR"/>
        </w:rPr>
        <w:t>.</w:t>
      </w:r>
    </w:p>
    <w:p>
      <w:pPr>
        <w:pStyle w:val="Heading5"/>
        <w:numPr>
          <w:ilvl w:val="4"/>
          <w:numId w:val="1"/>
        </w:numPr>
        <w:rPr/>
      </w:pPr>
      <w:bookmarkStart w:id="1124" w:name="__RefHeading___Toc99391_425041290"/>
      <w:bookmarkStart w:id="1125" w:name="_Toc446"/>
      <w:bookmarkEnd w:id="1124"/>
      <w:r>
        <w:rPr>
          <w:rtl w:val="true"/>
        </w:rPr>
        <w:t>نقد و بررسی محتوایی</w:t>
      </w:r>
      <w:bookmarkEnd w:id="1125"/>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مسئله بیعت با امام پیش از این سخن گفته شد و درباره مسئله نیابت نیز به زودی گفت‌وگو خواهد شد؛ اما درباره سایر سخنان قفاری باید گفت گرچه او در این بخش از کلماتش به صراحت اشکال خود بر این روایات را بیان نکرده است، لیکن گویا این روایات به نظر او به دو دلیل قابل پذیرش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این روایات شهادت در راه خداوند را نه به جهاد در راه او و قتال با مشرکان، که به صرف پذیرش مکتب اهل‌بیت و قرار گرفتن در زمرۀ شیعیان آنان می‌دانند و شاید به گمان او این مطلب به نوعی استخفاف جهاد در راه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گویا هضم این معنا که کسی با این‌که در راه خداوند کشته نشده است در زمره شهدا قرار گیرد، برای قفاری سنگین بوده است؛ اما منشأ این دو تصور غلط چیزی نیست جز این‌که اطلاعات آقای قفاری و نیز اعضای هیئتی که به رساله او نمره عالی داده‌اند از منابع اهل‌سنت بسیار اندک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مراجعه‌ای گذرا به منابع روایی اهل‌سنت به روایات متعددی برمی‌خوریم که در معنای شهید توسعه داده‌اند و بر غیر کسانی که </w:t>
      </w:r>
    </w:p>
    <w:p>
      <w:pPr>
        <w:pStyle w:val="BookText"/>
        <w:rPr/>
      </w:pPr>
      <w:r>
        <w:rPr>
          <w:rFonts w:ascii="IRNazanin" w:hAnsi="IRNazanin" w:eastAsia="IRNazanin"/>
          <w:color w:val="111111"/>
          <w:sz w:val="28"/>
          <w:sz w:val="28"/>
          <w:szCs w:val="28"/>
          <w:rtl w:val="true"/>
          <w:lang w:bidi="fa-IR"/>
        </w:rPr>
        <w:t>در جهاد با کفار کشته می‌شوند نیز واژه شهید را اطلاق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به اعتقاد اهل‌سنت کسی که به سبب طاعون می‌میرد و کسی که از دل‌درد می‌میرد و کسی که در آب غرق می‌شود شهید است؛ </w:t>
      </w:r>
      <w:r>
        <w:rPr>
          <w:rStyle w:val="FootnoteAnchor"/>
          <w:rtl w:val="true"/>
        </w:rPr>
        <w:footnoteReference w:id="925"/>
      </w:r>
      <w:r>
        <w:rPr>
          <w:rFonts w:ascii="IRNazanin" w:hAnsi="IRNazanin" w:eastAsia="IRNazanin"/>
          <w:color w:val="111111"/>
          <w:sz w:val="28"/>
          <w:sz w:val="28"/>
          <w:szCs w:val="28"/>
          <w:rtl w:val="true"/>
          <w:lang w:bidi="fa-IR"/>
        </w:rPr>
        <w:t xml:space="preserve">و کسی که از کوه بیفتد و درندگان او را بخورند شهید است؛ </w:t>
      </w:r>
      <w:r>
        <w:rPr>
          <w:rStyle w:val="FootnoteAnchor"/>
          <w:rtl w:val="true"/>
        </w:rPr>
        <w:footnoteReference w:id="926"/>
      </w:r>
      <w:r>
        <w:rPr>
          <w:rFonts w:ascii="IRNazanin" w:hAnsi="IRNazanin" w:eastAsia="IRNazanin"/>
          <w:color w:val="111111"/>
          <w:sz w:val="28"/>
          <w:sz w:val="28"/>
          <w:szCs w:val="28"/>
          <w:rtl w:val="true"/>
          <w:lang w:bidi="fa-IR"/>
        </w:rPr>
        <w:t xml:space="preserve">و هرکس تب کرده بمیرد یا با وضو از دنیا بمیرد شهید است؛ </w:t>
      </w:r>
      <w:r>
        <w:rPr>
          <w:rStyle w:val="FootnoteAnchor"/>
          <w:rtl w:val="true"/>
        </w:rPr>
        <w:footnoteReference w:id="927"/>
      </w:r>
      <w:r>
        <w:rPr>
          <w:rFonts w:ascii="IRNazanin" w:hAnsi="IRNazanin" w:eastAsia="IRNazanin"/>
          <w:color w:val="111111"/>
          <w:sz w:val="28"/>
          <w:sz w:val="28"/>
          <w:szCs w:val="28"/>
          <w:rtl w:val="true"/>
          <w:lang w:bidi="fa-IR"/>
        </w:rPr>
        <w:t xml:space="preserve">بلکه بر اساس حدیثی که عینی آن را صحیح </w:t>
      </w:r>
      <w:r>
        <w:rPr>
          <w:rStyle w:val="FootnoteAnchor"/>
          <w:rtl w:val="true"/>
        </w:rPr>
        <w:footnoteReference w:id="928"/>
      </w:r>
      <w:r>
        <w:rPr>
          <w:rFonts w:ascii="IRNazanin" w:hAnsi="IRNazanin" w:eastAsia="IRNazanin"/>
          <w:color w:val="111111"/>
          <w:sz w:val="28"/>
          <w:sz w:val="28"/>
          <w:szCs w:val="28"/>
          <w:rtl w:val="true"/>
          <w:lang w:bidi="fa-IR"/>
        </w:rPr>
        <w:t xml:space="preserve">و ابن‌حجر آن را حسن خوانده است </w:t>
      </w:r>
      <w:r>
        <w:rPr>
          <w:rStyle w:val="FootnoteAnchor"/>
          <w:rtl w:val="true"/>
        </w:rPr>
        <w:footnoteReference w:id="929"/>
      </w:r>
      <w:r>
        <w:rPr>
          <w:rFonts w:ascii="IRNazanin" w:hAnsi="IRNazanin" w:eastAsia="IRNazanin"/>
          <w:color w:val="111111"/>
          <w:sz w:val="28"/>
          <w:sz w:val="28"/>
          <w:szCs w:val="28"/>
          <w:rtl w:val="true"/>
          <w:lang w:bidi="fa-IR"/>
        </w:rPr>
        <w:t>هر مسلمانی که به مرگ طبیعی بمیرد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 ده‌ها نمونۀ مشابه</w:t>
      </w:r>
    </w:p>
    <w:p>
      <w:pPr>
        <w:pStyle w:val="BookText"/>
        <w:rPr/>
      </w:pPr>
      <w:r>
        <w:rPr>
          <w:rFonts w:ascii="IRNazanin" w:hAnsi="IRNazanin" w:eastAsia="IRNazanin"/>
          <w:color w:val="111111"/>
          <w:sz w:val="28"/>
          <w:sz w:val="28"/>
          <w:szCs w:val="28"/>
          <w:rtl w:val="true"/>
          <w:lang w:bidi="fa-IR"/>
        </w:rPr>
        <w:t>آن روایاتی است که در منابع معتبر اهل‌سنت ذکر شده، و نه هیچ‌کس آن‌ها</w:t>
      </w:r>
    </w:p>
    <w:p>
      <w:pPr>
        <w:pStyle w:val="BookText"/>
        <w:rPr/>
      </w:pPr>
      <w:r>
        <w:rPr>
          <w:rFonts w:ascii="IRNazanin" w:hAnsi="IRNazanin" w:eastAsia="IRNazanin"/>
          <w:color w:val="111111"/>
          <w:sz w:val="28"/>
          <w:sz w:val="28"/>
          <w:szCs w:val="28"/>
          <w:rtl w:val="true"/>
          <w:lang w:bidi="fa-IR"/>
        </w:rPr>
        <w:t>را استخفاف به جهاد در راه خداوند و مقام مجاهدان دانسته، و نه هضم آن بر هیچ عالم و جاهلی سنگین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ما از قفاری این است که وقتی به</w:t>
      </w:r>
    </w:p>
    <w:p>
      <w:pPr>
        <w:pStyle w:val="BookText"/>
        <w:rPr/>
      </w:pPr>
      <w:r>
        <w:rPr>
          <w:rFonts w:ascii="IRNazanin" w:hAnsi="IRNazanin" w:eastAsia="IRNazanin"/>
          <w:color w:val="111111"/>
          <w:sz w:val="28"/>
          <w:sz w:val="28"/>
          <w:szCs w:val="28"/>
          <w:rtl w:val="true"/>
          <w:lang w:bidi="fa-IR"/>
        </w:rPr>
        <w:t>باور اهل‌سنت مبطون و طاعون‌زده و غریق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شهیدند و پذیرش آن برایشان</w:t>
      </w:r>
    </w:p>
    <w:p>
      <w:pPr>
        <w:pStyle w:val="BookText"/>
        <w:rPr/>
      </w:pPr>
      <w:r>
        <w:rPr>
          <w:rFonts w:ascii="IRNazanin" w:hAnsi="IRNazanin" w:eastAsia="IRNazanin"/>
          <w:color w:val="111111"/>
          <w:sz w:val="28"/>
          <w:sz w:val="28"/>
          <w:szCs w:val="28"/>
          <w:rtl w:val="true"/>
          <w:lang w:bidi="fa-IR"/>
        </w:rPr>
        <w:t xml:space="preserve">هیچ محذوری ندارد، به راستی آیا در نظر قفاری، شیعیان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به فرمودۀ</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ورع و تلاشند، اهل وفا و امانتند، اهل زهد و عبادتند، کسانی هستند که در شبانه‌روز پنجاه و یک رکعت نماز می‌گزارند، شب‌ها را</w:t>
      </w:r>
    </w:p>
    <w:p>
      <w:pPr>
        <w:pStyle w:val="BookText"/>
        <w:rPr/>
      </w:pPr>
      <w:r>
        <w:rPr>
          <w:rFonts w:ascii="IRNazanin" w:hAnsi="IRNazanin" w:eastAsia="IRNazanin"/>
          <w:color w:val="111111"/>
          <w:sz w:val="28"/>
          <w:sz w:val="28"/>
          <w:szCs w:val="28"/>
          <w:rtl w:val="true"/>
          <w:lang w:bidi="fa-IR"/>
        </w:rPr>
        <w:t>به شب‌زنده‌داری و روزها را به روزه سپری می‌کنند، مالشان را پاکیزه می‌کنند و</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می‌گزارند و از هر حرامی پرهیز می‌کنند</w:t>
      </w:r>
      <w:r>
        <w:rPr>
          <w:rFonts w:eastAsia="IRNazanin" w:cs="IRNazanin"/>
          <w:color w:val="111111"/>
          <w:sz w:val="28"/>
          <w:szCs w:val="28"/>
          <w:rtl w:val="true"/>
          <w:lang w:bidi="fa-IR"/>
        </w:rPr>
        <w:t xml:space="preserve">.» </w:t>
      </w:r>
      <w:r>
        <w:rPr>
          <w:rStyle w:val="FootnoteAnchor"/>
          <w:rtl w:val="true"/>
        </w:rPr>
        <w:footnoteReference w:id="930"/>
      </w:r>
      <w:r>
        <w:rPr>
          <w:rFonts w:ascii="IRNazanin" w:hAnsi="IRNazanin" w:eastAsia="IRNazanin"/>
          <w:color w:val="111111"/>
          <w:sz w:val="28"/>
          <w:sz w:val="28"/>
          <w:szCs w:val="28"/>
          <w:rtl w:val="true"/>
          <w:lang w:bidi="fa-IR"/>
        </w:rPr>
        <w:t>و نیز در وصفشان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شیعۀ 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نیست، مگر کسی که در شکم و فرجش عفت ورزد و برای خالقش کار کند و به ثواب او امید داشته باشد و از عقاب او </w:t>
      </w:r>
      <w:bookmarkStart w:id="1126" w:name="pg4600_35347"/>
    </w:p>
    <w:p>
      <w:pPr>
        <w:pStyle w:val="BookText"/>
        <w:rPr/>
      </w:pPr>
      <w:bookmarkEnd w:id="1126"/>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 xml:space="preserve">» </w:t>
      </w:r>
      <w:r>
        <w:rPr>
          <w:rStyle w:val="FootnoteAnchor"/>
          <w:rtl w:val="true"/>
        </w:rPr>
        <w:footnoteReference w:id="931"/>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مبطون و غریق و تب‌زده و طاعون‌گرفته کمترند؟ مگر نه این است که به باور اهل‌سنت هر مسلمانی شهید است؟ پس چرا شیعیان که از مسلمانان هستند شهید نباشند؟ نکند آقای قفاری شیعیان را به مسلمانی هم قبول ندارد؟</w:t>
      </w:r>
    </w:p>
    <w:p>
      <w:pPr>
        <w:pStyle w:val="Heading4"/>
        <w:numPr>
          <w:ilvl w:val="3"/>
          <w:numId w:val="1"/>
        </w:numPr>
        <w:rPr/>
      </w:pPr>
      <w:bookmarkStart w:id="1127" w:name="__RefHeading___Toc99393_425041290"/>
      <w:bookmarkStart w:id="1128" w:name="_Toc447"/>
      <w:bookmarkEnd w:id="1127"/>
      <w:r>
        <w:rPr>
          <w:rtl w:val="true"/>
        </w:rPr>
        <w:t xml:space="preserve">شبهۀ </w:t>
      </w:r>
      <w:r>
        <w:rPr/>
        <w:t>67</w:t>
      </w:r>
      <w:r>
        <w:rPr>
          <w:rtl w:val="true"/>
        </w:rPr>
        <w:t xml:space="preserve">. </w:t>
      </w:r>
      <w:r>
        <w:rPr>
          <w:rtl w:val="true"/>
        </w:rPr>
        <w:t>رهبری شیعه توسط یک زن</w:t>
      </w:r>
      <w:bookmarkEnd w:id="1128"/>
    </w:p>
    <w:p>
      <w:pPr>
        <w:pStyle w:val="Heading5"/>
        <w:numPr>
          <w:ilvl w:val="4"/>
          <w:numId w:val="1"/>
        </w:numPr>
        <w:rPr/>
      </w:pPr>
      <w:bookmarkStart w:id="1129" w:name="__RefHeading___Toc99395_425041290"/>
      <w:bookmarkStart w:id="1130" w:name="_Toc448"/>
      <w:bookmarkEnd w:id="1129"/>
      <w:r>
        <w:rPr>
          <w:rtl w:val="true"/>
        </w:rPr>
        <w:t>اشاره</w:t>
      </w:r>
      <w:bookmarkEnd w:id="1130"/>
    </w:p>
    <w:p>
      <w:pPr>
        <w:pStyle w:val="BookText"/>
        <w:rPr/>
      </w:pPr>
      <w:r>
        <w:rPr>
          <w:rFonts w:ascii="IRNazanin" w:hAnsi="IRNazanin" w:eastAsia="IRNazanin"/>
          <w:color w:val="111111"/>
          <w:sz w:val="28"/>
          <w:sz w:val="28"/>
          <w:szCs w:val="28"/>
          <w:rtl w:val="true"/>
          <w:lang w:bidi="fa-IR"/>
        </w:rPr>
        <w:t xml:space="preserve">قفاری در فصلی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از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گذشت، پایه‌های اندیشه غیبت فرزند حسن عسکری استوار شد و به ناچار باید وکیلِ صاحب اختیاری وجود داشته باشد تا در دوران غیبت متولی امور پیروان باشد و واسطه و باب کسی باشد که در سرداب یا کوه‌های رضوی یا نواحی مکه غایب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به اعتراف کتاب‌های شیعه، اولین رهبری که عهده‌دار امور شیعه شد، یک زن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 که زنی بر آن‌ها حکم براند هرگز رستگار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پس از وفات حسن عسکری و گسترش ایده وجود فرزند پنهان و بدون امام آشکار ماندن شیعه برای آن‌ها این سؤال مطرح شد که به چه کسی </w:t>
      </w:r>
      <w:r>
        <w:rPr>
          <w:rStyle w:val="FootnoteAnchor"/>
          <w:rtl w:val="true"/>
        </w:rPr>
        <w:footnoteReference w:id="932"/>
      </w:r>
      <w:r>
        <w:rPr>
          <w:rFonts w:ascii="IRNazanin" w:hAnsi="IRNazanin" w:eastAsia="IRNazanin"/>
          <w:color w:val="111111"/>
          <w:sz w:val="28"/>
          <w:sz w:val="28"/>
          <w:szCs w:val="28"/>
          <w:rtl w:val="true"/>
          <w:lang w:bidi="fa-IR"/>
        </w:rPr>
        <w:t>رجوع کنند؟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یعنی دو سال پس از وفات حسن عسکری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برخی از شیعیان به خانه حسن عسکری رجوع کرده و از </w:t>
      </w:r>
      <w:r>
        <w:rPr>
          <w:rStyle w:val="FootnoteAnchor"/>
          <w:rtl w:val="true"/>
        </w:rPr>
        <w:footnoteReference w:id="933"/>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دختر محمد بن علی الرضا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فرزندِ </w:t>
      </w:r>
      <w:bookmarkStart w:id="1131" w:name="pg4600_35348"/>
    </w:p>
    <w:p>
      <w:pPr>
        <w:pStyle w:val="BookText"/>
        <w:rPr/>
      </w:pPr>
      <w:bookmarkEnd w:id="1131"/>
      <w:r>
        <w:rPr>
          <w:rFonts w:ascii="IRNazanin" w:hAnsi="IRNazanin" w:eastAsia="IRNazanin"/>
          <w:color w:val="111111"/>
          <w:sz w:val="28"/>
          <w:sz w:val="28"/>
          <w:szCs w:val="28"/>
          <w:rtl w:val="true"/>
          <w:lang w:bidi="fa-IR"/>
        </w:rPr>
        <w:t>پنداری حسن عسکری پرسش می‌کنند و او نامش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کجاست؟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شیعه به که پناه بَرَد؟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جده مادر ابومحمد علیه السلام</w:t>
      </w:r>
      <w:r>
        <w:rPr>
          <w:rFonts w:eastAsia="IRNazanin" w:cs="IRNazanin"/>
          <w:color w:val="111111"/>
          <w:sz w:val="28"/>
          <w:szCs w:val="28"/>
          <w:rtl w:val="true"/>
          <w:lang w:bidi="fa-IR"/>
        </w:rPr>
        <w:t xml:space="preserve">. </w:t>
      </w:r>
      <w:r>
        <w:rPr>
          <w:rStyle w:val="FootnoteAnchor"/>
          <w:rtl w:val="true"/>
        </w:rPr>
        <w:footnoteReference w:id="934"/>
      </w:r>
    </w:p>
    <w:p>
      <w:pPr>
        <w:pStyle w:val="Heading5"/>
        <w:numPr>
          <w:ilvl w:val="4"/>
          <w:numId w:val="1"/>
        </w:numPr>
        <w:rPr/>
      </w:pPr>
      <w:bookmarkStart w:id="1132" w:name="__RefHeading___Toc99397_425041290"/>
      <w:bookmarkStart w:id="1133" w:name="_Toc449"/>
      <w:bookmarkEnd w:id="1132"/>
      <w:r>
        <w:rPr>
          <w:rtl w:val="true"/>
        </w:rPr>
        <w:t>نقد و بررسی سندی</w:t>
      </w:r>
      <w:bookmarkEnd w:id="1133"/>
    </w:p>
    <w:p>
      <w:pPr>
        <w:pStyle w:val="BookText"/>
        <w:rPr/>
      </w:pPr>
      <w:r>
        <w:rPr>
          <w:rFonts w:ascii="IRNazanin" w:hAnsi="IRNazanin" w:eastAsia="IRNazanin"/>
          <w:color w:val="111111"/>
          <w:sz w:val="28"/>
          <w:sz w:val="28"/>
          <w:szCs w:val="28"/>
          <w:rtl w:val="true"/>
          <w:lang w:bidi="fa-IR"/>
        </w:rPr>
        <w:t>حکایت مورد نظر قفاری از نظر سندی ضعیف است و از این‌رو اشکال او نیز پایه و اساسی ندارد</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 xml:space="preserve">این روایت به دلیل مهمل بودن احمد بن ابراهیم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علم رجال الحدیث،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Heading5"/>
        <w:numPr>
          <w:ilvl w:val="4"/>
          <w:numId w:val="1"/>
        </w:numPr>
        <w:rPr/>
      </w:pPr>
      <w:bookmarkStart w:id="1134" w:name="__RefHeading___Toc99399_425041290"/>
      <w:bookmarkStart w:id="1135" w:name="_Toc450"/>
      <w:bookmarkEnd w:id="1134"/>
      <w:r>
        <w:rPr>
          <w:rtl w:val="true"/>
        </w:rPr>
        <w:t>نقد و بررسی محتوایی</w:t>
      </w:r>
      <w:bookmarkEnd w:id="1135"/>
    </w:p>
    <w:p>
      <w:pPr>
        <w:pStyle w:val="Heading6"/>
        <w:numPr>
          <w:ilvl w:val="5"/>
          <w:numId w:val="1"/>
        </w:numPr>
        <w:rPr/>
      </w:pPr>
      <w:bookmarkStart w:id="1136" w:name="__RefHeading___Toc99401_425041290"/>
      <w:bookmarkStart w:id="1137" w:name="_Toc451"/>
      <w:bookmarkEnd w:id="1136"/>
      <w:r>
        <w:rPr>
          <w:rtl w:val="true"/>
        </w:rPr>
        <w:t>پاسخ اول</w:t>
      </w:r>
      <w:r>
        <w:rPr>
          <w:rtl w:val="true"/>
        </w:rPr>
        <w:t xml:space="preserve">: </w:t>
      </w:r>
      <w:r>
        <w:rPr>
          <w:rtl w:val="true"/>
        </w:rPr>
        <w:t>هیچ‌گاه رهبری شیعه به دست یک زن نبوده است</w:t>
      </w:r>
      <w:bookmarkEnd w:id="1137"/>
    </w:p>
    <w:p>
      <w:pPr>
        <w:pStyle w:val="BookText"/>
        <w:rPr/>
      </w:pPr>
      <w:r>
        <w:rPr>
          <w:rFonts w:ascii="IRNazanin" w:hAnsi="IRNazanin" w:eastAsia="IRNazanin"/>
          <w:color w:val="111111"/>
          <w:sz w:val="28"/>
          <w:sz w:val="28"/>
          <w:szCs w:val="28"/>
          <w:rtl w:val="true"/>
          <w:lang w:bidi="fa-IR"/>
        </w:rPr>
        <w:t>در نقد این بخش از سخنان قفاری، باید گفت اولاً پاسخ اشکال قفاری به صراحت در ذیل روایت مورد نظر او آمده است که البته آقای قفاری با آن همه ادعای آزاداندیشی و حقیقت‌جویی از آوردن آن خودداری کرده است و البته اگر آن را می‌آورد مشت او نزد خوانندگان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کامل روایت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شیخ صدوق به سند خود از احمد بن ابراهیم نقل می‌کند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بدین قرار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حکیمه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دختر محمد بن علی الرضا، خواهر ابی الحسن العسکری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شهر مدینه وارد شدم و از پشت پرده با او سخن گفتم و از دینش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 امامان را گفت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فرزند حسن، و </w:t>
      </w:r>
    </w:p>
    <w:p>
      <w:pPr>
        <w:pStyle w:val="BookText"/>
        <w:rPr/>
      </w:pPr>
      <w:r>
        <w:rPr>
          <w:rFonts w:ascii="IRNazanin" w:hAnsi="IRNazanin" w:eastAsia="IRNazanin"/>
          <w:color w:val="111111"/>
          <w:sz w:val="28"/>
          <w:sz w:val="28"/>
          <w:szCs w:val="28"/>
          <w:rtl w:val="true"/>
          <w:lang w:bidi="fa-IR"/>
        </w:rPr>
        <w:t>نامش را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دیده‌اید یا خبرش را شنیده‌اید؟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است که ابومحمد برای مادرشان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مولود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شیعه به که پناه ببرد؟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جدۀ مادر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اقتدا کنم که به یک زن وصیت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بن ابی‌طالب اقتدا کرده است؛ همانا حسین بن علی در ظاهر به خواهرش زینب دختر علی بن ابی‌طالب وصیت نمود و دانشی که از علی بن حسین صادر می‌شد برای پنهان ماندن علی بن حسین، به زینب دختر علی نسبت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مردمی هستید که از روایات اطلاع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برایتان روایت نشده است که نهمین فرزند از نسل حسین در حالی که زنده است میراثش تقسیم می‌شود؟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 xml:space="preserve">البته شیخ صدوق به فاصله اندکی این ماجرا را مربوط به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النعمة، ص</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منابع دیگر زمان وقوع این رخداد سال</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الکبری، ص</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الغیبة للحجة، ص</w:t>
      </w:r>
      <w:r>
        <w:rPr>
          <w:rFonts w:eastAsia="IRNazanin" w:cs="IRNazanin"/>
          <w:color w:val="111111"/>
          <w:sz w:val="28"/>
          <w:szCs w:val="28"/>
          <w:lang w:bidi="fa-IR"/>
        </w:rPr>
        <w:t>230</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آن‌چه در ذیل این روایت آمده است، شأن مادر امام حسن عسکری منحصراً انعکاس دیدگاه‌ها و فرمایشات امام مهدی عجل الله تعالی فرجه الشریف بوده است و از جانب خود سخنی نمی‌گفته و اقدامی نمی‌کرده است؛ همچنان که حضرت زینب علیها السلام به منظور محفوظ </w:t>
      </w:r>
      <w:bookmarkStart w:id="1138" w:name="pg4600_35350"/>
    </w:p>
    <w:p>
      <w:pPr>
        <w:pStyle w:val="BookText"/>
        <w:rPr/>
      </w:pPr>
      <w:bookmarkEnd w:id="1138"/>
      <w:r>
        <w:rPr>
          <w:rFonts w:ascii="IRNazanin" w:hAnsi="IRNazanin" w:eastAsia="IRNazanin"/>
          <w:color w:val="111111"/>
          <w:sz w:val="28"/>
          <w:sz w:val="28"/>
          <w:szCs w:val="28"/>
          <w:rtl w:val="true"/>
          <w:lang w:bidi="fa-IR"/>
        </w:rPr>
        <w:t>ماندن جان امام علی بن الحسین علیهما السلام فرمایشات آن حضرت را از زبان خود بیان می‌کردند و روشن است که چنین چیزی از سنخ حکم راندن زن نیست و لذا شیعیان را نمی‌توان مصداق فرمایش پیامبر گرامی اسلام صلی الله علیه و آله و سلم خواند</w:t>
      </w:r>
      <w:r>
        <w:rPr>
          <w:rFonts w:eastAsia="IRNazanin" w:cs="IRNazanin"/>
          <w:color w:val="111111"/>
          <w:sz w:val="28"/>
          <w:szCs w:val="28"/>
          <w:rtl w:val="true"/>
          <w:lang w:bidi="fa-IR"/>
        </w:rPr>
        <w:t>.</w:t>
      </w:r>
    </w:p>
    <w:p>
      <w:pPr>
        <w:pStyle w:val="Heading6"/>
        <w:numPr>
          <w:ilvl w:val="5"/>
          <w:numId w:val="1"/>
        </w:numPr>
        <w:rPr/>
      </w:pPr>
      <w:bookmarkStart w:id="1139" w:name="__RefHeading___Toc99403_425041290"/>
      <w:bookmarkStart w:id="1140" w:name="_Toc452"/>
      <w:bookmarkEnd w:id="1139"/>
      <w:r>
        <w:rPr>
          <w:rtl w:val="true"/>
        </w:rPr>
        <w:t>پاسخ دوم</w:t>
      </w:r>
      <w:r>
        <w:rPr>
          <w:rtl w:val="true"/>
        </w:rPr>
        <w:t xml:space="preserve">: </w:t>
      </w:r>
      <w:r>
        <w:rPr>
          <w:rtl w:val="true"/>
        </w:rPr>
        <w:t>عثمان بن سعید، نخستین زعیم شیعه</w:t>
      </w:r>
      <w:bookmarkEnd w:id="1140"/>
    </w:p>
    <w:p>
      <w:pPr>
        <w:pStyle w:val="BookText"/>
        <w:rPr/>
      </w:pPr>
      <w:r>
        <w:rPr>
          <w:rFonts w:ascii="IRNazanin" w:hAnsi="IRNazanin" w:eastAsia="IRNazanin"/>
          <w:color w:val="111111"/>
          <w:sz w:val="28"/>
          <w:sz w:val="28"/>
          <w:szCs w:val="28"/>
          <w:rtl w:val="true"/>
          <w:lang w:bidi="fa-IR"/>
        </w:rPr>
        <w:t>قفاری مدعی شده است که نخستین رهبر شیعیان در دوران غیبت یک زن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ادعا زمانی صحیح است که به لحاظ تاریخی کسی قبل از مادر امام حسن علیه السلام عهده‌دار منصب وکالت نباشد؛ و الّا اگر در منابع از وکالت شخصیت دیگری پیش از مادر امام حسن علیه السلام سخن به میان آمده باشد، دیگر ایشان را نمی‌توان اولین زعیم شیعیان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با مراجعه به منابع روشن می‌شود که پیش از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که طبق حدیث مورد نظر قفاری، مادر امام حسن علیه السلام در آن زمان وکیل امام مهدی عجل الله تعالی فرجه الشریف بوده‌اند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شخص دیگری منصب وکالت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 به این روایت شیخ صدوق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آقای ما ابومحمّد حسن بن علی علیهما السلام درگذشت، از قم و بلاد کوهستان نمایندگانی که معمولاً وجوه و اموال را می‌آوردند درآمدند و از درگذشت امام حسن علیه السلام خبر نداشتند و چون به سامرّاء رسیدند، از امام حسن علیه السلام پرسش کردند؛ به آن‌ها گفتند که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او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جعفر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پرسش کردند، گفتند که او برای تفریح بیرون رفته و سوار زورقی شده است؛ شراب می‌نوشد و همراه او خوانندگانی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یکدیگر مشورت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اوصاف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بازگردیم و این‌اموال را به صاحبانشان برگردانیم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ابوالعبّاس محمّد بن جعفر حمیریّ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بمانید تا این مرد بازگردد و او را به درستی بیازماییم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 به حضور وی رفتند و بر او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ما، ما از اهل قم هستیم و گروهی از شیعیان </w:t>
      </w:r>
    </w:p>
    <w:p>
      <w:pPr>
        <w:pStyle w:val="BookText"/>
        <w:rPr/>
      </w:pPr>
      <w:r>
        <w:rPr>
          <w:rFonts w:ascii="IRNazanin" w:hAnsi="IRNazanin" w:eastAsia="IRNazanin"/>
          <w:color w:val="111111"/>
          <w:sz w:val="28"/>
          <w:sz w:val="28"/>
          <w:szCs w:val="28"/>
          <w:rtl w:val="true"/>
          <w:lang w:bidi="fa-IR"/>
        </w:rPr>
        <w:t>و دیگران همراه ما هستند و ما نزد آقای خود ابومحمّد حسن بن علی اموالی را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اموال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داستان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داستان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از عموم شیعه یک دینار و دو دینار گردآوری می‌شود، سپس همه را در کیسه‌ای می‌ریزند و بر آن مهر می‌کنند و چون این اموال را نزد آقای خود ابومحمّد علیه السلام می‌آوردیم،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چند دینار است و چند دینار آن از که و چند دینار آن از چه کسی است و نام همه آن‌ها را می‌گفت و نقش مهرها را هم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برادرم چیزی را نسبت می‌دهید که انجام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غیب است و کسی جز خدا آن را نمی‌داند</w:t>
      </w:r>
      <w:r>
        <w:rPr>
          <w:rFonts w:eastAsia="IRNazanin" w:cs="IRNazanin"/>
          <w:color w:val="111111"/>
          <w:sz w:val="28"/>
          <w:szCs w:val="28"/>
          <w:rtl w:val="true"/>
          <w:lang w:bidi="fa-IR"/>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شهر بیرون آمدند، غلامی نیکومنظر که گویا خادمی بود به طرف آن‌ها آمد و ندا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بن فلان، ای فلان بن فلان، مولای خود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آیا تو مولای ما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بندۀ مولای شما هستم، نزد او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 او رفتیم تا آن‌که بر سرای مولایمان حسن بن علی علیهما السلام وارد شدیم و به ناگاه فرزندش، آقای ما، قائم علیه السلام را دیدم که بر تختی نشسته بود و مانند پارۀ ماه می‌درخشید و جامه‌ای سبز دربر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کردیم و پاسخ ما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مال چند دینار است و چند دینار از فلانی و چند دینار از فلانی است و بدین سیاق همۀ اموال را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وصف لباس‌ها و اثاثیه و چهارپایان ما پرداخت و ما برای خدای تعالی به سجده افتادیم که امام ما را به ما معرّفی فرمود و بر آستانۀ وی بوسه زدیم و هر سؤالی که خواستیم از او پرسیدیم و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اموال را نزد او نهادیم و قائم علیه السلام فرمود که بعد از این مالی را به سامرّاء نبریم و فردی را در بغداد نصب می‌کند که اموال را دریافت کند و توقیعات از نزد او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او بیرون آمدیم و به ابوالعبّاس محمّد بن جعفر قمّی حمیری مقداری حنوط و کفن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مصیبت خودت اجر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به گردنۀ همدان نرسیده درگذشت و بعد از آن اموال</w:t>
      </w:r>
    </w:p>
    <w:p>
      <w:pPr>
        <w:pStyle w:val="BookText"/>
        <w:rPr/>
      </w:pPr>
      <w:r>
        <w:rPr>
          <w:rFonts w:ascii="IRNazanin" w:hAnsi="IRNazanin" w:eastAsia="IRNazanin"/>
          <w:color w:val="111111"/>
          <w:sz w:val="28"/>
          <w:sz w:val="28"/>
          <w:szCs w:val="28"/>
          <w:rtl w:val="true"/>
          <w:lang w:bidi="fa-IR"/>
        </w:rPr>
        <w:t>را به بغداد و به نزد وکلای منصوب او می‌بردیم و توقیعات نیز از نزد آن‌ها خارج می‌گردید</w:t>
      </w:r>
      <w:r>
        <w:rPr>
          <w:rFonts w:eastAsia="IRNazanin" w:cs="IRNazanin"/>
          <w:color w:val="111111"/>
          <w:sz w:val="28"/>
          <w:szCs w:val="28"/>
          <w:rtl w:val="true"/>
          <w:lang w:bidi="fa-IR"/>
        </w:rPr>
        <w:t xml:space="preserve">.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فَلَمَّا أَنْ خَرَجُوا مِنَ الْبَلَدِ خَرَجَ إِلَیْهِمْ غُلَامٌ أَحْسَنُ النَّاسِ وَجْهاً، کَأَنَّهُ خَادِمٌ، فَنَادَی یَا فُلَانَ بْنَ فُلَانٍ وَ یَا فُلَانَ بْنَ فُلَانٍ أَجِیبُوا مَوْلَاکُمْ،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أَنَا عَبْدُ مَوْلَاکُمْ فَسِیرُوا إِلَیْهِ قَالُوا فَسِرْنَا إِلَیْهِ مَعَهُ حَتَّی دَخَلْنَا دَارَ مَوْلَانَا الْحَسَنِ بْنِ عَلِیٍّ علیهما السلام فَإِذَا وَلَدُهُ الْقَائِمُ سَیِّدُنَا علیه السلام قَاعِدٌ عَلَی سَرِیرٍ کَأَنَّهُ فِلْقَةُ قَمَرٍ، عَلَیْهِ ثِیَابٌ خُضْرٌ، فَسَلَّمْنَا عَلَیْهِ، فَرَدَّ عَلَیْنَا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الْمَالِ کَذَا وَ کَذَا دِینَاراً حَمَلَ فُلَانٌ کَذَا، وَ حَمَلَ فُلَانٌ کَذَا، وَ لَمْ یَزَلْ یَصِفُ حَتَّی وَصَفَ 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ثِیَابَنَا وَ رِحَالَنَا وَ مَا کَانَ مَعَنَا مِنَ الدَّوَابِّ، فَخَرَرْنَا سُجَّداً لِلَّهِ عَزَّ وَ جَلَّ شُکْراً لِمَا عَرَّفَنَا، وَ قَبَّلْنَا الْأَرْضَ بَیْنَ یَدَیْهِ، وَ سَأَلْنَاهُ عَمَّا أَرَدْنَا فَأَجَابَ، فَحَمَلْنَا إِلَیْهِ الْأَمْوَالَ، وَ أَمَرَنَا الْقَائِمُ علیه السلام أَنْ لَا نَحْمِلُ إِلَی سُرَّ مَنْ رَأَی بَعْدَهَا شَیْئاً مِنَ الْمَالِ، فَإِنَّهُ یَنْصِبُ لَنَا بِبَغْدَادَ رَجُلًا یَحْمِلُ إِلَیْهِ الْأَمْوَالَ وَ یَخْرُجُ مِنْ عِنْدِهِ التَّوْقِیعَاتُ،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مِنْ عِنْدِهِ وَ دَفَعَ إِلَی أَبِی الْعَبَّاسِ مُحَمَّدِ بْنِ جَعْفَرٍ الْقُمِّیِّ الْحِمْیَرِیِّ شَیْئاً مِنَ الْحَنُوطِ وَ الْکَفَنِ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اللهُ أَجْرَکَ فِی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 أَبُو الْعَبَّاسِ عَقَبَةَ هَمْدَانَ حَتَّی تُوُفِّیَ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بَعْدَ ذَلِکَ نَحْمِلُ الْأَمْوَالَ إِلَی بَغْدَادَ إِلَی النُّوَّابِ الْمَنْصُوبِینَ بِهَا وَ یَخْرُجُ مِنْ عِنْدِهِمُ التَّوْقِیعَات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کمال الدین و تمام النعمة، ص</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و روایات متعدد دیگری که به صراحت از منصوب شدن عثمان بن </w:t>
      </w:r>
      <w:bookmarkStart w:id="1141" w:name="pg4600_35353"/>
    </w:p>
    <w:p>
      <w:pPr>
        <w:pStyle w:val="BookText"/>
        <w:rPr/>
      </w:pPr>
      <w:bookmarkEnd w:id="1141"/>
      <w:r>
        <w:rPr>
          <w:rFonts w:ascii="IRNazanin" w:hAnsi="IRNazanin" w:eastAsia="IRNazanin"/>
          <w:color w:val="111111"/>
          <w:sz w:val="28"/>
          <w:sz w:val="28"/>
          <w:szCs w:val="28"/>
          <w:rtl w:val="true"/>
          <w:lang w:bidi="fa-IR"/>
        </w:rPr>
        <w:t xml:space="preserve">سعید توسط امام حسن عسکری علیه السلام به عنوان نایب امام مهدی عجل الله تعالی فرجه الشریف سخن می‌گویند </w:t>
      </w:r>
      <w:r>
        <w:rPr>
          <w:rStyle w:val="FootnoteAnchor"/>
          <w:rtl w:val="true"/>
        </w:rPr>
        <w:footnoteReference w:id="938"/>
      </w:r>
      <w:r>
        <w:rPr>
          <w:rFonts w:ascii="IRNazanin" w:hAnsi="IRNazanin" w:eastAsia="IRNazanin"/>
          <w:color w:val="111111"/>
          <w:sz w:val="28"/>
          <w:sz w:val="28"/>
          <w:szCs w:val="28"/>
          <w:rtl w:val="true"/>
          <w:lang w:bidi="fa-IR"/>
        </w:rPr>
        <w:t xml:space="preserve">به روشنی بر این نکته دلالت دارد که بلافاصله پس از شهادت امام حسن عسکری علیه السلام نایب امام مهدی عجل الله تعالی فرجه الشریف در شهر بغداد فعالیت خود را آغاز کرده و محل مراجعات شیعیان گردیده است، در حالی که از روایت مورد نظر قفاری بیش از این استفاده نمی‌شود که در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یعنی دو سال پس از شهادت امام حسن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مادر آن حضرت در شهر مدینه محل مراجعات شیعیان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روایت مورد نظر قفاری به هیچ عنوان نمی‌توان این مطلب را استنتاج کرد که اولین پیشوای شیعیان پس از شهادت امام حسن علیه السلام یک زن بوده است</w:t>
      </w:r>
      <w:r>
        <w:rPr>
          <w:rFonts w:eastAsia="IRNazanin" w:cs="IRNazanin"/>
          <w:color w:val="111111"/>
          <w:sz w:val="28"/>
          <w:szCs w:val="28"/>
          <w:rtl w:val="true"/>
          <w:lang w:bidi="fa-IR"/>
        </w:rPr>
        <w:t>.</w:t>
      </w:r>
    </w:p>
    <w:p>
      <w:pPr>
        <w:pStyle w:val="Heading6"/>
        <w:numPr>
          <w:ilvl w:val="5"/>
          <w:numId w:val="1"/>
        </w:numPr>
        <w:rPr/>
      </w:pPr>
      <w:bookmarkStart w:id="1142" w:name="__RefHeading___Toc99405_425041290"/>
      <w:bookmarkStart w:id="1143" w:name="_Toc453"/>
      <w:bookmarkEnd w:id="1142"/>
      <w:r>
        <w:rPr>
          <w:rtl w:val="true"/>
        </w:rPr>
        <w:t>پاسخ سوم</w:t>
      </w:r>
      <w:r>
        <w:rPr>
          <w:rtl w:val="true"/>
        </w:rPr>
        <w:t xml:space="preserve">: </w:t>
      </w:r>
      <w:r>
        <w:rPr>
          <w:rtl w:val="true"/>
        </w:rPr>
        <w:t>مادر امام حسن عهده‌دار وکالت بوده است، نه نیابت خاص</w:t>
      </w:r>
      <w:bookmarkEnd w:id="1143"/>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سایر روایاتی که در آن‌ها امام حسن عسکری علیه السلام به صراحت از عثمان بن سعید به عنوان نایب اول امام مهدی عجل الله تعالی فرجه الشریف یاد کرده‌اند، </w:t>
      </w:r>
      <w:r>
        <w:rPr>
          <w:rStyle w:val="FootnoteAnchor"/>
          <w:rtl w:val="true"/>
        </w:rPr>
        <w:footnoteReference w:id="939"/>
      </w:r>
      <w:r>
        <w:rPr>
          <w:rFonts w:ascii="IRNazanin" w:hAnsi="IRNazanin" w:eastAsia="IRNazanin"/>
          <w:color w:val="111111"/>
          <w:sz w:val="28"/>
          <w:sz w:val="28"/>
          <w:szCs w:val="28"/>
          <w:rtl w:val="true"/>
          <w:lang w:bidi="fa-IR"/>
        </w:rPr>
        <w:t xml:space="preserve">مقصود از وکیل امام مهدی عجل الله تعالی فرجه الشریف در بغداد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روایت پیش‌گفته از آن سخن به میان آمد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وکالت مادر امام حسن عسکری علیه السلام می‌تواند به این معنا باشد که ایشان در شهر مدینه وکیل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نه نایب خاص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مهدی بوده است، چنان‌که در سایر شهرها وکلای دیگری وجود داشتند که همگی زیر نظر نوّاب خاص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نکتۀ پیش‌گفته را تأیید می‌کند، این است که اولاً به اجماع شیعیان، نواب خاص امام مهدی عجل الله تعالی فرجه الشریف چهار نفر بیشتر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محمد بن عثمان، حسین بن روح و علی بن محمد سمری؛ و هیچ‌کس در طول تاریخ تشیع از مادر امام حسن به عنوان نایب خاص امام مهدی عجل الله تعالی فرجه الشریف یاد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کسانی چون شیخ صدوق و شیخ طوسی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روایت مورد نظر قفاری را در کتاب خود آورده‌اند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وقتی درصدد شمارش نواب خاص بوده‌اند از مادرامام حسن به عنوان نایب خاص یاد </w:t>
      </w:r>
    </w:p>
    <w:p>
      <w:pPr>
        <w:pStyle w:val="BookText"/>
        <w:rPr/>
      </w:pPr>
      <w:r>
        <w:rPr>
          <w:rFonts w:ascii="IRNazanin" w:hAnsi="IRNazanin" w:eastAsia="IRNazanin"/>
          <w:color w:val="111111"/>
          <w:sz w:val="28"/>
          <w:sz w:val="28"/>
          <w:szCs w:val="28"/>
          <w:rtl w:val="true"/>
          <w:lang w:bidi="fa-IR"/>
        </w:rPr>
        <w:t>نکرده‌اند</w:t>
      </w:r>
      <w:r>
        <w:rPr>
          <w:rFonts w:eastAsia="IRNazanin" w:cs="IRNazanin"/>
          <w:color w:val="111111"/>
          <w:sz w:val="28"/>
          <w:szCs w:val="28"/>
          <w:rtl w:val="true"/>
          <w:lang w:bidi="fa-IR"/>
        </w:rPr>
        <w:t xml:space="preserve">. </w:t>
      </w:r>
      <w:r>
        <w:rPr>
          <w:rStyle w:val="FootnoteAnchor"/>
          <w:rtl w:val="true"/>
        </w:rPr>
        <w:footnoteReference w:id="940"/>
      </w:r>
      <w:r>
        <w:rPr>
          <w:rFonts w:ascii="IRNazanin" w:hAnsi="IRNazanin" w:eastAsia="IRNazanin"/>
          <w:color w:val="111111"/>
          <w:sz w:val="28"/>
          <w:sz w:val="28"/>
          <w:szCs w:val="28"/>
          <w:rtl w:val="true"/>
          <w:lang w:bidi="fa-IR"/>
        </w:rPr>
        <w:t>بنابر این، نویسندگان یادشده نیز از این روایت این تلقی را نداشته‌اند که مادر امام حسن علیه السلام نایب خاص امام مهدی عجل الله تعالی فرجه الشریف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اولاً مادر امام حسن علیه السلام زعیم نبوده است، بلکه یکی از ده‌ها نایب امام مهدی عجل الله تعالی فرجه الشریف بوده و منحصراً در حیطۀ مسئولیت‌های یک وکیل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نه یک زعیم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فعالیت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ایشان وکیل تمام شیعیان نبوده و از روایت مورد نظر قفاری بیش از این استفاده نمی‌شود که ایشان تنها در شهر مدینه و در میان شیعیان این شهر، ایفای مسئولیت می‌کرده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گذشت، روشن شد که اساساً اشکال قفاری از این‌جا ناشی شده است که گمان کرده شیعیان پیش از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 نیابت امام مهدی عجل الله تعالی فرجه الشریف تصویر روشنی نداشته‌اند و به همین دلیل، از روایت مورد نظر خود که مربوط به سال</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چنین استنباط کرده که برای اولین‌بار مادر امام حسن علیه السلام به عنوان نایب امام مهدی عجل الله تعالی فرجه الشریف معرفی شده است، در حالی که منابع کهن شیعه به روشنی بر این مطلب دلالت دارند که مسئلۀ نیابت عثمان بن سعید سال‌ها پیش از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در زمان حیات امام حسن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سوی آن حضرت طرح و تثبیت شده بود 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همچنان‌که در بخش‌های گذشته 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همین دلیل بود که نیابت عثمان بن سعید هیچ مخالفی نداشت و هیچ‌کس در این‌باره با اوبه منازعه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ما از طرح و تثبیت نیابت عثمان بن سعید، آگاهی همۀ شیعیان دنیا از این مسئله نیست؛ چرا که این امر هم به دلیل فقدان ابزار اطلاع‌رسانی مناسب و هم به دلیل شرایط خفقان،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طبیعی است شیعیانی که جایگاه اجتماعی ممتازی نداشتند یا از سامرا و بغداد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محل زندگی امام حسن علیه السلام و مرکز فعالیت نواب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فاصله داشتند، احیاناً از این مسئله بی‌اطلاع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این‌که شخص مجهول‌الهویه‌ای به نام احمد بن ابراهیم از این مسئله بی اطلاع بوده </w:t>
      </w:r>
      <w:bookmarkStart w:id="1144" w:name="pg4600_35355"/>
    </w:p>
    <w:p>
      <w:pPr>
        <w:pStyle w:val="BookText"/>
        <w:rPr/>
      </w:pPr>
      <w:bookmarkEnd w:id="1144"/>
      <w:r>
        <w:rPr>
          <w:rFonts w:ascii="IRNazanin" w:hAnsi="IRNazanin" w:eastAsia="IRNazanin"/>
          <w:color w:val="111111"/>
          <w:sz w:val="28"/>
          <w:sz w:val="28"/>
          <w:szCs w:val="28"/>
          <w:rtl w:val="true"/>
          <w:lang w:bidi="fa-IR"/>
        </w:rPr>
        <w:t>باشد را نمی‌توان به همۀ شیعیان سرایت داد</w:t>
      </w:r>
      <w:r>
        <w:rPr>
          <w:rFonts w:eastAsia="IRNazanin" w:cs="IRNazanin"/>
          <w:color w:val="111111"/>
          <w:sz w:val="28"/>
          <w:szCs w:val="28"/>
          <w:rtl w:val="true"/>
          <w:lang w:bidi="fa-IR"/>
        </w:rPr>
        <w:t>.</w:t>
      </w:r>
    </w:p>
    <w:p>
      <w:pPr>
        <w:pStyle w:val="Heading4"/>
        <w:numPr>
          <w:ilvl w:val="3"/>
          <w:numId w:val="1"/>
        </w:numPr>
        <w:rPr/>
      </w:pPr>
      <w:bookmarkStart w:id="1145" w:name="__RefHeading___Toc99407_425041290"/>
      <w:bookmarkStart w:id="1146" w:name="_Toc454"/>
      <w:bookmarkEnd w:id="1145"/>
      <w:r>
        <w:rPr>
          <w:rtl w:val="true"/>
        </w:rPr>
        <w:t xml:space="preserve">شبهۀ </w:t>
      </w:r>
      <w:r>
        <w:rPr/>
        <w:t>68</w:t>
      </w:r>
      <w:r>
        <w:rPr>
          <w:rtl w:val="true"/>
        </w:rPr>
        <w:t xml:space="preserve">. </w:t>
      </w:r>
      <w:r>
        <w:rPr>
          <w:rtl w:val="true"/>
        </w:rPr>
        <w:t>انتقال قدرت به خارج بیت امام حسن عسکری علیه السلام</w:t>
      </w:r>
      <w:bookmarkEnd w:id="1146"/>
    </w:p>
    <w:p>
      <w:pPr>
        <w:pStyle w:val="Heading5"/>
        <w:numPr>
          <w:ilvl w:val="4"/>
          <w:numId w:val="1"/>
        </w:numPr>
        <w:rPr/>
      </w:pPr>
      <w:bookmarkStart w:id="1147" w:name="__RefHeading___Toc99409_425041290"/>
      <w:bookmarkStart w:id="1148" w:name="_Toc455"/>
      <w:bookmarkEnd w:id="1147"/>
      <w:r>
        <w:rPr>
          <w:rtl w:val="true"/>
        </w:rPr>
        <w:t>اشاره</w:t>
      </w:r>
      <w:bookmarkEnd w:id="1148"/>
    </w:p>
    <w:p>
      <w:pPr>
        <w:pStyle w:val="BookText"/>
        <w:rPr/>
      </w:pPr>
      <w:r>
        <w:rPr>
          <w:rFonts w:ascii="IRNazanin" w:hAnsi="IRNazanin" w:eastAsia="IRNazanin"/>
          <w:color w:val="111111"/>
          <w:sz w:val="28"/>
          <w:sz w:val="28"/>
          <w:szCs w:val="28"/>
          <w:rtl w:val="true"/>
          <w:lang w:bidi="fa-IR"/>
        </w:rPr>
        <w:t>وی در ادامه چنین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بزرگان شیعه مایل بودند نیابت از غایب در بیت حسن عسکری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ابتدا در میان پیروانشان چنین شایع کردند که مادر حسن عسکری وکیل منتظر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نیابت از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از این تعیین، ایجاد فضای مناسب برای این تلقی در میان پیروان بود، چرا که مادر حسن پس از وفات او وصی او بود، همچنان‌که روایات 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بود که پس از وفات پسرش، به جای پسرش متولی امور شود، ولی نزاع بیت حسن عسکری با اندیشۀ فرزند داشتن او همچنان‌که می‌آید، باعث شد بزرگان شیعه شخصی را از خارج بیت حسن عسکری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الغیبة طوسی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وکیل او عثمان بن سعید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او به ابوجعفر محمد بن عثمان وصیت کرد و او نیز به ابوجعفر ابوالقاسم حسین بن روح وصیت کرد و ابوالقاسم نیز به ابوالحسن علی بن محمد سمری وصیت کرد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149" w:name="pg4600_35356"/>
    </w:p>
    <w:p>
      <w:pPr>
        <w:pStyle w:val="BookText"/>
        <w:rPr/>
      </w:pPr>
      <w:bookmarkEnd w:id="1149"/>
      <w:r>
        <w:rPr>
          <w:rFonts w:ascii="IRNazanin" w:hAnsi="IRNazanin" w:eastAsia="IRNazanin"/>
          <w:color w:val="111111"/>
          <w:sz w:val="28"/>
          <w:sz w:val="28"/>
          <w:szCs w:val="28"/>
          <w:rtl w:val="true"/>
          <w:lang w:bidi="fa-IR"/>
        </w:rPr>
        <w:t xml:space="preserve">اینان نواب چهارگانه‌اند که از بیت حسن نبودند و کسان دیگری با آن‌ها دربارۀ نیابت به نزاع برخاستند و نیابت آنان نمایان‌گر ارتباط شخصی مستقیم با مهدی منتظر است و به همین دلیل دوران نیابت آن‌ها در عرف شیعه به غیبت صغرا نامیده </w:t>
      </w:r>
      <w:r>
        <w:rPr>
          <w:rStyle w:val="FootnoteAnchor"/>
          <w:rtl w:val="true"/>
        </w:rPr>
        <w:footnoteReference w:id="941"/>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Style w:val="FootnoteAnchor"/>
          <w:rtl w:val="true"/>
        </w:rPr>
        <w:footnoteReference w:id="942"/>
      </w:r>
    </w:p>
    <w:p>
      <w:pPr>
        <w:pStyle w:val="Heading5"/>
        <w:numPr>
          <w:ilvl w:val="4"/>
          <w:numId w:val="1"/>
        </w:numPr>
        <w:rPr/>
      </w:pPr>
      <w:bookmarkStart w:id="1150" w:name="__RefHeading___Toc99411_425041290"/>
      <w:bookmarkStart w:id="1151" w:name="_Toc456"/>
      <w:bookmarkEnd w:id="1150"/>
      <w:r>
        <w:rPr>
          <w:rtl w:val="true"/>
        </w:rPr>
        <w:t>نقد و بررسی سندی</w:t>
      </w:r>
      <w:bookmarkEnd w:id="1151"/>
    </w:p>
    <w:p>
      <w:pPr>
        <w:pStyle w:val="BookText"/>
        <w:rPr/>
      </w:pPr>
      <w:r>
        <w:rPr>
          <w:rFonts w:ascii="IRNazanin" w:hAnsi="IRNazanin" w:eastAsia="IRNazanin"/>
          <w:color w:val="111111"/>
          <w:sz w:val="28"/>
          <w:sz w:val="28"/>
          <w:szCs w:val="28"/>
          <w:rtl w:val="true"/>
          <w:lang w:bidi="fa-IR"/>
        </w:rPr>
        <w:t xml:space="preserve">آن‌چه قفاری دربارۀ نواب اربعه از شیخ طوسی نقل کرده است، سند معتبری ندارد،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 xml:space="preserve">این روایت به دلیل مهمل بودن محمد بن خلیلان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علم رجال الحدیث،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افزون بر این‌که مسئلۀ نیابت چهار نفر یادشده از مسائل متفق‌علیه در میان شیعه به شمار می‌رود، به این مطلب در روایات متعدد و معتبر دیگری نیز تصریح شده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152" w:name="pg4600_35357"/>
    </w:p>
    <w:p>
      <w:pPr>
        <w:pStyle w:val="Heading5"/>
        <w:numPr>
          <w:ilvl w:val="4"/>
          <w:numId w:val="1"/>
        </w:numPr>
        <w:rPr/>
      </w:pPr>
      <w:bookmarkStart w:id="1153" w:name="__RefHeading___Toc99413_425041290"/>
      <w:bookmarkStart w:id="1154" w:name="_Toc457"/>
      <w:bookmarkEnd w:id="1152"/>
      <w:bookmarkEnd w:id="1153"/>
      <w:r>
        <w:rPr>
          <w:rtl w:val="true"/>
        </w:rPr>
        <w:t>نقد و بررسی محتوایی</w:t>
      </w:r>
      <w:bookmarkEnd w:id="1154"/>
    </w:p>
    <w:p>
      <w:pPr>
        <w:pStyle w:val="Heading6"/>
        <w:numPr>
          <w:ilvl w:val="5"/>
          <w:numId w:val="1"/>
        </w:numPr>
        <w:rPr/>
      </w:pPr>
      <w:bookmarkStart w:id="1155" w:name="__RefHeading___Toc99415_425041290"/>
      <w:bookmarkStart w:id="1156" w:name="_Toc458"/>
      <w:bookmarkEnd w:id="1155"/>
      <w:r>
        <w:rPr>
          <w:rtl w:val="true"/>
        </w:rPr>
        <w:t>پاسخ اول</w:t>
      </w:r>
      <w:r>
        <w:rPr>
          <w:rtl w:val="true"/>
        </w:rPr>
        <w:t xml:space="preserve">: </w:t>
      </w:r>
      <w:r>
        <w:rPr>
          <w:rtl w:val="true"/>
        </w:rPr>
        <w:t>مبتنی بودن تحلیل یادشده بر پیش‌فرضی باطل</w:t>
      </w:r>
      <w:bookmarkEnd w:id="1156"/>
    </w:p>
    <w:p>
      <w:pPr>
        <w:pStyle w:val="BookText"/>
        <w:rPr/>
      </w:pPr>
      <w:r>
        <w:rPr>
          <w:rFonts w:ascii="IRNazanin" w:hAnsi="IRNazanin" w:eastAsia="IRNazanin"/>
          <w:color w:val="111111"/>
          <w:sz w:val="28"/>
          <w:sz w:val="28"/>
          <w:szCs w:val="28"/>
          <w:rtl w:val="true"/>
          <w:lang w:bidi="fa-IR"/>
        </w:rPr>
        <w:t>روشن است که این ادعای قفاری بر ادعای پیشینش مبتنی است؛ یعنی از آن‌جا که به گمان او، مادر امام حسن علیه السلام اولین زعیم شیعه بود، این تحلیل قوت می‌گیرد که شیوخ شیعه در ابتدا تمایل داشته‌اند نیابت در بیت امام حسن علیه السلام باقی بماند، ولی پس از آن به دلیل انکار فرزند از سوی بیت آن حضرت، مجبور شدند شخص دیگری خارج از بیت را معرفی نمایند و از آن‌جا که در قسمت پیشین ثابت شد که مادر امام حسن علیه السلام نه زعیم شیعه بوده و نه اولینِ زعیم‌ها، این تحلیل قفاری نیز خودبه‌خود فرو خواهد ریخت</w:t>
      </w:r>
      <w:r>
        <w:rPr>
          <w:rFonts w:eastAsia="IRNazanin" w:cs="IRNazanin"/>
          <w:color w:val="111111"/>
          <w:sz w:val="28"/>
          <w:szCs w:val="28"/>
          <w:rtl w:val="true"/>
          <w:lang w:bidi="fa-IR"/>
        </w:rPr>
        <w:t>.</w:t>
      </w:r>
    </w:p>
    <w:p>
      <w:pPr>
        <w:pStyle w:val="Heading6"/>
        <w:numPr>
          <w:ilvl w:val="5"/>
          <w:numId w:val="1"/>
        </w:numPr>
        <w:rPr/>
      </w:pPr>
      <w:bookmarkStart w:id="1157" w:name="__RefHeading___Toc99417_425041290"/>
      <w:bookmarkStart w:id="1158" w:name="_Toc459"/>
      <w:bookmarkEnd w:id="1157"/>
      <w:r>
        <w:rPr>
          <w:rtl w:val="true"/>
        </w:rPr>
        <w:t>پاسخ دوم</w:t>
      </w:r>
      <w:r>
        <w:rPr>
          <w:rtl w:val="true"/>
        </w:rPr>
        <w:t xml:space="preserve">: </w:t>
      </w:r>
      <w:r>
        <w:rPr>
          <w:rtl w:val="true"/>
        </w:rPr>
        <w:t>عزل مادر امام حسن علیه السلام از نیابت، بدون دلیل است</w:t>
      </w:r>
      <w:bookmarkEnd w:id="1158"/>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تحلیل قفاری که علت تمایل شیوخ شیعه به انتخاب نایب از خارج بیت امام حسن علیه السلام انکار وجود فرزند از سوی بیت آن حضرت بود، زمانی می‌تواند مقرون به صحت باشد که مادر امام حسن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به گمان قفاری در ابتدا از سوی شیوخ شیعه به عنوان نایب معرفی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منکر وجود فرزند شده باشد، در حالی که در هیچ‌یک از منابع از مادر امام حسن علیه السلام به عنوان منکر فرزند آن حضرت یاد نشده است؛ بلکه بر اساس روایات، این جعفر بود که وجود امام مهدی عجل الله تعالی فرجه الشریف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هیچ توجیهی برای انتخاب شدن ایشان به عنوان نایب و پس از آن، انکار نیابت ایشان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اگر تحلیل قفاری را درست فرض کنیم و مسئلۀ نیابت ساخته پرداختۀ شیوخ شیعه باشد، جعفر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عموی امام مهدی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گزینۀ مناسبی برای نیابت نیست؛ چرا که او فرزند داشتن امام عسکری علیه السلام را انکار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مادر امام حسن علیه السلام به لحاظ پیوند نسبی با امام مهدی عجل الله تعالی فرجه الشریف بهترین گزینه برای </w:t>
      </w:r>
      <w:bookmarkStart w:id="1159" w:name="pg4600_35358"/>
    </w:p>
    <w:p>
      <w:pPr>
        <w:pStyle w:val="BookText"/>
        <w:rPr/>
      </w:pPr>
      <w:bookmarkEnd w:id="1159"/>
      <w:r>
        <w:rPr>
          <w:rFonts w:ascii="IRNazanin" w:hAnsi="IRNazanin" w:eastAsia="IRNazanin"/>
          <w:color w:val="111111"/>
          <w:sz w:val="28"/>
          <w:sz w:val="28"/>
          <w:szCs w:val="28"/>
          <w:rtl w:val="true"/>
          <w:lang w:bidi="fa-IR"/>
        </w:rPr>
        <w:t>نیابت بود، مگر این‌که ایشان از اساس منکر وجود فرزند باشد و از آن‌جا که</w:t>
      </w:r>
    </w:p>
    <w:p>
      <w:pPr>
        <w:pStyle w:val="BookText"/>
        <w:rPr/>
      </w:pPr>
      <w:r>
        <w:rPr>
          <w:rFonts w:ascii="IRNazanin" w:hAnsi="IRNazanin" w:eastAsia="IRNazanin"/>
          <w:color w:val="111111"/>
          <w:sz w:val="28"/>
          <w:sz w:val="28"/>
          <w:szCs w:val="28"/>
          <w:rtl w:val="true"/>
          <w:lang w:bidi="fa-IR"/>
        </w:rPr>
        <w:t>در هیچ‌یک از منابع شیعه و اهل سنت از مادر امام حسن علیه السلام حتی کلمه‌ای در مخالفت با وجود فرزند برای آن حضرت نقل نشده است، ایشان همچنان بهترین گزینه برای نیابت بود و عزل وی و نصب عثمان بن سعید به مقام نیابت هیچ توجیهی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بر این مطلب دلالت دارد که تحلیل قفاری از اساس باطل است و اندیشۀ نیابت نه ساخته پرداختۀ شیوخ شیعه، بلکه واقعیتی بود که سال‌ها پیش از شهادت امام حسن عسکری علیه السلام توسط آن حضرت طرح شده و به نیابت عثمان بن سعید و پسرش محمد تصریح گردیده بود</w:t>
      </w:r>
      <w:r>
        <w:rPr>
          <w:rFonts w:eastAsia="IRNazanin" w:cs="IRNazanin"/>
          <w:color w:val="111111"/>
          <w:sz w:val="28"/>
          <w:szCs w:val="28"/>
          <w:rtl w:val="true"/>
          <w:lang w:bidi="fa-IR"/>
        </w:rPr>
        <w:t>.</w:t>
      </w:r>
    </w:p>
    <w:p>
      <w:pPr>
        <w:pStyle w:val="Heading6"/>
        <w:numPr>
          <w:ilvl w:val="5"/>
          <w:numId w:val="1"/>
        </w:numPr>
        <w:rPr/>
      </w:pPr>
      <w:bookmarkStart w:id="1160" w:name="__RefHeading___Toc99419_425041290"/>
      <w:bookmarkStart w:id="1161" w:name="_Toc460"/>
      <w:bookmarkEnd w:id="1160"/>
      <w:r>
        <w:rPr>
          <w:rtl w:val="true"/>
        </w:rPr>
        <w:t>پاسخ سوم</w:t>
      </w:r>
      <w:r>
        <w:rPr>
          <w:rtl w:val="true"/>
        </w:rPr>
        <w:t xml:space="preserve">: </w:t>
      </w:r>
      <w:r>
        <w:rPr>
          <w:rtl w:val="true"/>
        </w:rPr>
        <w:t>چرا مادر امام حسن علیه السلام به عزل خود اعتراض نکرد؟</w:t>
      </w:r>
      <w:bookmarkEnd w:id="1161"/>
    </w:p>
    <w:p>
      <w:pPr>
        <w:pStyle w:val="BookText"/>
        <w:rPr/>
      </w:pPr>
      <w:r>
        <w:rPr>
          <w:rFonts w:ascii="IRNazanin" w:hAnsi="IRNazanin" w:eastAsia="IRNazanin"/>
          <w:color w:val="111111"/>
          <w:sz w:val="28"/>
          <w:sz w:val="28"/>
          <w:szCs w:val="28"/>
          <w:rtl w:val="true"/>
          <w:lang w:bidi="fa-IR"/>
        </w:rPr>
        <w:t>اگر تحلیل قفاری درست باشد و شیوخ شیعه، نه به دلیل فرمایشات</w:t>
      </w:r>
    </w:p>
    <w:p>
      <w:pPr>
        <w:pStyle w:val="BookText"/>
        <w:rPr/>
      </w:pPr>
      <w:r>
        <w:rPr>
          <w:rFonts w:ascii="IRNazanin" w:hAnsi="IRNazanin" w:eastAsia="IRNazanin"/>
          <w:color w:val="111111"/>
          <w:sz w:val="28"/>
          <w:sz w:val="28"/>
          <w:szCs w:val="28"/>
          <w:rtl w:val="true"/>
          <w:lang w:bidi="fa-IR"/>
        </w:rPr>
        <w:t>امام حسن علیه السلام، بلکه تنها به دلیل منافع مادی و زد و بند‌های حزبی ابتدا مادر</w:t>
      </w:r>
    </w:p>
    <w:p>
      <w:pPr>
        <w:pStyle w:val="BookText"/>
        <w:rPr/>
      </w:pPr>
      <w:r>
        <w:rPr>
          <w:rFonts w:ascii="IRNazanin" w:hAnsi="IRNazanin" w:eastAsia="IRNazanin"/>
          <w:color w:val="111111"/>
          <w:sz w:val="28"/>
          <w:sz w:val="28"/>
          <w:szCs w:val="28"/>
          <w:rtl w:val="true"/>
          <w:lang w:bidi="fa-IR"/>
        </w:rPr>
        <w:t>آن حضرت را به عنوان نایب معرفی کردند و سپس او را عزل نمودند، طبیعی است</w:t>
      </w:r>
    </w:p>
    <w:p>
      <w:pPr>
        <w:pStyle w:val="BookText"/>
        <w:rPr/>
      </w:pPr>
      <w:r>
        <w:rPr>
          <w:rFonts w:ascii="IRNazanin" w:hAnsi="IRNazanin" w:eastAsia="IRNazanin"/>
          <w:color w:val="111111"/>
          <w:sz w:val="28"/>
          <w:sz w:val="28"/>
          <w:szCs w:val="28"/>
          <w:rtl w:val="true"/>
          <w:lang w:bidi="fa-IR"/>
        </w:rPr>
        <w:t xml:space="preserve">که مادر امام عسکری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چنین جایگاه والایی محروم شده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نیابت عثمان بن سعید به مخالفت برخیزد و نسبت به عزل خود معترض باشد، همچنان‌که مخالفت جعفر با وجود امام مهدی عجل الله تعالی فرجه الشریف در منابع منعکس شده است،</w:t>
      </w:r>
    </w:p>
    <w:p>
      <w:pPr>
        <w:pStyle w:val="BookText"/>
        <w:rPr/>
      </w:pPr>
      <w:r>
        <w:rPr>
          <w:rFonts w:ascii="IRNazanin" w:hAnsi="IRNazanin" w:eastAsia="IRNazanin"/>
          <w:color w:val="111111"/>
          <w:sz w:val="28"/>
          <w:sz w:val="28"/>
          <w:szCs w:val="28"/>
          <w:rtl w:val="true"/>
          <w:lang w:bidi="fa-IR"/>
        </w:rPr>
        <w:t>در حالی که در هیچ‌یک از منابع، حتی کوچک‌ترین اعتراضی از ایشان گزارش</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خوبی نشان از آن دارد که تحلیل قفاری هیچ بهره‌ای از واقعیت ندارد و تنها ساخته و پرداختۀ ذهن خیال‌پرداز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جولان فکری وی و توانایی قوۀ خیالش در بافتن تحلیل‌های تخیلی واقعاً ستودنی است و ما از این بابت به او تبریک می‌گوییم، ولی جای سخنانی از این دست بیش از آن‌که در کتاب‌های علمی باشد، در کتاب‌های تخیلی است و گویا قفاری بین این دو تفاوتی ننهاده است</w:t>
      </w:r>
      <w:r>
        <w:rPr>
          <w:rFonts w:eastAsia="IRNazanin" w:cs="IRNazanin"/>
          <w:color w:val="111111"/>
          <w:sz w:val="28"/>
          <w:szCs w:val="28"/>
          <w:rtl w:val="true"/>
          <w:lang w:bidi="fa-IR"/>
        </w:rPr>
        <w:t xml:space="preserve">. </w:t>
      </w:r>
      <w:bookmarkStart w:id="1162" w:name="pg4600_35359"/>
    </w:p>
    <w:p>
      <w:pPr>
        <w:pStyle w:val="Heading4"/>
        <w:numPr>
          <w:ilvl w:val="3"/>
          <w:numId w:val="1"/>
        </w:numPr>
        <w:rPr/>
      </w:pPr>
      <w:bookmarkStart w:id="1163" w:name="__RefHeading___Toc99421_425041290"/>
      <w:bookmarkStart w:id="1164" w:name="_Toc461"/>
      <w:bookmarkEnd w:id="1162"/>
      <w:bookmarkEnd w:id="1163"/>
      <w:r>
        <w:rPr>
          <w:rtl w:val="true"/>
        </w:rPr>
        <w:t xml:space="preserve">شبهۀ </w:t>
      </w:r>
      <w:r>
        <w:rPr/>
        <w:t>69</w:t>
      </w:r>
      <w:r>
        <w:rPr>
          <w:rtl w:val="true"/>
        </w:rPr>
        <w:t xml:space="preserve">. </w:t>
      </w:r>
      <w:r>
        <w:rPr>
          <w:rtl w:val="true"/>
        </w:rPr>
        <w:t>برخورداری نواب از حق تشریع</w:t>
      </w:r>
      <w:bookmarkEnd w:id="1164"/>
    </w:p>
    <w:p>
      <w:pPr>
        <w:pStyle w:val="Heading5"/>
        <w:numPr>
          <w:ilvl w:val="4"/>
          <w:numId w:val="1"/>
        </w:numPr>
        <w:rPr/>
      </w:pPr>
      <w:bookmarkStart w:id="1165" w:name="__RefHeading___Toc99423_425041290"/>
      <w:bookmarkStart w:id="1166" w:name="_Toc462"/>
      <w:bookmarkEnd w:id="1165"/>
      <w:r>
        <w:rPr>
          <w:rtl w:val="true"/>
        </w:rPr>
        <w:t>اشاره</w:t>
      </w:r>
      <w:bookmarkEnd w:id="1166"/>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نواب چهارگانه آن‌چه برای امام ثابت است از وجوب اطاعت و وثاقت سخن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طوسی از حسن عسکری 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امام شما پس از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فرزندش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من در میان شماست از</w:t>
      </w:r>
    </w:p>
    <w:p>
      <w:pPr>
        <w:pStyle w:val="BookText"/>
        <w:rPr/>
      </w:pPr>
      <w:r>
        <w:rPr>
          <w:rFonts w:ascii="IRNazanin" w:hAnsi="IRNazanin" w:eastAsia="IRNazanin"/>
          <w:color w:val="111111"/>
          <w:sz w:val="28"/>
          <w:sz w:val="28"/>
          <w:szCs w:val="28"/>
          <w:rtl w:val="true"/>
          <w:lang w:bidi="fa-IR"/>
        </w:rPr>
        <w:t>او اطاعت کنید و پس از من متفرق نشوید که دینتان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پس از امروز او را نخواهید دید تا این‌که مدتی طولانی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را بپذیرید و دستورش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 امام شماست و امر به دست اوست؛ سخنانش از طرف من است و آن‌چه به شما می‌گوید از ناحیۀ من است</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و این‌چنین باب دارای حق نیابت از امام شد و امر به او موکول شد و سخنش مقدس و معصومانه گشت؛ چرا که او از ناحیۀ امام سخن می‌گوید و از طرف او حرف می‌زند و به همین دلیل هر کس با آن‌ها مخالفت کند سزاوار لعن و مستحق آتش می‌شود، همچنان‌که در توقیعی که از سوی منتظر دربارۀ مخالفان نواب صادر شد به این مطلب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نیابت به این چهار نفر حق تشریع می‌دهد؛ چرا که آن‌ها از طرف معصوم سخن می‌گویند و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کما سلف</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گذشت معصوم حق</w:t>
      </w:r>
    </w:p>
    <w:p>
      <w:pPr>
        <w:pStyle w:val="BookText"/>
        <w:rPr/>
      </w:pPr>
      <w:r>
        <w:rPr>
          <w:rFonts w:ascii="IRNazanin" w:hAnsi="IRNazanin" w:eastAsia="IRNazanin"/>
          <w:color w:val="111111"/>
          <w:sz w:val="28"/>
          <w:sz w:val="28"/>
          <w:szCs w:val="28"/>
          <w:rtl w:val="true"/>
          <w:lang w:bidi="fa-IR"/>
        </w:rPr>
        <w:t>تخصیص و تقیید و نسخ شریعت را دارد و به همین دلیل توقیعاتی که از آن‌ها صادر می‌شد، همان جایگاه کلام امام و بلکه بالاتر از آن را دارد؛ همچنان‌که پیش از این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به آنان حق صادر کردن سند بخشش یا محرومیت و گرفتن موقوفات و زکات و خمس را به نام امام می‌دهد</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قفاری در جایی دیگر مقصود خود از عبارات پیش‌گفته را با تفصیل بیشتر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این‌باره چنین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مسئلۀ سوم، اعتقاد آن‌هاست به این‌که سخن امام قرآن را نسخ می‌کند و مطلقش را تقیید می‌زند و عامش را تخصیص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اعتقاد شیعه که امام قیّم قرآن و قرآن ناطق است و شیعه بر این باور است که زمان رحلت پیامبر خدا شریعت تکمیل نشده بود، بلکه آن حضرت باقی‌ماندۀ آن را نزد علی به ودیعت سپردند و او آن‌چه در زمان خود به آن نیاز داشت را آشکار کرد و بقیه را به نفر بعد از خود سپرد و همین‌طور تا این‌که آن‌ها نزد امام غایبشان به ودیعت سپرده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مسئلۀ تخصیص عمومات قرآن یا </w:t>
      </w:r>
      <w:r>
        <w:rPr>
          <w:rStyle w:val="FootnoteAnchor"/>
          <w:rtl w:val="true"/>
        </w:rPr>
        <w:footnoteReference w:id="947"/>
      </w:r>
      <w:r>
        <w:rPr>
          <w:rFonts w:ascii="IRNazanin" w:hAnsi="IRNazanin" w:eastAsia="IRNazanin"/>
          <w:color w:val="111111"/>
          <w:sz w:val="28"/>
          <w:sz w:val="28"/>
          <w:szCs w:val="28"/>
          <w:rtl w:val="true"/>
          <w:lang w:bidi="fa-IR"/>
        </w:rPr>
        <w:t xml:space="preserve">تقیید مطلقات آن یا نسخ آن با وفات </w:t>
      </w:r>
    </w:p>
    <w:p>
      <w:pPr>
        <w:pStyle w:val="BookText"/>
        <w:rPr/>
      </w:pPr>
      <w:r>
        <w:rPr>
          <w:rFonts w:ascii="IRNazanin" w:hAnsi="IRNazanin" w:eastAsia="IRNazanin"/>
          <w:color w:val="111111"/>
          <w:sz w:val="28"/>
          <w:sz w:val="28"/>
          <w:szCs w:val="28"/>
          <w:rtl w:val="true"/>
          <w:lang w:bidi="fa-IR"/>
        </w:rPr>
        <w:t>پیامبر پایان نیافت؛ چرا که نص نبوی و تشریع الهی استمرار داشت و با وفات پیامبر قطع نشد، بلکه به نظر آنان تا ابتدای قرن چهارم هجری استمرار یافت تا این‌که غیبت کبرا رخ داد؛ غیبتی که با تحقق آن ارتباطشان با امام و دریافت وحی الهی از او قطع شد؛ چرا که آنان معتقدند که سخن هر یک از ائمۀ طاهرین، سخن خداوند بلندمرتبه است و همچنان‌که در کلام خدا اختلافی نیست در کلام آنان نیز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آنان بر این باورند که جایز است کسی که حدیثی را از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جعفر بن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آن را از پدرش یا یکی از اجدادش روایت کند، بلکه جایز است که بگوید خدا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اعتقاد آنان امام می‌تواند قرآن را تخصیص یا تقیید بزند و یا آن را نسخ کند و این تخصیص و تقیید و نسخ قرآن به قرآن است؛ چرا که طبق بهتان آنان، سخن امام کلام خداست</w:t>
      </w:r>
      <w:r>
        <w:rPr>
          <w:rFonts w:eastAsia="IRNazanin" w:cs="IRNazanin"/>
          <w:color w:val="111111"/>
          <w:sz w:val="28"/>
          <w:szCs w:val="28"/>
          <w:rtl w:val="true"/>
          <w:lang w:bidi="fa-IR"/>
        </w:rPr>
        <w:t xml:space="preserve">. </w:t>
      </w:r>
      <w:r>
        <w:rPr>
          <w:rStyle w:val="FootnoteAnchor"/>
          <w:rtl w:val="true"/>
        </w:rPr>
        <w:footnoteReference w:id="948"/>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این دلیل است به گفتۀ یکی از آیت‌الله‌های معاصرشان آنان بر این باورند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تدریج اقتضا می‌کرد که برخی از احکام بیان شود و برخی دیگر مکتوم بماند، لیکن پیامبر اکرم احکام را نزد اوصیای خود به ودیعت سپرد و هر وصی‌ای آن را به دیگری می‌سپارد تا این‌که در وقت مناسبی که حکمت اقتضا می‌کند، آن را بیان نماید و عام آن را تخصیص بزند یا مطلق و مقید و مجمل و مبین و </w:t>
      </w:r>
      <w:r>
        <w:rPr>
          <w:rStyle w:val="FootnoteAnchor"/>
          <w:rtl w:val="true"/>
        </w:rPr>
        <w:footnoteReference w:id="949"/>
      </w:r>
      <w:r>
        <w:rPr>
          <w:rFonts w:ascii="IRNazanin" w:hAnsi="IRNazanin" w:eastAsia="IRNazanin"/>
          <w:color w:val="111111"/>
          <w:sz w:val="28"/>
          <w:sz w:val="28"/>
          <w:szCs w:val="28"/>
          <w:rtl w:val="true"/>
          <w:lang w:bidi="fa-IR"/>
        </w:rPr>
        <w:t xml:space="preserve">امثال آن را بازگو </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پیامبر عامی را بیان می‌فرمودند و پس از گذشت برهه‌ای مخصص آن را بیان می‌فرمودند و گاهی مخصص آن را اصلاً بیان نمی‌فرمودند، بلکه آن را نزد وصی‌شان تا وقت خودش به ودیعت می‌نهادند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مسئلۀ نسخ و تخصیص و 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بخشی از مسئولیت بزرگ امامان نیست که عبارت است از تفویض امر دین به آنان، که صاحب کافی در بابی که در این‌باره منعقد کرده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تفویض امر دین به پیامبر خدا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تأیید کرده است</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پس امر دین به ائمه تفویض شد، همچنان‌که به پیامبر خدا تفویض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از حق تشریع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شیعه از ائمه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بلندمرتبه به پیامبرش تفویض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پیامبر به شما می‌دهد بگیرید و از آن‌چه شما را نهی می‌کند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آیۀ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به پیامبر خدا تفویض کرد را به ما تفویض نمود</w:t>
      </w:r>
      <w:r>
        <w:rPr>
          <w:rFonts w:eastAsia="IRNazanin" w:cs="IRNazanin"/>
          <w:color w:val="111111"/>
          <w:sz w:val="28"/>
          <w:szCs w:val="28"/>
          <w:rtl w:val="true"/>
          <w:lang w:bidi="fa-IR"/>
        </w:rPr>
        <w:t xml:space="preserve">.» </w:t>
      </w:r>
      <w:r>
        <w:rPr>
          <w:rStyle w:val="FootnoteAnchor"/>
          <w:rtl w:val="true"/>
        </w:rPr>
        <w:footnoteReference w:id="951"/>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ابوعبدالله آن‌طور که کتاب‌های شیعه گمان می‌کند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خدا تفویض نکرد به احدی از خلقش، مگر به پیامبرش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این کتاب را به حق بر تو نازل کردیم تا </w:t>
      </w:r>
      <w:r>
        <w:rPr>
          <w:rStyle w:val="FootnoteAnchor"/>
          <w:rtl w:val="true"/>
        </w:rPr>
        <w:footnoteReference w:id="952"/>
      </w:r>
      <w:r>
        <w:rPr>
          <w:rFonts w:ascii="IRNazanin" w:hAnsi="IRNazanin" w:eastAsia="IRNazanin"/>
          <w:color w:val="111111"/>
          <w:sz w:val="28"/>
          <w:sz w:val="28"/>
          <w:szCs w:val="28"/>
          <w:rtl w:val="true"/>
          <w:lang w:bidi="fa-IR"/>
        </w:rPr>
        <w:t xml:space="preserve">میان مردم طبق آن‌چه </w:t>
      </w:r>
      <w:bookmarkStart w:id="1167" w:name="pg4600_35363"/>
    </w:p>
    <w:p>
      <w:pPr>
        <w:pStyle w:val="BookText"/>
        <w:rPr/>
      </w:pPr>
      <w:bookmarkEnd w:id="1167"/>
      <w:r>
        <w:rPr>
          <w:rFonts w:ascii="IRNazanin" w:hAnsi="IRNazanin" w:eastAsia="IRNazanin"/>
          <w:color w:val="111111"/>
          <w:sz w:val="28"/>
          <w:sz w:val="28"/>
          <w:szCs w:val="28"/>
          <w:rtl w:val="true"/>
          <w:lang w:bidi="fa-IR"/>
        </w:rPr>
        <w:t xml:space="preserve">خدا به تو نشان داده است حکم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آیۀ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در اوصیا جاری است</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این بخش از کلمات قفاری شامل چهار شبهه است؛ اولین شبهه ناظر به عصمت نوّاب، دومین آن دربارۀ برخورداری امام از حق نسخ قرآن، سومین شبهه دربارۀ برخورداری امام از حق تخصیص و تقیید قرآن و آخرین آن‌ها دربارۀ تفویض امر دین به امام است</w:t>
      </w:r>
      <w:r>
        <w:rPr>
          <w:rFonts w:eastAsia="IRNazanin" w:cs="IRNazanin"/>
          <w:color w:val="111111"/>
          <w:sz w:val="28"/>
          <w:szCs w:val="28"/>
          <w:rtl w:val="true"/>
          <w:lang w:bidi="fa-IR"/>
        </w:rPr>
        <w:t>.</w:t>
      </w:r>
    </w:p>
    <w:p>
      <w:pPr>
        <w:pStyle w:val="Heading5"/>
        <w:numPr>
          <w:ilvl w:val="4"/>
          <w:numId w:val="1"/>
        </w:numPr>
        <w:rPr/>
      </w:pPr>
      <w:bookmarkStart w:id="1168" w:name="__RefHeading___Toc99425_425041290"/>
      <w:bookmarkStart w:id="1169" w:name="_Toc463"/>
      <w:bookmarkEnd w:id="1168"/>
      <w:r>
        <w:rPr>
          <w:rtl w:val="true"/>
        </w:rPr>
        <w:t>نقد و بررسی سندی</w:t>
      </w:r>
      <w:bookmarkEnd w:id="1169"/>
    </w:p>
    <w:p>
      <w:pPr>
        <w:pStyle w:val="BookText"/>
        <w:rPr/>
      </w:pPr>
      <w:r>
        <w:rPr>
          <w:rFonts w:ascii="IRNazanin" w:hAnsi="IRNazanin" w:eastAsia="IRNazanin"/>
          <w:color w:val="111111"/>
          <w:sz w:val="28"/>
          <w:sz w:val="28"/>
          <w:szCs w:val="28"/>
          <w:rtl w:val="true"/>
          <w:lang w:bidi="fa-IR"/>
        </w:rPr>
        <w:t>روایت مورد نظر قفاری معتبر است و سند آن در پانوشت پیشین بررسی شد</w:t>
      </w:r>
      <w:r>
        <w:rPr>
          <w:rFonts w:eastAsia="IRNazanin" w:cs="IRNazanin"/>
          <w:color w:val="111111"/>
          <w:sz w:val="28"/>
          <w:szCs w:val="28"/>
          <w:rtl w:val="true"/>
          <w:lang w:bidi="fa-IR"/>
        </w:rPr>
        <w:t>.</w:t>
      </w:r>
    </w:p>
    <w:p>
      <w:pPr>
        <w:pStyle w:val="Heading5"/>
        <w:numPr>
          <w:ilvl w:val="4"/>
          <w:numId w:val="1"/>
        </w:numPr>
        <w:rPr/>
      </w:pPr>
      <w:bookmarkStart w:id="1170" w:name="__RefHeading___Toc99427_425041290"/>
      <w:bookmarkStart w:id="1171" w:name="_Toc464"/>
      <w:bookmarkEnd w:id="1170"/>
      <w:r>
        <w:rPr>
          <w:rtl w:val="true"/>
        </w:rPr>
        <w:t>نقد و بررسی محتوایی</w:t>
      </w:r>
      <w:bookmarkEnd w:id="1171"/>
    </w:p>
    <w:p>
      <w:pPr>
        <w:pStyle w:val="Heading6"/>
        <w:numPr>
          <w:ilvl w:val="5"/>
          <w:numId w:val="1"/>
        </w:numPr>
        <w:rPr/>
      </w:pPr>
      <w:bookmarkStart w:id="1172" w:name="__RefHeading___Toc99429_425041290"/>
      <w:bookmarkStart w:id="1173" w:name="_Toc465"/>
      <w:bookmarkEnd w:id="1172"/>
      <w:r>
        <w:rPr>
          <w:rtl w:val="true"/>
        </w:rPr>
        <w:t>پاسخ شبهۀ اول</w:t>
      </w:r>
      <w:r>
        <w:rPr>
          <w:rtl w:val="true"/>
        </w:rPr>
        <w:t xml:space="preserve">: </w:t>
      </w:r>
      <w:r>
        <w:rPr>
          <w:rtl w:val="true"/>
        </w:rPr>
        <w:t>وجوب اطاعت به معنای عصمت نیست</w:t>
      </w:r>
      <w:bookmarkEnd w:id="1173"/>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مسئلۀ وجوب اطاعت از نواب و قداست و عصمت سخنان آن‌ها پیش از این توضیح داده شد و ما خوانندگان عزیز را به آن‌جا ارجاع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برای تکمیل بحث اضافه می‌کنیم که شیعه هرگز معتقد به عصمت نواب اربعه نیست، بلکه معتقد است آنان وقتی از امام مهدی سخنی را نقل می‌کنند، همچون یک راوی ثقه هستند که به لحاظ وثاقتشان باید به آن‌ها اعتماد کرد و سخنشان را پذیرفت، چنان‌که اهل‌سنت دربارۀ حرام و حلال الهی به سخنان اصحاب پیامبر گرامی اسلام و دیگر راویان ثقه احادیث اعتماد می‌کنند و دین خود را از آنان می‌گیرند؛ چرا که به راست‌گویی و امانت‌داری آنان اطمینان دارند و معتقدند آنان در نقل احادیث پیامبر گرامی اسلام صلی الله علیه و آله و سلم جانب راستی و درستی را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حجیت سخنان نواب در مواردی که از امام مهدی عجل الله تعالی فرجه الشریف سخنی را نقل می‌کنند، از باب حجیت سخن راوی ثقه است که همۀ عقلای عالم بر آن اتفاق نظر دارند، اما در مواضعی که نواب </w:t>
      </w:r>
      <w:bookmarkStart w:id="1174" w:name="pg4600_35364"/>
    </w:p>
    <w:p>
      <w:pPr>
        <w:pStyle w:val="BookText"/>
        <w:rPr/>
      </w:pPr>
      <w:bookmarkEnd w:id="1174"/>
      <w:r>
        <w:rPr>
          <w:rFonts w:ascii="IRNazanin" w:hAnsi="IRNazanin" w:eastAsia="IRNazanin"/>
          <w:color w:val="111111"/>
          <w:sz w:val="28"/>
          <w:sz w:val="28"/>
          <w:szCs w:val="28"/>
          <w:rtl w:val="true"/>
          <w:lang w:bidi="fa-IR"/>
        </w:rPr>
        <w:t xml:space="preserve">امام مهدی عجل الله تعالی فرجه الشریف از جایگاه یک مدیر برای مدیریت جامعۀ شیعه از پیش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نه از جانب امام مهدی عجل الله تعالی فرجه الشریف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اظهار نظری می‌کردند یا تصمیمی می‌گرفتند، به‌رغم این‌که از نظر کیاست و هنر مدیریت در اوج بودند، اما باز به لحاظ برخوردار نبودن از عصمت احتمال اشتباه در مورد آنان منتفی نبود و شیعه آنان را از این حیث معصوم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نیاز به توضیح نیست که فقدان عنصر عصمت در نواب به معنای جواز سرپیچی از فرامین آن‌ها نیست و آن‌ها با وجود معصوم نبودن، واجب‌الاطاعه بودند؛ زیرا به هر حال مدیری که افراد تحت نظرش از او اطاعت نکنند، نخواهد توانست به خوبی آن‌ها را اداره کند و به همین دلیل است که اهل‌سنت به صراحت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حاکم واجب است، و لو فاسق باشد</w:t>
      </w:r>
      <w:r>
        <w:rPr>
          <w:rFonts w:eastAsia="IRNazanin" w:cs="IRNazanin"/>
          <w:color w:val="111111"/>
          <w:sz w:val="28"/>
          <w:szCs w:val="28"/>
          <w:rtl w:val="true"/>
          <w:lang w:bidi="fa-IR"/>
        </w:rPr>
        <w:t>.</w:t>
      </w:r>
    </w:p>
    <w:p>
      <w:pPr>
        <w:pStyle w:val="Heading6"/>
        <w:numPr>
          <w:ilvl w:val="5"/>
          <w:numId w:val="1"/>
        </w:numPr>
        <w:rPr/>
      </w:pPr>
      <w:bookmarkStart w:id="1175" w:name="__RefHeading___Toc99431_425041290"/>
      <w:bookmarkStart w:id="1176" w:name="_Toc466"/>
      <w:bookmarkEnd w:id="1175"/>
      <w:r>
        <w:rPr>
          <w:rtl w:val="true"/>
        </w:rPr>
        <w:t>پاسخ شبهه دوم</w:t>
      </w:r>
      <w:r>
        <w:rPr>
          <w:rtl w:val="true"/>
        </w:rPr>
        <w:t xml:space="preserve">: </w:t>
      </w:r>
      <w:r>
        <w:rPr>
          <w:rtl w:val="true"/>
        </w:rPr>
        <w:t>شیعه به امکان نسخ قرآن توسط امام اعتقاد ندارد</w:t>
      </w:r>
      <w:bookmarkEnd w:id="1176"/>
    </w:p>
    <w:p>
      <w:pPr>
        <w:pStyle w:val="BookText"/>
        <w:rPr/>
      </w:pPr>
      <w:r>
        <w:rPr>
          <w:rFonts w:ascii="IRNazanin" w:hAnsi="IRNazanin" w:eastAsia="IRNazanin"/>
          <w:color w:val="111111"/>
          <w:sz w:val="28"/>
          <w:sz w:val="28"/>
          <w:szCs w:val="28"/>
          <w:rtl w:val="true"/>
          <w:lang w:bidi="fa-IR"/>
        </w:rPr>
        <w:t>در پاسخ به شبهۀ دوم قفاری باید گفت اساساً شیعه هرگز به امکان نسخ قرآن توسط امام معتقد نیست و هیچ عالم شیعی در طول تاریخ چنین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قفاری نیز نمی‌تواند بر این ادعای خود کوچک‌ترین شاهدی از کلمات دانشمندان شیعه اقامه نماید، همچنان‌که نمی‌تواند حتی یک مورد را ذکر کند که آیه‌ای از آیات قرآن توسط امامان شیعه نسخ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عالمان شیعه روایات متعددی از پیشوایان خود با این مضمون نقل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ما را به قرآن عرضه کنید و اگر آن را مخالف قرآن یافتید، بدانید سخن باطلی است که به ما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 به این روایات اشاره کرد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ابن‌ابی‌یعفور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دربارۀ اختلاف حدیث پرسیدم که راویانی که به آن‌ها اطمینان داریم یا نداریم آن را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حدیثی مواجه شدید و برای آن شاهدی در کتاب خدا یا سخن پیامبر یافتید، آن را بپذیرید و الّا آن‌که حدیث را برایتان نقل کرده به آن سزاوارتر است</w:t>
      </w:r>
      <w:r>
        <w:rPr>
          <w:rFonts w:eastAsia="IRNazanin" w:cs="IRNazanin"/>
          <w:color w:val="111111"/>
          <w:sz w:val="28"/>
          <w:szCs w:val="28"/>
          <w:rtl w:val="true"/>
          <w:lang w:bidi="fa-IR"/>
        </w:rPr>
        <w:t xml:space="preserve">. </w:t>
      </w:r>
      <w:r>
        <w:rPr>
          <w:rStyle w:val="FootnoteAnchor"/>
          <w:rtl w:val="true"/>
        </w:rPr>
        <w:footnoteReference w:id="954"/>
      </w:r>
      <w:bookmarkStart w:id="1177" w:name="pg4600_35365"/>
    </w:p>
    <w:p>
      <w:pPr>
        <w:pStyle w:val="BookText"/>
        <w:rPr/>
      </w:pPr>
      <w:bookmarkEnd w:id="1177"/>
      <w:r>
        <w:rPr>
          <w:rFonts w:ascii="IRNazanin" w:hAnsi="IRNazanin" w:eastAsia="IRNazanin"/>
          <w:color w:val="111111"/>
          <w:sz w:val="28"/>
          <w:sz w:val="28"/>
          <w:szCs w:val="28"/>
          <w:rtl w:val="true"/>
          <w:lang w:bidi="fa-IR"/>
        </w:rPr>
        <w:t>ایوب بن حر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کتاب و سنت بازگردانده می‌شود و هر حدیثی که با کتاب خدا هم‌خوان نباشد باطل است</w:t>
      </w:r>
      <w:r>
        <w:rPr>
          <w:rFonts w:eastAsia="IRNazanin" w:cs="IRNazanin"/>
          <w:color w:val="111111"/>
          <w:sz w:val="28"/>
          <w:szCs w:val="28"/>
          <w:rtl w:val="true"/>
          <w:lang w:bidi="fa-IR"/>
        </w:rPr>
        <w:t xml:space="preserve">. </w:t>
      </w:r>
      <w:r>
        <w:rPr>
          <w:rStyle w:val="FootnoteAnchor"/>
          <w:rtl w:val="true"/>
        </w:rPr>
        <w:footnoteReference w:id="955"/>
      </w:r>
    </w:p>
    <w:p>
      <w:pPr>
        <w:pStyle w:val="Heading6"/>
        <w:numPr>
          <w:ilvl w:val="5"/>
          <w:numId w:val="1"/>
        </w:numPr>
        <w:rPr/>
      </w:pPr>
      <w:bookmarkStart w:id="1178" w:name="__RefHeading___Toc99433_425041290"/>
      <w:bookmarkStart w:id="1179" w:name="_Toc467"/>
      <w:bookmarkEnd w:id="1178"/>
      <w:r>
        <w:rPr>
          <w:rtl w:val="true"/>
        </w:rPr>
        <w:t>پاسخ شبهه سوم</w:t>
      </w:r>
      <w:r>
        <w:rPr>
          <w:rtl w:val="true"/>
        </w:rPr>
        <w:t xml:space="preserve">: </w:t>
      </w:r>
      <w:r>
        <w:rPr>
          <w:rtl w:val="true"/>
        </w:rPr>
        <w:t>خلط میان تخصیص و تقیید و اعلان تخصیص و تقیید</w:t>
      </w:r>
      <w:bookmarkEnd w:id="1179"/>
    </w:p>
    <w:p>
      <w:pPr>
        <w:pStyle w:val="BookText"/>
        <w:rPr/>
      </w:pPr>
      <w:r>
        <w:rPr>
          <w:rFonts w:ascii="IRNazanin" w:hAnsi="IRNazanin" w:eastAsia="IRNazanin"/>
          <w:color w:val="111111"/>
          <w:sz w:val="28"/>
          <w:sz w:val="28"/>
          <w:szCs w:val="28"/>
          <w:rtl w:val="true"/>
          <w:lang w:bidi="fa-IR"/>
        </w:rPr>
        <w:t>دربارۀ سومین شبهۀ قفاری باید گفت او میان تقیید و تخصیص احکام الهی و اعلان تقیید و تخصیص تفاوتی ننهاده است، درحالی که این دو از آسمان تا زمین با یکدیگر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قفاری ادعا کرده، این است که به باور شیعیان، امام حق تخصیص و تقیید و نسخ قرآن را دارد، اما آن‌چه از کلمات عالمان شیعه به دست می‌آید، این است که امام مقیدات و مخصصات قرآن را اعلان می‌کند و برای مردم بازگو می‌نماید و روشن است که میان این دو بسیار تفاوت است؛ چرا که در فرض دوم، امام به خودی خود حق تقیید یا تخصیص آیات قرآن را ندارد، بلکه این شأن مخصوص پیامبر اسلام و حتی به واقع شأن خداوند متعال است و امام تنها آن‌چه از پیامبر اسلام دریافت کرده است را به دیگران عرضه می‌کند، در حالی که در فرض اول امام می‌تواند از پیش خود قرآن را تخصیص یا تقیید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به باور شیعه پیامبر گرامی اسلام صلی الله علیه و آله و سلم خاتم انبیاست و آن حضرت آیین مقدس اسلام را به صورت کامل و بدون ذره‌ای کاستی از جانب خداوند متعال دریافت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به‌رغم این‌که اصول کلی و چارچوب‌های اساسی دین و بسیاری از فروعات آن را برای مردم بازگو نمودند فرصت ارائۀ تمام جزئیات دین را نیافتند و امامان معصوم که حامل علم پیامبر هستند، بدون این‌که از پیش خود ذره‌ای به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بیافزایند، جزئیات مقیدات و مخصصات دین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پیامبر اسلام دریافت </w:t>
      </w:r>
    </w:p>
    <w:p>
      <w:pPr>
        <w:pStyle w:val="BookText"/>
        <w:rPr/>
      </w:pPr>
      <w:r>
        <w:rPr>
          <w:rFonts w:ascii="IRNazanin" w:hAnsi="IRNazanin" w:eastAsia="IRNazanin"/>
          <w:color w:val="111111"/>
          <w:sz w:val="28"/>
          <w:sz w:val="28"/>
          <w:szCs w:val="28"/>
          <w:rtl w:val="true"/>
          <w:lang w:bidi="fa-IR"/>
        </w:rPr>
        <w:t xml:space="preserve">کرده‌اند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مردم بازگو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صراحت در سخنان محمدحسین آل کاشف‌الغطا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تصریح می‌کند که به باور شیعه هر واقعه‌ای حکمی دارد و خداوند تمام این احکا م را به پیامبر اسلام عرضه فرموده است و تخصیص یا تقییدی که امام معصوم بیان می‌کند، چیزی جز همان مقید یا مخصصی که از سوی پیامبر اسلام صلی الله علیه و آله و سلم نزد وی به ودیعت نهاده شده بود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 او چنین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امامیه بر این باور است که خداوند در هر واقعه‌ای حکمی دارد، حتی ارش خراش و هیچ حرکت یا سکونی از مکلفین نیست، مگر این‌که یکی از احکام پنج‌گانۀ خدا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وجوب، حرمت، استحباب، کراهت و اباحه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برایش ثابت است و هیچ معاملۀ مالی یا عقد ازدواج و مانند آن نیست، مگر این‌که در شرع حکمی برایش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یا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سبحان تمامی این احکام را نزد پیامبر خاتمش به ودیعت نهاد و پیامبر از روی وحی الهی یا الهام به این احکام آگاهی یافت، سپس آن حضرت به حسب رخدادها و وقایع یا مشکلات و شرایطی که پیش می‌آمد بسیاری از آن‌ها را برای مردم بیان فرمودند، خصوصاً برای اصحاب خود که دورش را گرفته بودند و گرد عرش وجودش طواف می‌کردند تا این‌که اینان آن احکام را به سایر مسلمانان در اطراف و اکناف جهان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این‌چنین شما را امّت وسط قرار دادیم تا شاهدان بر مردم باشید و پیامبر شاهد بر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بسیاری باقی ماند که انگیزه‌ای برای بیانش وجود نداشت یا به دلیل این‌که در عصر نبوت مبتلیٰ‌به نبود، یا به دلیل این‌که انتشار آن به مصلحت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سخن این‌که حکمت تدریج در بیان احکام اقتضا می‌کرد پاره‌ای از احکام بیان شود و پاره‌ای دیگر مکتوم بماند، ولی آن حضرت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آن‌ها را نزد اوصیای خود به ودیعت نهاد و هر وصی‌ای آن را به دیگری می‌سپرد تا این‌که در زمان مناسب و بر اساس حکمت آن را منتشر کند، عام تخصیص خورده را بیان کند یا مطلق قید خورده را یا مجمل مبین شده و </w:t>
      </w:r>
    </w:p>
    <w:p>
      <w:pPr>
        <w:pStyle w:val="BookText"/>
        <w:rPr/>
      </w:pPr>
      <w:r>
        <w:rPr>
          <w:rFonts w:ascii="IRNazanin" w:hAnsi="IRNazanin" w:eastAsia="IRNazanin"/>
          <w:color w:val="111111"/>
          <w:sz w:val="28"/>
          <w:sz w:val="28"/>
          <w:szCs w:val="28"/>
          <w:rtl w:val="true"/>
          <w:lang w:bidi="fa-IR"/>
        </w:rPr>
        <w:t>مانند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پیامبر عامی را ذکر می‌کرد و پس از گذشت زمانی مخصص آن را بیان می‌فرمود و گاهی اصلاً آن را ذکر نمی‌فرمود، بلکه آن را نزد وصی‌اش به ودیعت می‌نهاد تا در زمانش آن را آشکار نماید</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این مطلب که پیامبر گرامی اسلام صلی الله علیه و آله و سلم خاتم انبیاست و پس از ایشان کسی ره‌آورد تازه‌ای از آسمان نخواهد آورد و امام از جانب خود ذره‌ای به دین نمی‌افزاید یا از آن نمی‌کاهد و اگر دربارۀ دین سخنی می‌گوید، تنها انتقال‌دهندۀ سخنان پیامبر گرامی اسلام صلی الله علیه و آله و سلم است، هم در روایات اهل‌بیت علیهم السلام و هم در سخنان بسیاری از دانشمندان شیعه به صراحت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روایات می‌توان به این دو حدیث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بن کلیب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اساس چه فتوا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کتاب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کتاب و سنت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نیست، مگر این‌که در کتاب و سنت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سخنم را یک‌بار یا دوبار دیگر تکرار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تسدید می‌شود و توفیق می‌یابد، اما نه آن‌گونه که تو گمان می‌بری</w:t>
      </w:r>
      <w:r>
        <w:rPr>
          <w:rFonts w:eastAsia="IRNazanin" w:cs="IRNazanin"/>
          <w:color w:val="111111"/>
          <w:sz w:val="28"/>
          <w:szCs w:val="28"/>
          <w:rtl w:val="true"/>
          <w:lang w:bidi="fa-IR"/>
        </w:rPr>
        <w:t xml:space="preserve">. </w:t>
      </w:r>
      <w:r>
        <w:rPr>
          <w:rStyle w:val="FootnoteAnchor"/>
          <w:rtl w:val="true"/>
        </w:rPr>
        <w:footnoteReference w:id="957"/>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بودم که سوره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اساس چه فتوا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کتاب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کتاب و سنت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نیست، مگر این‌که در کتاب و سنت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لحظه ای درنگ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تسدید می‌شود و توفیق می‌یابد و </w:t>
      </w:r>
    </w:p>
    <w:p>
      <w:pPr>
        <w:pStyle w:val="BookText"/>
        <w:rPr/>
      </w:pPr>
      <w:r>
        <w:rPr>
          <w:rFonts w:ascii="IRNazanin" w:hAnsi="IRNazanin" w:eastAsia="IRNazanin"/>
          <w:color w:val="111111"/>
          <w:sz w:val="28"/>
          <w:sz w:val="28"/>
          <w:szCs w:val="28"/>
          <w:rtl w:val="true"/>
          <w:lang w:bidi="fa-IR"/>
        </w:rPr>
        <w:t>آن‌گونه که تو گمان می‌کنی نیست</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علّامه مجلسی در شرح این روایت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فرمایش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یوفق و یسدد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تسدید می‌شود و توفیق می‌یابد تا به آن از کتاب و سنت علم یابد</w:t>
      </w:r>
      <w:r>
        <w:rPr>
          <w:rFonts w:eastAsia="IRNazanin" w:cs="IRNazanin"/>
          <w:color w:val="111111"/>
          <w:sz w:val="28"/>
          <w:szCs w:val="28"/>
          <w:rtl w:val="true"/>
          <w:lang w:bidi="fa-IR"/>
        </w:rPr>
        <w:t xml:space="preserve">.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این دو روایت به روشنی بر این مطلب دلالت دارند که تمام فرمایشات امامان معصوم علیهم السلام مستند به قرآن و سنت پیامبر گرامی اسلام است صلی الله علیه و آله و سلم و آنان از پیش خود ذره‌ای در دین دخل و تصرف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پیش‌گفته در کلمات دانشمندان شیعه نیز به صراحت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سید مرتضی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بدون واسطه یا باواسطۀ روح‌الامین از جانب خداوند خبر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از ناحیۀ نبی و نه از ناحیۀ خداوند خبر می‌دهد</w:t>
      </w:r>
      <w:r>
        <w:rPr>
          <w:rFonts w:eastAsia="IRNazanin" w:cs="IRNazanin"/>
          <w:color w:val="111111"/>
          <w:sz w:val="28"/>
          <w:szCs w:val="28"/>
          <w:rtl w:val="true"/>
          <w:lang w:bidi="fa-IR"/>
        </w:rPr>
        <w:t xml:space="preserve">.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شیخ طوسی نیز نوشته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نبی و امام این است که نبی کسی است که از نزد خداوند تعالی بدون واسطۀ بشر خبر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امت و نقل‌کنندگان از نبی در این تعریف داخل نیستند، گرچه جملگی از نزد خداوند به واسطۀ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بدهند و ما در تعریف نبی قید بشر را افزودیم؛ زیرا نبی هم با واسطه از ناحیۀ خداوند خبر می‌آورد، لیکن آن واسطه فرشته است نه بشر</w:t>
      </w:r>
      <w:r>
        <w:rPr>
          <w:rFonts w:eastAsia="IRNazanin" w:cs="IRNazanin"/>
          <w:color w:val="111111"/>
          <w:sz w:val="28"/>
          <w:szCs w:val="28"/>
          <w:rtl w:val="true"/>
          <w:lang w:bidi="fa-IR"/>
        </w:rPr>
        <w:t xml:space="preserve">. </w:t>
      </w:r>
      <w:r>
        <w:rPr>
          <w:rStyle w:val="FootnoteAnchor"/>
          <w:rtl w:val="true"/>
        </w:rPr>
        <w:footnoteReference w:id="961"/>
      </w:r>
      <w:bookmarkStart w:id="1180" w:name="pg4600_35369"/>
    </w:p>
    <w:p>
      <w:pPr>
        <w:pStyle w:val="BookText"/>
        <w:rPr/>
      </w:pPr>
      <w:bookmarkEnd w:id="1180"/>
      <w:r>
        <w:rPr>
          <w:rFonts w:ascii="IRNazanin" w:hAnsi="IRNazanin" w:eastAsia="IRNazanin"/>
          <w:color w:val="111111"/>
          <w:sz w:val="28"/>
          <w:sz w:val="28"/>
          <w:szCs w:val="28"/>
          <w:rtl w:val="true"/>
          <w:lang w:bidi="fa-IR"/>
        </w:rPr>
        <w:t>آن‌چه گذشت به وضوح نشان داد که قفاری در نسبت دادن اعتقاد به برخورداری امام از حق تخصیص تقیید و نسخ شریعت به شیعه به خطا رفته است و آن‌چه از سخنان دانشمندان شیعه قابل استنباط است، بیش از این نیست که امام مقیدات و مخصصاتی را که از پیامبر اکرم صلی الله علیه و آله و سلم به صورت مشافهه و یا سینه به سینه دریافت کرده است، برای مردم بازگو می‌نماید</w:t>
      </w:r>
      <w:r>
        <w:rPr>
          <w:rFonts w:eastAsia="IRNazanin" w:cs="IRNazanin"/>
          <w:color w:val="111111"/>
          <w:sz w:val="28"/>
          <w:szCs w:val="28"/>
          <w:rtl w:val="true"/>
          <w:lang w:bidi="fa-IR"/>
        </w:rPr>
        <w:t>.</w:t>
      </w:r>
    </w:p>
    <w:p>
      <w:pPr>
        <w:pStyle w:val="Heading6"/>
        <w:numPr>
          <w:ilvl w:val="5"/>
          <w:numId w:val="1"/>
        </w:numPr>
        <w:rPr/>
      </w:pPr>
      <w:bookmarkStart w:id="1181" w:name="__RefHeading___Toc99435_425041290"/>
      <w:bookmarkStart w:id="1182" w:name="_Toc468"/>
      <w:bookmarkEnd w:id="1181"/>
      <w:r>
        <w:rPr>
          <w:rtl w:val="true"/>
        </w:rPr>
        <w:t>پاسخ شبهه چهارم</w:t>
      </w:r>
      <w:r>
        <w:rPr>
          <w:rtl w:val="true"/>
        </w:rPr>
        <w:t xml:space="preserve">: </w:t>
      </w:r>
      <w:r>
        <w:rPr>
          <w:rtl w:val="true"/>
        </w:rPr>
        <w:t>تفویض مورد نظر قفاری به اعتقاد شیعه نیز باطل است</w:t>
      </w:r>
      <w:bookmarkEnd w:id="1182"/>
    </w:p>
    <w:p>
      <w:pPr>
        <w:pStyle w:val="BookText"/>
        <w:rPr/>
      </w:pPr>
      <w:r>
        <w:rPr>
          <w:rFonts w:ascii="IRNazanin" w:hAnsi="IRNazanin" w:eastAsia="IRNazanin"/>
          <w:color w:val="111111"/>
          <w:sz w:val="28"/>
          <w:sz w:val="28"/>
          <w:szCs w:val="28"/>
          <w:rtl w:val="true"/>
          <w:lang w:bidi="fa-IR"/>
        </w:rPr>
        <w:t>ادعای دیگر قفاری این بود که به باور شیعیان، امام از حق تشریع برخوردار است و او می‌تواند هر چه خواست حلال یا حرام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ادعا باید گفت بهترین راه برای شناسایی اعتقادات یک فرد یا طرفداران یک مذهب، مراجعه به مواضعی است که در آن به صراحت دیدگاه‌های خود دربارۀ یک موضوع را ابراز کرده‌اند و البته روشن است که سخنان چندپهلو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قابلیت تفاسیر مختلفی دارند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نمی‌توانند منابع مورد اطمینانی برای دست‌یابی به باورهای افراد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مقدمه، به سراغ پاره‌ای از کلمات دانشمندان شیعه می‌رویم تا دیدگاه آنان دربارۀ مسئلۀ برخورداری امام از حق تشریع راجویا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علامه مجلسی پس از بیان این‌که تفویض معانی مختلفی دارد، چنین می‌نویسد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معنای تفویض، تفویض در امر دین است و در این نیز دو احتمال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خدای بلندمرتبه به پیامبر و همۀ ائمه تفویض کرده باشد که هرچه را خواستند حلال کنند و هرچه را اراده کردند حرام کنند، بدون این‌که از جانب خدا به آنان وحی یا الهام شود و یا این‌که بتوانند آن‌چه به آنان وحی شده را طبق نظر خوشان تغییر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باطل است و هیچ عاقلی آن را بر زبان نمی‌آورد؛ چرا که پیامبر پیوسته روزهای زیادی منتظر وحی بود تا به سؤال پرسش‌گری پاسخ دهد و از پیش خود به او پاسخ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بر اساس خواست خود سخن نمی‌گوید و </w:t>
      </w:r>
    </w:p>
    <w:p>
      <w:pPr>
        <w:pStyle w:val="BookText"/>
        <w:rPr/>
      </w:pPr>
      <w:r>
        <w:rPr>
          <w:rFonts w:ascii="IRNazanin" w:hAnsi="IRNazanin" w:eastAsia="IRNazanin"/>
          <w:color w:val="111111"/>
          <w:sz w:val="28"/>
          <w:sz w:val="28"/>
          <w:szCs w:val="28"/>
          <w:rtl w:val="true"/>
          <w:lang w:bidi="fa-IR"/>
        </w:rPr>
        <w:t>آن نیست مگر آن‌چه به او وحی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احتمال این است که وقتی خدای متعال پیامبرش را به کمال رساند به گونه‌ای که چیزی جز حق و درستی را اختیار نمی‌کرد و به ذهنش چیزی که مخالف مشیت خداوند باشد خطور نمی‌کرد، از این‌رو به منظور آشکار شدن شرافت آن حضرت نزد خداوند، تعیین برخی از امور را به آن حضرت تفویض نمود؛ مانند زیاد کردن نماز یا تعیین نوافل نماز و روزه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چیزهای دیگری که گذشت و خواهد آمد و اصل تعیین جز با وحی نبود و اختیار هم جز با الهام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خداوند آن‌چه را آن حضرت اختیار می‌کرد با وحی تأکید می‌کرد و این مطلب از نظر عقلی هیج مشکلی ندارد و نصوص مستفیضی بر آن دلالت دارند</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آیت‌الله خویی نیز در این‌باره نوشته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برخی از آنان چنین نسبت داده می‌شود که به الوهیت خداوند سبحان معترفند، لیکن بر این باورند که تمامی امور مربوط به تشریع و تکوین به دست امیرالمومنین یا یکی از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این عقیده‌اند که آن حضرت زنده کننده و میراننده است و او خالق و رازق است و او کسی است در خفا انبیای گذشته و آشکارا پیامبر گرامی اسلام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باورها اگرچه واقعاً باطل و برخلاف حقیقت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چرا که قرآن بر این دلالت دارد که تمامی امور تکوین و تشریع به دست خدوند سبحان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ولی این باور موضوعیتی در حکم به کفر معتقد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اعتقادی همان تفویض است؛ چرا که معنایش آن است که خدای سبحان مانند برخی از سلاطین و پادشاهان از تدبیر امور کشورش کناره‌گیری کرده و آن را به یکی از وزرایش واگذار نموده است و این مطلب در شعرهای فارسی و عربی زیاد به چشم می‌آید؛ چرا که مشاهده می‌کنی که شاعر برخی از این امور را به امیرالمومنین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چنین اعتقادی انکار امر ضروری </w:t>
      </w:r>
    </w:p>
    <w:p>
      <w:pPr>
        <w:pStyle w:val="BookText"/>
        <w:rPr/>
      </w:pPr>
      <w:r>
        <w:rPr>
          <w:rFonts w:ascii="IRNazanin" w:hAnsi="IRNazanin" w:eastAsia="IRNazanin"/>
          <w:color w:val="111111"/>
          <w:sz w:val="28"/>
          <w:sz w:val="28"/>
          <w:szCs w:val="28"/>
          <w:rtl w:val="true"/>
          <w:lang w:bidi="fa-IR"/>
        </w:rPr>
        <w:t>است؛ چرا که امور مربوط به تکوین و تشریع مخصوص ذات واجب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کفر این دسته مبتنی بر آن چیزی است که گذشت که آیا انکار ضروری مطلقاً موجب کفر است یا این‌که زمانی موجب کفر می‌شود که به تکذیب پیامبر بازگردد، مانند این‌که او بداند آن‌چه را انکار می‌کند از ضروریات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نظر اول را بپذیریم حکم به کفر این افراد می‌کنیم و اگر نظر دوم را بپذیریم باید تفصیل داد بین کسی که اعتقادش مبتنی بر شبهه‌ای باشد که ریشه در برخی از روایات و ادعیه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روایات و ادعیه‌ای که ظهور در این دارد که این امور به ائمه تفویض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نداند که این امور مختص به خدای سبحان است و بین کسی که چنین عقیده‌ای داشته باشد و در عین حال بداند اعتقادش با ضروری دین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صورت دوم، حکم به کفر می‌شود، ولی در صورت نخست نه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هم معتقد به ربوبیت امیرالمومنین و تفویض امور به آن حضرت نیستند، ولی بر این باورند که آن حضرت و سایر ائمۀ طاهرین والیان امر و کارگزاران خدای سبحان و گرامی‌ترین مخلوقات نزد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خلق و رزق و مانند آن را حقیقتاً به آنان نسبت می‌دهند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به این معنا که آن را به آنان اسناد دهند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چرا که بر این باورند که عامل حقیقی خداوند است، بلکه مانند استناد مرگ به ملک‌الموت و باران به فرشتۀ باران و زنده کردن به عیسی، هم‌چنان‌که در قرآن عزیز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مردگان را به اذن خدا زنده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سایر کارهای خداوند که با اعتباراتی به کارگزاران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اعتقادی موجب کفر نیست و انکار ضروری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را از اقسام غلو شمردن نظیر چیزی است که صدوق از استادش ابن‌ولید نقل کرده که نفی سهو از پیامبر اولین درجۀ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در این معنا از غلو نیست، بلکه چاره‌ای از پذیرش فی‌الجملۀ آن نیست</w:t>
      </w:r>
      <w:r>
        <w:rPr>
          <w:rFonts w:eastAsia="IRNazanin" w:cs="IRNazanin"/>
          <w:color w:val="111111"/>
          <w:sz w:val="28"/>
          <w:szCs w:val="28"/>
          <w:rtl w:val="true"/>
          <w:lang w:bidi="fa-IR"/>
        </w:rPr>
        <w:t xml:space="preserve">.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 xml:space="preserve">آیت‌الله گلپایگانی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دیگر عالمان شیعه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 از بیان این‌که تفویض دارای معانی مختلفی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معانی تفویض این اعتقاد است که تکالیف به پیامبر واگذار شده است، به این معنا که آن حضرت در تشریع به وحی نیاز ندارند؛ چرا که خدای متعال امر تشریع را به دست آن حضرت سپرده و به ایشان تفویض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حکمی که ایشان قرار بدهند حکمی است که اطاعتش واجب و تخلف از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معانی تفویض این اعتقاد است که تکالیف به علی علیه السلام یا به آن حضرت و سایر ائمه در زمان خودشان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آنان در تکالیف و احکام به خداوند نیاز ندارند و باورهای فاسد و مذاهب باطل دیگر شبیه آن‌چه گذشت، تمامی این اقسام باطل است و مخالف شرع است؛ چرا که ائمه جز آن‌چه را پیامبر می‌گوید نمی‌گویند و آن حضرت نیز چیزی جز آن‌چه خداوند می‌فرماید بر زبان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روی هویٰ سخن نمی‌گوید؛ آن جز وحی‌ای که فرستاده شده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کلام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پیامبر به شما می‌دهد بگیرید و از آن‌چه شما را نهی می‌کند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این نیست که پیامبر از پیش خود بدون این‌که از خداگرفته باشد چیزی می‌آورد، بلکه مقصود این است که باید آن‌چه را پیامبر می‌آورد که معلوم است از طرف خداست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را پیامبر و ائمه آوردند، آن را از خدا گرفته‌اند، گرچه به تفصیل در قرآن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این‌که پیامبر واسطه در رسالت است نه جعل کنندۀ احکام و تکالیف و نه مقنن قوانین</w:t>
      </w:r>
      <w:r>
        <w:rPr>
          <w:rFonts w:eastAsia="IRNazanin" w:cs="IRNazanin"/>
          <w:color w:val="111111"/>
          <w:sz w:val="28"/>
          <w:szCs w:val="28"/>
          <w:rtl w:val="true"/>
          <w:lang w:bidi="fa-IR"/>
        </w:rPr>
        <w:t xml:space="preserve">. </w:t>
      </w:r>
      <w:r>
        <w:rPr>
          <w:rStyle w:val="FootnoteAnchor"/>
          <w:rtl w:val="true"/>
        </w:rPr>
        <w:footnoteReference w:id="964"/>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گفته شد، درمی‌یابیم که اولاً تفویضی شرک به خداوند است که کسی در عرض خداوند و به صورت مستقل حکمی وضع کند یا احکام الهی را تقیید </w:t>
      </w:r>
      <w:bookmarkStart w:id="1183" w:name="pg4600_35373"/>
    </w:p>
    <w:p>
      <w:pPr>
        <w:pStyle w:val="BookText"/>
        <w:rPr/>
      </w:pPr>
      <w:bookmarkEnd w:id="1183"/>
      <w:r>
        <w:rPr>
          <w:rFonts w:ascii="IRNazanin" w:hAnsi="IRNazanin" w:eastAsia="IRNazanin"/>
          <w:color w:val="111111"/>
          <w:sz w:val="28"/>
          <w:sz w:val="28"/>
          <w:szCs w:val="28"/>
          <w:rtl w:val="true"/>
          <w:lang w:bidi="fa-IR"/>
        </w:rPr>
        <w:t>یا تخصیص زند و شیعه نسبت به پیشوایان خود هرگز چنین اعتقادی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تصریح دانشمندان شیعه چنین اعتقادی شرک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برخی از عالمان شیعه بر این باورند که خداوند متعال تشریع برخی از جزئیات را به پیامبر اسلام صلی الله علیه و آله و سلم تفویض نمود، آن حضرت به مدد وحی و الهام الهی این مسئولیت خطیر را به انجام می‌رساند، همچنان‌که علامه مجلسی تصریح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چنین مواضعی نیز قانون‌گذار اصلی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اعتقاد نیز خالی از هر نوع شائبۀ شرک است</w:t>
      </w:r>
      <w:r>
        <w:rPr>
          <w:rFonts w:eastAsia="IRNazanin" w:cs="IRNazanin"/>
          <w:color w:val="111111"/>
          <w:sz w:val="28"/>
          <w:szCs w:val="28"/>
          <w:rtl w:val="true"/>
          <w:lang w:bidi="fa-IR"/>
        </w:rPr>
        <w:t>.</w:t>
      </w:r>
    </w:p>
    <w:p>
      <w:pPr>
        <w:pStyle w:val="Heading4"/>
        <w:numPr>
          <w:ilvl w:val="3"/>
          <w:numId w:val="1"/>
        </w:numPr>
        <w:rPr/>
      </w:pPr>
      <w:bookmarkStart w:id="1184" w:name="__RefHeading___Toc99437_425041290"/>
      <w:bookmarkStart w:id="1185" w:name="_Toc469"/>
      <w:bookmarkEnd w:id="1184"/>
      <w:r>
        <w:rPr>
          <w:rtl w:val="true"/>
        </w:rPr>
        <w:t xml:space="preserve">شبهۀ </w:t>
      </w:r>
      <w:r>
        <w:rPr/>
        <w:t>70</w:t>
      </w:r>
      <w:r>
        <w:rPr>
          <w:rtl w:val="true"/>
        </w:rPr>
        <w:t xml:space="preserve">. </w:t>
      </w:r>
      <w:r>
        <w:rPr>
          <w:rtl w:val="true"/>
        </w:rPr>
        <w:t>مسدود شدن باب نیابت از ترس رسوایی</w:t>
      </w:r>
      <w:bookmarkEnd w:id="1185"/>
    </w:p>
    <w:p>
      <w:pPr>
        <w:pStyle w:val="Heading5"/>
        <w:numPr>
          <w:ilvl w:val="4"/>
          <w:numId w:val="1"/>
        </w:numPr>
        <w:rPr/>
      </w:pPr>
      <w:bookmarkStart w:id="1186" w:name="__RefHeading___Toc99439_425041290"/>
      <w:bookmarkStart w:id="1187" w:name="_Toc470"/>
      <w:bookmarkEnd w:id="1186"/>
      <w:r>
        <w:rPr>
          <w:rtl w:val="true"/>
        </w:rPr>
        <w:t>اشاره</w:t>
      </w:r>
      <w:bookmarkEnd w:id="1187"/>
    </w:p>
    <w:p>
      <w:pPr>
        <w:pStyle w:val="BookText"/>
        <w:rPr/>
      </w:pPr>
      <w:r>
        <w:rPr>
          <w:rFonts w:ascii="IRNazanin" w:hAnsi="IRNazanin" w:eastAsia="IRNazanin"/>
          <w:color w:val="111111"/>
          <w:sz w:val="28"/>
          <w:sz w:val="28"/>
          <w:szCs w:val="28"/>
          <w:rtl w:val="true"/>
          <w:lang w:bidi="fa-IR"/>
        </w:rPr>
        <w:t>قفاری در ادامه چنین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نیابت پایان یافت؛ چرا که وقتی رحلت سمری فرا رسید، از او در خواست وصیت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امری است که بدان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غیبت تامّه غیبتی است که پس از سمری آغاز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احتمالاً این‌که بزرگان شیعه با بسته شدن بابیت توسط سمری موافقت کردند و آن را میان شیعیان رواج دادند، به این هدف بوده است که از رسوایی و آشکار شدن حقیقت اندیشه غیبت جلوگیری کنند؛ زیرا خصوصاً در زمان سلفش ابوالقاسم بن روح، طمع‌کنندگان در این منصب از بزرگان شیعه زیاد شدند و درگیری‌ها میانشان زیاد شد تا جایی که یکدیگر را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الأتباع هو المحافظة علی فکرة غیبة المهدی من افتضاح حقیقتها وانکشاف أمرها؛ حیث کثر</w:t>
      </w:r>
    </w:p>
    <w:p>
      <w:pPr>
        <w:pStyle w:val="BookText"/>
        <w:rPr/>
      </w:pPr>
      <w:r>
        <w:rPr>
          <w:rFonts w:ascii="IRNazanin" w:hAnsi="IRNazanin" w:eastAsia="IRNazanin"/>
          <w:color w:val="111111"/>
          <w:sz w:val="28"/>
          <w:sz w:val="28"/>
          <w:szCs w:val="28"/>
          <w:rtl w:val="true"/>
          <w:lang w:bidi="fa-IR"/>
        </w:rPr>
        <w:t>الراغبون فیها من شیوخ الشیعة ولا سیما فی عهد سلفه أبی القاسم بن روح، وعظم النزاع بینهم</w:t>
      </w:r>
    </w:p>
    <w:p>
      <w:pPr>
        <w:pStyle w:val="BookText"/>
        <w:rPr/>
      </w:pPr>
      <w:r>
        <w:rPr>
          <w:rFonts w:ascii="IRNazanin" w:hAnsi="IRNazanin" w:eastAsia="IRNazanin"/>
          <w:color w:val="111111"/>
          <w:sz w:val="28"/>
          <w:sz w:val="28"/>
          <w:szCs w:val="28"/>
          <w:rtl w:val="true"/>
          <w:lang w:bidi="fa-IR"/>
        </w:rPr>
        <w:t>ووصل الأمر إلی التلاعن والتکفیر والتبری، کما یلحظ ذلک فی التوقیعات التی خرجت علی</w:t>
      </w:r>
    </w:p>
    <w:p>
      <w:pPr>
        <w:pStyle w:val="BookText"/>
        <w:rPr/>
      </w:pPr>
      <w:r>
        <w:rPr>
          <w:rFonts w:ascii="IRNazanin" w:hAnsi="IRNazanin" w:eastAsia="IRNazanin"/>
          <w:color w:val="111111"/>
          <w:sz w:val="28"/>
          <w:sz w:val="28"/>
          <w:szCs w:val="28"/>
          <w:rtl w:val="true"/>
          <w:lang w:bidi="fa-IR"/>
        </w:rPr>
        <w:t>ید الأبواب منسوبة للمنتظر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فأغلق السمری حکایة البابیة</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 و تکفیر کردند و از یکدیگر برائت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مطلب از توقیعات منسوب به منتظری که به دست ابواب بیرون می‌آمد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سمری داستان بابیت را به انتها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تحول دیگری در مسئله نیابت خصوصاً و در مذهب تشیع عموماً شکل گرفت و آن این‌که نیابت حق مطلق شیوخ قرار داده شد؛ زیرا محافل دوازده‌امامی، توقیعی منسوب به منتظر موهوم را منتشر کردند که بعد از اعلام پایان یافتن بابیت به دست سمری بیرون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اتفاقاتی که رخ می‌دهد، به راویان حدیث ما رجوع کنید؛ زیرا آنان حجت من بر شما و من حجت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صورت پایان یافتن ارتباط مستقیم با مهدی اعلام شد و نیابت از منتظر به راویان احادیثشان و جعل کنندگان اخبارشان تفویض گردید</w:t>
      </w:r>
      <w:r>
        <w:rPr>
          <w:rFonts w:eastAsia="IRNazanin" w:cs="IRNazanin"/>
          <w:color w:val="111111"/>
          <w:sz w:val="28"/>
          <w:szCs w:val="28"/>
          <w:rtl w:val="true"/>
          <w:lang w:bidi="fa-IR"/>
        </w:rPr>
        <w:t xml:space="preserve">. </w:t>
      </w:r>
      <w:r>
        <w:rPr>
          <w:rStyle w:val="FootnoteAnchor"/>
          <w:rtl w:val="true"/>
        </w:rPr>
        <w:footnoteReference w:id="966"/>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این مطلب موجب دستیابی به مجموعه‌ای از اهداف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ادعای بابیت از انحصار یک نفر بیرون آمد؛ چیزی که به آسانی و به صرف نظارت تعدادی از افراد رازش فاش می‌شد و به همین دلیل بود که در عصر غیبت نخست درباره آن بسیار تردید و تکذیب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این مطلب باعث فروکش کردن هجوم بر ادعای بابیت که آثار سوئی در پی داشت گردید و نیابت به صورت مشاع برای شیوخ قرار داده شد و بر پایان یافتن نیابت خاص و تبدیل آن به نیابت عام غیبت کبرا گفته </w:t>
      </w:r>
      <w:r>
        <w:rPr>
          <w:rStyle w:val="FootnoteAnchor"/>
          <w:rtl w:val="true"/>
        </w:rPr>
        <w:footnoteReference w:id="967"/>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968"/>
      </w:r>
      <w:bookmarkStart w:id="1188" w:name="pg4600_35375"/>
    </w:p>
    <w:p>
      <w:pPr>
        <w:pStyle w:val="Heading5"/>
        <w:numPr>
          <w:ilvl w:val="4"/>
          <w:numId w:val="1"/>
        </w:numPr>
        <w:rPr/>
      </w:pPr>
      <w:bookmarkStart w:id="1189" w:name="__RefHeading___Toc99441_425041290"/>
      <w:bookmarkStart w:id="1190" w:name="_Toc471"/>
      <w:bookmarkEnd w:id="1188"/>
      <w:bookmarkEnd w:id="1189"/>
      <w:r>
        <w:rPr>
          <w:rtl w:val="true"/>
        </w:rPr>
        <w:t>نقد و بررسی سندی</w:t>
      </w:r>
      <w:bookmarkEnd w:id="1190"/>
    </w:p>
    <w:p>
      <w:pPr>
        <w:pStyle w:val="BookText"/>
        <w:rPr/>
      </w:pPr>
      <w:r>
        <w:rPr>
          <w:rFonts w:ascii="IRNazanin" w:hAnsi="IRNazanin" w:eastAsia="IRNazanin"/>
          <w:color w:val="111111"/>
          <w:sz w:val="28"/>
          <w:sz w:val="28"/>
          <w:szCs w:val="28"/>
          <w:rtl w:val="true"/>
          <w:lang w:bidi="fa-IR"/>
        </w:rPr>
        <w:t xml:space="preserve">روایت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این روایت به دلیل مجهول بودن اسحاق بن یعقوب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نظر قفاری گرچه از نظر سندی ضعیف است، لیکن مضمون آن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نیابت فقها از امام مهدی در دوران غیبت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مسلّمات مذهب شیعه به شمار می‌آید</w:t>
      </w:r>
      <w:r>
        <w:rPr>
          <w:rFonts w:eastAsia="IRNazanin" w:cs="IRNazanin"/>
          <w:color w:val="111111"/>
          <w:sz w:val="28"/>
          <w:szCs w:val="28"/>
          <w:rtl w:val="true"/>
          <w:lang w:bidi="fa-IR"/>
        </w:rPr>
        <w:t>.</w:t>
      </w:r>
    </w:p>
    <w:p>
      <w:pPr>
        <w:pStyle w:val="Heading5"/>
        <w:numPr>
          <w:ilvl w:val="4"/>
          <w:numId w:val="1"/>
        </w:numPr>
        <w:rPr/>
      </w:pPr>
      <w:bookmarkStart w:id="1191" w:name="__RefHeading___Toc99443_425041290"/>
      <w:bookmarkStart w:id="1192" w:name="_Toc472"/>
      <w:bookmarkEnd w:id="1191"/>
      <w:r>
        <w:rPr>
          <w:rtl w:val="true"/>
        </w:rPr>
        <w:t>نقد و بررسی محتوایی</w:t>
      </w:r>
      <w:bookmarkEnd w:id="1192"/>
    </w:p>
    <w:p>
      <w:pPr>
        <w:pStyle w:val="Heading6"/>
        <w:numPr>
          <w:ilvl w:val="5"/>
          <w:numId w:val="1"/>
        </w:numPr>
        <w:rPr/>
      </w:pPr>
      <w:bookmarkStart w:id="1193" w:name="__RefHeading___Toc99445_425041290"/>
      <w:bookmarkStart w:id="1194" w:name="_Toc473"/>
      <w:bookmarkEnd w:id="1193"/>
      <w:r>
        <w:rPr>
          <w:rtl w:val="true"/>
        </w:rPr>
        <w:t>پاسخ اول</w:t>
      </w:r>
      <w:bookmarkEnd w:id="1194"/>
    </w:p>
    <w:p>
      <w:pPr>
        <w:pStyle w:val="BookText"/>
        <w:rPr/>
      </w:pPr>
      <w:r>
        <w:rPr>
          <w:rFonts w:ascii="IRNazanin" w:hAnsi="IRNazanin" w:eastAsia="IRNazanin"/>
          <w:color w:val="111111"/>
          <w:sz w:val="28"/>
          <w:sz w:val="28"/>
          <w:szCs w:val="28"/>
          <w:rtl w:val="true"/>
          <w:lang w:bidi="fa-IR"/>
        </w:rPr>
        <w:t>تحلیلی که قفاری از مسئله پایان یافتن دوران غیبت صغرا و شروع غیبت کبرا ارائه نموده و در مواضع متعددی آن را تکرار کرده است، بر چند مسئله استوار شده است که عبارتند از کثرت مدعیان نیابت، بالا گرفتن نزاع و درگیری میان مدعیان، گسترش شک و تردید در میان شیعیان و در نتیجه بیم آشکار شدن حقیقت که به گمان قفاری دروغ بودن اندیشه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فضایی شیوخ شیعه مجبور به تغییر رویه شدند و نایب چهارم توقیعی منسوب به امام مهدی عجل الله تعالی فرجه الشریف با این مضمون بیرون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الْحَوَادِثُ الْوَاقِعَةُ فَارْجِعُوا فِیهَا إِلَی رُوَاةِ حَدِیثِنَا فَإِنَّهُمْ حُجَّتِی عَلَیْکُمْ وَ أَنَا حُجَّةُ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این توقیع، باب نیابت خاصه بسته شد و همه فقها مشترکاً عهده‌دار منصب نیابت شدند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مستندات تحلیل قفاری پیش از این به تفصیل توضیح داده شد که اولاً مدعیان دروغین نیابت، انگشت‌شمار بودند؛ دوم این‌که همین تعداد انگشت‌شمار نیز در میان شیعیان جایگاهی کسب نکردند و از سوی شیعیان طرد شدند؛ سوم، در </w:t>
      </w:r>
      <w:bookmarkStart w:id="1195" w:name="pg4600_35376"/>
    </w:p>
    <w:p>
      <w:pPr>
        <w:pStyle w:val="BookText"/>
        <w:rPr/>
      </w:pPr>
      <w:bookmarkEnd w:id="1195"/>
      <w:r>
        <w:rPr>
          <w:rFonts w:ascii="IRNazanin" w:hAnsi="IRNazanin" w:eastAsia="IRNazanin"/>
          <w:color w:val="111111"/>
          <w:sz w:val="28"/>
          <w:sz w:val="28"/>
          <w:szCs w:val="28"/>
          <w:rtl w:val="true"/>
          <w:lang w:bidi="fa-IR"/>
        </w:rPr>
        <w:t>منابع حدیثی و تاریخی حتی یک مورد نفی اصل اندیشه نیابت گزارش نشده و آن‌چه گزارش شده است، ادعای نیابت از سوی مدعیان دروغین یا نهایتاً انکار نیابت یکی از نواب از سوی مدعیان دروغین است و هیچ کس اصل اندیشه نیابت را تکذیب نکرد و در صحت آن تردید ننمود؛ چهارم، به دلیل تثبیت موقعیت سفرا و افزایش آگاهی شیعیان، هر چه به دوران پایان غیبت صغرا نزدیک می‌شویم، جریان ادعای نیابت دروغین رو به افول می‌گذارد و سیر نزولی پیدا می‌کند؛ به گونه‌ای که در دوران نیابت نایب چهارم، حتی یک مورد ادعای نیابت دروغین وجود نداشت و هیچ کس با او در این باره به نزاع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گواه روشنی بر تثبیت موقعیت نایب چهارم و اتفاق شیعیان بر سفارت او و بی‌اساس بودن تحلیل قفاری است</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بنابراین بر خلاف تصور قفاری، نه اندیشه غیبت مفتضح شد و نه کسانی که رغبت به نیابت داشتند بسیار شدند و نه تعداد انگشت‌شمار مدعیان جایگاهی داشتند تا نزاع نواب با آن‌ها و صدور توقیع علیه‌شان جامعه شیعه را به تلاطم افکند و شیوخ شیعه را مجبور به تغییر رویه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جریان نیابت از امام مهدی عجل الله تعالی فرجه الشریف نیز از سوی کسی مورد تردید یا تکذیب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تحلیلی که قفاری از مسئله پایان یافتن دوران نیابت نواب خاص ارائه کرده، تحلیلی بی‌مبنا و خودساخته خواهد بود که هیچ شاهد تاریخی بر صحت آن وجود ندارد</w:t>
      </w:r>
      <w:r>
        <w:rPr>
          <w:rFonts w:eastAsia="IRNazanin" w:cs="IRNazanin"/>
          <w:color w:val="111111"/>
          <w:sz w:val="28"/>
          <w:szCs w:val="28"/>
          <w:rtl w:val="true"/>
          <w:lang w:bidi="fa-IR"/>
        </w:rPr>
        <w:t>.</w:t>
      </w:r>
    </w:p>
    <w:p>
      <w:pPr>
        <w:pStyle w:val="Heading6"/>
        <w:numPr>
          <w:ilvl w:val="5"/>
          <w:numId w:val="1"/>
        </w:numPr>
        <w:rPr/>
      </w:pPr>
      <w:bookmarkStart w:id="1196" w:name="__RefHeading___Toc99447_425041290"/>
      <w:bookmarkStart w:id="1197" w:name="_Toc474"/>
      <w:bookmarkEnd w:id="1196"/>
      <w:r>
        <w:rPr>
          <w:rtl w:val="true"/>
        </w:rPr>
        <w:t>پاسخ دوم</w:t>
      </w:r>
      <w:bookmarkEnd w:id="1197"/>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اشتباه فاحش دیگر قفاری این است که طبق تحلیلی که او ارائه کرده، این تغییری که در روش شیوخ شیعه ایجاد شد باید در دوران نیابت نایب چهارم باشد؛ یعنی بر اساس تحلیل قفاری وقتی شیوخ شیعه در دوران نایب چهارم دیدند مدعیان زیاد شدند و نزاع بسیار شده و زود است که اندیشه غیبت مفتضح شود، مجبور شدند تغییر روش دهند و نیابت خاص را پایان یافته اعلام کنند و آغاز دوران نیابت عامه را </w:t>
      </w:r>
      <w:bookmarkStart w:id="1198" w:name="pg4600_35377"/>
    </w:p>
    <w:p>
      <w:pPr>
        <w:pStyle w:val="BookText"/>
        <w:rPr/>
      </w:pPr>
      <w:bookmarkEnd w:id="1198"/>
      <w:r>
        <w:rPr>
          <w:rFonts w:ascii="IRNazanin" w:hAnsi="IRNazanin" w:eastAsia="IRNazanin"/>
          <w:color w:val="111111"/>
          <w:sz w:val="28"/>
          <w:sz w:val="28"/>
          <w:szCs w:val="28"/>
          <w:rtl w:val="true"/>
          <w:lang w:bidi="fa-IR"/>
        </w:rPr>
        <w:t>اعلام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همین دوران به دروغ از طرف امام مهدی عجل الله تعالی فرجه الشریف توقیعی به این مضمون بیرون آوردند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الْحَوَادِثُ الْوَاقِعَةُ فَارْجِعُوا فِیهَا إِلَی رُوَاةِ حَدِیثِنَا فَإِنَّهُمْ حُجَّتِی وَ أَنَا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بر خلاف تصور قفاری، توقیع یادشده نه مربوط به دوران نیابت نایب چهارم و به دست او، بلکه مربوط به دورا ن نیابت نایب دوم است</w:t>
      </w:r>
      <w:r>
        <w:rPr>
          <w:rFonts w:eastAsia="IRNazanin" w:cs="IRNazanin"/>
          <w:color w:val="111111"/>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با این حال، بنای بزرگ تحلیل قفاری و نتایجی که از آن گرفته بود از اساس فرو خواهد ریخت</w:t>
      </w:r>
      <w:r>
        <w:rPr>
          <w:rFonts w:eastAsia="IRNazanin" w:cs="IRNazanin"/>
          <w:color w:val="111111"/>
          <w:sz w:val="28"/>
          <w:szCs w:val="28"/>
          <w:rtl w:val="true"/>
          <w:lang w:bidi="fa-IR"/>
        </w:rPr>
        <w:t>.</w:t>
      </w:r>
    </w:p>
    <w:p>
      <w:pPr>
        <w:pStyle w:val="Heading6"/>
        <w:numPr>
          <w:ilvl w:val="5"/>
          <w:numId w:val="1"/>
        </w:numPr>
        <w:rPr/>
      </w:pPr>
      <w:bookmarkStart w:id="1199" w:name="__RefHeading___Toc99449_425041290"/>
      <w:bookmarkStart w:id="1200" w:name="_Toc475"/>
      <w:bookmarkEnd w:id="1199"/>
      <w:r>
        <w:rPr>
          <w:rtl w:val="true"/>
        </w:rPr>
        <w:t>پاسخ سوم</w:t>
      </w:r>
      <w:bookmarkEnd w:id="1200"/>
    </w:p>
    <w:p>
      <w:pPr>
        <w:pStyle w:val="BookText"/>
        <w:rPr/>
      </w:pPr>
      <w:r>
        <w:rPr>
          <w:rFonts w:ascii="IRNazanin" w:hAnsi="IRNazanin" w:eastAsia="IRNazanin"/>
          <w:color w:val="111111"/>
          <w:sz w:val="28"/>
          <w:sz w:val="28"/>
          <w:szCs w:val="28"/>
          <w:rtl w:val="true"/>
          <w:lang w:bidi="fa-IR"/>
        </w:rPr>
        <w:t>قفاری گمان کرده است مسئله نیابت فقها برای اولین‌بار در زمان نایب چهارم و در توقیع مورد نظر مطرح شد، در حالی که فقهای شیعه برای اثبات نیابت فقها به این توقیع به عنوان یکی از ده‌ها ادله نیابت فقها استناد می‌کنند و به باور آن‌ها این مسئله در روایاتی همچون مقبولۀ عمر بن حنظله، حدیث اللّهم ارحم خلفائی، حدیث العلماء ورثة الانبیاء، حدیث الفقهاء حصون الاسلام، حدیث الفقهاء امناء الرسل، حدیث العلماء حکام علی الناس، حدیث مجاری الامور و الاحکام علی ایدی العلماء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پیامبر اکرم صلی الله علیه و آله و سلم و سایر معصومین علیهم السلام صادر شده نیز مطرح بوده است</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بنابر این افزون بر این‌که تحلیل قفاری خودساخته و فاقد هر نوع مستندی است، قراین متعددی بر بی‌اساس بودن آن گواهی می‌دهند</w:t>
      </w:r>
      <w:r>
        <w:rPr>
          <w:rFonts w:eastAsia="IRNazanin" w:cs="IRNazanin"/>
          <w:color w:val="111111"/>
          <w:sz w:val="28"/>
          <w:szCs w:val="28"/>
          <w:rtl w:val="true"/>
          <w:lang w:bidi="fa-IR"/>
        </w:rPr>
        <w:t>.</w:t>
      </w:r>
    </w:p>
    <w:p>
      <w:pPr>
        <w:pStyle w:val="Heading6"/>
        <w:numPr>
          <w:ilvl w:val="5"/>
          <w:numId w:val="1"/>
        </w:numPr>
        <w:rPr/>
      </w:pPr>
      <w:bookmarkStart w:id="1201" w:name="__RefHeading___Toc99451_425041290"/>
      <w:bookmarkStart w:id="1202" w:name="_Toc476"/>
      <w:bookmarkEnd w:id="1201"/>
      <w:r>
        <w:rPr>
          <w:rtl w:val="true"/>
        </w:rPr>
        <w:t>پاسخ چهارم</w:t>
      </w:r>
      <w:bookmarkEnd w:id="1202"/>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آن‌چه گفته شد، قفاری باید به این پرسش پاسخ دهد که اگر واقعاً تحلیل او درست باشد و جریان نیابت را شیوخ شیعه ساخته و پرداخته باشند و همین افراد پایان دوران نیابت خاص را اعلام کردند و دوران نیابت عام را پی‌ریزی نمودند، چگونه است با این‌که در سرتاسر دنیای اسلام دانشمندان شیعۀ بسیاری زندگی </w:t>
      </w:r>
      <w:bookmarkStart w:id="1203" w:name="pg4600_35378"/>
    </w:p>
    <w:p>
      <w:pPr>
        <w:pStyle w:val="BookText"/>
        <w:rPr/>
      </w:pPr>
      <w:bookmarkEnd w:id="1203"/>
      <w:r>
        <w:rPr>
          <w:rFonts w:ascii="IRNazanin" w:hAnsi="IRNazanin" w:eastAsia="IRNazanin"/>
          <w:color w:val="111111"/>
          <w:sz w:val="28"/>
          <w:sz w:val="28"/>
          <w:szCs w:val="28"/>
          <w:rtl w:val="true"/>
          <w:lang w:bidi="fa-IR"/>
        </w:rPr>
        <w:t xml:space="preserve">می‌کردند، بین همه آن‌ها مسئله پایان یافتن دوران نیابت خاصه و آغاز نیابت عامه مقبولیت یافت و هیچ‌یک از آن‌ها حتی کلمه‌ای در مخالفت با آن ابراز نکرد؟ با این‌که به ادعای قفاری، این مسئله به انگیزه مسائل مادی بوده است، طبیعتاً در چنین مواضعی به سبب سهم‌خواهی‌ها و فزون‌طلبی‌ها راضی کردن همه ممکن نیست، به راستی چگونه می‌شد صدها عالم شیعه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سرتاسر دنیای اسلام، از حجاز گرفته تا بغداد و کوفه قم و ری و سمرقند زندگی می‌کردند و هر کدام برای خود شأنی قائل بودند و میان آن‌ها به لحاظ موقعیت اجتماعی و مدارج علمی تفاوت‌های بسیاری بود و به همین دلیل برای هر کدام می‌بایست سهمی متناسب با موقعیتش قرار داده می‌شد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به گونه‌ای راضی کرد که حتی یک نفر هم لب به اعتراض نگشاید و حتی کلمه‌ای در مخالفت به زبان نیاورد؟ این امر اگر نگوییم محال است، حتماً قریب به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از آن دارد که بر خلاف تصور آقای قفاری، مسئله نیابت خاصه و عامه نه ساخته و پرداخته شیوخ شیعه، که امری الهی به شمار می‌رفت و به دستور امام مهدی عجل الله تعالی فرجه الشریف سازمان‌دهی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پرهیزگار شیعه نیز به این دلیل بر آن اتفاق نظر یافتند که می‌دانستند این مسئله به امر آن حضرت سامان یافته و البته طبیعی است که وقتی نواب امام مهدی عجل الله تعالی فرجه الشریف به حقیقت سزاوار این جایگاه بودند، مسائل مالی مربوط به مقام امامت را نیز مدیریت می‌کردند و وجوه دریافتی را در موارد خود هزینه می‌نمودند</w:t>
      </w:r>
      <w:r>
        <w:rPr>
          <w:rFonts w:eastAsia="IRNazanin" w:cs="IRNazanin"/>
          <w:color w:val="111111"/>
          <w:sz w:val="28"/>
          <w:szCs w:val="28"/>
          <w:rtl w:val="true"/>
          <w:lang w:bidi="fa-IR"/>
        </w:rPr>
        <w:t>.</w:t>
      </w:r>
    </w:p>
    <w:p>
      <w:pPr>
        <w:pStyle w:val="Heading4"/>
        <w:numPr>
          <w:ilvl w:val="3"/>
          <w:numId w:val="1"/>
        </w:numPr>
        <w:rPr/>
      </w:pPr>
      <w:bookmarkStart w:id="1204" w:name="__RefHeading___Toc99453_425041290"/>
      <w:bookmarkStart w:id="1205" w:name="_Toc477"/>
      <w:bookmarkEnd w:id="1204"/>
      <w:r>
        <w:rPr>
          <w:rtl w:val="true"/>
        </w:rPr>
        <w:t xml:space="preserve">شبهۀ </w:t>
      </w:r>
      <w:r>
        <w:rPr/>
        <w:t>71</w:t>
      </w:r>
      <w:r>
        <w:rPr>
          <w:rtl w:val="true"/>
        </w:rPr>
        <w:t xml:space="preserve">. </w:t>
      </w:r>
      <w:r>
        <w:rPr>
          <w:rtl w:val="true"/>
        </w:rPr>
        <w:t>تناقض در روایات غیبت</w:t>
      </w:r>
      <w:bookmarkEnd w:id="1205"/>
    </w:p>
    <w:p>
      <w:pPr>
        <w:pStyle w:val="Heading5"/>
        <w:numPr>
          <w:ilvl w:val="4"/>
          <w:numId w:val="1"/>
        </w:numPr>
        <w:rPr/>
      </w:pPr>
      <w:bookmarkStart w:id="1206" w:name="__RefHeading___Toc99455_425041290"/>
      <w:bookmarkStart w:id="1207" w:name="_Toc478"/>
      <w:bookmarkEnd w:id="1206"/>
      <w:r>
        <w:rPr>
          <w:rtl w:val="true"/>
        </w:rPr>
        <w:t>اشاره</w:t>
      </w:r>
      <w:bookmarkEnd w:id="1207"/>
    </w:p>
    <w:p>
      <w:pPr>
        <w:pStyle w:val="BookText"/>
        <w:rPr/>
      </w:pPr>
      <w:r>
        <w:rPr>
          <w:rFonts w:ascii="IRNazanin" w:hAnsi="IRNazanin" w:eastAsia="IRNazanin"/>
          <w:color w:val="111111"/>
          <w:sz w:val="28"/>
          <w:sz w:val="28"/>
          <w:szCs w:val="28"/>
          <w:rtl w:val="true"/>
          <w:lang w:bidi="fa-IR"/>
        </w:rPr>
        <w:t>قفاری در ادامه چنین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امام دارای دو غیبت شد، درحالی که آن‌ها روایاتی دارند که تنها از یک غیبت سخن می‌گوید، ولی روایاتی جعل شدند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وضعیت موجود هماهنگ</w:t>
      </w:r>
      <w:bookmarkStart w:id="1208" w:name="pg4600_35379"/>
    </w:p>
    <w:p>
      <w:pPr>
        <w:pStyle w:val="BookText"/>
        <w:rPr/>
      </w:pPr>
      <w:bookmarkEnd w:id="1208"/>
      <w:r>
        <w:rPr>
          <w:rFonts w:ascii="IRNazanin" w:hAnsi="IRNazanin" w:eastAsia="IRNazanin"/>
          <w:color w:val="111111"/>
          <w:sz w:val="28"/>
          <w:sz w:val="28"/>
          <w:szCs w:val="28"/>
          <w:rtl w:val="true"/>
          <w:lang w:bidi="fa-IR"/>
        </w:rPr>
        <w:t>باشند و از دو غیبت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آن‌ها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قائم دو غیبت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کوتاه و دیگری بلند؛ در غیبت نخست از مکانش جز خواص شیعیانش آگاه نمی‌شوند و در دیگری جز دوستان او در دینش از آن اطلاع نمی‌یابند</w:t>
      </w:r>
      <w:r>
        <w:rPr>
          <w:rFonts w:eastAsia="IRNazanin" w:cs="IRNazanin"/>
          <w:color w:val="111111"/>
          <w:sz w:val="28"/>
          <w:szCs w:val="28"/>
          <w:rtl w:val="true"/>
          <w:lang w:bidi="fa-IR"/>
        </w:rPr>
        <w:t xml:space="preserve">. </w:t>
      </w:r>
      <w:r>
        <w:rPr>
          <w:rStyle w:val="FootnoteAnchor"/>
          <w:rtl w:val="true"/>
        </w:rPr>
        <w:footnoteReference w:id="973"/>
      </w:r>
    </w:p>
    <w:p>
      <w:pPr>
        <w:pStyle w:val="Heading5"/>
        <w:numPr>
          <w:ilvl w:val="4"/>
          <w:numId w:val="1"/>
        </w:numPr>
        <w:rPr/>
      </w:pPr>
      <w:bookmarkStart w:id="1209" w:name="__RefHeading___Toc99457_425041290"/>
      <w:bookmarkStart w:id="1210" w:name="_Toc479"/>
      <w:bookmarkEnd w:id="1209"/>
      <w:r>
        <w:rPr>
          <w:rtl w:val="true"/>
        </w:rPr>
        <w:t>نقد و بررسی سندی</w:t>
      </w:r>
      <w:bookmarkEnd w:id="1210"/>
    </w:p>
    <w:p>
      <w:pPr>
        <w:pStyle w:val="BookText"/>
        <w:rPr/>
      </w:pPr>
      <w:r>
        <w:rPr>
          <w:rFonts w:ascii="IRNazanin" w:hAnsi="IRNazanin" w:eastAsia="IRNazanin"/>
          <w:color w:val="111111"/>
          <w:sz w:val="28"/>
          <w:sz w:val="28"/>
          <w:szCs w:val="28"/>
          <w:rtl w:val="true"/>
          <w:lang w:bidi="fa-IR"/>
        </w:rPr>
        <w:t>روایاتی که بر غیبت امام مهدی عجل الله تعالی فرجه الشریف دلالت دارند متواترند و نیاز به بررسی سندی ندارند، همچنان که روایت مورد نظر قفاری که از دو غیبت امام سخن می‌گوید، دارای سندی معتبر است</w:t>
      </w:r>
      <w:r>
        <w:rPr>
          <w:rFonts w:eastAsia="IRNazanin" w:cs="IRNazanin"/>
          <w:color w:val="111111"/>
          <w:sz w:val="28"/>
          <w:szCs w:val="28"/>
          <w:rtl w:val="true"/>
          <w:lang w:bidi="fa-IR"/>
        </w:rPr>
        <w:t xml:space="preserve">. </w:t>
      </w:r>
      <w:r>
        <w:rPr>
          <w:rStyle w:val="FootnoteAnchor"/>
          <w:rtl w:val="true"/>
        </w:rPr>
        <w:footnoteReference w:id="974"/>
      </w:r>
    </w:p>
    <w:p>
      <w:pPr>
        <w:pStyle w:val="Heading5"/>
        <w:numPr>
          <w:ilvl w:val="4"/>
          <w:numId w:val="1"/>
        </w:numPr>
        <w:rPr/>
      </w:pPr>
      <w:bookmarkStart w:id="1211" w:name="__RefHeading___Toc99459_425041290"/>
      <w:bookmarkStart w:id="1212" w:name="_Toc480"/>
      <w:bookmarkEnd w:id="1211"/>
      <w:r>
        <w:rPr>
          <w:rtl w:val="true"/>
        </w:rPr>
        <w:t>نقد و بررسی محتوایی</w:t>
      </w:r>
      <w:bookmarkEnd w:id="1212"/>
    </w:p>
    <w:p>
      <w:pPr>
        <w:pStyle w:val="Heading6"/>
        <w:numPr>
          <w:ilvl w:val="5"/>
          <w:numId w:val="1"/>
        </w:numPr>
        <w:rPr/>
      </w:pPr>
      <w:bookmarkStart w:id="1213" w:name="__RefHeading___Toc99461_425041290"/>
      <w:bookmarkStart w:id="1214" w:name="_Toc481"/>
      <w:bookmarkEnd w:id="1213"/>
      <w:r>
        <w:rPr>
          <w:rtl w:val="true"/>
        </w:rPr>
        <w:t>پاسخ اول</w:t>
      </w:r>
      <w:r>
        <w:rPr>
          <w:rtl w:val="true"/>
        </w:rPr>
        <w:t xml:space="preserve">: </w:t>
      </w:r>
      <w:r>
        <w:rPr>
          <w:rtl w:val="true"/>
        </w:rPr>
        <w:t>هماهنگی روایات غیبت</w:t>
      </w:r>
      <w:bookmarkEnd w:id="1214"/>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این‌باره که برخی از روایات از یک غیبت برای امام مهدی عجل الله تعالی فرجه الشریف سخن گفته‌اند و برخی دیگر از دو غیبت و قفاری این دو دسته را متعارض دیده است، باید گفت اصولاً میان این دو دسته هیچ تناقضی وجود ندارد؛ زیرا دسته نخست در مقام بیان اصل وجود غیبتند، یعنی ناظر به این هستندکه امام مهدی عجل الله تعالی فرجه الشریف بخشی از عمر شریفشان را به صورت پنهانی زندگی خواهند کرد و به جزئیات این مسئله همچون تعداد کیفیت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نمی‌کنند؛ اما روایات دسته دوم، افزون بر اصل مسئله </w:t>
      </w:r>
      <w:bookmarkStart w:id="1215" w:name="pg4600_35380"/>
    </w:p>
    <w:p>
      <w:pPr>
        <w:pStyle w:val="BookText"/>
        <w:rPr/>
      </w:pPr>
      <w:bookmarkEnd w:id="1215"/>
      <w:r>
        <w:rPr>
          <w:rFonts w:ascii="IRNazanin" w:hAnsi="IRNazanin" w:eastAsia="IRNazanin"/>
          <w:color w:val="111111"/>
          <w:sz w:val="28"/>
          <w:sz w:val="28"/>
          <w:szCs w:val="28"/>
          <w:rtl w:val="true"/>
          <w:lang w:bidi="fa-IR"/>
        </w:rPr>
        <w:t>غیبت، به تعداد آن نیز توجه دارند و روشن است که میان این دو هیچ تناقضی وجود ندارد و البته این روشی است که در قرآن کریم نیز در موارد متعددی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سوره نازعات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خَافَ مَقَامَ رَبِّهِ وَنَهَی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در سوره رحمن نیز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 xml:space="preserve">روشن است که این دو آیه با یکدیگر در تناقض نیستند، با این‌که در آیه نخست پاداش کسانی که از مقام پروردگار خود هراس دارند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تفاوت در تعبیر می‌تواند این باشد که آیه نخست تنها در مقام بیان این بوده است که چنین افرادی از دوزخ نجات خواهند یافت و بهشت جایگاه آنان خواهد بود؛ اما آیه دوم افزون بر آن‌چه گذشت تعداد بهشت‌ها را نیز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این دو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تَنزِیلاً مِمَّنْ خَلَقَ الْأَرْضَ وَالسَّماوَاتِ الْعُلَی</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سَبْعَ سَماوَاتٍ وَمِنَ الْأَرْضِ مِثْلَهُنَّ</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 xml:space="preserve">در آیه نخست از خلقت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خداوند سخن گفته شده است و در آیه دوم، خلقت هفت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الارض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نسبت داده شده و هیچ‌کس آن‌ها را متناقض ندیده است</w:t>
      </w:r>
      <w:r>
        <w:rPr>
          <w:rFonts w:eastAsia="IRNazanin" w:cs="IRNazanin"/>
          <w:color w:val="111111"/>
          <w:sz w:val="28"/>
          <w:szCs w:val="28"/>
          <w:rtl w:val="true"/>
          <w:lang w:bidi="fa-IR"/>
        </w:rPr>
        <w:t>.</w:t>
      </w:r>
    </w:p>
    <w:p>
      <w:pPr>
        <w:pStyle w:val="Heading6"/>
        <w:numPr>
          <w:ilvl w:val="5"/>
          <w:numId w:val="1"/>
        </w:numPr>
        <w:rPr/>
      </w:pPr>
      <w:bookmarkStart w:id="1216" w:name="__RefHeading___Toc99463_425041290"/>
      <w:bookmarkStart w:id="1217" w:name="_Toc482"/>
      <w:bookmarkEnd w:id="1216"/>
      <w:r>
        <w:rPr>
          <w:rtl w:val="true"/>
        </w:rPr>
        <w:t>پاسخ دوم</w:t>
      </w:r>
      <w:r>
        <w:rPr>
          <w:rtl w:val="true"/>
        </w:rPr>
        <w:t xml:space="preserve">: </w:t>
      </w:r>
      <w:r>
        <w:rPr>
          <w:rtl w:val="true"/>
        </w:rPr>
        <w:t>ثبت روایات غیبت پیش از آغاز غیبت</w:t>
      </w:r>
      <w:bookmarkEnd w:id="1217"/>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دیگری که در این روایات وجود دارد و بر حقانیت این باور که امام </w:t>
      </w:r>
    </w:p>
    <w:p>
      <w:pPr>
        <w:pStyle w:val="BookText"/>
        <w:rPr/>
      </w:pPr>
      <w:r>
        <w:rPr>
          <w:rFonts w:ascii="IRNazanin" w:hAnsi="IRNazanin" w:eastAsia="IRNazanin"/>
          <w:color w:val="111111"/>
          <w:sz w:val="28"/>
          <w:sz w:val="28"/>
          <w:szCs w:val="28"/>
          <w:rtl w:val="true"/>
          <w:lang w:bidi="fa-IR"/>
        </w:rPr>
        <w:t>مهدی عجل الله تعالی فرجه الشریف دو غیبت داشته‌اند دلالت دارد، این است که برخی از روایاتی که ناظر به وجود دو غیبت برای امام مهدی عجل الله تعالی فرجه الشریف هستند در کتاب شریف کافی وجود دارند که نویسنده آن در سال</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 xml:space="preserve">یا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w:t>
      </w:r>
      <w:r>
        <w:rPr>
          <w:rStyle w:val="FootnoteAnchor"/>
          <w:rtl w:val="true"/>
        </w:rPr>
        <w:footnoteReference w:id="980"/>
      </w:r>
      <w:r>
        <w:rPr>
          <w:rFonts w:ascii="IRNazanin" w:hAnsi="IRNazanin" w:eastAsia="IRNazanin"/>
          <w:color w:val="111111"/>
          <w:sz w:val="28"/>
          <w:sz w:val="28"/>
          <w:szCs w:val="28"/>
          <w:rtl w:val="true"/>
          <w:lang w:bidi="fa-IR"/>
        </w:rPr>
        <w:t xml:space="preserve">و بنابر نظر مشهور، علی بن محمد سمری نایب چهارم نیز در ماه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w:t>
      </w:r>
      <w:r>
        <w:rPr>
          <w:rStyle w:val="FootnoteAnchor"/>
          <w:rtl w:val="true"/>
        </w:rPr>
        <w:footnoteReference w:id="981"/>
      </w:r>
      <w:r>
        <w:rPr>
          <w:rFonts w:ascii="IRNazanin" w:hAnsi="IRNazanin" w:eastAsia="IRNazanin"/>
          <w:color w:val="111111"/>
          <w:sz w:val="28"/>
          <w:sz w:val="28"/>
          <w:szCs w:val="28"/>
          <w:rtl w:val="true"/>
          <w:lang w:bidi="fa-IR"/>
        </w:rPr>
        <w:t>و در نتیجه غیبت کبرا نیز در همین سال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منابع حدیثی شیعه پیش از تحقق غیبت کبرا درباره آن روایاتی وجود داشته و این مسئله پیش از تحققش توسط پیشوایان شیعه پیش‌گویی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صحت این روایات نمی‌توان تردید کرد</w:t>
      </w:r>
      <w:r>
        <w:rPr>
          <w:rFonts w:eastAsia="IRNazanin" w:cs="IRNazanin"/>
          <w:color w:val="111111"/>
          <w:sz w:val="28"/>
          <w:szCs w:val="28"/>
          <w:rtl w:val="true"/>
          <w:lang w:bidi="fa-IR"/>
        </w:rPr>
        <w:t xml:space="preserve">.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قفاری در پی‌نوشت این قسمت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روایات برای امام مهدی یک غیبت برشمرده‌اند و تأکید کرده‌اند که او بعد از این غیبت ظهور خواهد کرد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او ظاهر نشدن امام مهدی عجل الله تعالی فرجه الشریف پس از غیبت را دلیلی بر ساختگی بودن این روایات پنداشته است، در حالی که در روایت مورد نظر قفاری چیزی بیش از این نیامده است که آن حضرت پس از غیبت آشکار خواهد شد و در آن اشاره‌ای به مقدار زمان غیبت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اگر غیبت امام مهدی عجل الله تعالی فرجه الشریف هزار سال دیگر نیز </w:t>
      </w:r>
      <w:bookmarkStart w:id="1218" w:name="pg4600_35382"/>
    </w:p>
    <w:p>
      <w:pPr>
        <w:pStyle w:val="BookText"/>
        <w:rPr/>
      </w:pPr>
      <w:bookmarkEnd w:id="1218"/>
      <w:r>
        <w:rPr>
          <w:rFonts w:ascii="IRNazanin" w:hAnsi="IRNazanin" w:eastAsia="IRNazanin"/>
          <w:color w:val="111111"/>
          <w:sz w:val="28"/>
          <w:sz w:val="28"/>
          <w:szCs w:val="28"/>
          <w:rtl w:val="true"/>
          <w:lang w:bidi="fa-IR"/>
        </w:rPr>
        <w:t>طول بکشد، باز به روایت مورد نظر خللی ایجاد نخواهد شد؛ زیرا آن حضرت پس از غیبت ظهور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قفاری توقع داشته که پس از دوران غیبت صغرا آن حضرت ظهور کند، با این‌که تقسیم دوران غیبت امام مهدی عجل الله تعالی فرجه الشریف به صغرا و کبرا به لحاظ غیبت آن حضرت نبوده است؛ چرا که ایشان از آغاز غیبت همچنان غایب است؛ بلکه این تقسیم، تنها به لحاظ وجود سفرا و عدم وجود آن‌هاست</w:t>
      </w:r>
      <w:r>
        <w:rPr>
          <w:rFonts w:eastAsia="IRNazanin" w:cs="IRNazanin"/>
          <w:color w:val="111111"/>
          <w:sz w:val="28"/>
          <w:szCs w:val="28"/>
          <w:rtl w:val="true"/>
          <w:lang w:bidi="fa-IR"/>
        </w:rPr>
        <w:t>.</w:t>
      </w:r>
    </w:p>
    <w:p>
      <w:pPr>
        <w:pStyle w:val="Heading4"/>
        <w:numPr>
          <w:ilvl w:val="3"/>
          <w:numId w:val="1"/>
        </w:numPr>
        <w:rPr/>
      </w:pPr>
      <w:bookmarkStart w:id="1219" w:name="__RefHeading___Toc99465_425041290"/>
      <w:bookmarkStart w:id="1220" w:name="_Toc483"/>
      <w:bookmarkEnd w:id="1219"/>
      <w:r>
        <w:rPr>
          <w:rtl w:val="true"/>
        </w:rPr>
        <w:t xml:space="preserve">شبهۀ </w:t>
      </w:r>
      <w:r>
        <w:rPr/>
        <w:t>72</w:t>
      </w:r>
      <w:r>
        <w:rPr>
          <w:rtl w:val="true"/>
        </w:rPr>
        <w:t xml:space="preserve">. </w:t>
      </w:r>
      <w:r>
        <w:rPr>
          <w:rtl w:val="true"/>
        </w:rPr>
        <w:t>تناقض روایات ملاقات با امام مهدی عجل الله تعالی فرجه الشریف</w:t>
      </w:r>
      <w:bookmarkEnd w:id="1220"/>
    </w:p>
    <w:p>
      <w:pPr>
        <w:pStyle w:val="Heading5"/>
        <w:numPr>
          <w:ilvl w:val="4"/>
          <w:numId w:val="1"/>
        </w:numPr>
        <w:rPr/>
      </w:pPr>
      <w:bookmarkStart w:id="1221" w:name="__RefHeading___Toc99467_425041290"/>
      <w:bookmarkStart w:id="1222" w:name="_Toc484"/>
      <w:bookmarkEnd w:id="1221"/>
      <w:r>
        <w:rPr>
          <w:rtl w:val="true"/>
        </w:rPr>
        <w:t>اشاره</w:t>
      </w:r>
      <w:bookmarkEnd w:id="1222"/>
    </w:p>
    <w:p>
      <w:pPr>
        <w:pStyle w:val="BookText"/>
        <w:rPr/>
      </w:pPr>
      <w:r>
        <w:rPr>
          <w:rFonts w:ascii="IRNazanin" w:hAnsi="IRNazanin" w:eastAsia="IRNazanin"/>
          <w:color w:val="111111"/>
          <w:sz w:val="28"/>
          <w:sz w:val="28"/>
          <w:szCs w:val="28"/>
          <w:rtl w:val="true"/>
          <w:lang w:bidi="fa-IR"/>
        </w:rPr>
        <w:t>نویسنده در ادامه مدعی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که ملاحظه می‌شود طبق این روایت او دو غیبت خواهد داشت؛ در اولین آن، خواص شیعیانش با او در تماس خواهند بود و این اشاره است به سفرایی که به ترتیب ادعای نیابت کردند و در دیگری، خواص دوستانش با او در ارتباط خواهند بود و روایتی در کافی تعداد این افراد را سی نفر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آن‌ها ارتباط مستقیم با او را در هر دو حالت نفی نکرده‌اند، در حالی که سمری هنگام انجام مسئولیت بابیت، توقیعی با این مضمون از طرف منتظَر بیرون آورد که هر کس مدعی دیدن منتظَر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دروغ‌گوست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223" w:name="__RefHeading___Toc99469_425041290"/>
      <w:bookmarkStart w:id="1224" w:name="_Toc485"/>
      <w:bookmarkEnd w:id="1223"/>
      <w:r>
        <w:rPr>
          <w:rtl w:val="true"/>
        </w:rPr>
        <w:t>نقد و بررسی سندی</w:t>
      </w:r>
      <w:bookmarkEnd w:id="1224"/>
    </w:p>
    <w:p>
      <w:pPr>
        <w:pStyle w:val="BookText"/>
        <w:rPr/>
      </w:pPr>
      <w:r>
        <w:rPr>
          <w:rFonts w:ascii="IRNazanin" w:hAnsi="IRNazanin" w:eastAsia="IRNazanin"/>
          <w:color w:val="111111"/>
          <w:sz w:val="28"/>
          <w:sz w:val="28"/>
          <w:szCs w:val="28"/>
          <w:rtl w:val="true"/>
          <w:lang w:bidi="fa-IR"/>
        </w:rPr>
        <w:t xml:space="preserve">روایتی که از همراهی سی نفر با امام سخن می‌گوید، از ضعف سند رنج می‌برد؛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به سبب ضعف علی بن ابی حمزه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eastAsia="IRNazanin" w:cs="IRNazanin"/>
          <w:color w:val="111111"/>
          <w:sz w:val="28"/>
          <w:szCs w:val="28"/>
          <w:rtl w:val="true"/>
          <w:lang w:bidi="fa-IR"/>
        </w:rPr>
        <w:t>).</w:t>
      </w:r>
      <w:bookmarkStart w:id="1225" w:name="pg4600_35383"/>
    </w:p>
    <w:p>
      <w:pPr>
        <w:pStyle w:val="BookText"/>
        <w:rPr/>
      </w:pPr>
      <w:bookmarkEnd w:id="1225"/>
      <w:r>
        <w:rPr>
          <w:rFonts w:ascii="IRNazanin" w:hAnsi="IRNazanin" w:eastAsia="IRNazanin"/>
          <w:color w:val="111111"/>
          <w:sz w:val="28"/>
          <w:sz w:val="28"/>
          <w:szCs w:val="28"/>
          <w:rtl w:val="true"/>
          <w:lang w:bidi="fa-IR"/>
        </w:rPr>
        <w:t>همچنان که توقیع مورد نظر قفاری از نظر سندی ضعیف است</w:t>
      </w:r>
      <w:r>
        <w:rPr>
          <w:rFonts w:eastAsia="IRNazanin" w:cs="IRNazanin"/>
          <w:color w:val="111111"/>
          <w:sz w:val="28"/>
          <w:szCs w:val="28"/>
          <w:rtl w:val="true"/>
          <w:lang w:bidi="fa-IR"/>
        </w:rPr>
        <w:t xml:space="preserve">.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 xml:space="preserve">این توقیع به دلیل مهمل بودن حسن بن احمد المکتب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علم رجال الحدیث،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Heading5"/>
        <w:numPr>
          <w:ilvl w:val="4"/>
          <w:numId w:val="1"/>
        </w:numPr>
        <w:rPr/>
      </w:pPr>
      <w:bookmarkStart w:id="1226" w:name="__RefHeading___Toc99471_425041290"/>
      <w:bookmarkStart w:id="1227" w:name="_Toc486"/>
      <w:bookmarkEnd w:id="1226"/>
      <w:r>
        <w:rPr>
          <w:rtl w:val="true"/>
        </w:rPr>
        <w:t>نقد و بررسی محتوایی</w:t>
      </w:r>
      <w:bookmarkEnd w:id="1227"/>
    </w:p>
    <w:p>
      <w:pPr>
        <w:pStyle w:val="Heading6"/>
        <w:numPr>
          <w:ilvl w:val="5"/>
          <w:numId w:val="1"/>
        </w:numPr>
        <w:rPr/>
      </w:pPr>
      <w:bookmarkStart w:id="1228" w:name="__RefHeading___Toc99473_425041290"/>
      <w:bookmarkStart w:id="1229" w:name="_Toc487"/>
      <w:bookmarkEnd w:id="1228"/>
      <w:r>
        <w:rPr>
          <w:rtl w:val="true"/>
        </w:rPr>
        <w:t>پاسخ اول</w:t>
      </w:r>
      <w:r>
        <w:rPr>
          <w:rtl w:val="true"/>
        </w:rPr>
        <w:t xml:space="preserve">: </w:t>
      </w:r>
      <w:r>
        <w:rPr>
          <w:rtl w:val="true"/>
        </w:rPr>
        <w:t>توقیع مورد نظر نافی ملاقات نیست؛ نافی ادعای ملاقات است</w:t>
      </w:r>
      <w:bookmarkEnd w:id="1229"/>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شبهه یادشده باید گفت توقیع نایب چهارم ناظر به نفی ملاقات نیست تا با روایت دیگر در تعارض باشد، بلکه مدلول آن به ظاهر تکذیب مدعیان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این توقیع ظاهراً می‌گوید هر کس ادعای ملاقات کرد دروغ گوست، اما اگر کسی توفیق ملاقات با امام مهدی عجل الله تعالی فرجه الشریف را یافت، اما در این باره با کسی سخن نگفت و ادعایی نکرد، از توقیع نفی چنین چیزی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عین حال که احتمال ملاقات با امام مهدی عجل الله تعالی فرجه الشریف وجود دارد و هیچ دلیلی بر نفی آن نیست و بلکه به دلالت روایت یادشده ملاقات توسط سی نفر انجام می‌پذیرد، اگر کسی مدعی آن شد، دروغ‌گویی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 تأکید بر این‌که مدعیان ملاقات دروغ‌گویند روشن است؛ زیرا فرصت‌طلبان فراوانی وجود داشته و خواهند داشت که می‌خواهند با ادعای ارتباط با امام مهدی عجل الله تعالی فرجه الشریف برای خود جایگاهی دست و پا کنند و این توقیع باب این سوء استفاده‌ها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سخن این‌که توقیع، مدعیان ملاقات را دروغ‌گو می‌خواند و روایت دیگر از ملاقات سی نفر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هیچ کجا از آنان ادعای ملاقاتی نقل نشده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این سی نفر از حوزه مضمون توقیع خارجند</w:t>
      </w:r>
      <w:r>
        <w:rPr>
          <w:rFonts w:eastAsia="IRNazanin" w:cs="IRNazanin"/>
          <w:color w:val="111111"/>
          <w:sz w:val="28"/>
          <w:szCs w:val="28"/>
          <w:rtl w:val="true"/>
          <w:lang w:bidi="fa-IR"/>
        </w:rPr>
        <w:t xml:space="preserve">. </w:t>
      </w:r>
      <w:bookmarkStart w:id="1230" w:name="pg4600_35384"/>
    </w:p>
    <w:p>
      <w:pPr>
        <w:pStyle w:val="Heading6"/>
        <w:numPr>
          <w:ilvl w:val="5"/>
          <w:numId w:val="1"/>
        </w:numPr>
        <w:rPr/>
      </w:pPr>
      <w:bookmarkStart w:id="1231" w:name="__RefHeading___Toc99475_425041290"/>
      <w:bookmarkStart w:id="1232" w:name="_Toc488"/>
      <w:bookmarkEnd w:id="1230"/>
      <w:bookmarkEnd w:id="1231"/>
      <w:r>
        <w:rPr>
          <w:rtl w:val="true"/>
        </w:rPr>
        <w:t>پاسخ دوم</w:t>
      </w:r>
      <w:r>
        <w:rPr>
          <w:rtl w:val="true"/>
        </w:rPr>
        <w:t xml:space="preserve">: </w:t>
      </w:r>
      <w:r>
        <w:rPr>
          <w:rtl w:val="true"/>
        </w:rPr>
        <w:t>میان عام و خاص تعارضی نیست</w:t>
      </w:r>
      <w:bookmarkEnd w:id="1232"/>
    </w:p>
    <w:p>
      <w:pPr>
        <w:pStyle w:val="BookText"/>
        <w:rPr/>
      </w:pPr>
      <w:r>
        <w:rPr>
          <w:rFonts w:ascii="IRNazanin" w:hAnsi="IRNazanin" w:eastAsia="IRNazanin"/>
          <w:color w:val="111111"/>
          <w:sz w:val="28"/>
          <w:sz w:val="28"/>
          <w:szCs w:val="28"/>
          <w:rtl w:val="true"/>
          <w:lang w:bidi="fa-IR"/>
        </w:rPr>
        <w:t>توقیع مورد نظر عام است و روایتی که از همراهی موالی خاص یا سی نفر سخن می‌گوید خاص است و روشن است که میان عام و خاص هیچ منافاتی وجود ندارد؛ زیرا دلیل خاص مدلول عام را تخصیص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بر اساس مبنای شیعه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همه امامان معصوم را نور واحد می‌داند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توقیع شریف عامی آمده که در روایت امام صادق علیه السلام خاص آن ذکر شده است و حاصل آن این می‌شود که در دوران غیبت کبرا کسی توفیق ملاقات امام مهدی عجل الله تعالی فرجه الشریف را نخواهد داشت، مگر موالیان خاص آن حضرت</w:t>
      </w:r>
      <w:r>
        <w:rPr>
          <w:rFonts w:eastAsia="IRNazanin" w:cs="IRNazanin"/>
          <w:color w:val="111111"/>
          <w:sz w:val="28"/>
          <w:szCs w:val="28"/>
          <w:rtl w:val="true"/>
          <w:lang w:bidi="fa-IR"/>
        </w:rPr>
        <w:t>.</w:t>
      </w:r>
    </w:p>
    <w:p>
      <w:pPr>
        <w:pStyle w:val="Heading6"/>
        <w:numPr>
          <w:ilvl w:val="5"/>
          <w:numId w:val="1"/>
        </w:numPr>
        <w:rPr/>
      </w:pPr>
      <w:bookmarkStart w:id="1233" w:name="__RefHeading___Toc99477_425041290"/>
      <w:bookmarkStart w:id="1234" w:name="_Toc489"/>
      <w:bookmarkEnd w:id="1233"/>
      <w:r>
        <w:rPr>
          <w:rtl w:val="true"/>
        </w:rPr>
        <w:t>پاسخ سوم</w:t>
      </w:r>
      <w:r>
        <w:rPr>
          <w:rtl w:val="true"/>
        </w:rPr>
        <w:t xml:space="preserve">: </w:t>
      </w:r>
      <w:r>
        <w:rPr>
          <w:rtl w:val="true"/>
        </w:rPr>
        <w:t>توقیع مورد نظر، درباره ادعای نیابت است</w:t>
      </w:r>
      <w:bookmarkEnd w:id="1234"/>
    </w:p>
    <w:p>
      <w:pPr>
        <w:pStyle w:val="BookText"/>
        <w:rPr/>
      </w:pPr>
      <w:r>
        <w:rPr>
          <w:rFonts w:ascii="IRNazanin" w:hAnsi="IRNazanin" w:eastAsia="IRNazanin"/>
          <w:color w:val="111111"/>
          <w:sz w:val="28"/>
          <w:sz w:val="28"/>
          <w:szCs w:val="28"/>
          <w:rtl w:val="true"/>
          <w:lang w:bidi="fa-IR"/>
        </w:rPr>
        <w:t>همچنان که بسیاری از عالمان شیعه تصریح کرده‌اند، اساساً این توقیع درصدد نفی ملاقات با امام مهدی عجل الله تعالی فرجه الشریف در دوران غیبت کبرا نیست؛ بلکه درصدد نفی ادعای مشاهده همراه با ادعای نیابت است</w:t>
      </w:r>
      <w:r>
        <w:rPr>
          <w:rFonts w:eastAsia="IRNazanin" w:cs="IRNazanin"/>
          <w:color w:val="111111"/>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علامه مجلسی در این‌باره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مقصود کسی باشد که ادعای مشاهده به همراه نیابت و آوردن اخبار از طرف حضرت برای شیعه را داشته باشد، شبیه آن‌چه سفرا انجام می‌دادند</w:t>
      </w:r>
      <w:r>
        <w:rPr>
          <w:rFonts w:eastAsia="IRNazanin" w:cs="IRNazanin"/>
          <w:color w:val="111111"/>
          <w:sz w:val="28"/>
          <w:szCs w:val="28"/>
          <w:rtl w:val="true"/>
          <w:lang w:bidi="fa-IR"/>
        </w:rPr>
        <w:t xml:space="preserve">. </w:t>
      </w:r>
      <w:r>
        <w:rPr>
          <w:rStyle w:val="FootnoteAnchor"/>
          <w:rtl w:val="true"/>
        </w:rPr>
        <w:footnoteReference w:id="986"/>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این احتمال را تأیید می‌کند، قراین متعددی است؛ از جمله سیاق توقیع که صدر آن درصدد اعلام پایان یافتن دوران نیابت خاصه است و وقتی در چنین فضایی از مدعیان ملاقات سخن گفته می‌شود، مقصود کسانی است که مدعی همان چیزی می‌شوند که در صدر روایت نفی شده بود، یعنی کسانی که ادعای نیابت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ذیل توقیع درصدد توجه دادن به این نکته است که همان چیزی که پایان یافتنش اعلام شد، ممکن است مدعیانی داشته باشد و کسی که </w:t>
      </w:r>
      <w:bookmarkStart w:id="1235" w:name="pg4600_35385"/>
    </w:p>
    <w:p>
      <w:pPr>
        <w:pStyle w:val="BookText"/>
        <w:rPr/>
      </w:pPr>
      <w:bookmarkEnd w:id="1235"/>
      <w:r>
        <w:rPr>
          <w:rFonts w:ascii="IRNazanin" w:hAnsi="IRNazanin" w:eastAsia="IRNazanin"/>
          <w:color w:val="111111"/>
          <w:sz w:val="28"/>
          <w:sz w:val="28"/>
          <w:szCs w:val="28"/>
          <w:rtl w:val="true"/>
          <w:lang w:bidi="fa-IR"/>
        </w:rPr>
        <w:t>چنین کند دروغ‌گویی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دیگر، واژه مفتر است که در این توقیع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نیز قرینه دیگری است بر این‌که توقیع یادشده درصدد نفی مطلق ملاقات نیست؛ زیرا کسی که به دروغ ادعای ملاقات می‌کند، چیزی را به دروغ به امام مهدی عجل الله تعالی فرجه الشریف نسبت نمی‌دهد، اما کسی که ادعای نیابت می‌کند به دروغ چیزی را به آن حضرت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مقصود این روایت نفی مشاهده همراه با ادعای نیابت است </w:t>
      </w:r>
      <w:r>
        <w:rPr>
          <w:rStyle w:val="FootnoteAnchor"/>
          <w:rtl w:val="true"/>
        </w:rPr>
        <w:footnoteReference w:id="987"/>
      </w:r>
      <w:r>
        <w:rPr>
          <w:rFonts w:ascii="IRNazanin" w:hAnsi="IRNazanin" w:eastAsia="IRNazanin"/>
          <w:color w:val="111111"/>
          <w:sz w:val="28"/>
          <w:sz w:val="28"/>
          <w:szCs w:val="28"/>
          <w:rtl w:val="true"/>
          <w:lang w:bidi="fa-IR"/>
        </w:rPr>
        <w:t>و در نتیجه، این توقیع با روایت مورد نظر آقای قفاری در تعارض نخواهد بود</w:t>
      </w:r>
      <w:r>
        <w:rPr>
          <w:rFonts w:eastAsia="IRNazanin" w:cs="IRNazanin"/>
          <w:color w:val="111111"/>
          <w:sz w:val="28"/>
          <w:szCs w:val="28"/>
          <w:rtl w:val="true"/>
          <w:lang w:bidi="fa-IR"/>
        </w:rPr>
        <w:t>.</w:t>
      </w:r>
    </w:p>
    <w:p>
      <w:pPr>
        <w:pStyle w:val="Heading4"/>
        <w:numPr>
          <w:ilvl w:val="3"/>
          <w:numId w:val="1"/>
        </w:numPr>
        <w:rPr/>
      </w:pPr>
      <w:bookmarkStart w:id="1236" w:name="__RefHeading___Toc99479_425041290"/>
      <w:bookmarkStart w:id="1237" w:name="_Toc490"/>
      <w:bookmarkEnd w:id="1236"/>
      <w:r>
        <w:rPr>
          <w:rtl w:val="true"/>
        </w:rPr>
        <w:t xml:space="preserve">شبهۀ </w:t>
      </w:r>
      <w:r>
        <w:rPr/>
        <w:t>73</w:t>
      </w:r>
      <w:r>
        <w:rPr>
          <w:rtl w:val="true"/>
        </w:rPr>
        <w:t xml:space="preserve">. </w:t>
      </w:r>
      <w:r>
        <w:rPr>
          <w:rtl w:val="true"/>
        </w:rPr>
        <w:t>ارجاع شیعه به فقها به جای کتاب و سنت</w:t>
      </w:r>
      <w:bookmarkEnd w:id="1237"/>
    </w:p>
    <w:p>
      <w:pPr>
        <w:pStyle w:val="Heading5"/>
        <w:numPr>
          <w:ilvl w:val="4"/>
          <w:numId w:val="1"/>
        </w:numPr>
        <w:rPr/>
      </w:pPr>
      <w:bookmarkStart w:id="1238" w:name="__RefHeading___Toc99481_425041290"/>
      <w:bookmarkStart w:id="1239" w:name="_Toc491"/>
      <w:bookmarkEnd w:id="1238"/>
      <w:r>
        <w:rPr>
          <w:rtl w:val="true"/>
        </w:rPr>
        <w:t>اشاره</w:t>
      </w:r>
      <w:bookmarkEnd w:id="1239"/>
    </w:p>
    <w:p>
      <w:pPr>
        <w:pStyle w:val="BookText"/>
        <w:rPr/>
      </w:pPr>
      <w:r>
        <w:rPr>
          <w:rFonts w:ascii="IRNazanin" w:hAnsi="IRNazanin" w:eastAsia="IRNazanin"/>
          <w:color w:val="111111"/>
          <w:sz w:val="28"/>
          <w:sz w:val="28"/>
          <w:szCs w:val="28"/>
          <w:rtl w:val="true"/>
          <w:lang w:bidi="fa-IR"/>
        </w:rPr>
        <w:t>قفاری در ادامه چنین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شیوخ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موجب بزرگ‌ترین محرومیت‌ها از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آن‌ها نعمانی پس از بیان اخبار مربوط به دو غیبت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احایثی که از دو غیبت قائم سخن می‌گویند نزد ما صحیحند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غیبت نخست، همان غیبتی است که سفرای میان امام و مردم وجود داشتند و آن‌ها آشکار و در معرض اعیان مردم بودند و به دست آن‌ها دانش و حکمت‌های مشکل و پاسخ به هر سؤال معضل و مشکلی آشکار می‌شد وآن غیبت کوتاهی بود که دورانش گذشت و مدتش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دوم، همان است که 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سفرا و واسطه‌ها برداشته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w:t>
      </w:r>
      <w:bookmarkStart w:id="1240" w:name="pg4600_35386"/>
    </w:p>
    <w:p>
      <w:pPr>
        <w:pStyle w:val="BookText"/>
        <w:rPr/>
      </w:pPr>
      <w:bookmarkEnd w:id="1240"/>
      <w:r>
        <w:rPr>
          <w:rFonts w:ascii="IRNazanin" w:hAnsi="IRNazanin" w:eastAsia="IRNazanin"/>
          <w:color w:val="111111"/>
          <w:sz w:val="28"/>
          <w:sz w:val="28"/>
          <w:szCs w:val="28"/>
          <w:rtl w:val="true"/>
          <w:lang w:bidi="fa-IR"/>
        </w:rPr>
        <w:t>شیوخ شیعه مدعی نیابت از منتظر در دوران غیبت دوم شدند و در این‌باره به توقیعی که سمری از منتظرشان آشکار کرد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توقیع شیعیان در رخداد‌های جدید به راویان حدیث ارجاع داده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می‌شود که آن‌ها را به کتاب و سنت ارجاع نداد، بلکه به شیوخ </w:t>
      </w:r>
      <w:r>
        <w:rPr>
          <w:rStyle w:val="FootnoteAnchor"/>
          <w:rtl w:val="true"/>
        </w:rPr>
        <w:footnoteReference w:id="988"/>
      </w:r>
      <w:r>
        <w:rPr>
          <w:rFonts w:ascii="IRNazanin" w:hAnsi="IRNazanin" w:eastAsia="IRNazanin"/>
          <w:color w:val="111111"/>
          <w:sz w:val="28"/>
          <w:sz w:val="28"/>
          <w:szCs w:val="28"/>
          <w:rtl w:val="true"/>
          <w:lang w:bidi="fa-IR"/>
        </w:rPr>
        <w:t>ارجاع داد</w:t>
      </w:r>
      <w:r>
        <w:rPr>
          <w:rFonts w:eastAsia="IRNazanin" w:cs="IRNazanin"/>
          <w:color w:val="111111"/>
          <w:sz w:val="28"/>
          <w:szCs w:val="28"/>
          <w:rtl w:val="true"/>
          <w:lang w:bidi="fa-IR"/>
        </w:rPr>
        <w:t xml:space="preserve">. </w:t>
      </w:r>
      <w:r>
        <w:rPr>
          <w:rStyle w:val="FootnoteAnchor"/>
          <w:rtl w:val="true"/>
        </w:rPr>
        <w:footnoteReference w:id="989"/>
      </w:r>
    </w:p>
    <w:p>
      <w:pPr>
        <w:pStyle w:val="Heading5"/>
        <w:numPr>
          <w:ilvl w:val="4"/>
          <w:numId w:val="1"/>
        </w:numPr>
        <w:rPr/>
      </w:pPr>
      <w:bookmarkStart w:id="1241" w:name="__RefHeading___Toc99483_425041290"/>
      <w:bookmarkStart w:id="1242" w:name="_Toc492"/>
      <w:bookmarkEnd w:id="1241"/>
      <w:r>
        <w:rPr>
          <w:rtl w:val="true"/>
        </w:rPr>
        <w:t>نقد و بررسی</w:t>
      </w:r>
      <w:bookmarkEnd w:id="1242"/>
    </w:p>
    <w:p>
      <w:pPr>
        <w:pStyle w:val="BookText"/>
        <w:rPr/>
      </w:pPr>
      <w:r>
        <w:rPr>
          <w:rFonts w:ascii="IRNazanin" w:hAnsi="IRNazanin" w:eastAsia="IRNazanin"/>
          <w:color w:val="111111"/>
          <w:sz w:val="28"/>
          <w:sz w:val="28"/>
          <w:szCs w:val="28"/>
          <w:rtl w:val="true"/>
          <w:lang w:bidi="fa-IR"/>
        </w:rPr>
        <w:t>شاید قفاری این کلام مرحوم 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الغیبة الثانیة هی التی ارتفع فیها أشخاص السفراء و الوسائط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عالمان شیعه که در دوران غیبت کبرا، فقها نایب امام مهدی عجل الله تعالی فرجه الشریف هستند را متعارض دیده است؛ در حالی که کلام نعمانی نیز چیزی جز سخن عالمان شیعه نیست؛ چرا که مقصود نعمانی از ارتفاع سفرا و وسایط همان سفرایی است که به تصریح خود او در دوران غیبت صغرا موجود الاشخاص و الاعیان بودند و منصوب از طرف امام مهدی بودند؛ یعنی شخص آن‌ها به نام و نشان از طرف امام مهدی عجل الله تعالی فرجه الشریف به مقام سفارت منصوب شده بودند، در حالی که در دوران غیبت کبرا امام مهدی عجل الله تعالی فرجه الشریف از شخص خاصی نام نبرده‌اند و به صورت عام فقها را به منصب نیابت منصوب نموده‌اند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قفاری در ادامه این قسمت مدعی شده است که در این توقیع شیعیان به جای ارجاع به کتاب و سنت، به شیوخ ارجاع داده شدند و ما این اشکال را ندیده می‌گیریم و آن را بر این حمل می‌کنیم که احتمالاً ایشان هنگام نوشتن این سطور چشمانشان سنگین شده بوده و در عالم خواب و بیداری این شبهه را طرح کرده‌اند و گویا افرادی </w:t>
      </w:r>
      <w:bookmarkStart w:id="1243" w:name="pg4600_35387"/>
    </w:p>
    <w:p>
      <w:pPr>
        <w:pStyle w:val="BookText"/>
        <w:rPr/>
      </w:pPr>
      <w:bookmarkEnd w:id="1243"/>
      <w:r>
        <w:rPr>
          <w:rFonts w:ascii="IRNazanin" w:hAnsi="IRNazanin" w:eastAsia="IRNazanin"/>
          <w:color w:val="111111"/>
          <w:sz w:val="28"/>
          <w:sz w:val="28"/>
          <w:szCs w:val="28"/>
          <w:rtl w:val="true"/>
          <w:lang w:bidi="fa-IR"/>
        </w:rPr>
        <w:t xml:space="preserve">که رساله وی را تأیید کرده و به آن نمره عالی داده‌اند نیز این بخش از رساله دکتری آقای قفاری را در حال خواب و بیداری مطالعه کرده‌اند؛ زیرا روشن است که مخاطب این توقیع، عوام از مردمند و ارجاع آن‌ها به فقها به این دلیل است که مردم عادی، توانایی رجوع مستقیم به کتاب و سنت را ندارند؛ بنابراین باید به فقها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اهل خبره‌اند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رجوع کنند و البته فقها نیز موظفند برای کشف حکم الهی از کتاب الهی و سنت پیامبر گرامی اسلام صلی الله علیه و آله و سلم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گمان نمی‌کند این مطلب حتی بر فردی جاهل پوشیده باشد، چه رسد به امثال آقای قفاری</w:t>
      </w:r>
      <w:r>
        <w:rPr>
          <w:rFonts w:eastAsia="IRNazanin" w:cs="IRNazanin"/>
          <w:color w:val="111111"/>
          <w:sz w:val="28"/>
          <w:szCs w:val="28"/>
          <w:rtl w:val="true"/>
          <w:lang w:bidi="fa-IR"/>
        </w:rPr>
        <w:t>!</w:t>
      </w:r>
    </w:p>
    <w:p>
      <w:pPr>
        <w:pStyle w:val="Heading4"/>
        <w:numPr>
          <w:ilvl w:val="3"/>
          <w:numId w:val="1"/>
        </w:numPr>
        <w:rPr/>
      </w:pPr>
      <w:bookmarkStart w:id="1244" w:name="__RefHeading___Toc99485_425041290"/>
      <w:bookmarkStart w:id="1245" w:name="_Toc493"/>
      <w:bookmarkEnd w:id="1244"/>
      <w:r>
        <w:rPr>
          <w:rtl w:val="true"/>
        </w:rPr>
        <w:t xml:space="preserve">شبهۀ </w:t>
      </w:r>
      <w:r>
        <w:rPr/>
        <w:t>74</w:t>
      </w:r>
      <w:r>
        <w:rPr>
          <w:rtl w:val="true"/>
        </w:rPr>
        <w:t xml:space="preserve">. </w:t>
      </w:r>
      <w:r>
        <w:rPr>
          <w:rtl w:val="true"/>
        </w:rPr>
        <w:t>نیابت فقها از امام مهدی عجل الله تعالی فرجه الشریف</w:t>
      </w:r>
      <w:bookmarkEnd w:id="1245"/>
    </w:p>
    <w:p>
      <w:pPr>
        <w:pStyle w:val="Heading5"/>
        <w:numPr>
          <w:ilvl w:val="4"/>
          <w:numId w:val="1"/>
        </w:numPr>
        <w:rPr/>
      </w:pPr>
      <w:bookmarkStart w:id="1246" w:name="__RefHeading___Toc99487_425041290"/>
      <w:bookmarkStart w:id="1247" w:name="_Toc494"/>
      <w:bookmarkEnd w:id="1246"/>
      <w:r>
        <w:rPr>
          <w:rtl w:val="true"/>
        </w:rPr>
        <w:t>اشاره</w:t>
      </w:r>
      <w:bookmarkEnd w:id="1247"/>
    </w:p>
    <w:p>
      <w:pPr>
        <w:pStyle w:val="BookText"/>
        <w:rPr/>
      </w:pPr>
      <w:r>
        <w:rPr>
          <w:rFonts w:ascii="IRNazanin" w:hAnsi="IRNazanin" w:eastAsia="IRNazanin"/>
          <w:color w:val="111111"/>
          <w:sz w:val="28"/>
          <w:sz w:val="28"/>
          <w:szCs w:val="28"/>
          <w:rtl w:val="true"/>
          <w:lang w:bidi="fa-IR"/>
        </w:rPr>
        <w:t>ادامه سخنان قفاری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بدین صورت شیوخ شیعه در جایگاه بابیت غایب قرار گرفتند و به فضل نیابت از امامی که برایش چنین ویژگی‌های خارق العاده و فضایل کاملی برشمردند، میان پیروان کسب قداست کردند و به همین دلیل به شیوخشان که به درجه نیابت از امام رسیده‌اند مرجع و آیت‌الله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مظاهر امام معصومند و به همین دلیل یکی از شیوخ معاصرینشان اقرار می‌کند که کسی که نایب را نپذیرد، مانند کسی است که خداوند بلندمرتبه را قبول نکرده و این در حد شرک به خداوند است و این به دلیل اعتقاد به نیابت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شیخ آن‌ها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ما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والراد علیه راد علی الإمام، والراد علی الإمام راد علی الله تعالی، وهو علی حد الشرک بالله کما جاء فی الحدیث عن صادق آل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المجتهد الجامع للشرائط مرجعاً فی الفتیا فقط، بل له الولایة العامة، فیرجع إلیه فی الحکم والفصل والقضایا، وذلک من مختصاته لا یجوز لأحد أن یتولاها دونه إلا بإذنه، کما لا تجوز إقامة الحدود والتعزیرات إلا بأمره وحکمه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إلیه فی الأموال التی هی من حقوق الإمام ومختصاته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مجتهد جامع الشرایط این است که</w:t>
      </w:r>
      <w:bookmarkStart w:id="1248" w:name="pg4600_35388"/>
    </w:p>
    <w:p>
      <w:pPr>
        <w:pStyle w:val="BookText"/>
        <w:rPr/>
      </w:pPr>
      <w:bookmarkEnd w:id="1248"/>
      <w:r>
        <w:rPr>
          <w:rFonts w:ascii="IRNazanin" w:hAnsi="IRNazanin" w:eastAsia="IRNazanin"/>
          <w:color w:val="111111"/>
          <w:sz w:val="28"/>
          <w:sz w:val="28"/>
          <w:szCs w:val="28"/>
          <w:rtl w:val="true"/>
          <w:lang w:bidi="fa-IR"/>
        </w:rPr>
        <w:t>او نایب امام علیه السلام در زمان غیبت است و اوحاکم و رئیس مطلق است و تمام آن‌چه برای امام درباره فیصله دادن قضا و حکومت بین مردم ثابت است برای او نیز ثابت است و کسی که او را نپذیرد امام را نپذیرفته و کسی که امام را نپذیرد خداوند بلندمرتبه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حد شرک به خداوند است، همچنان که در حدیثی از صادق آل‌البیت علیهم السلام این مطلب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مجتهد جامع الشرایط صرفاً مرجع مردم در امر فتوا نیست، بلکه او دارای ولایت عامه است و در حکومت و فیصله دادن امور و داوری به او مراجعه می‌شود و این از مختصات اوست و تصدی این امر بدون اجازه او بر هیچ کس جایز نیست؛ همچنان که اجرای حدود و تعزیرات جز با دستور او و حکم او روا نیست و در مسائل مالی مربوط به امام و حقوق امام به او رجوع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جایگاه یا ریاست عامه را امام به مجتهد جامع الشرایط داده است تا این‌که در زمان غیبت نایب او باشد و به همین دلیل به او نایب امام گفته </w:t>
      </w:r>
      <w:r>
        <w:rPr>
          <w:rStyle w:val="FootnoteAnchor"/>
          <w:rtl w:val="true"/>
        </w:rPr>
        <w:footnoteReference w:id="991"/>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Style w:val="FootnoteAnchor"/>
          <w:rtl w:val="true"/>
        </w:rPr>
        <w:footnoteReference w:id="992"/>
      </w:r>
    </w:p>
    <w:p>
      <w:pPr>
        <w:pStyle w:val="Heading5"/>
        <w:numPr>
          <w:ilvl w:val="4"/>
          <w:numId w:val="1"/>
        </w:numPr>
        <w:rPr/>
      </w:pPr>
      <w:bookmarkStart w:id="1249" w:name="__RefHeading___Toc99489_425041290"/>
      <w:bookmarkStart w:id="1250" w:name="_Toc495"/>
      <w:bookmarkEnd w:id="1249"/>
      <w:r>
        <w:rPr>
          <w:rtl w:val="true"/>
        </w:rPr>
        <w:t>نقد و بررسی</w:t>
      </w:r>
      <w:bookmarkEnd w:id="1250"/>
    </w:p>
    <w:p>
      <w:pPr>
        <w:pStyle w:val="Heading6"/>
        <w:numPr>
          <w:ilvl w:val="5"/>
          <w:numId w:val="1"/>
        </w:numPr>
        <w:rPr/>
      </w:pPr>
      <w:bookmarkStart w:id="1251" w:name="__RefHeading___Toc99491_425041290"/>
      <w:bookmarkStart w:id="1252" w:name="_Toc496"/>
      <w:bookmarkEnd w:id="1251"/>
      <w:r>
        <w:rPr>
          <w:rtl w:val="true"/>
        </w:rPr>
        <w:t>اشاره</w:t>
      </w:r>
      <w:bookmarkEnd w:id="1252"/>
    </w:p>
    <w:p>
      <w:pPr>
        <w:pStyle w:val="BookText"/>
        <w:rPr/>
      </w:pPr>
      <w:r>
        <w:rPr>
          <w:rFonts w:ascii="IRNazanin" w:hAnsi="IRNazanin" w:eastAsia="IRNazanin"/>
          <w:color w:val="111111"/>
          <w:sz w:val="28"/>
          <w:sz w:val="28"/>
          <w:szCs w:val="28"/>
          <w:rtl w:val="true"/>
          <w:lang w:bidi="fa-IR"/>
        </w:rPr>
        <w:t>در کلام قفاری چند مطلب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شیعه درباره مسئله ولایت فقیه و این‌که رهبری جامعه اسلامی منحصراً</w:t>
      </w:r>
      <w:bookmarkStart w:id="1253" w:name="pg4600_35389"/>
    </w:p>
    <w:p>
      <w:pPr>
        <w:pStyle w:val="BookText"/>
        <w:rPr/>
      </w:pPr>
      <w:bookmarkEnd w:id="1253"/>
      <w:r>
        <w:rPr>
          <w:rFonts w:ascii="IRNazanin" w:hAnsi="IRNazanin" w:eastAsia="IRNazanin"/>
          <w:color w:val="111111"/>
          <w:sz w:val="28"/>
          <w:sz w:val="28"/>
          <w:szCs w:val="28"/>
          <w:rtl w:val="true"/>
          <w:lang w:bidi="fa-IR"/>
        </w:rPr>
        <w:t>باید به دست فقیه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فقیه، تنها مرجع مردم در فتوا نیست، بلکه او حاکم و رئیس مطلق است و تمام اختیارات امام معصوم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شیعه درباره وجوب اطاعت از ولیّ فقیه</w:t>
      </w:r>
      <w:r>
        <w:rPr>
          <w:rFonts w:eastAsia="IRNazanin" w:cs="IRNazanin"/>
          <w:color w:val="111111"/>
          <w:sz w:val="28"/>
          <w:szCs w:val="28"/>
          <w:rtl w:val="true"/>
          <w:lang w:bidi="fa-IR"/>
        </w:rPr>
        <w:t>.</w:t>
      </w:r>
    </w:p>
    <w:p>
      <w:pPr>
        <w:pStyle w:val="Heading6"/>
        <w:numPr>
          <w:ilvl w:val="5"/>
          <w:numId w:val="1"/>
        </w:numPr>
        <w:rPr/>
      </w:pPr>
      <w:bookmarkStart w:id="1254" w:name="__RefHeading___Toc99493_425041290"/>
      <w:bookmarkStart w:id="1255" w:name="_Toc497"/>
      <w:bookmarkEnd w:id="1254"/>
      <w:r>
        <w:rPr>
          <w:rtl w:val="true"/>
        </w:rPr>
        <w:t>پاسخ اول</w:t>
      </w:r>
      <w:r>
        <w:rPr>
          <w:rtl w:val="true"/>
        </w:rPr>
        <w:t xml:space="preserve">: </w:t>
      </w:r>
      <w:r>
        <w:rPr>
          <w:rtl w:val="true"/>
        </w:rPr>
        <w:t>اشتراک نظر شیعه و اهل‌سنت در لزوم حاکمیت مجتهدان بر جامعه</w:t>
      </w:r>
      <w:bookmarkEnd w:id="1255"/>
    </w:p>
    <w:p>
      <w:pPr>
        <w:pStyle w:val="BookText"/>
        <w:rPr/>
      </w:pPr>
      <w:r>
        <w:rPr>
          <w:rFonts w:ascii="IRNazanin" w:hAnsi="IRNazanin" w:eastAsia="IRNazanin"/>
          <w:color w:val="111111"/>
          <w:sz w:val="28"/>
          <w:sz w:val="28"/>
          <w:szCs w:val="28"/>
          <w:rtl w:val="true"/>
          <w:lang w:bidi="fa-IR"/>
        </w:rPr>
        <w:t>در نقد سخنان قفاری توجه به چند مطلب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مطلب که جامعه اسلامی نمی‌تواند بدون رهبر و سرپرست باشد و لزوماً باید کسی رهبری جامعه را بر عهده گیرد، مسئله‌ای است که عقل آدمی به آن حکم می‌کند و تمام اندیشمندان مسلمان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اعم از شیعه و سنی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نووی در این‌باره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حکم فطرت و طبیعت نمی‌توان جامعه را بدون رهبری از اهل خرد و حکمت و علم و زکاوت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سخن برخی از متکلمان خطاست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ستم دست برداشتند نصب امام واجب نخواهد بود؛ زیرا صحابه بر نصب امام اجتماع کردند و مقصود از امام، بلندپایه‌ترین مسئول دولت است و امامت و خلافت و امارت بر مؤمنان به یک معنا هستند و مقصود از آن، ریاست عامه بر تمامی شئون دین و دنیاست</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دیگر نویسنده سنی‌مذهب، عهده‌داری مدیریت جامعه را واجب کفایی شمرده و چنین می‌نویسد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مانند قضاوت واجب کفایی است؛ زیرا امت به ناچار به امام نیاز دارند تا دین را به‌پا دارد، و سنت را یاری نماید، و حق مظلوم را از ظالم بستاند، و حقوق را ادا کند، و هر چیزی را در جای خود بگذارد</w:t>
      </w:r>
      <w:r>
        <w:rPr>
          <w:rFonts w:eastAsia="IRNazanin" w:cs="IRNazanin"/>
          <w:color w:val="111111"/>
          <w:sz w:val="28"/>
          <w:szCs w:val="28"/>
          <w:rtl w:val="true"/>
          <w:lang w:bidi="fa-IR"/>
        </w:rPr>
        <w:t xml:space="preserve">. </w:t>
      </w:r>
      <w:r>
        <w:rPr>
          <w:rStyle w:val="FootnoteAnchor"/>
          <w:rtl w:val="true"/>
        </w:rPr>
        <w:footnoteReference w:id="9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که در کلام نووی آمده بود به باوراهل‌سنت، حوزه ولایت امام تمام</w:t>
      </w:r>
    </w:p>
    <w:p>
      <w:pPr>
        <w:pStyle w:val="BookText"/>
        <w:rPr/>
      </w:pPr>
      <w:r>
        <w:rPr>
          <w:rFonts w:ascii="IRNazanin" w:hAnsi="IRNazanin" w:eastAsia="IRNazanin"/>
          <w:color w:val="111111"/>
          <w:sz w:val="28"/>
          <w:sz w:val="28"/>
          <w:szCs w:val="28"/>
          <w:rtl w:val="true"/>
          <w:lang w:bidi="fa-IR"/>
        </w:rPr>
        <w:t>امور دینی و دنیوی است؛ چنان‌که این مطلب با تعبیر‌های دیگر در کلمات</w:t>
      </w:r>
    </w:p>
    <w:p>
      <w:pPr>
        <w:pStyle w:val="BookText"/>
        <w:rPr/>
      </w:pPr>
      <w:r>
        <w:rPr>
          <w:rFonts w:ascii="IRNazanin" w:hAnsi="IRNazanin" w:eastAsia="IRNazanin"/>
          <w:color w:val="111111"/>
          <w:sz w:val="28"/>
          <w:sz w:val="28"/>
          <w:szCs w:val="28"/>
          <w:rtl w:val="true"/>
          <w:lang w:bidi="fa-IR"/>
        </w:rPr>
        <w:t>دیگر دانشمندان سنی‌مذهب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نویسنده کشف القناع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امام، ده کار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اصولی که گذشتگان از امت بر آن اجماع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صاحب شبهه‌ای از آن منحرف شد، با دلیل برایش توضیح داده می‌شود و طبق قوانین با او رفتار می‌شود تا این‌که دین از آسیب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متخاصمین و رفع نزاع میانشان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کشور تا مردم به دنبال کسب و کار خود بروند و با امنیت به سفر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محارم الهی شکسته نشود و حقوق بندگان خدا از تلف شدن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از مرزها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سلاح‌های بازدارنده و نیروی دفع‌کننده تا این‌که دشمنان با نیرنگ پیروز نشوند و هتک محرمات نکنند و خون بی‌گناهی</w:t>
      </w:r>
    </w:p>
    <w:p>
      <w:pPr>
        <w:pStyle w:val="BookText"/>
        <w:rPr/>
      </w:pPr>
      <w:r>
        <w:rPr>
          <w:rFonts w:ascii="IRNazanin" w:hAnsi="IRNazanin" w:eastAsia="IRNazanin"/>
          <w:color w:val="111111"/>
          <w:sz w:val="28"/>
          <w:sz w:val="28"/>
          <w:szCs w:val="28"/>
          <w:rtl w:val="true"/>
          <w:lang w:bidi="fa-IR"/>
        </w:rPr>
        <w:t>را نریزند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دعوت با اسلام دشمنی می‌کند، تا این‌که یا مسلمان شود و یا داخل در ذمه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مالیات و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مشروع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اندازه‌گیری مصارف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بیت‌المال بدون اسراف و کوتاهی و پرداخت به موقع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خود عهده‌دار نظارت بر امور باشد</w:t>
      </w:r>
      <w:r>
        <w:rPr>
          <w:rFonts w:eastAsia="IRNazanin" w:cs="IRNazanin"/>
          <w:color w:val="111111"/>
          <w:sz w:val="28"/>
          <w:szCs w:val="28"/>
          <w:rtl w:val="true"/>
          <w:lang w:bidi="fa-IR"/>
        </w:rPr>
        <w:t xml:space="preserve">»... . </w:t>
      </w:r>
      <w:r>
        <w:rPr>
          <w:rStyle w:val="FootnoteAnchor"/>
          <w:rtl w:val="true"/>
        </w:rPr>
        <w:footnoteReference w:id="9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اجتهاد و فقاهت در دین از جمله شرایطی است که به اعتقاد بسیاری از</w:t>
      </w:r>
    </w:p>
    <w:p>
      <w:pPr>
        <w:pStyle w:val="BookText"/>
        <w:rPr/>
      </w:pPr>
      <w:r>
        <w:rPr>
          <w:rFonts w:ascii="IRNazanin" w:hAnsi="IRNazanin" w:eastAsia="IRNazanin"/>
          <w:color w:val="111111"/>
          <w:sz w:val="28"/>
          <w:sz w:val="28"/>
          <w:szCs w:val="28"/>
          <w:rtl w:val="true"/>
          <w:lang w:bidi="fa-IR"/>
        </w:rPr>
        <w:t>عالمان سنی‌مذهب، رهبر جامعه اسلامی باید از آن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در این 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شروط امامت؛ و آن این است که امام مکلف، مسلمان، عادل، آزاد، مرد، عالم، مجتهد، شجاع، دارای رأی و کفایت باشد</w:t>
      </w:r>
      <w:r>
        <w:rPr>
          <w:rFonts w:eastAsia="IRNazanin" w:cs="IRNazanin"/>
          <w:color w:val="111111"/>
          <w:sz w:val="28"/>
          <w:szCs w:val="28"/>
          <w:rtl w:val="true"/>
          <w:lang w:bidi="fa-IR"/>
        </w:rPr>
        <w:t xml:space="preserve">... .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تفتازانی نیز اجتهاد در اصول و فروع دین را از شرایط امام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و فروع مجتهد باشد تا این‌که بتواند امور دین را به‌پا دارد</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رهبر جامعه اسلامی واجب است و بلکه به باور اهل‌سنت این اطاعت مشروط به عدالت زمام‌دار مسلمین نیست و او گرچه فاسق باشد، واجب‌الاطاعه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آن‌چه گذشت را می‌توان در این جملات خلاصه کرد که به باور اهل‌سنت، اولاً جامعه اسلامی نمی‌تواند بدون امام باشد؛ ثانیاً رهبری جامعه اسلامی جایگاهی رفیع است که هر کس شایستگی تصدی آن را ندارد و این مهم تنها باید به دست مجتهدانی باشد که از سایر ویژگی‌های امامت برخوردارند؛ ثالثاً امام عهده‌دار تمام شئون جامعه، اعم از شئون دینی و دنیوی امت است؛ رابعاً اطاعت از امام مسلمین واجب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از آقای قفاری می‌پرسیم این باور شیعه که در دوران غیبت تنها فقها و مجتهدان از حق رهبری جامعه اسلامی برخوردارند و آن‌ها بر تمام شئون دینی و دنیوی امت اسلامی ولایت دارند و اطاعت آن‌ها واجب است، با دیدگاه اهل‌سنت چه تفاوتی دارد؟ چه شده است که همین سخنان وقتی از زبان اهل‌سنت بیان می‌شود معقول وپذیرفتنی است، اما وقتی شیعه آن را به زبان آورد، گویا جرمی </w:t>
      </w:r>
    </w:p>
    <w:p>
      <w:pPr>
        <w:pStyle w:val="BookText"/>
        <w:rPr/>
      </w:pPr>
      <w:r>
        <w:rPr>
          <w:rFonts w:ascii="IRNazanin" w:hAnsi="IRNazanin" w:eastAsia="IRNazanin"/>
          <w:color w:val="111111"/>
          <w:sz w:val="28"/>
          <w:sz w:val="28"/>
          <w:szCs w:val="28"/>
          <w:rtl w:val="true"/>
          <w:lang w:bidi="fa-IR"/>
        </w:rPr>
        <w:t>نابخشودنی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اعتقاد شیعه درباره نیابت فقها به لحاظ واقعیت خارجی با اعتقاد اهل‌سنت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معتقدند پس از رحلت پیامبر گرامی اسلام صلی الله علیه و آله و سلم این فقها و مجتهدان هستند که به عنوان خلیفه پیامبر اسلام می‌توانند و حتی واجب است رهبری جامعه اسلامی را بر عهده گیرند و شیعه نیز اعتقاد دارد در زمان غیبت، این مهم به عهده فقها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نگاه شیعه این مزیت وجود دارد که جامعه اسلامی را دارای چنان قدر و منزلتی می‌داند که کسی حق فرمان راندن بر آن را ندارد، مگر به اذن خداوند و در نگاه شیعه، فقها از این جهت حق ولایت دارند که به فرمان امام معصوم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جز از سوی خداوند سخن نمی‌گوید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این جایگاه منصوب شده‌اند؛ همچنان که جز انسان‌های پرهیزگار کسی نمی‌تواند به این مقام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باور اهل‌سنت، این مقام نه‌تنها با رأی شخصی خلیفۀ پیشین و اجماع اهل حل و عقد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با سه و بلکه یک نفر نیز مصداق پیدا می‌کند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حتی با زور سرنیزه نیز قابل دست‌یابی است، بلکه فسّاق و فجّار نیز می‌توانند آن را به دست آورند</w:t>
      </w:r>
      <w:r>
        <w:rPr>
          <w:rFonts w:eastAsia="IRNazanin" w:cs="IRNazanin"/>
          <w:color w:val="111111"/>
          <w:sz w:val="28"/>
          <w:szCs w:val="28"/>
          <w:rtl w:val="true"/>
          <w:lang w:bidi="fa-IR"/>
        </w:rPr>
        <w:t xml:space="preserve">. </w:t>
      </w:r>
      <w:r>
        <w:rPr>
          <w:rStyle w:val="FootnoteAnchor"/>
          <w:rtl w:val="true"/>
        </w:rPr>
        <w:footnoteReference w:id="998"/>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نکته نیز جالب است که اهل‌سنت چنین شخصی را امام و امیرالمؤمنین و خلیفه رسول خدا صلی الله علیه و آله و سلم می‌دانند </w:t>
      </w:r>
      <w:r>
        <w:rPr>
          <w:rStyle w:val="FootnoteAnchor"/>
          <w:rtl w:val="true"/>
        </w:rPr>
        <w:footnoteReference w:id="999"/>
      </w:r>
      <w:r>
        <w:rPr>
          <w:rFonts w:ascii="IRNazanin" w:hAnsi="IRNazanin" w:eastAsia="IRNazanin"/>
          <w:color w:val="111111"/>
          <w:sz w:val="28"/>
          <w:sz w:val="28"/>
          <w:szCs w:val="28"/>
          <w:rtl w:val="true"/>
          <w:lang w:bidi="fa-IR"/>
        </w:rPr>
        <w:t xml:space="preserve">، اما شیعه از فقها و مجتهدان به هیچ عنوان با عنوان امام به معنای واقعی آن یاد نمی‌کند و این واژه را منحصراً مخصوص امام معصوم می‌داند و فقها را تنها نایبان امام به شمار می‌آورد، همچنان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هیچ‌یک از عالمان خود اطلاق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شده که اطلاق واژه‌هایی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شیعیان بر فقها، بر آقای قفاری سنگین و غیرقابل هضم جلوه کرده است، اما در اطلاق واژه‌هایی همچون امام، امیرالمؤمنین و خلیفۀ رسول خدا بر رهبر فقیه، که حتی ممکن است </w:t>
      </w:r>
      <w:bookmarkStart w:id="1256" w:name="pg4600_35393"/>
    </w:p>
    <w:p>
      <w:pPr>
        <w:pStyle w:val="BookText"/>
        <w:rPr/>
      </w:pPr>
      <w:bookmarkEnd w:id="1256"/>
      <w:r>
        <w:rPr>
          <w:rFonts w:ascii="IRNazanin" w:hAnsi="IRNazanin" w:eastAsia="IRNazanin"/>
          <w:color w:val="111111"/>
          <w:sz w:val="28"/>
          <w:sz w:val="28"/>
          <w:szCs w:val="28"/>
          <w:rtl w:val="true"/>
          <w:lang w:bidi="fa-IR"/>
        </w:rPr>
        <w:t>فاسق هم باشد کمترین اشکالی وجود ندارد</w:t>
      </w:r>
      <w:r>
        <w:rPr>
          <w:rFonts w:eastAsia="IRNazanin" w:cs="IRNazanin"/>
          <w:color w:val="111111"/>
          <w:sz w:val="28"/>
          <w:szCs w:val="28"/>
          <w:rtl w:val="true"/>
          <w:lang w:bidi="fa-IR"/>
        </w:rPr>
        <w:t>.</w:t>
      </w:r>
    </w:p>
    <w:p>
      <w:pPr>
        <w:pStyle w:val="Heading6"/>
        <w:numPr>
          <w:ilvl w:val="5"/>
          <w:numId w:val="1"/>
        </w:numPr>
        <w:rPr/>
      </w:pPr>
      <w:bookmarkStart w:id="1257" w:name="__RefHeading___Toc99495_425041290"/>
      <w:bookmarkStart w:id="1258" w:name="_Toc498"/>
      <w:bookmarkEnd w:id="1257"/>
      <w:r>
        <w:rPr>
          <w:rtl w:val="true"/>
        </w:rPr>
        <w:t>پاسخ دوم</w:t>
      </w:r>
      <w:r>
        <w:rPr>
          <w:rtl w:val="true"/>
        </w:rPr>
        <w:t xml:space="preserve">: </w:t>
      </w:r>
      <w:r>
        <w:rPr>
          <w:rtl w:val="true"/>
        </w:rPr>
        <w:t>اختلاف نظر فقهای شیعه درباره حوزه اختیارات فقیه</w:t>
      </w:r>
      <w:bookmarkEnd w:id="1258"/>
    </w:p>
    <w:p>
      <w:pPr>
        <w:pStyle w:val="BookText"/>
        <w:rPr/>
      </w:pPr>
      <w:r>
        <w:rPr>
          <w:rFonts w:ascii="IRNazanin" w:hAnsi="IRNazanin" w:eastAsia="IRNazanin"/>
          <w:color w:val="111111"/>
          <w:sz w:val="28"/>
          <w:sz w:val="28"/>
          <w:szCs w:val="28"/>
          <w:rtl w:val="true"/>
          <w:lang w:bidi="fa-IR"/>
        </w:rPr>
        <w:t>بر آن‌چه گفته شد باید این نکته را افزود که اساساً درباره حوزه اختیارات فقیه</w:t>
      </w:r>
    </w:p>
    <w:p>
      <w:pPr>
        <w:pStyle w:val="BookText"/>
        <w:rPr/>
      </w:pPr>
      <w:r>
        <w:rPr>
          <w:rFonts w:ascii="IRNazanin" w:hAnsi="IRNazanin" w:eastAsia="IRNazanin"/>
          <w:color w:val="111111"/>
          <w:sz w:val="28"/>
          <w:sz w:val="28"/>
          <w:szCs w:val="28"/>
          <w:rtl w:val="true"/>
          <w:lang w:bidi="fa-IR"/>
        </w:rPr>
        <w:t>میان اندیشمندان شیعه، دیدگاه‌هایی متفاوت وجود دارد و گرچه برخی از آنان</w:t>
      </w:r>
    </w:p>
    <w:p>
      <w:pPr>
        <w:pStyle w:val="BookText"/>
        <w:rPr/>
      </w:pPr>
      <w:r>
        <w:rPr>
          <w:rFonts w:ascii="IRNazanin" w:hAnsi="IRNazanin" w:eastAsia="IRNazanin"/>
          <w:color w:val="111111"/>
          <w:sz w:val="28"/>
          <w:sz w:val="28"/>
          <w:szCs w:val="28"/>
          <w:rtl w:val="true"/>
          <w:lang w:bidi="fa-IR"/>
        </w:rPr>
        <w:t>تمام اختیارات امام معصوم را برای فقیه نیز ثابت می‌دانند، اما برخی دیگر بر این باورند که فقیه تنها مرجع فتوای مردم است و در حوزه امور حسبیه حق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آقای قفاری آورده است یک دیدگاه از میان دیدگاه‌های گوناگون فقهای شیعه است و نسبت دادن مطلب یادشده به تمامی فقهای شیعه امری بی‌اساس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توجه قفاری را به این نکته جلب می‌کنیم که در نگاه شیعی، نیابت فقها از امام مهدی عجل الله تعالی فرجه الشریف کنار نهادن اهل‌بیت علیهم السلام نیست، بلکه بهترین خدمت به آن‌هاست؛ زیرا در دورانی که ستمگران و گردن‌کشان همه راه‌ها را بر اهل‌بیت بستند و مجالی برای فعالیتشان باقی نگذشتند، به جای آن‌ها نایبانشان شیعه را سرپرستی کردند و برای تحقق آرمان‌هایشان تمام همت خود را به کار گرفتند و بر خلاف تلقی قفاری، منصب نیابت از امام بیش از آن‌که تکیه زدن به جای آن حضرت باشد، به دوش کشیدن بار سنگینی است که تنها از عهده انسان‌های وارسته و خودساخته برمی‌آید و عالمان پرهیزگار شیعه به شایستگی در طول دوران غیت این مهم را به انجام رسانده‌اند و جامعه شیعه را چنان مدیریت کرده، به رشد و شکوفایی رساندند که اندکی از جلوه‌های زیبای آن که در نظام جمهوری اسلامی ایران رخ نموده است، چشم‌های جهانیان را خیره کرده و البته این هنوز از نتایج سحر است، باش تا صبح دولتت بدمد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چه زیبا این همت علمای شیعه را ارج نهاده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بعد از غیبت قائم ما نبودند عالمانی که به سوی او دعوت و راهنمایی </w:t>
      </w:r>
      <w:bookmarkStart w:id="1259" w:name="pg4600_35394"/>
    </w:p>
    <w:p>
      <w:pPr>
        <w:pStyle w:val="BookText"/>
        <w:rPr/>
      </w:pPr>
      <w:bookmarkEnd w:id="1259"/>
      <w:r>
        <w:rPr>
          <w:rFonts w:ascii="IRNazanin" w:hAnsi="IRNazanin" w:eastAsia="IRNazanin"/>
          <w:color w:val="111111"/>
          <w:sz w:val="28"/>
          <w:sz w:val="28"/>
          <w:szCs w:val="28"/>
          <w:rtl w:val="true"/>
          <w:lang w:bidi="fa-IR"/>
        </w:rPr>
        <w:t>می‌کنند و با حجت‌های الهی از دین او دفاع می‌نمایند و بندگان ضعیف خدا را از دام‌های ابلیس و پیروانش و ناصبی‌ها نجات می‌دادند، کسی</w:t>
      </w:r>
    </w:p>
    <w:p>
      <w:pPr>
        <w:pStyle w:val="BookText"/>
        <w:rPr/>
      </w:pPr>
      <w:r>
        <w:rPr>
          <w:rFonts w:ascii="IRNazanin" w:hAnsi="IRNazanin" w:eastAsia="IRNazanin"/>
          <w:color w:val="111111"/>
          <w:sz w:val="28"/>
          <w:sz w:val="28"/>
          <w:szCs w:val="28"/>
          <w:rtl w:val="true"/>
          <w:lang w:bidi="fa-IR"/>
        </w:rPr>
        <w:t>باقی نمی‌ماند مگر این‌که از دین خدا برمی‌گشت؛ لیکن آن‌ها کسانی</w:t>
      </w:r>
    </w:p>
    <w:p>
      <w:pPr>
        <w:pStyle w:val="BookText"/>
        <w:rPr/>
      </w:pPr>
      <w:r>
        <w:rPr>
          <w:rFonts w:ascii="IRNazanin" w:hAnsi="IRNazanin" w:eastAsia="IRNazanin"/>
          <w:color w:val="111111"/>
          <w:sz w:val="28"/>
          <w:sz w:val="28"/>
          <w:szCs w:val="28"/>
          <w:rtl w:val="true"/>
          <w:lang w:bidi="fa-IR"/>
        </w:rPr>
        <w:t>هستند که سکان قلب‌های ضعیفان شیعه را به دست گرفته‌اند، همچنان که ناخدا سکان کشتی را به دست می‌گیرد و اینان برترین‌ها نزد خداوند بلندمرتبه هستند</w:t>
      </w:r>
      <w:r>
        <w:rPr>
          <w:rFonts w:eastAsia="IRNazanin" w:cs="IRNazanin"/>
          <w:color w:val="111111"/>
          <w:sz w:val="28"/>
          <w:szCs w:val="28"/>
          <w:rtl w:val="true"/>
          <w:lang w:bidi="fa-IR"/>
        </w:rPr>
        <w:t xml:space="preserve">. </w:t>
      </w:r>
      <w:r>
        <w:rPr>
          <w:rStyle w:val="FootnoteAnchor"/>
          <w:rtl w:val="true"/>
        </w:rPr>
        <w:footnoteReference w:id="1000"/>
      </w:r>
    </w:p>
    <w:p>
      <w:pPr>
        <w:pStyle w:val="Heading4"/>
        <w:numPr>
          <w:ilvl w:val="3"/>
          <w:numId w:val="1"/>
        </w:numPr>
        <w:rPr/>
      </w:pPr>
      <w:bookmarkStart w:id="1260" w:name="__RefHeading___Toc99497_425041290"/>
      <w:bookmarkStart w:id="1261" w:name="_Toc499"/>
      <w:bookmarkEnd w:id="1260"/>
      <w:r>
        <w:rPr>
          <w:rtl w:val="true"/>
        </w:rPr>
        <w:t xml:space="preserve">شبهۀ </w:t>
      </w:r>
      <w:r>
        <w:rPr/>
        <w:t>75</w:t>
      </w:r>
      <w:r>
        <w:rPr>
          <w:rtl w:val="true"/>
        </w:rPr>
        <w:t xml:space="preserve">. </w:t>
      </w:r>
      <w:r>
        <w:rPr>
          <w:rtl w:val="true"/>
        </w:rPr>
        <w:t>مهدی موهوم</w:t>
      </w:r>
      <w:bookmarkEnd w:id="1261"/>
    </w:p>
    <w:p>
      <w:pPr>
        <w:pStyle w:val="Heading5"/>
        <w:numPr>
          <w:ilvl w:val="4"/>
          <w:numId w:val="1"/>
        </w:numPr>
        <w:rPr/>
      </w:pPr>
      <w:bookmarkStart w:id="1262" w:name="__RefHeading___Toc99499_425041290"/>
      <w:bookmarkStart w:id="1263" w:name="_Toc500"/>
      <w:bookmarkEnd w:id="1262"/>
      <w:r>
        <w:rPr>
          <w:rtl w:val="true"/>
        </w:rPr>
        <w:t>اشاره</w:t>
      </w:r>
      <w:bookmarkEnd w:id="1263"/>
    </w:p>
    <w:p>
      <w:pPr>
        <w:pStyle w:val="BookText"/>
        <w:rPr/>
      </w:pPr>
      <w:r>
        <w:rPr>
          <w:rFonts w:ascii="IRNazanin" w:hAnsi="IRNazanin" w:eastAsia="IRNazanin"/>
          <w:color w:val="111111"/>
          <w:sz w:val="28"/>
          <w:sz w:val="28"/>
          <w:szCs w:val="28"/>
          <w:rtl w:val="true"/>
          <w:lang w:bidi="fa-IR"/>
        </w:rPr>
        <w:t xml:space="preserve">قفاری در فصلی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اندیشه غیبت و مهدویت در نگاه شیعیان 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فرقه‌های مختلف مسلمین با دوازده‌امامی‌ها درباره وجود مهدی اختلاف نظر دارند، چه رسد به بلوغ او، چه رسد به رشد او، چه رسد به امامت او، چه رسد به عصمت او، چه رسد به مهدی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برهان آشکاری برای اثبات هیچ‌یک از این مسائل ندارد، همچنان که پیش از این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اهل‌سنت به اقتضای نصوص شرعی و دلایل تاریخی و عقلی بر این باورند که اعتقاد شیعیان دوازده‌امامی به غیبت مهدی، توهمی بیش نیست؛ زیرا از او عین و اثری نیست و نه کسی او را حس کرده و نه از او خبری هست و کسی از او </w:t>
      </w:r>
      <w:r>
        <w:rPr>
          <w:rStyle w:val="FootnoteAnchor"/>
          <w:rtl w:val="true"/>
        </w:rPr>
        <w:footnoteReference w:id="1001"/>
      </w:r>
      <w:r>
        <w:rPr>
          <w:rFonts w:ascii="IRNazanin" w:hAnsi="IRNazanin" w:eastAsia="IRNazanin"/>
          <w:color w:val="111111"/>
          <w:sz w:val="28"/>
          <w:sz w:val="28"/>
          <w:szCs w:val="28"/>
          <w:rtl w:val="true"/>
          <w:lang w:bidi="fa-IR"/>
        </w:rPr>
        <w:t xml:space="preserve">نه بهرۀ </w:t>
      </w:r>
      <w:bookmarkStart w:id="1264" w:name="pg4600_35395"/>
    </w:p>
    <w:p>
      <w:pPr>
        <w:pStyle w:val="BookText"/>
        <w:rPr/>
      </w:pPr>
      <w:bookmarkEnd w:id="1264"/>
      <w:r>
        <w:rPr>
          <w:rFonts w:ascii="IRNazanin" w:hAnsi="IRNazanin" w:eastAsia="IRNazanin"/>
          <w:color w:val="111111"/>
          <w:sz w:val="28"/>
          <w:sz w:val="28"/>
          <w:szCs w:val="28"/>
          <w:rtl w:val="true"/>
          <w:lang w:bidi="fa-IR"/>
        </w:rPr>
        <w:t>دنیوی برده نه منفعت مادی؛ بلکه اعتقاد به وجودش مایه چنان شر و فسادی شده که جز پروردگار عالم کسی از آن آگاهی ندارد</w:t>
      </w:r>
      <w:r>
        <w:rPr>
          <w:rFonts w:eastAsia="IRNazanin" w:cs="IRNazanin"/>
          <w:color w:val="111111"/>
          <w:sz w:val="28"/>
          <w:szCs w:val="28"/>
          <w:rtl w:val="true"/>
          <w:lang w:bidi="fa-IR"/>
        </w:rPr>
        <w:t xml:space="preserve">. </w:t>
      </w:r>
      <w:r>
        <w:rPr>
          <w:rStyle w:val="FootnoteAnchor"/>
          <w:rtl w:val="true"/>
        </w:rPr>
        <w:footnoteReference w:id="1002"/>
      </w:r>
    </w:p>
    <w:p>
      <w:pPr>
        <w:pStyle w:val="Heading5"/>
        <w:numPr>
          <w:ilvl w:val="4"/>
          <w:numId w:val="1"/>
        </w:numPr>
        <w:rPr/>
      </w:pPr>
      <w:bookmarkStart w:id="1265" w:name="__RefHeading___Toc99501_425041290"/>
      <w:bookmarkStart w:id="1266" w:name="_Toc501"/>
      <w:bookmarkEnd w:id="1265"/>
      <w:r>
        <w:rPr>
          <w:rtl w:val="true"/>
        </w:rPr>
        <w:t>نقد و بررسی</w:t>
      </w:r>
      <w:bookmarkEnd w:id="1266"/>
    </w:p>
    <w:p>
      <w:pPr>
        <w:pStyle w:val="Heading6"/>
        <w:numPr>
          <w:ilvl w:val="5"/>
          <w:numId w:val="1"/>
        </w:numPr>
        <w:rPr/>
      </w:pPr>
      <w:bookmarkStart w:id="1267" w:name="__RefHeading___Toc99503_425041290"/>
      <w:bookmarkStart w:id="1268" w:name="_Toc502"/>
      <w:bookmarkEnd w:id="1267"/>
      <w:r>
        <w:rPr>
          <w:rtl w:val="true"/>
        </w:rPr>
        <w:t>اشاره</w:t>
      </w:r>
      <w:bookmarkEnd w:id="1268"/>
    </w:p>
    <w:p>
      <w:pPr>
        <w:pStyle w:val="BookText"/>
        <w:rPr/>
      </w:pPr>
      <w:r>
        <w:rPr>
          <w:rFonts w:ascii="IRNazanin" w:hAnsi="IRNazanin" w:eastAsia="IRNazanin"/>
          <w:color w:val="111111"/>
          <w:sz w:val="28"/>
          <w:sz w:val="28"/>
          <w:szCs w:val="28"/>
          <w:rtl w:val="true"/>
          <w:lang w:bidi="fa-IR"/>
        </w:rPr>
        <w:t>کلمات پیش‌گفتۀ قفاری حاوی شبهات متعددی است که به ترتیب نقل و نقد خواهند شد</w:t>
      </w:r>
      <w:r>
        <w:rPr>
          <w:rFonts w:eastAsia="IRNazanin" w:cs="IRNazanin"/>
          <w:color w:val="111111"/>
          <w:sz w:val="28"/>
          <w:szCs w:val="28"/>
          <w:rtl w:val="true"/>
          <w:lang w:bidi="fa-IR"/>
        </w:rPr>
        <w:t>.</w:t>
      </w:r>
    </w:p>
    <w:p>
      <w:pPr>
        <w:pStyle w:val="Heading6"/>
        <w:numPr>
          <w:ilvl w:val="5"/>
          <w:numId w:val="1"/>
        </w:numPr>
        <w:rPr/>
      </w:pPr>
      <w:bookmarkStart w:id="1269" w:name="__RefHeading___Toc99505_425041290"/>
      <w:bookmarkStart w:id="1270" w:name="_Toc503"/>
      <w:bookmarkEnd w:id="1269"/>
      <w:r>
        <w:rPr>
          <w:rtl w:val="true"/>
        </w:rPr>
        <w:t>شبهه اول</w:t>
      </w:r>
      <w:r>
        <w:rPr>
          <w:rtl w:val="true"/>
        </w:rPr>
        <w:t xml:space="preserve">: </w:t>
      </w:r>
      <w:r>
        <w:rPr>
          <w:rtl w:val="true"/>
        </w:rPr>
        <w:t>مخالفت تمامی مسلمین با شیعیان اثناعشری درباره مسئله امام مهدی عجل الله تعالی فرجه الشریف</w:t>
      </w:r>
      <w:bookmarkEnd w:id="1270"/>
    </w:p>
    <w:p>
      <w:pPr>
        <w:pStyle w:val="Heading6"/>
        <w:numPr>
          <w:ilvl w:val="5"/>
          <w:numId w:val="1"/>
        </w:numPr>
        <w:rPr/>
      </w:pPr>
      <w:bookmarkStart w:id="1271" w:name="__RefHeading___Toc99507_425041290"/>
      <w:bookmarkStart w:id="1272" w:name="_Toc504"/>
      <w:bookmarkEnd w:id="1271"/>
      <w:r>
        <w:rPr>
          <w:rtl w:val="true"/>
        </w:rPr>
        <w:t>پاسخ اول</w:t>
      </w:r>
      <w:r>
        <w:rPr>
          <w:rtl w:val="true"/>
        </w:rPr>
        <w:t xml:space="preserve">: </w:t>
      </w:r>
      <w:r>
        <w:rPr>
          <w:rtl w:val="true"/>
        </w:rPr>
        <w:t>حق و باطل را با آمار و ارقام طرفداران نمی‌توان ثابت کرد</w:t>
      </w:r>
      <w:bookmarkEnd w:id="1272"/>
    </w:p>
    <w:p>
      <w:pPr>
        <w:pStyle w:val="BookText"/>
        <w:rPr/>
      </w:pPr>
      <w:r>
        <w:rPr>
          <w:rFonts w:ascii="IRNazanin" w:hAnsi="IRNazanin" w:eastAsia="IRNazanin"/>
          <w:color w:val="111111"/>
          <w:sz w:val="28"/>
          <w:sz w:val="28"/>
          <w:szCs w:val="28"/>
          <w:rtl w:val="true"/>
          <w:lang w:bidi="fa-IR"/>
        </w:rPr>
        <w:t>این‌که سایر مسلمین با شیعیان درباره وجود فعلی امام مهدی عجل الله تعالی فرجه الشریف اختلاف نظر دارند، گرچه اجمالاً سخن حقی است، اما این مطلب به خودی خود چیزی را ثابت نمی‌کند و پیش از این به تفصیل ثابت کردیم که اساساً این تلقی که عقیده‌ای حق است که همه مسلمان‌ها بر آن اتفاق نظر داشته باشند، از اساس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بن‌مایۀ این ادعا این است که حق و باطل با آمار و ارقام طرفداران آن ثابت می‌شود و این مطلب افزون بر در تعارض بودن با آیات قران کریم، از سوی هیچ عقل سلیمی نیز پذیرفته نمی‌شود</w:t>
      </w:r>
      <w:r>
        <w:rPr>
          <w:rFonts w:eastAsia="IRNazanin" w:cs="IRNazanin"/>
          <w:color w:val="111111"/>
          <w:sz w:val="28"/>
          <w:szCs w:val="28"/>
          <w:rtl w:val="true"/>
          <w:lang w:bidi="fa-IR"/>
        </w:rPr>
        <w:t>.</w:t>
      </w:r>
    </w:p>
    <w:p>
      <w:pPr>
        <w:pStyle w:val="Heading6"/>
        <w:numPr>
          <w:ilvl w:val="5"/>
          <w:numId w:val="1"/>
        </w:numPr>
        <w:rPr/>
      </w:pPr>
      <w:bookmarkStart w:id="1273" w:name="__RefHeading___Toc99509_425041290"/>
      <w:bookmarkStart w:id="1274" w:name="_Toc505"/>
      <w:bookmarkEnd w:id="1273"/>
      <w:r>
        <w:rPr>
          <w:rtl w:val="true"/>
        </w:rPr>
        <w:t>پاسخ دوم</w:t>
      </w:r>
      <w:r>
        <w:rPr>
          <w:rtl w:val="true"/>
        </w:rPr>
        <w:t xml:space="preserve">: </w:t>
      </w:r>
      <w:r>
        <w:rPr>
          <w:rtl w:val="true"/>
        </w:rPr>
        <w:t>عدول قفاری از روشی که به آن متعهد شده بود</w:t>
      </w:r>
      <w:bookmarkEnd w:id="1274"/>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عدول از روشی است که آقای قفاری در ابتدای کتاب خود به التزام به آن متعهد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روش خود را نقد شیعه بر اساس مقبولات شیعه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انکار مسئله وجود و غیبت امام مهدی عجل الله تعالی فرجه الشریف توسط سایر مذاهب اسلامی چیزی را ثابت نمی‌کند و گویا آقای قفاری توقع دارد که شیعه برای </w:t>
      </w:r>
      <w:bookmarkStart w:id="1275" w:name="pg4600_35396"/>
    </w:p>
    <w:p>
      <w:pPr>
        <w:pStyle w:val="BookText"/>
        <w:rPr/>
      </w:pPr>
      <w:bookmarkEnd w:id="1275"/>
      <w:r>
        <w:rPr>
          <w:rFonts w:ascii="IRNazanin" w:hAnsi="IRNazanin" w:eastAsia="IRNazanin"/>
          <w:color w:val="111111"/>
          <w:sz w:val="28"/>
          <w:sz w:val="28"/>
          <w:szCs w:val="28"/>
          <w:rtl w:val="true"/>
          <w:lang w:bidi="fa-IR"/>
        </w:rPr>
        <w:t>اثبات معتقدات خود از اهل‌سنت اجازه بگیرد و به استناد منابع آن‌ها عقاید خویش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انکار تولد و غیبت امام مهدی عجل الله تعالی فرجه الشریف توسط اهل‌سنت را نقطه‌ضعفی برای شیعه دانسته است، در حالی که اگر این معیار درست باشد، متقابلاً اهل‌سنت نیز باید عقاید خود را به استناد مقبولات شیعه به کرسی بنشانند و با این وجود گمان نمی‌رود چیزی از باور‌های آنان اثبات‌شدنی باشد</w:t>
      </w:r>
      <w:r>
        <w:rPr>
          <w:rFonts w:eastAsia="IRNazanin" w:cs="IRNazanin"/>
          <w:color w:val="111111"/>
          <w:sz w:val="28"/>
          <w:szCs w:val="28"/>
          <w:rtl w:val="true"/>
          <w:lang w:bidi="fa-IR"/>
        </w:rPr>
        <w:t>.</w:t>
      </w:r>
    </w:p>
    <w:p>
      <w:pPr>
        <w:pStyle w:val="Heading6"/>
        <w:numPr>
          <w:ilvl w:val="5"/>
          <w:numId w:val="1"/>
        </w:numPr>
        <w:rPr/>
      </w:pPr>
      <w:bookmarkStart w:id="1276" w:name="__RefHeading___Toc99511_425041290"/>
      <w:bookmarkStart w:id="1277" w:name="_Toc506"/>
      <w:bookmarkEnd w:id="1276"/>
      <w:r>
        <w:rPr>
          <w:rtl w:val="true"/>
        </w:rPr>
        <w:t>شبهه دوم</w:t>
      </w:r>
      <w:r>
        <w:rPr>
          <w:rtl w:val="true"/>
        </w:rPr>
        <w:t xml:space="preserve">: </w:t>
      </w:r>
      <w:r>
        <w:rPr>
          <w:rtl w:val="true"/>
        </w:rPr>
        <w:t>فقدان دلیلی مستند بر اثبات امام مهدی عجل الله تعالی فرجه الشریف</w:t>
      </w:r>
      <w:bookmarkEnd w:id="1277"/>
    </w:p>
    <w:p>
      <w:pPr>
        <w:pStyle w:val="Heading6"/>
        <w:numPr>
          <w:ilvl w:val="5"/>
          <w:numId w:val="1"/>
        </w:numPr>
        <w:rPr/>
      </w:pPr>
      <w:bookmarkStart w:id="1278" w:name="__RefHeading___Toc99513_425041290"/>
      <w:bookmarkStart w:id="1279" w:name="_Toc507"/>
      <w:bookmarkEnd w:id="1278"/>
      <w:r>
        <w:rPr>
          <w:rtl w:val="true"/>
        </w:rPr>
        <w:t>پاسخ</w:t>
      </w:r>
      <w:bookmarkEnd w:id="1279"/>
    </w:p>
    <w:p>
      <w:pPr>
        <w:pStyle w:val="BookText"/>
        <w:rPr/>
      </w:pPr>
      <w:r>
        <w:rPr>
          <w:rFonts w:ascii="IRNazanin" w:hAnsi="IRNazanin" w:eastAsia="IRNazanin"/>
          <w:color w:val="111111"/>
          <w:sz w:val="28"/>
          <w:sz w:val="28"/>
          <w:szCs w:val="28"/>
          <w:rtl w:val="true"/>
          <w:lang w:bidi="fa-IR"/>
        </w:rPr>
        <w:t>اما این‌که شیعه برهان آشکاری بر اثبات وجود امام مهدی عجل الله تعالی فرجه الشریف ندارد، سخن سستی است که به تفصیل در مباحث گذشته بطلان آن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روشن شد که اثبات مسئله تولد و وجود امام مهدی عجل الله تعالی فرجه الشریف بر اساس منابع شیعه بسیار سهل است و هیچ‌یک از اشکالاتی که قفاری براستدلال‌های شیعه وارد کرده است اساس استواری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پیش از این به تفصیل ثابت شد که هم خبر تولد امام مهدی عجل الله تعالی فرجه الشریف را بسیاری شنیدند و هم بسیاری او را در دوران حیات پدر بزرگوارش و پس از آن مشاهده کردند؛ هم بیشتر شیعیان، مسئله وجود و تولد او را باور کردند و هم پیشوایان معصوم پیش از او در ده‌ها روایت، تولدش را بشارت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اکنون از او به ظاهر نشانی نیست، به دلیل غیبت اوست و اگر شیعه به ظهور او اعتقاد داشت، سؤالاتی همچون این‌که کو و کجاست و آثارش کدام است، جا داشت، اما این پرسش‌ها بر فرض غیبت او بی‌معنا خواهد بود</w:t>
      </w:r>
      <w:r>
        <w:rPr>
          <w:rFonts w:eastAsia="IRNazanin" w:cs="IRNazanin"/>
          <w:color w:val="111111"/>
          <w:sz w:val="28"/>
          <w:szCs w:val="28"/>
          <w:rtl w:val="true"/>
          <w:lang w:bidi="fa-IR"/>
        </w:rPr>
        <w:t>.</w:t>
      </w:r>
    </w:p>
    <w:p>
      <w:pPr>
        <w:pStyle w:val="Heading6"/>
        <w:numPr>
          <w:ilvl w:val="5"/>
          <w:numId w:val="1"/>
        </w:numPr>
        <w:rPr/>
      </w:pPr>
      <w:bookmarkStart w:id="1280" w:name="__RefHeading___Toc99515_425041290"/>
      <w:bookmarkStart w:id="1281" w:name="_Toc508"/>
      <w:bookmarkEnd w:id="1280"/>
      <w:r>
        <w:rPr>
          <w:rtl w:val="true"/>
        </w:rPr>
        <w:t>شبهه سوم</w:t>
      </w:r>
      <w:r>
        <w:rPr>
          <w:rtl w:val="true"/>
        </w:rPr>
        <w:t xml:space="preserve">: </w:t>
      </w:r>
      <w:r>
        <w:rPr>
          <w:rtl w:val="true"/>
        </w:rPr>
        <w:t>اعتقاد به امام مهدی عجل الله تعالی فرجه الشریف منشأ شرّ است</w:t>
      </w:r>
      <w:bookmarkEnd w:id="1281"/>
    </w:p>
    <w:p>
      <w:pPr>
        <w:pStyle w:val="Heading6"/>
        <w:numPr>
          <w:ilvl w:val="5"/>
          <w:numId w:val="1"/>
        </w:numPr>
        <w:rPr/>
      </w:pPr>
      <w:bookmarkStart w:id="1282" w:name="__RefHeading___Toc99517_425041290"/>
      <w:bookmarkStart w:id="1283" w:name="_Toc509"/>
      <w:bookmarkEnd w:id="1282"/>
      <w:r>
        <w:rPr>
          <w:rtl w:val="true"/>
        </w:rPr>
        <w:t>پاسخ</w:t>
      </w:r>
      <w:bookmarkEnd w:id="1283"/>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جمله ابن‌تیمیه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حصل باعتقاد وجوده من الشر و الفساد ما لایحصیه الّا رب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را به یاد سخن مشرکان مکه می‌اندازد که وجود پیامبر گرامی </w:t>
      </w:r>
      <w:bookmarkStart w:id="1284" w:name="pg4600_35397"/>
    </w:p>
    <w:p>
      <w:pPr>
        <w:pStyle w:val="BookText"/>
        <w:rPr/>
      </w:pPr>
      <w:bookmarkEnd w:id="1284"/>
      <w:r>
        <w:rPr>
          <w:rFonts w:ascii="Amiri" w:hAnsi="Amiri" w:eastAsia="Amiri" w:cs="Amiri"/>
          <w:color w:val="111111"/>
          <w:sz w:val="28"/>
          <w:sz w:val="28"/>
          <w:szCs w:val="28"/>
          <w:rtl w:val="true"/>
          <w:lang w:bidi="ar-SA"/>
        </w:rPr>
        <w:t>اسلام را مایه شر و فساد می‌دانستند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تُصِبْهُمْ سَیِّئَةٌ یَقُولُوا هَذِهِ مِنْ عِنْدِکَ</w:t>
      </w:r>
      <w:r>
        <w:rPr>
          <w:rFonts w:eastAsia="Amiri" w:cs="Amiri" w:ascii="Amiri" w:hAnsi="Amiri"/>
          <w:color w:val="111111"/>
          <w:sz w:val="28"/>
          <w:szCs w:val="28"/>
          <w:rtl w:val="true"/>
          <w:lang w:bidi="ar-SA"/>
        </w:rPr>
        <w:t xml:space="preserve">» </w:t>
      </w:r>
      <w:r>
        <w:rPr>
          <w:rStyle w:val="FootnoteAnchor"/>
          <w:rtl w:val="true"/>
        </w:rPr>
        <w:footnoteReference w:id="1003"/>
      </w:r>
      <w:r>
        <w:rPr>
          <w:rFonts w:ascii="IRNazanin" w:hAnsi="IRNazanin" w:eastAsia="IRNazanin"/>
          <w:color w:val="111111"/>
          <w:sz w:val="28"/>
          <w:sz w:val="28"/>
          <w:szCs w:val="28"/>
          <w:rtl w:val="true"/>
          <w:lang w:bidi="fa-IR"/>
        </w:rPr>
        <w:t>همچنان که نیاکان آن‌ها با حضرت موسی علیه السلام چنین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تُصِبْهُمْ سَیِّئَةٌ یَطَّیَّرُوا بِمُوسَی وَمَنْ مَعَهُ</w:t>
      </w:r>
      <w:r>
        <w:rPr>
          <w:rFonts w:eastAsia="IRNazanin" w:cs="IRNazanin"/>
          <w:color w:val="111111"/>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 xml:space="preserve">دلیل این مطلب این است که حجت‌های الهی تنها برای مؤمنان مایه هدایت و سعادتند، اما آنان که به آن‌ها پشت کنند، سرنوشتی جز خسارت و تباهی نخواهند داشت و از همین‌روست که قرآن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این‌که مایه شفا و رحمت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آنان که از او رو برمی‌گردانند، جز خسارت چیزی به ارمغان نمی‌آورد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لِلْمُؤْمِنِینَ وَلَا یَزِیدُ الظَّالِمِینَ إِلَّا خَسَاراً</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ای کاش قفاری تاریخ انبیای الهی و به‌ویژه پیامبر گرامی اسلام صلی الله علیه و آله و سلم را مرور می‌کرد و می‌دید با آغاز دعوت انبیا، چه ولوله‌هایی که در جوامع ایجاد نشد و چه اختلافاتی که میان قبایل و عشیره‌ها و خانواده‌ها به وجود نیامد و آتش چه جنگ‌هایی که افروخته نشد و چه فرزندانی که بر پدرانشان شمشیر نکشیدند و چه زنانی که با شوهرانشان به نزاع برنخاستند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قفاری انبیا را نیز مایه شر وفساد می‌خواند و انگشت اتهام را به سوی پیامبران خداوند نیز نشانه می‌گیرد؟ بنابر این اعتقاد به مهدی موعود عجل الله تعالی فرجه الشریف نیز چیزی جز خیر و رحمت نیست و اگر شر و فسادی باشد، علت آن پشت کردن به این حقیقت آسمانی است</w:t>
      </w:r>
      <w:r>
        <w:rPr>
          <w:rFonts w:eastAsia="IRNazanin" w:cs="IRNazanin"/>
          <w:color w:val="111111"/>
          <w:sz w:val="28"/>
          <w:szCs w:val="28"/>
          <w:rtl w:val="true"/>
          <w:lang w:bidi="fa-IR"/>
        </w:rPr>
        <w:t>.</w:t>
      </w:r>
    </w:p>
    <w:p>
      <w:pPr>
        <w:pStyle w:val="Heading4"/>
        <w:numPr>
          <w:ilvl w:val="3"/>
          <w:numId w:val="1"/>
        </w:numPr>
        <w:rPr/>
      </w:pPr>
      <w:bookmarkStart w:id="1285" w:name="__RefHeading___Toc99519_425041290"/>
      <w:bookmarkStart w:id="1286" w:name="_Toc510"/>
      <w:bookmarkEnd w:id="1285"/>
      <w:r>
        <w:rPr>
          <w:rtl w:val="true"/>
        </w:rPr>
        <w:t xml:space="preserve">شبهۀ </w:t>
      </w:r>
      <w:r>
        <w:rPr/>
        <w:t>76</w:t>
      </w:r>
      <w:r>
        <w:rPr>
          <w:rtl w:val="true"/>
        </w:rPr>
        <w:t xml:space="preserve">. </w:t>
      </w:r>
      <w:r>
        <w:rPr>
          <w:rtl w:val="true"/>
        </w:rPr>
        <w:t>اعتراف نسب‌شناسان به بی‌فرزند بودن امام حسن علیه السلام</w:t>
      </w:r>
      <w:bookmarkEnd w:id="1286"/>
    </w:p>
    <w:p>
      <w:pPr>
        <w:pStyle w:val="Heading5"/>
        <w:numPr>
          <w:ilvl w:val="4"/>
          <w:numId w:val="1"/>
        </w:numPr>
        <w:rPr/>
      </w:pPr>
      <w:bookmarkStart w:id="1287" w:name="__RefHeading___Toc99521_425041290"/>
      <w:bookmarkStart w:id="1288" w:name="_Toc511"/>
      <w:bookmarkEnd w:id="1287"/>
      <w:r>
        <w:rPr>
          <w:rtl w:val="true"/>
        </w:rPr>
        <w:t>اشاره</w:t>
      </w:r>
      <w:bookmarkEnd w:id="1288"/>
    </w:p>
    <w:p>
      <w:pPr>
        <w:pStyle w:val="BookText"/>
        <w:rPr/>
      </w:pPr>
      <w:r>
        <w:rPr>
          <w:rFonts w:ascii="IRNazanin" w:hAnsi="IRNazanin" w:eastAsia="IRNazanin"/>
          <w:color w:val="111111"/>
          <w:sz w:val="28"/>
          <w:sz w:val="28"/>
          <w:szCs w:val="28"/>
          <w:rtl w:val="true"/>
          <w:lang w:bidi="fa-IR"/>
        </w:rPr>
        <w:t>قفاری در ادامه چنین استدلال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عالمان انساب و مورخان تصریح کرده‌اند که حسن بن علی عسکری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فرزندی</w:t>
      </w:r>
      <w:bookmarkStart w:id="1289" w:name="pg4600_35398"/>
    </w:p>
    <w:p>
      <w:pPr>
        <w:pStyle w:val="BookText"/>
        <w:rPr/>
      </w:pPr>
      <w:bookmarkEnd w:id="1289"/>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Style w:val="FootnoteAnchor"/>
          <w:rtl w:val="true"/>
        </w:rPr>
        <w:footnoteReference w:id="1006"/>
      </w:r>
    </w:p>
    <w:p>
      <w:pPr>
        <w:pStyle w:val="Heading5"/>
        <w:numPr>
          <w:ilvl w:val="4"/>
          <w:numId w:val="1"/>
        </w:numPr>
        <w:rPr/>
      </w:pPr>
      <w:bookmarkStart w:id="1290" w:name="__RefHeading___Toc99523_425041290"/>
      <w:bookmarkStart w:id="1291" w:name="_Toc512"/>
      <w:bookmarkEnd w:id="1290"/>
      <w:r>
        <w:rPr>
          <w:rtl w:val="true"/>
        </w:rPr>
        <w:t>نقد و بررسی</w:t>
      </w:r>
      <w:bookmarkEnd w:id="1291"/>
    </w:p>
    <w:p>
      <w:pPr>
        <w:pStyle w:val="Heading6"/>
        <w:numPr>
          <w:ilvl w:val="5"/>
          <w:numId w:val="1"/>
        </w:numPr>
        <w:rPr/>
      </w:pPr>
      <w:bookmarkStart w:id="1292" w:name="__RefHeading___Toc99525_425041290"/>
      <w:bookmarkStart w:id="1293" w:name="_Toc513"/>
      <w:bookmarkEnd w:id="1292"/>
      <w:r>
        <w:rPr>
          <w:rtl w:val="true"/>
        </w:rPr>
        <w:t>پاسخ اول</w:t>
      </w:r>
      <w:r>
        <w:rPr>
          <w:rtl w:val="true"/>
        </w:rPr>
        <w:t xml:space="preserve">: </w:t>
      </w:r>
      <w:r>
        <w:rPr>
          <w:rtl w:val="true"/>
        </w:rPr>
        <w:t>نسب‌شناسان شیعه یا سنی؟</w:t>
      </w:r>
      <w:bookmarkEnd w:id="1293"/>
    </w:p>
    <w:p>
      <w:pPr>
        <w:pStyle w:val="BookText"/>
        <w:rPr/>
      </w:pPr>
      <w:r>
        <w:rPr>
          <w:rFonts w:ascii="IRNazanin" w:hAnsi="IRNazanin" w:eastAsia="IRNazanin"/>
          <w:color w:val="111111"/>
          <w:sz w:val="28"/>
          <w:sz w:val="28"/>
          <w:szCs w:val="28"/>
          <w:rtl w:val="true"/>
          <w:lang w:bidi="fa-IR"/>
        </w:rPr>
        <w:t>آقای قفاری در آغاز کتاب خود متعهد شده بود که در نقد اعتقادات شیعه تنها از منابع شیعه استفاده کند و البته این مبنای درستی است؛ زیرا اگر شیعیان به کتاب‌های اهل‌سنت اعتماد داشتند، از باورهای خود دست می‌کشیدند و سنی‌مذهب می‌شدند؛ همچنان که متقابلاً اهل‌سنت را نمی‌توان به استناد منابع شیعی به چالش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مقصود او از نسب‌شناسان و مورخانی که به فرزند نداشتن امام حسن عسکری علیه السلام معترفند، نسب‌شناسان و مورخان سنی‌مذهب است، این اعتراف برای شیعه ارزشی ندارد و آقای قفاری نمی‌تواند از آن علیه شیعه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مقصود او مورخان و نسب‌شناسان شیعه است، ادعای او باطل و بی‌اساس خواهد بود؛ زیرا به اجماع همه عالمان شیعه، امام مهدی عجل الله تعالی فرجه الشریف متولد شده‌اند و فرزند امام حسن عسکری علیه السلام هستند</w:t>
      </w:r>
      <w:r>
        <w:rPr>
          <w:rFonts w:eastAsia="IRNazanin" w:cs="IRNazanin"/>
          <w:color w:val="111111"/>
          <w:sz w:val="28"/>
          <w:szCs w:val="28"/>
          <w:rtl w:val="true"/>
          <w:lang w:bidi="fa-IR"/>
        </w:rPr>
        <w:t>.</w:t>
      </w:r>
    </w:p>
    <w:p>
      <w:pPr>
        <w:pStyle w:val="Heading6"/>
        <w:numPr>
          <w:ilvl w:val="5"/>
          <w:numId w:val="1"/>
        </w:numPr>
        <w:rPr/>
      </w:pPr>
      <w:bookmarkStart w:id="1294" w:name="__RefHeading___Toc99527_425041290"/>
      <w:bookmarkStart w:id="1295" w:name="_Toc514"/>
      <w:bookmarkEnd w:id="1294"/>
      <w:r>
        <w:rPr>
          <w:rtl w:val="true"/>
        </w:rPr>
        <w:t>پاسخ دوم</w:t>
      </w:r>
      <w:r>
        <w:rPr>
          <w:rtl w:val="true"/>
        </w:rPr>
        <w:t xml:space="preserve">: </w:t>
      </w:r>
      <w:r>
        <w:rPr>
          <w:rtl w:val="true"/>
        </w:rPr>
        <w:t>اعتراف نسب‌شناسان سنی به تولد فرزند امام حسن علیه السلام</w:t>
      </w:r>
      <w:bookmarkEnd w:id="1295"/>
    </w:p>
    <w:p>
      <w:pPr>
        <w:pStyle w:val="BookText"/>
        <w:rPr/>
      </w:pPr>
      <w:r>
        <w:rPr>
          <w:rFonts w:ascii="IRNazanin" w:hAnsi="IRNazanin" w:eastAsia="IRNazanin"/>
          <w:color w:val="111111"/>
          <w:sz w:val="28"/>
          <w:sz w:val="28"/>
          <w:szCs w:val="28"/>
          <w:rtl w:val="true"/>
          <w:lang w:bidi="fa-IR"/>
        </w:rPr>
        <w:t>خوشبختانه بر خلاف نظر آقای قفاری، بسیاری از مورخان و نسب‌شناسان سنی‌مذهب نیز به وجود فرزند برای امام حسن عسکری علیه السلام اعتراف کرده‌اند؛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ابن‌اثیر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مورخ شهیر سنی‌مذهب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نقل حوادث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توفی الحسن بن علی بن محمد بن علی بن موسی بن جعفر بن محمد</w:t>
      </w:r>
    </w:p>
    <w:p>
      <w:pPr>
        <w:pStyle w:val="BookText"/>
        <w:rPr/>
      </w:pPr>
      <w:r>
        <w:rPr>
          <w:rFonts w:ascii="IRNazanin" w:hAnsi="IRNazanin" w:eastAsia="IRNazanin"/>
          <w:color w:val="111111"/>
          <w:sz w:val="28"/>
          <w:sz w:val="28"/>
          <w:szCs w:val="28"/>
          <w:rtl w:val="true"/>
          <w:lang w:bidi="fa-IR"/>
        </w:rPr>
        <w:t>بن علی بن الحسین بن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أبو محمد العلوی العسکری و هو أحد الأئمة الاثنی عشر علی مذهب الامامیة، و هو والد</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الذی یعتقدونه المنتظر بسرداب سامراء و کان مولده سنة اثنتین و ثلاثین </w:t>
      </w:r>
    </w:p>
    <w:p>
      <w:pPr>
        <w:pStyle w:val="BookText"/>
        <w:rPr/>
      </w:pPr>
      <w:r>
        <w:rPr>
          <w:rFonts w:ascii="IRNazanin" w:hAnsi="IRNazanin" w:eastAsia="IRNazanin"/>
          <w:color w:val="111111"/>
          <w:sz w:val="28"/>
          <w:sz w:val="28"/>
          <w:szCs w:val="28"/>
          <w:rtl w:val="true"/>
          <w:lang w:bidi="fa-IR"/>
        </w:rPr>
        <w:t xml:space="preserve">و مائتین؛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 xml:space="preserve">و در این سال، حسن بن علی بن محمد بن علی بن موسی بن جعفر بن محمد بن علی بن حسین بن علی بن ابی طالب رحلت کرد و او ابومحمد علوی عسکری است و او یکی از امامان دوازده‌گانه طبق مذهب امامیه است و او پدر محمد است که معتقدند در سرداب سامرا انتظارش کشیده می‌شود و تولد او در سال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توضیح نیست که آن‌چه را ابن‌اثیر به امامیه نسبت می‌دهد، اعتقاد به منتظر بودن محمد بن حسن عجل الله تعالی فرجه الشریف است، نه والد محمد بودن امام حسن علیه السلام؛ یعنی او تصریح می‌کند که امام حسن علیه السلام پدر محمد عجل الله تعالی فرجه الشریف است و این قسمت را به شیعه نسبت نمی‌دهد؛ بلکه نظر خود را بیان می‌کند</w:t>
      </w:r>
      <w:r>
        <w:rPr>
          <w:rFonts w:eastAsia="IRNazanin" w:cs="IRNazanin"/>
          <w:color w:val="111111"/>
          <w:sz w:val="28"/>
          <w:szCs w:val="28"/>
          <w:rtl w:val="true"/>
          <w:lang w:bidi="fa-IR"/>
        </w:rPr>
        <w:t xml:space="preserve">. </w:t>
      </w:r>
      <w:r>
        <w:rPr>
          <w:rStyle w:val="FootnoteAnchor"/>
          <w:rtl w:val="true"/>
        </w:rPr>
        <w:footnoteReference w:id="1008"/>
      </w:r>
      <w:r>
        <w:rPr>
          <w:rFonts w:ascii="IRNazanin" w:hAnsi="IRNazanin" w:eastAsia="IRNazanin"/>
          <w:color w:val="111111"/>
          <w:sz w:val="28"/>
          <w:sz w:val="28"/>
          <w:szCs w:val="28"/>
          <w:rtl w:val="true"/>
          <w:lang w:bidi="fa-IR"/>
        </w:rPr>
        <w:t>اما آن‌چه را به شیعه نسبت می‌دهد و یک باور شیعی می‌خواند، اعتقاد به منتظر بودن محمد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1009"/>
      </w:r>
      <w:r>
        <w:rPr>
          <w:rFonts w:ascii="IRNazanin" w:hAnsi="IRNazanin" w:eastAsia="IRNazanin"/>
          <w:color w:val="111111"/>
          <w:sz w:val="28"/>
          <w:sz w:val="28"/>
          <w:szCs w:val="28"/>
          <w:rtl w:val="true"/>
          <w:lang w:bidi="fa-IR"/>
        </w:rPr>
        <w:t xml:space="preserve">به تعبیر دیگر، ابن‌اثیر به عنوان یک مورخ این‌گونه گزارش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توفی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ادامه برای توضیح بیشتر نوشته است که ایشان بر اساس مذهب امامیه، یکی از امامان دوازده‌گانه است </w:t>
      </w:r>
      <w:r>
        <w:rPr>
          <w:rStyle w:val="FootnoteAnchor"/>
          <w:rtl w:val="true"/>
        </w:rPr>
        <w:footnoteReference w:id="1010"/>
      </w:r>
      <w:r>
        <w:rPr>
          <w:rFonts w:ascii="IRNazanin" w:hAnsi="IRNazanin" w:eastAsia="IRNazanin"/>
          <w:color w:val="111111"/>
          <w:sz w:val="28"/>
          <w:sz w:val="28"/>
          <w:szCs w:val="28"/>
          <w:rtl w:val="true"/>
          <w:lang w:bidi="fa-IR"/>
        </w:rPr>
        <w:t>سپس باز به عنوان یک گزارش تاریخی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والد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برای توضیح بیشتر اضافه می‌کند که به باور شیعیان، این محمد، منتظَری است که در سرداب است </w:t>
      </w:r>
      <w:r>
        <w:rPr>
          <w:rStyle w:val="FootnoteAnchor"/>
          <w:rtl w:val="true"/>
        </w:rPr>
        <w:footnoteReference w:id="1011"/>
      </w:r>
      <w:r>
        <w:rPr>
          <w:rFonts w:ascii="IRNazanin" w:hAnsi="IRNazanin" w:eastAsia="IRNazanin"/>
          <w:color w:val="111111"/>
          <w:sz w:val="28"/>
          <w:sz w:val="28"/>
          <w:szCs w:val="28"/>
          <w:rtl w:val="true"/>
          <w:lang w:bidi="fa-IR"/>
        </w:rPr>
        <w:t>وی در ادامه گزارش تاریخی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مولده سنة اثنتین و ثلاثین و مأتین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ابن‌اثیر از جمله مورخانی است که به تولد فرزند امام حسن عسکری علیه السلام تصریح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ابن‌خلکان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دیگر مورخ سنی‌مذهب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القاسم محمد بن الحسن العسکری بن علی الهادی بن محمد الجواد المذکور قبله ثانی عشر الأئمة الاثنی عشر علی اعتقاد الامامیة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ولادته یوم الجمعة منتصف شعبان سنة خمس وخمسین ومائتین ولما توفی أبوه وقد سبق ذکره کان عمره خمس سنین؛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ابوالقاسم محمد بن حسن العسکری بن علی الهادی بن محمد الجواد که پیش از این شرح حالش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دوازدهمین نفر از امامان دوازده‌گانه به اعتقاد امامیه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ولادت او در روز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چون پدرش رحلت کرد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شرح حالش را پیش از این بیان کردیم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پنج سال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ابن‌ازرق از دیگر عالمان اهل‌سنت است که به تولد فرزند امام حسن علیه السلام اعتراف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ابن الأزرق فی تاریخ میافارقین أن الحجة المذکور ولد تاسع شهر ربیع الأول سنة ثمان و خمسین و مائتین و قیل فی ثامن شعبان سنة ست و خمسین و هو الأصح؛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ابن‌ازرق در تاریخ میافارقین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یادشده در نهم ماه ربیع‌الاول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 شعبان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و این صحیح‌تر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نیز در این‌باره می‌نویسد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المنتظر الشریف، أبو القاسم، محمد بن الحسن العسکری بن علی الهادی ابن محمد الجواد بن علی الرضی بن موسی الکاظم بن جعفر الصادق بن محمد الباقر بن زین العابدین بن علی بن الحسین الشهید بن الإمام علی بن أبی طالب، العلوی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الاثنی عشر سیداً، الذین تدعی الإمامیة عصمتهم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 </w:t>
      </w:r>
    </w:p>
    <w:p>
      <w:pPr>
        <w:pStyle w:val="BookText"/>
        <w:rPr/>
      </w:pPr>
      <w:r>
        <w:rPr>
          <w:rFonts w:ascii="IRNazanin" w:hAnsi="IRNazanin" w:eastAsia="IRNazanin"/>
          <w:color w:val="111111"/>
          <w:sz w:val="28"/>
          <w:sz w:val="28"/>
          <w:szCs w:val="28"/>
          <w:rtl w:val="true"/>
          <w:lang w:bidi="fa-IR"/>
        </w:rPr>
        <w:t xml:space="preserve">عصمة إلّا لنبی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محمد هذا هو الذی یزعمون أنه الخلف الحجة، و أنه صاحب الزمان، و أنه صاحب السرداب بسامراء، و أنه حی لا یموت، حتی یخرج،فیملأ الأرض عدلاً و قسطاً، کما ملئت ظلماً و جوراً؛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 xml:space="preserve">منتظر شریف ابوالقاسم محمد بن حسن العسکری بن علی الهادی بن محمد الجواد بن علی الرضی بن موسی الکاظم بن جعفر الصادق بن محمد الباقر بن علی بن الحسین شهید بن الامام علی بن ابی‌طالب علوی حسینی خاتم دوازده سرور که امامیه مدعی عصمت آنان هستند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کسی جز پیامبر معصوم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این محمد همان کسی است که گمان می‌کنند جانشین و حجت است و صاحب الزمان است و او صاحب سرداب سامراست و او زنده است و نمی‌میرد تا این‌که خروج کرده، زمین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پر از ظلم و ستم شده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سرشار از عدل و 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توضیح کلام ابن‌اثیر آمد، این‌جا نیز می‌آید؛ زیرا در این‌جا نیز ذهبی</w:t>
      </w:r>
    </w:p>
    <w:p>
      <w:pPr>
        <w:pStyle w:val="BookText"/>
        <w:rPr/>
      </w:pPr>
      <w:r>
        <w:rPr>
          <w:rFonts w:ascii="IRNazanin" w:hAnsi="IRNazanin" w:eastAsia="IRNazanin"/>
          <w:color w:val="111111"/>
          <w:sz w:val="28"/>
          <w:sz w:val="28"/>
          <w:szCs w:val="28"/>
          <w:rtl w:val="true"/>
          <w:lang w:bidi="fa-IR"/>
        </w:rPr>
        <w:t>در ابتدا دیدگاه خود را بیان می‌کند و محمد را فرزند امام حسن علیه السلام معرفی می‌نماید</w:t>
      </w:r>
    </w:p>
    <w:p>
      <w:pPr>
        <w:pStyle w:val="BookText"/>
        <w:rPr/>
      </w:pPr>
      <w:r>
        <w:rPr>
          <w:rFonts w:ascii="IRNazanin" w:hAnsi="IRNazanin" w:eastAsia="IRNazanin"/>
          <w:color w:val="111111"/>
          <w:sz w:val="28"/>
          <w:sz w:val="28"/>
          <w:szCs w:val="28"/>
          <w:rtl w:val="true"/>
          <w:lang w:bidi="fa-IR"/>
        </w:rPr>
        <w:t>و در انتها اعتقاد به غبیت و صاحب الزمان بودن فرزند امام حسن علیه السلام را به شیعه نسبت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حموی نیز در این‌باره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بن علی بن موسی بن جعفر بن محمد بن علی بن الحسین بن علی بن أبی طالب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یکنی أبا الحسن الهادی ولد بالمدینة ونقل إلی سامراء، و ابنه الحسن بن علی ولد بالمدینة أیضاً و نقل إلی سامراء فسمیا بالعسکریین لذلک، فأما علی فمات فی رجب سنة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ومقامه بسامراء عشرین سنة، وأما الحسن فمات بسامراء أیضا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دفنا بسامراء وقبورهما مشهورة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ولولدهما المنتظر هناک مشاهد معروفة؛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 xml:space="preserve">علی بن محمد بن علی بن موسی بن جعفر بن محمد بن علی بن حسین بن علی بن ابی طالب کنیه‌اش ابوالحسن الهادی است که در مدینه به دنیا آمد و فرزندش حسن بن علی نیز در مدینه به دنیا آمد و به سامرا منتقل شد و به این دلیل به عسکریین نامیده شدند؛ اما علی در رجب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 و بیست سال در سامرا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نیز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رحلت کرد و در همان‌جا دفن شدند و قبرهایشان در آن‌جا مشهور است و فرزند منتظَرشان در آن‌جا بارگاه‌های معروفی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زرکلی نیز در این‌باره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الهادی، أبو القاسم، آخر الأئمة الاثنی عشر عند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المعروف عندهم بالمهدی، و صاحب الزمان، و المنتظر، و الحجة، و صاحب السرداب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أبوه و له من العمر نحو خمس سنین؛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محمد بن حسن العسکری الخالص بن علی الهادی ابوالقاسم، آخرین امامان دوازده‌گانه در اعتقاد امامیه است و او نزد آنان به مهدی و صاحب‌الزمان و منتظر و حجت و صاحب سرداب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سامرا متولد شد و حدود پنج سال داشت که پدرش رحلت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احمد بن حجر هیتمی شافعی در این‌باره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ابومحمد حسن الخالص به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تولد یافت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به‌جز پسرش ابو القاسم محمد الحجة که به هنگام رحلت پدرش تنها پنج سال داشت فرزند دیگری از خود به جای نگذارد</w:t>
      </w:r>
      <w:r>
        <w:rPr>
          <w:rFonts w:eastAsia="IRNazanin" w:cs="IRNazanin"/>
          <w:color w:val="111111"/>
          <w:sz w:val="28"/>
          <w:szCs w:val="28"/>
          <w:rtl w:val="true"/>
          <w:lang w:bidi="fa-IR"/>
        </w:rPr>
        <w:t xml:space="preserve">. </w:t>
      </w:r>
      <w:r>
        <w:rPr>
          <w:rStyle w:val="FootnoteAnchor"/>
          <w:rtl w:val="true"/>
        </w:rPr>
        <w:footnoteReference w:id="101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شبلنجی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دیگر نویسندگان سنی‌مذهب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ذکر مناقب محمد بن حسن الخالص بن علی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ام‌ولد </w:t>
      </w:r>
      <w:bookmarkStart w:id="1296" w:name="pg4600_35403"/>
    </w:p>
    <w:p>
      <w:pPr>
        <w:pStyle w:val="BookText"/>
        <w:rPr/>
      </w:pPr>
      <w:bookmarkEnd w:id="1296"/>
      <w:r>
        <w:rPr>
          <w:rFonts w:ascii="IRNazanin" w:hAnsi="IRNazanin" w:eastAsia="IRNazanin"/>
          <w:color w:val="111111"/>
          <w:sz w:val="28"/>
          <w:sz w:val="28"/>
          <w:szCs w:val="28"/>
          <w:rtl w:val="true"/>
          <w:lang w:bidi="fa-IR"/>
        </w:rPr>
        <w:t>بود که به او نرجس گفته می‌شد</w:t>
      </w:r>
      <w:r>
        <w:rPr>
          <w:rFonts w:eastAsia="IRNazanin" w:cs="IRNazanin"/>
          <w:color w:val="111111"/>
          <w:sz w:val="28"/>
          <w:szCs w:val="28"/>
          <w:rtl w:val="true"/>
          <w:lang w:bidi="fa-IR"/>
        </w:rPr>
        <w:t xml:space="preserve">.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 xml:space="preserve">آن‌چه به عنوان نمونه گذشت، به روشنی بی‌پایه بودن این ادعا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مورخان و نسب‌شناسان، حسن بن علی فرزندی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کرد</w:t>
      </w:r>
      <w:r>
        <w:rPr>
          <w:rFonts w:eastAsia="IRNazanin" w:cs="IRNazanin"/>
          <w:color w:val="111111"/>
          <w:sz w:val="28"/>
          <w:szCs w:val="28"/>
          <w:rtl w:val="true"/>
          <w:lang w:bidi="fa-IR"/>
        </w:rPr>
        <w:t>.</w:t>
      </w:r>
    </w:p>
    <w:p>
      <w:pPr>
        <w:pStyle w:val="Heading4"/>
        <w:numPr>
          <w:ilvl w:val="3"/>
          <w:numId w:val="1"/>
        </w:numPr>
        <w:rPr/>
      </w:pPr>
      <w:bookmarkStart w:id="1297" w:name="__RefHeading___Toc99529_425041290"/>
      <w:bookmarkStart w:id="1298" w:name="_Toc515"/>
      <w:bookmarkEnd w:id="1297"/>
      <w:r>
        <w:rPr>
          <w:rtl w:val="true"/>
        </w:rPr>
        <w:t xml:space="preserve">شبهۀ </w:t>
      </w:r>
      <w:r>
        <w:rPr/>
        <w:t>77</w:t>
      </w:r>
      <w:r>
        <w:rPr>
          <w:rtl w:val="true"/>
        </w:rPr>
        <w:t xml:space="preserve">. </w:t>
      </w:r>
      <w:r>
        <w:rPr>
          <w:rtl w:val="true"/>
        </w:rPr>
        <w:t>امامت کودک</w:t>
      </w:r>
      <w:bookmarkEnd w:id="1298"/>
    </w:p>
    <w:p>
      <w:pPr>
        <w:pStyle w:val="Heading5"/>
        <w:numPr>
          <w:ilvl w:val="4"/>
          <w:numId w:val="1"/>
        </w:numPr>
        <w:rPr/>
      </w:pPr>
      <w:bookmarkStart w:id="1299" w:name="__RefHeading___Toc99531_425041290"/>
      <w:bookmarkStart w:id="1300" w:name="_Toc516"/>
      <w:bookmarkEnd w:id="1299"/>
      <w:r>
        <w:rPr>
          <w:rtl w:val="true"/>
        </w:rPr>
        <w:t>اشاره</w:t>
      </w:r>
      <w:bookmarkEnd w:id="1300"/>
    </w:p>
    <w:p>
      <w:pPr>
        <w:pStyle w:val="BookText"/>
        <w:rPr/>
      </w:pPr>
      <w:r>
        <w:rPr>
          <w:rFonts w:ascii="IRNazanin" w:hAnsi="IRNazanin" w:eastAsia="IRNazanin"/>
          <w:color w:val="111111"/>
          <w:sz w:val="28"/>
          <w:sz w:val="28"/>
          <w:szCs w:val="28"/>
          <w:rtl w:val="true"/>
          <w:lang w:bidi="fa-IR"/>
        </w:rPr>
        <w:t>قفاری در ادامه چنین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آن‌ها بر این عقیده‌اند که مهدی بعد از مرگ پدرش در حالی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طبق اختلافی که در روایاتشان هست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 یا سه یا پنج سال داشت، داخل سرداب شد و به‌رغم طفولیت و پنهان بودنش امام مسلمین شد، در حالی که طبق حکم خداوند</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به صراحت در قرآن و سنت و اجماع آمده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واجب است که نزدیکان این یتیم بر فرض وجودش حضانتش را بر عهده گیرند و کسی مالش را نگهداری کند تا به سن رشد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کسی که در مال و بدنش محجور است می‌تواند امام همه مسلمین و معصوم باشد و مؤمن بودن دیگران در گرو ایمان به او باشد، چه رسد به این‌که چنین کسی با وجود طولانی بودن غیبتش معدوم و مفقود باشد و اگر ولیّ زنی غایب شود، حاکم یا ولیّ حاضر او اقدام به تزویج او می‌کند تا این‌که به سبب غیبت ولیّ موجودش مصلحت او فوت نشود، با این وجود چگونه می‌شودمصلحت امت با غیبت این امام </w:t>
      </w:r>
      <w:r>
        <w:rPr>
          <w:rStyle w:val="FootnoteAnchor"/>
          <w:rtl w:val="true"/>
        </w:rPr>
        <w:footnoteReference w:id="1019"/>
      </w:r>
      <w:r>
        <w:rPr>
          <w:rFonts w:ascii="IRNazanin" w:hAnsi="IRNazanin" w:eastAsia="IRNazanin"/>
          <w:color w:val="111111"/>
          <w:sz w:val="28"/>
          <w:sz w:val="28"/>
          <w:szCs w:val="28"/>
          <w:rtl w:val="true"/>
          <w:lang w:bidi="fa-IR"/>
        </w:rPr>
        <w:t xml:space="preserve">در طول این مدت طولانی فوت شود؟ </w:t>
      </w:r>
      <w:r>
        <w:rPr>
          <w:rStyle w:val="FootnoteAnchor"/>
          <w:rtl w:val="true"/>
        </w:rPr>
        <w:footnoteReference w:id="1020"/>
      </w:r>
      <w:bookmarkStart w:id="1301" w:name="pg4600_35404"/>
    </w:p>
    <w:p>
      <w:pPr>
        <w:pStyle w:val="Heading5"/>
        <w:numPr>
          <w:ilvl w:val="4"/>
          <w:numId w:val="1"/>
        </w:numPr>
        <w:rPr/>
      </w:pPr>
      <w:bookmarkStart w:id="1302" w:name="__RefHeading___Toc99533_425041290"/>
      <w:bookmarkStart w:id="1303" w:name="_Toc517"/>
      <w:bookmarkEnd w:id="1301"/>
      <w:bookmarkEnd w:id="1302"/>
      <w:r>
        <w:rPr>
          <w:rtl w:val="true"/>
        </w:rPr>
        <w:t>نقد و بررسی</w:t>
      </w:r>
      <w:bookmarkEnd w:id="1303"/>
    </w:p>
    <w:p>
      <w:pPr>
        <w:pStyle w:val="Heading6"/>
        <w:numPr>
          <w:ilvl w:val="5"/>
          <w:numId w:val="1"/>
        </w:numPr>
        <w:rPr/>
      </w:pPr>
      <w:bookmarkStart w:id="1304" w:name="__RefHeading___Toc99535_425041290"/>
      <w:bookmarkStart w:id="1305" w:name="_Toc518"/>
      <w:bookmarkEnd w:id="1304"/>
      <w:r>
        <w:rPr>
          <w:rtl w:val="true"/>
        </w:rPr>
        <w:t>پاسخ اول</w:t>
      </w:r>
      <w:bookmarkEnd w:id="1305"/>
    </w:p>
    <w:p>
      <w:pPr>
        <w:pStyle w:val="BookText"/>
        <w:rPr/>
      </w:pPr>
      <w:r>
        <w:rPr>
          <w:rFonts w:ascii="IRNazanin" w:hAnsi="IRNazanin" w:eastAsia="IRNazanin"/>
          <w:color w:val="111111"/>
          <w:sz w:val="28"/>
          <w:sz w:val="28"/>
          <w:szCs w:val="28"/>
          <w:rtl w:val="true"/>
          <w:lang w:bidi="fa-IR"/>
        </w:rPr>
        <w:t>درباره افترای سرداب، پیش از این به تفصیل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این‌باره که امام مهدی عجل الله تعالی فرجه الشریف کودکی بود که به مقتضای سنش محجوریت داشت و نیازمند حضانت بود و چنین شخصی چگونه می‌تواند امام مسلمین باشد، باید گفت حضانت به معنای این‌که کسی متکفل امور شخصی یک نفر شود و به عنوان مثال برای او غذا تهیه کند و به امور بهداشتی او رسیدگی نماید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منافاتی با امامت ندارد؛ همچنان که پیامبر گرامی اسلام صلی الله علیه و آله و سلم خادم یا خادمانی داشتند که به امور شخصی آن حضرت همچون تهیه غذا، نظافت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این‌که کسی عهده‌دار امور شخصی یک کودک پنج‌ساله باشد، نمی‌توان امامت او را زیر سؤال برد</w:t>
      </w:r>
      <w:r>
        <w:rPr>
          <w:rFonts w:eastAsia="IRNazanin" w:cs="IRNazanin"/>
          <w:color w:val="111111"/>
          <w:sz w:val="28"/>
          <w:szCs w:val="28"/>
          <w:rtl w:val="true"/>
          <w:lang w:bidi="fa-IR"/>
        </w:rPr>
        <w:t>.</w:t>
      </w:r>
    </w:p>
    <w:p>
      <w:pPr>
        <w:pStyle w:val="Heading6"/>
        <w:numPr>
          <w:ilvl w:val="5"/>
          <w:numId w:val="1"/>
        </w:numPr>
        <w:rPr/>
      </w:pPr>
      <w:bookmarkStart w:id="1306" w:name="__RefHeading___Toc99537_425041290"/>
      <w:bookmarkStart w:id="1307" w:name="_Toc519"/>
      <w:bookmarkEnd w:id="1306"/>
      <w:r>
        <w:rPr>
          <w:rtl w:val="true"/>
        </w:rPr>
        <w:t>پاسخ دوم</w:t>
      </w:r>
      <w:bookmarkEnd w:id="1307"/>
    </w:p>
    <w:p>
      <w:pPr>
        <w:pStyle w:val="BookText"/>
        <w:rPr/>
      </w:pPr>
      <w:r>
        <w:rPr>
          <w:rFonts w:ascii="IRNazanin" w:hAnsi="IRNazanin" w:eastAsia="IRNazanin"/>
          <w:color w:val="111111"/>
          <w:sz w:val="28"/>
          <w:sz w:val="28"/>
          <w:szCs w:val="28"/>
          <w:rtl w:val="true"/>
          <w:lang w:bidi="fa-IR"/>
        </w:rPr>
        <w:t>این سؤال قفاری ریشه در تلقی اشتباه او از مقام امامت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امامت را منصبی زمینی و دنیوی تصور کرده و پنداشته است آن‌چنان که پادشاهی می‌میرد و خودش یا اطرافیان فرزند خردسالش را به جای او می‌نشانند، امام حسن عسکری علیه السلام نیز رحلت نمودند و فرزندشان توسط آن حضرت یا شیعیان به جای پدر نشانده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تلقی از اساس باطل است و شیعه امامت را منصبی الهی می‌داند که هیچ کس جز خداوند متعال در انتخاب آن نقشی ندارد و البته روشن است که خداوند، این منصب شامخ را جز به کسی که دارای توانایی کافی برای احراز این مسئولیت بزرگ باشد عطا نمی‌کند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گواه بر مطلب یادشده این است که اندکی پیش از آغاز امامت امام </w:t>
      </w:r>
    </w:p>
    <w:p>
      <w:pPr>
        <w:pStyle w:val="BookText"/>
        <w:rPr/>
      </w:pPr>
      <w:r>
        <w:rPr>
          <w:rFonts w:ascii="IRNazanin" w:hAnsi="IRNazanin" w:eastAsia="IRNazanin"/>
          <w:color w:val="111111"/>
          <w:sz w:val="28"/>
          <w:sz w:val="28"/>
          <w:szCs w:val="28"/>
          <w:rtl w:val="true"/>
          <w:lang w:bidi="fa-IR"/>
        </w:rPr>
        <w:t xml:space="preserve">مهدی عجل الله تعالی فرجه الشریف، امام جواد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نهم شیعیان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سن هفت یا هشت سالگی به امامت رسید و با این‌که کودکی بیش نبود، تمام وظایف امامت را به شایستگی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نگاه شیعیان باید معصوم، اعلم اهل زمان، پرهیزگارترین و بافضیلت‌ترین اهل زمان خود می‌بود و همین عقیده می‌توانست دست‌آویزی مناسب برای دشمنان شیعه باشد تا با گرفتن کوچک‌ترین خرده از امام جواد علیه السلام، موقعیت والای آن حضرت را نزد شیعیان تضعیف کنند و حتی اصل باور آنان به نظام امامت الهی را به چالش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در حالی که دشمنان اهل‌بیت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قضا بر اریکه قدرت نیز سوار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برای پیدا کردن نقطه‌ضعفی از امام جواد علیه السلام انگیزه‌هایی بسیار قوی داشتند، در تمام کتاب‌های تاریخی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اعم از شیعه و سنی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حتی کوچک‌ترین اشاره‌ای نسبت به ناتوانی آن حضرت برای انجام مسئولیت‌های امامت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گواه بر این‌که در رسیدن به مناصب الهی شرط سنی خاصی وجود ندارد و خداوند متعال می‌تواند جایگاه نبوت و امامت را حتی به خردسالی بدهد و البته این اعطا بدون تردید همراه با شایستگی است، به نبوت رسیدن حضرت عیسی و حضرت یحیی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این‌باره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کَیْفَ نُکَلِّمُ مَن کَانَ فِی الْمَهْدِ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عَبْدُ اللَّهِ آتَانِیَ الْکِتَابَ وَجَعَلَنِی نَبِیّاً</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یَحْیَی خُذِ الْکِتَابَ بِقُوَّةٍ وَآتَیْنَاهُ الْحُکْمَ صَبِیّاً</w:t>
      </w:r>
      <w:r>
        <w:rPr>
          <w:rFonts w:eastAsia="Amiri" w:cs="Amiri" w:ascii="Amiri" w:hAnsi="Amiri"/>
          <w:color w:val="111111"/>
          <w:sz w:val="28"/>
          <w:szCs w:val="28"/>
          <w:rtl w:val="true"/>
          <w:lang w:bidi="ar-SA"/>
        </w:rPr>
        <w:t xml:space="preserve">». </w:t>
      </w:r>
      <w:r>
        <w:rPr>
          <w:rStyle w:val="FootnoteAnchor"/>
          <w:rtl w:val="true"/>
        </w:rPr>
        <w:footnoteReference w:id="1022"/>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گواهی آیات یادشده، این دو پیامبر گرامی با این‌که کودکی بیش نبودند، بدون این‌که در مال و بدنشان محجور باشند، به مقام پیامبری رسیدند و حضرت عیسی علیه السلام به عنوان پیامبر اولو العزم، حجت خداوند بر همه انسان‌ها بود و پیوستن به </w:t>
      </w:r>
    </w:p>
    <w:p>
      <w:pPr>
        <w:pStyle w:val="BookText"/>
        <w:rPr/>
      </w:pPr>
      <w:r>
        <w:rPr>
          <w:rFonts w:ascii="IRNazanin" w:hAnsi="IRNazanin" w:eastAsia="IRNazanin"/>
          <w:color w:val="111111"/>
          <w:sz w:val="28"/>
          <w:sz w:val="28"/>
          <w:szCs w:val="28"/>
          <w:rtl w:val="true"/>
          <w:lang w:bidi="fa-IR"/>
        </w:rPr>
        <w:t>جرگه مؤمنان جز در سایه ایمان به آنان میسور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یادشده به روشنی می‌توان دریافت که کمیِ سن نمی‌تواند مانعی برای رسیدن به مناصب الهی باشد؛ همچنان که نمی‌توان به بهانه آن، شایستگی کسی را برای رسیدن به منصب‌های الهی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قفاری می‌تواند امامت را منصبی عادی و دنیوی تفسیر کند و به اقتضای آن، هم نصب امام از سوی خداوند را مورد تردید قرار دهد و هم استدلال بر آیات یادشده را نپذیرد؛ اما او باید به این نکته توجه داشته باشد که در آغاز کتاب خود متعهد شده است نقدهایش درون‌مذهبی باشد و اعتقادات شیعه را بر اساس مقبولات آنان به چالش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 در این‌جا نخواهد توانست از منظر یک سنی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امام را منصوب از سوی غیرخداوند می‌داند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اعتقاد به امامت یک کودک را با این پیش‌فرض که امام منصوب از طرف خداوند متعال است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اعتقادات شیعه، یک دستگاه فکری منسجم است که اجزای آن با یکدیگر مرتبط و در هم تنیده‌اند و همچنان که برای فهم آن باید مجموعه را لحاظ کرد، برای نقد آن نیز توجه به این مطلب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خاصیت نظام‌واره بودن نظام فکری شیعه این است که نمی‌توان یک جزء از آن را به تنهایی و بریده از سایر اجزا در نظر گرفت و نقد کرد؛ بلکه نقد باید با توجه به نقش و موقعیت آن در کل مجموعه باشد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روشن شد که اگر قفاری اعتقاد به امامت کودک را نقد کرده است، باید از او پرسید آیا نقد او بر فرض پذیرش الهی بودن منصب امامت است یا بر فرض انکار آن؟ اگر بر فرض انکار باشد، اشتباه او این بوده است که یک جزء از یک نظام فکری را بدون توجه به سایر اجزا مورد انتقاد قرار داده است و این شیوه به لحاظ روشی از اساس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اساساً او اعتقاد شیعیان را نقد نکرده است؛ زیرا اگر شیعیان به امامت امام مهدی عجل الله تعالی فرجه الشریف در سن کودکی معتقدند، به این دلیل است که آن حضرت را منصوب از طرف خداوند متعال می‌دانند و با توجه به </w:t>
      </w:r>
    </w:p>
    <w:p>
      <w:pPr>
        <w:pStyle w:val="BookText"/>
        <w:rPr/>
      </w:pPr>
      <w:r>
        <w:rPr>
          <w:rFonts w:ascii="IRNazanin" w:hAnsi="IRNazanin" w:eastAsia="IRNazanin"/>
          <w:color w:val="111111"/>
          <w:sz w:val="28"/>
          <w:sz w:val="28"/>
          <w:szCs w:val="28"/>
          <w:rtl w:val="true"/>
          <w:lang w:bidi="fa-IR"/>
        </w:rPr>
        <w:t>آیات پیش‌گفته، روشن شد که سپرده شدن مناصب الهی به کودک امکان‌پذیر است و اگر نقد او بر فرض پذیرش الهی بودن منصب امامت است، اشکال او بی‌جاست؛ زیرا باز با گواهی آیات یادشده، خداوند می‌تواند یک کودک را حتی به عنوان پیامبر اولو العزم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این پرسش که چگونه می‌شود در طول این مدت طولانی مصلحت امت اسلامی فوت شود را شیخ طوسی نزدیک به هزار سال پیش داده و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فرستادن امامی که مبسوط‌الید باشد و مردم از فیض وجودش بهره‌مند شوند، لطف الهی است و البته ذات خداوند بلندمرتبه از بخل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انسان‌ها از مدیریت ظاهری امام معصوم بهره نمی‌برند، علت آن خداوند متعال نیست؛ بلکه علت اساسی این محرومیت خودشان هستند که زمینه‌های مناسب برای ظهور او را فراهم نکرده‌اند</w:t>
      </w:r>
      <w:r>
        <w:rPr>
          <w:rFonts w:eastAsia="IRNazanin" w:cs="IRNazanin"/>
          <w:color w:val="111111"/>
          <w:sz w:val="28"/>
          <w:szCs w:val="28"/>
          <w:rtl w:val="true"/>
          <w:lang w:bidi="fa-IR"/>
        </w:rPr>
        <w:t xml:space="preserve">.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 xml:space="preserve">آیت‌الله محمد حسین غروی اصفهانی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دیگر فقیه و فیلسوف شیعه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درباره آن به این صورت پاسخ داده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از این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امام در عالم تکوین و ضرورت وجود او به جهت انتظام عالم 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نگفتیم و گفتیم نصب امام تنها برای تبلیغ احکام است، باز هم غیبت امام با وجوب نصب او بر خداوند منافات ندارد؛ با این توضیح که جعل تکالیف و ارسال پیامبران و نصب حجت‌ها برای این است که استعدادهایی که می‌توانند به سعادت همیشگی و شقاوت ابدی برسند به مرحله فعلیت برسند و حقیقت سعادت با روی آوردن به سوی خداوند متعال از طریق انجام مسئولیت‌های بندگی است و حقیقت شقاوت به روی گرداندن از خداوند از طریق ترک مسئولیت‌های بندگی است و قوام این دو به اختیار و نشئت گرفتن فعل و ترک از جایگاه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در این‌جا لازم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داده شود که به امکان ذاتی و وقوعی امکان انگیزه‌مند کردن و برانگیختن یا منع کردن و نهی نمودن را داشته باشد، اگرچه در عالم خارج به دلیل سوء اختیار برانگیخته شدن و منع شدن رخ ندهد و فرستادن انبیا و نصب امام نیز به همین وزان است؛ زیرا این‌ها مقدمه مثل همین تکلیفند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حکمشان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لازم است این است که کسی که یاد گرفتن تکلیف از او امکان داشته باشد مبعوث شود و همچنین کسی که یاد گرفتن تکلیف از او امکان دارد به عنوان امام نصب شود، در عین حال همچنان که سد کردن باب تعلّم و رسیدن احکام از سر سوءاختیار، اصل تکلیف را باطل نمی‌کند مشروط به این‌که به گونه‌ای باشد که اگر از آن تفحص کند به آن برسد، نبوت نبی و امامت امام را هم باطل نمی‌کند و صرف این‌که خداوند علم دارد که مکلف امتثال تکلیف نمی‌کند یا این‌که از پیامبر یا امام پیروی نمی‌نماید، موجب لغویت جعل تکلیف یا بعثت رسول یا نصب امام نمی‌شود؛ چرا که آثار سعادت و شقاوت و لوازم آن تابع فعلیت تکلیف و فعلیت بعثت رسول و نصب امامند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آگاهی از این‌که ماده قابلیت سعادت یا شقاوت را دارد باعث بی‌نیازی از تکلیفی که او را به سعادت بالفعل یا شقاوت بالفعل برساند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گناه بستن راه انتفاع از رسول یا امام تنها برای کسی است که این کار را کرده و برای غیر آن گناهی نیست؛ ولی سخن ما درباره عاصی بودن عموم مردم به دلیل طغیان‌گری برخی از افراد نیست، بلکه سخن در این است که نصب امام و بعثت رسول لغو نیست، با این‌که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عدم انتفاع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بستن راه انتفاع از او مانند تکلیف یا به بستن راه وصول اوست و یا به عدم امتثال از او</w:t>
      </w:r>
      <w:r>
        <w:rPr>
          <w:rFonts w:eastAsia="IRNazanin" w:cs="IRNazanin"/>
          <w:color w:val="111111"/>
          <w:sz w:val="28"/>
          <w:szCs w:val="28"/>
          <w:rtl w:val="true"/>
          <w:lang w:bidi="fa-IR"/>
        </w:rPr>
        <w:t xml:space="preserve">. </w:t>
      </w:r>
      <w:r>
        <w:rPr>
          <w:rStyle w:val="FootnoteAnchor"/>
          <w:rtl w:val="true"/>
        </w:rPr>
        <w:footnoteReference w:id="1024"/>
      </w:r>
      <w:bookmarkStart w:id="1308" w:name="pg4600_35409"/>
    </w:p>
    <w:p>
      <w:pPr>
        <w:pStyle w:val="Heading4"/>
        <w:numPr>
          <w:ilvl w:val="3"/>
          <w:numId w:val="1"/>
        </w:numPr>
        <w:rPr/>
      </w:pPr>
      <w:bookmarkStart w:id="1309" w:name="__RefHeading___Toc99539_425041290"/>
      <w:bookmarkStart w:id="1310" w:name="_Toc520"/>
      <w:bookmarkEnd w:id="1308"/>
      <w:bookmarkEnd w:id="1309"/>
      <w:r>
        <w:rPr>
          <w:rtl w:val="true"/>
        </w:rPr>
        <w:t xml:space="preserve">شبهۀ </w:t>
      </w:r>
      <w:r>
        <w:rPr/>
        <w:t>78</w:t>
      </w:r>
      <w:r>
        <w:rPr>
          <w:rtl w:val="true"/>
        </w:rPr>
        <w:t xml:space="preserve">. </w:t>
      </w:r>
      <w:r>
        <w:rPr>
          <w:rtl w:val="true"/>
        </w:rPr>
        <w:t>اعتراف شیعه به نبود فرزند برای امام حسن علیه السلام</w:t>
      </w:r>
      <w:bookmarkEnd w:id="1310"/>
    </w:p>
    <w:p>
      <w:pPr>
        <w:pStyle w:val="Heading5"/>
        <w:numPr>
          <w:ilvl w:val="4"/>
          <w:numId w:val="1"/>
        </w:numPr>
        <w:rPr/>
      </w:pPr>
      <w:bookmarkStart w:id="1311" w:name="__RefHeading___Toc99541_425041290"/>
      <w:bookmarkStart w:id="1312" w:name="_Toc521"/>
      <w:bookmarkEnd w:id="1311"/>
      <w:r>
        <w:rPr>
          <w:rtl w:val="true"/>
        </w:rPr>
        <w:t>اشاره</w:t>
      </w:r>
      <w:bookmarkEnd w:id="1312"/>
    </w:p>
    <w:p>
      <w:pPr>
        <w:pStyle w:val="BookText"/>
        <w:rPr/>
      </w:pPr>
      <w:r>
        <w:rPr>
          <w:rFonts w:ascii="IRNazanin" w:hAnsi="IRNazanin" w:eastAsia="IRNazanin"/>
          <w:color w:val="111111"/>
          <w:sz w:val="28"/>
          <w:sz w:val="28"/>
          <w:szCs w:val="28"/>
          <w:rtl w:val="true"/>
          <w:lang w:bidi="fa-IR"/>
        </w:rPr>
        <w:t>نویسنده در ادامه چنین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صرف نظر از دیدگاه اهل‌سنت درباره مهدیِ دوازده‌امامی‌ها و غیبت او، کسی که در منابع معتبر آن‌ها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مربوط به این موضوعند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دقت کند به این نکته قابل اعتنا دست می‌یابد که این ادعا حتی نزد خود شیعیان مقبول نیفتاد، مگر در قرن‌های نسبتاً متأخر، آن هم در سایه جدیتی که مبلّغان شیعه در امر ترویج این عقیده از خود نشان دادند، و از سوی دیگر اندیشه بابیت را که در حال آشکار کردن حقیقت ادعای غیبت بود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بزرگ آن‌ها نعمانی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معاصران غیبت صغراست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تصریح می‌کند که همه شیعیان به‌جز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درباره</w:t>
      </w:r>
    </w:p>
    <w:p>
      <w:pPr>
        <w:pStyle w:val="BookText"/>
        <w:rPr/>
      </w:pPr>
      <w:r>
        <w:rPr>
          <w:rFonts w:ascii="IRNazanin" w:hAnsi="IRNazanin" w:eastAsia="IRNazanin"/>
          <w:color w:val="111111"/>
          <w:sz w:val="28"/>
          <w:sz w:val="28"/>
          <w:szCs w:val="28"/>
          <w:rtl w:val="true"/>
          <w:lang w:bidi="fa-IR"/>
        </w:rPr>
        <w:t>غیبت به تردید افتادند؛ چرا که عوامل شک به صورت آشکاری وجود داشت؛ زیرا به اعتراف خودشان حسن عسکری در حالی که نشانی از او باقی نماند رحلت کرد و فرزند آشکاری از او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برادرش جعفر و مادرش میراث او را تقسیم کردند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کافی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صحیح‌ترین کتاب روایی آن‌ها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غیر آن از احمد بن عبدالله بن خاقان چنین روایت شده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عسکری رحلت کرد سامرا یک‌صدا ناله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ابن‌الرضا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مأمورانی را فرستاد تا خانه و اتاق‌ها را تفتیش کنند و همه آن‌ها را مهر و 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جست‌وجوی فرزندش برآمدند و زنانی که به امور زنان آشنا بودند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کنیزان آن حضرت را وارسی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کنیزان باردار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در اتاقی قرار داده شد و تعدادی از زنان مأمور مراقبت از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شروع به تجهیز آن حضرت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کار فراغت یافتند، سلطان، ابوعیسی بن متوکل را برای نماز بر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ابوعیسی نزدیک آن حضرت رسید، صورت آن حضرت را آشکار کرد و به بنی‌هاشم از علویان و عباسیان و امیران و کاتبان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حسن بن علی بن محمد الرضاست که بر بستر به مرگ طبیعی از دنیا رفته است و خادمان و </w:t>
      </w:r>
      <w:r>
        <w:rPr>
          <w:rStyle w:val="FootnoteAnchor"/>
          <w:rtl w:val="true"/>
        </w:rPr>
        <w:footnoteReference w:id="1025"/>
      </w:r>
      <w:r>
        <w:rPr>
          <w:rFonts w:ascii="IRNazanin" w:hAnsi="IRNazanin" w:eastAsia="IRNazanin"/>
          <w:color w:val="111111"/>
          <w:sz w:val="28"/>
          <w:sz w:val="28"/>
          <w:szCs w:val="28"/>
          <w:rtl w:val="true"/>
          <w:lang w:bidi="fa-IR"/>
        </w:rPr>
        <w:t>ثقات امیرالمؤمنین نزدش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او نماز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تدفین، سلطان و مردم در جست‌وجوی فرزندش برآمدند و در خانه‌ها بسیار کنکاش کردند و از تقسیم ارثش دست نگاه داشتند و پیوسته کسانی که از کنیزی که احتمال بارداری او می‌رفت مراقبت می‌کردند و ملازم او بودند تا این‌که روشن شد او باردار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ارثش میان مادر و برادرش جعفر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ملاحظه می‌شود دوازده‌امامی‌ها این روایت را برای استدلال بر بطلان دیدگاه شیعیانی که بر حسن عسکری توقف کرده و وفاتش را انکار کرده بودند آورده‌اند، ولی از خلال آن بطلان ادعای وجود فرزند هم آشکار می‌شود؛ زیرا خانواده حسن و نقیب اهل‌بیت و سلطان به صورت آشکار درباره حقیقت ماجرا تحقیق کردند و این کار به منظور ابطال گمان شیعیان در این‌باره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قمی و نوبختی و دیگران تصریح کرده‌اند که شیعه پس از رحلت حسن عسکری به فرقه‌های متعددی تقسیم شد و اکثر آن‌ها از اساس منکر وجود فرزند شدند، تا آن‌جا که برخی از آن‌ها گفتند ما به هر صورت ممکن از فرزند جست‌وجو کردیم، ولی او را نیافتیم و اگر بتوان ادعا کرد که حسن فرزندی مخفی داشته درباره هر میت بدون فرزندی می‌توان چنین ادعا کرد و می‌توان ادعا کرد پیامبر نیز فرزندی برجای گذاشته که نبی و رسول بوده است؛ زیرا این خبر که حسن بدون فرزند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بالوقف علی الحسن العسکری فی إنکار وفاته، ولکن تبین من خلالها بطلان دعوی الولد،</w:t>
      </w:r>
    </w:p>
    <w:p>
      <w:pPr>
        <w:pStyle w:val="BookText"/>
        <w:rPr/>
      </w:pPr>
      <w:r>
        <w:rPr>
          <w:rFonts w:ascii="IRNazanin" w:hAnsi="IRNazanin" w:eastAsia="IRNazanin"/>
          <w:color w:val="111111"/>
          <w:sz w:val="28"/>
          <w:sz w:val="28"/>
          <w:szCs w:val="28"/>
          <w:rtl w:val="true"/>
          <w:lang w:bidi="fa-IR"/>
        </w:rPr>
        <w:t>لأن أسرة الحسن، ونقابة أهل البیت، والسلطان حققوا علنیاً فی حقیقة الأمر وذلک لإبطال</w:t>
      </w:r>
    </w:p>
    <w:p>
      <w:pPr>
        <w:pStyle w:val="BookText"/>
        <w:rPr/>
      </w:pPr>
      <w:r>
        <w:rPr>
          <w:rFonts w:ascii="IRNazanin" w:hAnsi="IRNazanin" w:eastAsia="IRNazanin"/>
          <w:color w:val="111111"/>
          <w:sz w:val="28"/>
          <w:sz w:val="28"/>
          <w:szCs w:val="28"/>
          <w:rtl w:val="true"/>
          <w:lang w:bidi="fa-IR"/>
        </w:rPr>
        <w:t xml:space="preserve">ما یزعمه الشیعة فی هذا المجال، ولهذا قرر القمی والنوبختی وغیرهما بأن الشیعة افترقوا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 xml:space="preserve">وفاة الحسن العسکری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إلی فرق عدیدة أنکر أکثرها وجود الولد أصلاً حتی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w:t>
      </w:r>
    </w:p>
    <w:p>
      <w:pPr>
        <w:pStyle w:val="BookText"/>
        <w:rPr/>
      </w:pPr>
      <w:r>
        <w:rPr>
          <w:rFonts w:ascii="IRNazanin" w:hAnsi="IRNazanin" w:eastAsia="IRNazanin"/>
          <w:color w:val="111111"/>
          <w:sz w:val="28"/>
          <w:sz w:val="28"/>
          <w:szCs w:val="28"/>
          <w:rtl w:val="true"/>
          <w:lang w:bidi="fa-IR"/>
        </w:rPr>
        <w:t>طلبنا الولد بکل وجه فلم نجده، ولو جاز لنا دعوی أن للحسن ولداً خفیاً لجاز مثل هذه الدعوی</w:t>
      </w:r>
    </w:p>
    <w:p>
      <w:pPr>
        <w:pStyle w:val="BookText"/>
        <w:rPr/>
      </w:pPr>
      <w:r>
        <w:rPr>
          <w:rFonts w:ascii="IRNazanin" w:hAnsi="IRNazanin" w:eastAsia="IRNazanin"/>
          <w:color w:val="111111"/>
          <w:sz w:val="28"/>
          <w:sz w:val="28"/>
          <w:szCs w:val="28"/>
          <w:rtl w:val="true"/>
          <w:lang w:bidi="fa-IR"/>
        </w:rPr>
        <w:t>فی کل میت من غیر خلف، ولجاز أن یقال فی النبی صلی الله علیه و سلم أنه خلف ابناً نبیاً رسولاً، لأن مجیء الخبر بوفاة الحسن بلا عقب کمجیء الخبر بأن النبی صلی الله علیه و سلم لم یخلف ولداً من صلبه، فالولد قد بطل لا محالة</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رحلت کرد، مثل این خبر است</w:t>
      </w:r>
      <w:bookmarkStart w:id="1313" w:name="pg4600_35412"/>
    </w:p>
    <w:p>
      <w:pPr>
        <w:pStyle w:val="BookText"/>
        <w:rPr/>
      </w:pPr>
      <w:bookmarkEnd w:id="1313"/>
      <w:r>
        <w:rPr>
          <w:rFonts w:ascii="IRNazanin" w:hAnsi="IRNazanin" w:eastAsia="IRNazanin"/>
          <w:color w:val="111111"/>
          <w:sz w:val="28"/>
          <w:sz w:val="28"/>
          <w:szCs w:val="28"/>
          <w:rtl w:val="true"/>
          <w:lang w:bidi="fa-IR"/>
        </w:rPr>
        <w:t>که پیامبر بدون فرزند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تردید وجود داشتن فرزند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من این واقعیت باعث شد شیوخ شیعه روایاتی را با این مضمون جعل کنند که مخفی بودن حمل ولادت و شک در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لوازم منتظَرشان قرار می‌داد تا این‌که از آن مرحله‌ای که نزدیک بود در آن حقیقت ماجرا فاش شود عبور </w:t>
      </w:r>
      <w:r>
        <w:rPr>
          <w:rStyle w:val="FootnoteAnchor"/>
          <w:rtl w:val="true"/>
        </w:rPr>
        <w:footnoteReference w:id="1027"/>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Style w:val="FootnoteAnchor"/>
          <w:rtl w:val="true"/>
        </w:rPr>
        <w:footnoteReference w:id="1028"/>
      </w:r>
    </w:p>
    <w:p>
      <w:pPr>
        <w:pStyle w:val="Heading5"/>
        <w:numPr>
          <w:ilvl w:val="4"/>
          <w:numId w:val="1"/>
        </w:numPr>
        <w:rPr/>
      </w:pPr>
      <w:bookmarkStart w:id="1314" w:name="__RefHeading___Toc99543_425041290"/>
      <w:bookmarkStart w:id="1315" w:name="_Toc522"/>
      <w:bookmarkEnd w:id="1314"/>
      <w:r>
        <w:rPr>
          <w:rtl w:val="true"/>
        </w:rPr>
        <w:t>نقد و بررسی سندی</w:t>
      </w:r>
      <w:bookmarkEnd w:id="1315"/>
    </w:p>
    <w:p>
      <w:pPr>
        <w:pStyle w:val="BookText"/>
        <w:rPr/>
      </w:pPr>
      <w:r>
        <w:rPr>
          <w:rFonts w:ascii="IRNazanin" w:hAnsi="IRNazanin" w:eastAsia="IRNazanin"/>
          <w:color w:val="111111"/>
          <w:sz w:val="28"/>
          <w:sz w:val="28"/>
          <w:szCs w:val="28"/>
          <w:rtl w:val="true"/>
          <w:lang w:bidi="fa-IR"/>
        </w:rPr>
        <w:t>حکایت مورد نظر قفاری از ضعف سند رنج می‌برد</w:t>
      </w:r>
      <w:r>
        <w:rPr>
          <w:rFonts w:eastAsia="IRNazanin" w:cs="IRNazanin"/>
          <w:color w:val="111111"/>
          <w:sz w:val="28"/>
          <w:szCs w:val="28"/>
          <w:rtl w:val="true"/>
          <w:lang w:bidi="fa-IR"/>
        </w:rPr>
        <w:t xml:space="preserve">.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 xml:space="preserve">این روایت به دلیل ضعیف بودن احمد بن عبدالله خاقان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علم رجال الحدیث،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بسیاری از مضامین آن را روایات متعددی ثابت می‌کند؛ مانند تلاش جعفر برای اثبات بدون فرزند بودن امام حسن علیه السلام و تقسیم ارث آن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این درباره آن گفت‌وگو شد</w:t>
      </w:r>
      <w:r>
        <w:rPr>
          <w:rFonts w:eastAsia="IRNazanin" w:cs="IRNazanin"/>
          <w:color w:val="111111"/>
          <w:sz w:val="28"/>
          <w:szCs w:val="28"/>
          <w:rtl w:val="true"/>
          <w:lang w:bidi="fa-IR"/>
        </w:rPr>
        <w:t>.</w:t>
      </w:r>
    </w:p>
    <w:p>
      <w:pPr>
        <w:pStyle w:val="Heading5"/>
        <w:numPr>
          <w:ilvl w:val="4"/>
          <w:numId w:val="1"/>
        </w:numPr>
        <w:rPr/>
      </w:pPr>
      <w:bookmarkStart w:id="1316" w:name="__RefHeading___Toc99545_425041290"/>
      <w:bookmarkStart w:id="1317" w:name="_Toc523"/>
      <w:bookmarkEnd w:id="1316"/>
      <w:r>
        <w:rPr>
          <w:rtl w:val="true"/>
        </w:rPr>
        <w:t>نقد و بررسی محتوایی</w:t>
      </w:r>
      <w:bookmarkEnd w:id="1317"/>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 ادعا که مسئله تولد و غیبت امام مهدی عجل الله تعالی فرجه الشریف از سوی اکثر شیعیان معاصر آن حضرت پذیرفته نشد، پیش از این به تفصیل سخن گفته شد و بر آن این نکته افزودنی است که شیخ مفید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بیش از هزار سال پیش می‌زیسته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پس از اشاره به انشعاباتی که در میان شیعیان پس از شهادت امام حسن عسکری علیه السلام رخ </w:t>
      </w:r>
    </w:p>
    <w:p>
      <w:pPr>
        <w:pStyle w:val="BookText"/>
        <w:rPr/>
      </w:pPr>
      <w:r>
        <w:rPr>
          <w:rFonts w:ascii="IRNazanin" w:hAnsi="IRNazanin" w:eastAsia="IRNazanin"/>
          <w:color w:val="111111"/>
          <w:sz w:val="28"/>
          <w:sz w:val="28"/>
          <w:szCs w:val="28"/>
          <w:rtl w:val="true"/>
          <w:lang w:bidi="fa-IR"/>
        </w:rPr>
        <w:t>داد، درباره بافت جمعیتی شیعه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سال سیصد و هفتاد و سه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این فرقه‌ها که نام بردیم جز فرقه امامیه اثناعشریه که قائلند به امامت فرزند امام حسن عسکری علیه السلام که همنام رسول صلی الله علیه و آله و سلم است و جزم دارند به حیات آن حضرت و بقای او تا وقتی که قائم شود به سیف، چنان‌که شرح کردیم پیش از این از قول این طایفه را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فرقه اکثر فرقه‌های شیعه‌اند به حسب عدد و دانشمندان و متکلّمان و صالحان و عباد و فقها و اصحاب حدیث و صاحبان علم ادب و شعرند و ایشان بزرگان طایفه امامیه و رؤسای جماعت خود و در دیانت مورد اعتمادند و به‌جز ایشان بقیه منقرض شده‌اند، به گونه‌ای که هیچ کس از این چهارده فرقه‌ای که ذکر شد احدی را نمی‌شناسد که در ظاهر قائل به یکی از این مذاهب باشد و بر وصف دیانت باشد به غیر از فرقه اثنی‌عشریه و از آن‌ها اثری نیست جز حکایتی از گذشتگان و اراجیفی درباره وجود قومی از ایشان که صحت آن به ثبوت نمی‌رسد</w:t>
      </w:r>
      <w:r>
        <w:rPr>
          <w:rFonts w:eastAsia="IRNazanin" w:cs="IRNazanin"/>
          <w:color w:val="111111"/>
          <w:sz w:val="28"/>
          <w:szCs w:val="28"/>
          <w:rtl w:val="true"/>
          <w:lang w:bidi="fa-IR"/>
        </w:rPr>
        <w:t xml:space="preserve">.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بنابراین اندیشه غیبت نه در عصر‌های متأخر، که از همان آغاز از سوی اکثریت شیعیان مقبولیت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توضیح داده شد که آن‌چه دانشمندان شیعه بدان اعتراف کرده‌اند،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 له خلف و لم یعرف له ولد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نفی فرزند برای امام حسن علیه السلام نیست، بلکه نفی دیده شدن و آشکار بودن آن حضرت است و به همین دلیل است که همین نویسندگان به فاصله چند سطر به صراحت از تولد امام مهدی عجل الله تعالی فرجه الشریف و مسائل مربوط به آن به تفصیل سخن گفته‌اند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ماجرایی که از کتاب شریف کافی و کمال الدین نقل کرده بود، باید گفت برخلاف تصور قفاری، این روایت نه‌تنها کوچک‌ترین تعارضی با مسئله تولد و غیبت </w:t>
      </w:r>
      <w:bookmarkStart w:id="1318" w:name="pg4600_35414"/>
    </w:p>
    <w:p>
      <w:pPr>
        <w:pStyle w:val="BookText"/>
        <w:rPr/>
      </w:pPr>
      <w:bookmarkEnd w:id="1318"/>
      <w:r>
        <w:rPr>
          <w:rFonts w:ascii="IRNazanin" w:hAnsi="IRNazanin" w:eastAsia="IRNazanin"/>
          <w:color w:val="111111"/>
          <w:sz w:val="28"/>
          <w:sz w:val="28"/>
          <w:szCs w:val="28"/>
          <w:rtl w:val="true"/>
          <w:lang w:bidi="fa-IR"/>
        </w:rPr>
        <w:t xml:space="preserve">امام مهدی عجل الله تعالی فرجه الشریف ندارد، بلکه کاملاً با آن هماهنگ است؛ زیرا به باور شیعیان امام مهدی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مخفیانه متولد شدند و آن حضرت از همان آغاز حیات مبارکشان پیوسته از انظار عموم مردم مخفی بودند و جز خواص، توفیق ملاقات با ایشان را نیافتند؛ چرا که حکومت وقت پیوسته مترصد تولد امام مهدی عجل الله تعالی فرجه الشریف بود تا بی‌درنگ آن حضرت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طبیعی است که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که حکومت وقت به انگیزه پیدا کردن ایشان، بیت امام حسن را تفتیش کرد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آن حضرت اثری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کنیزان امام حسن علیه السلام نیز اثری از بارداری نباشد؛ زیرا در آن هنگام از عمر شریف امام مهدی عجل الله تعالی فرجه الشریف پنج سال گذشته بود و روشن است که بطلان بارداری کنیزی که گمان بارداری در او می‌رفت نیز ضرری به تولد امام مهدی عجل الله تعالی فرجه الشریف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آن زمان پنج ساله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نمی‌زند و اساساً روشن نیست که آقای قفاری میان این ماجرا و باور شیعیان به تولد و غیبت امام مهدی عجل الله تعالی فرجه الشریف چه تعارضی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پیش از این به تفصیل گذشت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گویا منشأ اشتباه قفاری غفلت از این نکته بوده است که ماجرای تفتیش بیت امام حسن علیه السلام و ثابت شدن برائت کنیزان آن حضرت از حمل مربوط به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تولد امام مهدی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w:t>
      </w:r>
    </w:p>
    <w:p>
      <w:pPr>
        <w:pStyle w:val="Heading4"/>
        <w:numPr>
          <w:ilvl w:val="3"/>
          <w:numId w:val="1"/>
        </w:numPr>
        <w:rPr/>
      </w:pPr>
      <w:bookmarkStart w:id="1319" w:name="__RefHeading___Toc99547_425041290"/>
      <w:bookmarkStart w:id="1320" w:name="_Toc524"/>
      <w:bookmarkEnd w:id="1319"/>
      <w:r>
        <w:rPr>
          <w:rtl w:val="true"/>
        </w:rPr>
        <w:t xml:space="preserve">شبهۀ </w:t>
      </w:r>
      <w:r>
        <w:rPr/>
        <w:t>79</w:t>
      </w:r>
      <w:r>
        <w:rPr>
          <w:rtl w:val="true"/>
        </w:rPr>
        <w:t xml:space="preserve">. </w:t>
      </w:r>
      <w:r>
        <w:rPr>
          <w:rtl w:val="true"/>
        </w:rPr>
        <w:t>اعتراف اهل‌بیت به نبود فرزند برای امام حسن علیه السلام</w:t>
      </w:r>
      <w:bookmarkEnd w:id="1320"/>
    </w:p>
    <w:p>
      <w:pPr>
        <w:pStyle w:val="Heading5"/>
        <w:numPr>
          <w:ilvl w:val="4"/>
          <w:numId w:val="1"/>
        </w:numPr>
        <w:rPr/>
      </w:pPr>
      <w:bookmarkStart w:id="1321" w:name="__RefHeading___Toc99549_425041290"/>
      <w:bookmarkStart w:id="1322" w:name="_Toc525"/>
      <w:bookmarkEnd w:id="1321"/>
      <w:r>
        <w:rPr>
          <w:rtl w:val="true"/>
        </w:rPr>
        <w:t>اشاره</w:t>
      </w:r>
      <w:bookmarkEnd w:id="1322"/>
    </w:p>
    <w:p>
      <w:pPr>
        <w:pStyle w:val="BookText"/>
        <w:rPr/>
      </w:pPr>
      <w:r>
        <w:rPr>
          <w:rFonts w:ascii="IRNazanin" w:hAnsi="IRNazanin" w:eastAsia="IRNazanin"/>
          <w:color w:val="111111"/>
          <w:sz w:val="28"/>
          <w:sz w:val="28"/>
          <w:szCs w:val="28"/>
          <w:rtl w:val="true"/>
          <w:lang w:bidi="fa-IR"/>
        </w:rPr>
        <w:t>قفاری در ادامه چنین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انکار اکثریت شیعه، اهل‌بیت نیز درباره این امر واکنشی روشن و قاطع از خود نشان دادند که این خود از دلایل آشکار بطلان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طبری در حوادث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 که در زمان مقتدر، مردی ادعا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w:t>
      </w:r>
      <w:bookmarkStart w:id="1323" w:name="pg4600_35415"/>
    </w:p>
    <w:p>
      <w:pPr>
        <w:pStyle w:val="BookText"/>
        <w:rPr/>
      </w:pPr>
      <w:bookmarkEnd w:id="1323"/>
      <w:r>
        <w:rPr>
          <w:rFonts w:ascii="IRNazanin" w:hAnsi="IRNazanin" w:eastAsia="IRNazanin"/>
          <w:color w:val="111111"/>
          <w:sz w:val="28"/>
          <w:sz w:val="28"/>
          <w:szCs w:val="28"/>
          <w:rtl w:val="true"/>
          <w:lang w:bidi="fa-IR"/>
        </w:rPr>
        <w:t>حسن بن علی بن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فرمان داد بزرگان آل ابی‌طالب و در رأس آن‌ها نقیب طالبیین احمد بن عبدالصمد معروف به ابن‌طومار را احضار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ابن‌طومار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فرزندی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 بنی‌هاشم از ادعای این مرد بلند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مرد در میان مردم رسوا شود و به اشد مجازات عقوبت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 شتری سوار در روز ترویه و عرفه در میان مردم گرداندند و پس از آن در سمت مغرب در زندان مصری‌ها محبوسش کردند</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 xml:space="preserve">این گواهی بنی‌هاشم و در رأس آن‌ها نقیب طالبین مهم است؛ چرا که از سوی کسی انجام گرفته که نقیب علویین است و عنایت ویژه‌ای به ثبت اسامی موالید این خاندان در دفتر ویژه‌ای داشته است، و نیز به دلیل قدمت تاریخ این ماجرا که دوران غیبت صغرا بوده و در آن زمان بسیاری از سران شیعه ادعای بابیت </w:t>
      </w:r>
      <w:r>
        <w:rPr>
          <w:rStyle w:val="FootnoteAnchor"/>
          <w:rtl w:val="true"/>
        </w:rPr>
        <w:footnoteReference w:id="1032"/>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Style w:val="FootnoteAnchor"/>
          <w:rtl w:val="true"/>
        </w:rPr>
        <w:footnoteReference w:id="1033"/>
      </w:r>
    </w:p>
    <w:p>
      <w:pPr>
        <w:pStyle w:val="Heading5"/>
        <w:numPr>
          <w:ilvl w:val="4"/>
          <w:numId w:val="1"/>
        </w:numPr>
        <w:rPr/>
      </w:pPr>
      <w:bookmarkStart w:id="1324" w:name="__RefHeading___Toc99551_425041290"/>
      <w:bookmarkStart w:id="1325" w:name="_Toc526"/>
      <w:bookmarkEnd w:id="1324"/>
      <w:r>
        <w:rPr>
          <w:rtl w:val="true"/>
        </w:rPr>
        <w:t>نقد و بررسی</w:t>
      </w:r>
      <w:bookmarkEnd w:id="1325"/>
    </w:p>
    <w:p>
      <w:pPr>
        <w:pStyle w:val="Heading6"/>
        <w:numPr>
          <w:ilvl w:val="5"/>
          <w:numId w:val="1"/>
        </w:numPr>
        <w:rPr/>
      </w:pPr>
      <w:bookmarkStart w:id="1326" w:name="__RefHeading___Toc99553_425041290"/>
      <w:bookmarkStart w:id="1327" w:name="_Toc527"/>
      <w:bookmarkEnd w:id="1326"/>
      <w:r>
        <w:rPr>
          <w:rtl w:val="true"/>
        </w:rPr>
        <w:t>پاسخ اول</w:t>
      </w:r>
      <w:r>
        <w:rPr>
          <w:rtl w:val="true"/>
        </w:rPr>
        <w:t xml:space="preserve">: </w:t>
      </w:r>
      <w:r>
        <w:rPr>
          <w:rtl w:val="true"/>
        </w:rPr>
        <w:t>استناد به منابع اهل‌سنت برای نقد شیعه</w:t>
      </w:r>
      <w:bookmarkEnd w:id="1327"/>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قفاری در این قسمت از اشکال خود به کتاب یک نویسنده سنی‌مذهب استناد کرده و روشن است که اعترافات اهل‌سنت نمی‌تواند دلیلی علیه شیعه باشد و این مطلب اشکال قفاری را از اساس فرو می‌ریزد و ما را از پاسخ به آن مستغنی می‌کند</w:t>
      </w:r>
      <w:r>
        <w:rPr>
          <w:rFonts w:eastAsia="IRNazanin" w:cs="IRNazanin"/>
          <w:color w:val="111111"/>
          <w:sz w:val="28"/>
          <w:szCs w:val="28"/>
          <w:rtl w:val="true"/>
          <w:lang w:bidi="fa-IR"/>
        </w:rPr>
        <w:t xml:space="preserve">. </w:t>
      </w:r>
      <w:bookmarkStart w:id="1328" w:name="pg4600_35416"/>
    </w:p>
    <w:p>
      <w:pPr>
        <w:pStyle w:val="Heading6"/>
        <w:numPr>
          <w:ilvl w:val="5"/>
          <w:numId w:val="1"/>
        </w:numPr>
        <w:rPr/>
      </w:pPr>
      <w:bookmarkStart w:id="1329" w:name="__RefHeading___Toc99555_425041290"/>
      <w:bookmarkStart w:id="1330" w:name="_Toc528"/>
      <w:bookmarkEnd w:id="1328"/>
      <w:bookmarkEnd w:id="1329"/>
      <w:r>
        <w:rPr>
          <w:rtl w:val="true"/>
        </w:rPr>
        <w:t>پاسخ دوم</w:t>
      </w:r>
      <w:r>
        <w:rPr>
          <w:rtl w:val="true"/>
        </w:rPr>
        <w:t xml:space="preserve">: </w:t>
      </w:r>
      <w:r>
        <w:rPr>
          <w:rtl w:val="true"/>
        </w:rPr>
        <w:t>نگاه نداشتن جانب امانت</w:t>
      </w:r>
      <w:bookmarkEnd w:id="1330"/>
    </w:p>
    <w:p>
      <w:pPr>
        <w:pStyle w:val="BookText"/>
        <w:rPr/>
      </w:pPr>
      <w:r>
        <w:rPr>
          <w:rFonts w:ascii="IRNazanin" w:hAnsi="IRNazanin" w:eastAsia="IRNazanin"/>
          <w:color w:val="111111"/>
          <w:sz w:val="28"/>
          <w:sz w:val="28"/>
          <w:szCs w:val="28"/>
          <w:rtl w:val="true"/>
          <w:lang w:bidi="fa-IR"/>
        </w:rPr>
        <w:t>به خوانندگان گرامی توصیه می‌شود آن‌چه قفاری به نقل از تاریخ طبری آورده است را به دقت و برای چندبار مطالعه کنند تا به میزان امانت‌داری او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قفاری از طبری نقل کرده است، چنین به ذهن متبادر می‌شود که وقتی ابن‌طومار به فرزند نداشتن امام حسن علیه السلام گواهی داد، از آن‌جا که بنی‌هاشم با او در این مسئله هم‌نوا و هم‌عقیده بودند فریادشان در اعتراض به فرد مدعی بلند شد </w:t>
      </w:r>
      <w:r>
        <w:rPr>
          <w:rStyle w:val="FootnoteAnchor"/>
          <w:rtl w:val="true"/>
        </w:rPr>
        <w:footnoteReference w:id="1034"/>
      </w:r>
      <w:r>
        <w:rPr>
          <w:rFonts w:ascii="IRNazanin" w:hAnsi="IRNazanin" w:eastAsia="IRNazanin"/>
          <w:color w:val="111111"/>
          <w:sz w:val="28"/>
          <w:sz w:val="28"/>
          <w:szCs w:val="28"/>
          <w:rtl w:val="true"/>
          <w:lang w:bidi="fa-IR"/>
        </w:rPr>
        <w:t xml:space="preserve">به همین دلیل قفاری بلافاصله تصریح می‌کند که گواهی بنی‌هاشم به فرزند نداشتن امام حسن علیه السلام مهم است </w:t>
      </w:r>
      <w:r>
        <w:rPr>
          <w:rStyle w:val="FootnoteAnchor"/>
          <w:rtl w:val="true"/>
        </w:rPr>
        <w:footnoteReference w:id="1035"/>
      </w:r>
      <w:r>
        <w:rPr>
          <w:rFonts w:ascii="IRNazanin" w:hAnsi="IRNazanin" w:eastAsia="IRNazanin"/>
          <w:color w:val="111111"/>
          <w:sz w:val="28"/>
          <w:sz w:val="28"/>
          <w:szCs w:val="28"/>
          <w:rtl w:val="true"/>
          <w:lang w:bidi="fa-IR"/>
        </w:rPr>
        <w:t>حال اصل ماجرا را از منبع اصلی که البته قفاری به اشتباه آن را تاریخ طبری خوانده است می‌خوانیم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نیکوجامه و خوش‌بو به درگاه غریب دایی مقتدر وارد شد، در حالی که زرهی به تن و چکمه‌ای قرمز به پا داشت و شمشیر نوی با کمربندی حمایل خود کرده و سوار بر اسبی بود و همراهش غلامی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دخول خواست، اما دربان اجازه نداد و او را راند و بر او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پیاده شد و داخل شد و نزد دایی نشست و بدون ذکر لقب امیرالمؤمنین به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در حالی که از کار او کراهت داشت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عزیز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مردی از فرزندان علی بن ابی‌طالبم و می‌خواهم خلیفه را نصیحتی کنم و نمی‌خواهم کس دیگری آن را بشنود و این مطلب آن قدر مهم است که اگر دیر شود، اتفاقی بزرگ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نزد مقتدر و بانو رفت و ماجرا را برایشان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وزیرش علی بن عیسی را فرستاد و دایی مرد را احضار کرد و وزیر و نصر حاجب و دایی هرچه تلاش کردند تا سخن خود را به آن‌ها بگوید، او نپذیرفت تا این‌که بر خلیفه وارد شد و شمشیرش را گرفتند و به او نزدیک شد و غلامان و خدمت‌گزاران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مقتدر چیزی گفت که کسی متوجه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مقتدر دستور داد به منزلی که برایش مهیا شده بود برود؛ آن‌چه پوشیده بود به او برگرداند و خادمانی را برای خدمت‌گزاری‌اش 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دستور داد ابن‌طومار نقیب طالبیین و بزرگان خاندان ابوطالب را احضار کنند و سخن آن مرد را بشنوند و از کارش سر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او وارد شدند، در حالی که او بر جهاز طبری بلندی نشسته بود و در برابر هیچ کدامشان از جای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ابن‌طومار از نسبش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بود محمد بن حسن بن علی بن موسی بن جعفر الرضاست و از بیابان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ابن‌طومار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فرزندی از خود به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امر او متحیر بودند تا این‌که ابن‌طومار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گمان می‌کند از بیابان آمده، در حالی شمشیرش تازه‌ساز و تازه‌آراسته شده است؛ شمشیرش را به دارالطاق ببرید و ببینید چه کسی آن و تیغه‌اش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به باب‌الطاق نزد شمشیرسازان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را شناختند و مردی را آوردند که آن را از صیقل دهنده‌ای خریده بود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که 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مردی معروف به ابن‌ضبعی که پدرش از اصحاب ابن فرات بود و از جانب او در حلب، به شکایات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ضبعی را احضار کرد و آن مدعی و خاندان ابوطالب را جمع کرد و ضبعی اعتراف کرد که آن مدعی فرزند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مدعی مضطرب شد و به لکنت افتاد و پدرش در مقابل وزیر به گریه افتاد تا این‌که وزیر بر او رحم کرد و وعده داد که از عقوبتش چشم بپوشد و او را به زندان افکنَد یا تبعیدش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بنی‌هاشم ضجه سر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باید بین مردم گردانده شود و به شدیدترین وجه مجازات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مدعی به زندان افتاد و در روز ترویه و عرفه از دو سو در شهر گردانده شد و دوباره به زندان افتاد</w:t>
      </w:r>
      <w:r>
        <w:rPr>
          <w:rFonts w:eastAsia="IRNazanin" w:cs="IRNazanin"/>
          <w:color w:val="111111"/>
          <w:sz w:val="28"/>
          <w:szCs w:val="28"/>
          <w:rtl w:val="true"/>
          <w:lang w:bidi="fa-IR"/>
        </w:rPr>
        <w:t xml:space="preserve">.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با مقایسه این عبارت با آن‌چه قفاری نقل کرده بود، خوانندگان عزیز خواهند توانست به میزان امانت‌داری او پی ببرند و حسن یا سوء نیت او را دریابند؛ زیرا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با در کنار هم نهادن دو جمله غیر مرتبط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 xml:space="preserve">لم یعقب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ضج بنو‌هاشم من دعوی هذا الرجل</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از آن مطلبی برداشت کرده است که با</w:t>
      </w:r>
    </w:p>
    <w:p>
      <w:pPr>
        <w:pStyle w:val="BookText"/>
        <w:rPr/>
      </w:pPr>
      <w:r>
        <w:rPr>
          <w:rFonts w:ascii="IRNazanin" w:hAnsi="IRNazanin" w:eastAsia="IRNazanin"/>
          <w:color w:val="111111"/>
          <w:sz w:val="28"/>
          <w:sz w:val="28"/>
          <w:szCs w:val="28"/>
          <w:rtl w:val="true"/>
          <w:lang w:bidi="fa-IR"/>
        </w:rPr>
        <w:t>مقصود اصلی نویسنده فرسنگ‌ها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بنی‌هاشم را به ضجه واداشت، اعتقاد به فرزند نداشتن امام حسن علیه السلام نبود، بلکه آشکار شدن ادعای دروغین</w:t>
      </w:r>
    </w:p>
    <w:p>
      <w:pPr>
        <w:pStyle w:val="BookText"/>
        <w:rPr/>
      </w:pPr>
      <w:r>
        <w:rPr>
          <w:rFonts w:ascii="IRNazanin" w:hAnsi="IRNazanin" w:eastAsia="IRNazanin"/>
          <w:color w:val="111111"/>
          <w:sz w:val="28"/>
          <w:sz w:val="28"/>
          <w:szCs w:val="28"/>
          <w:rtl w:val="true"/>
          <w:lang w:bidi="fa-IR"/>
        </w:rPr>
        <w:t>مدعی بود و اساساً در این نقل سخنی از گواهی دادن بنی‌هاشم به فرزند نداشتن</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 وجود ندارد و قفاری به دروغ این مطلب را به بنی‌هاشم نسبت </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عبارت پیش‌گفته به صراحت از این‌که باور به فرزند داشتن امام حسن علیه السلام در میان مردم وجود داشته سخن گفته شده و قفاری از آوردن آن خودداری کرده است؛ به گونه‌ای که مخاطب گمان می‌کند مسئله فرزند نداشتن امام حسن علیه السلام مسئله‌ای بوده که همه بر آن اتفاق نظر داشته‌اند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عجیب است که قفاری انتظار دارد در این ماجرا نقیب طالبیین به صراحت در مقابل خلیفه وقت به وجود داشتن امام مهدی عجل الله تعالی فرجه الشریف تصریح کند؛ خلیفه‌ای که به اعتقاد شیعه، او و امثالش باعث و بانی غیبت امام مهدی عجل الله تعالی فرجه الشریف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قفاری فراموش کرده است که این ماجرا بر فرض راست بودنش مربوط به دوران غیبت صغرا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302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است؛ یعنی همان زمانی که حکومت به شدت درصدد جست‌وجوی امام مهدی عجل الله تعالی فرجه الشریف بود و به شیعیان توصیه می‌شد حتی از به زبان آوردن نام آن حضرت خوداری کنند تا مبادا حکومت حساس شده، برای پیدا کردن امام مهدی عجل الله تعالی فرجه الشریف به فعالیت‌های خود شتاب بیشتری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مقتدر همان کسی است که به مدت پنج سال نایب سوم 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روشن نیست چگونه قفاری توقع دارد نقیب طالبیین در برابر خلیفه عباسی از تولد امام مهدی عجل الله تعالی فرجه الشریف سخن بگوید و اساساً برای اثبات این مطلب که نقیب طالبیین در برابر خلیفه عباسی اعتراف کرده که امام حسن علیه السلام فرزند نداشته، لازم نبود آقای قفاری به خود زحمت بدهد و از لابه‌لای کتاب صله تاریخ الطبری شاهد آورد؛ زیرا ما خود اعتراف می‌کنیم نه‌تنها نقیب طالبیین، بلکه تمام شیعیان آگاه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کوچک و بزرگ گرفته تا مرد وزن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هیچ‌یک در مقابل خلیفه عباسی درباره وجود امام مهدی عجل الله تعالی فرجه الشریف کلمه‌ای به زبان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نه قفاری در نقل ماجرا امانت‌داری کرده است و نه بنی‌هاشم به فرزند نداشتن امام حسن عسکری علیه السلام اعتراف کردند، و نه ماجرا بر فرض صحتش به نفع قفاری چیزی را ثابت می‌کند</w:t>
      </w:r>
      <w:r>
        <w:rPr>
          <w:rFonts w:eastAsia="IRNazanin" w:cs="IRNazanin"/>
          <w:color w:val="111111"/>
          <w:sz w:val="28"/>
          <w:szCs w:val="28"/>
          <w:rtl w:val="true"/>
          <w:lang w:bidi="fa-IR"/>
        </w:rPr>
        <w:t xml:space="preserve">. </w:t>
      </w:r>
      <w:bookmarkStart w:id="1331" w:name="pg4600_35420"/>
    </w:p>
    <w:p>
      <w:pPr>
        <w:pStyle w:val="Heading4"/>
        <w:numPr>
          <w:ilvl w:val="3"/>
          <w:numId w:val="1"/>
        </w:numPr>
        <w:rPr/>
      </w:pPr>
      <w:bookmarkStart w:id="1332" w:name="__RefHeading___Toc99557_425041290"/>
      <w:bookmarkStart w:id="1333" w:name="_Toc529"/>
      <w:bookmarkEnd w:id="1331"/>
      <w:bookmarkEnd w:id="1332"/>
      <w:r>
        <w:rPr>
          <w:rtl w:val="true"/>
        </w:rPr>
        <w:t xml:space="preserve">شبهۀ </w:t>
      </w:r>
      <w:r>
        <w:rPr/>
        <w:t>80</w:t>
      </w:r>
      <w:r>
        <w:rPr>
          <w:rtl w:val="true"/>
        </w:rPr>
        <w:t xml:space="preserve">. </w:t>
      </w:r>
      <w:r>
        <w:rPr>
          <w:rtl w:val="true"/>
        </w:rPr>
        <w:t>انکار وجود فرزند امام حسن علیه السلام توسط جعفر</w:t>
      </w:r>
      <w:bookmarkEnd w:id="1333"/>
    </w:p>
    <w:p>
      <w:pPr>
        <w:pStyle w:val="Heading5"/>
        <w:numPr>
          <w:ilvl w:val="4"/>
          <w:numId w:val="1"/>
        </w:numPr>
        <w:rPr/>
      </w:pPr>
      <w:bookmarkStart w:id="1334" w:name="__RefHeading___Toc99559_425041290"/>
      <w:bookmarkStart w:id="1335" w:name="_Toc530"/>
      <w:bookmarkEnd w:id="1334"/>
      <w:r>
        <w:rPr>
          <w:rtl w:val="true"/>
        </w:rPr>
        <w:t>اشاره</w:t>
      </w:r>
      <w:bookmarkEnd w:id="1335"/>
    </w:p>
    <w:p>
      <w:pPr>
        <w:pStyle w:val="BookText"/>
        <w:rPr/>
      </w:pPr>
      <w:r>
        <w:rPr>
          <w:rFonts w:ascii="IRNazanin" w:hAnsi="IRNazanin" w:eastAsia="IRNazanin"/>
          <w:color w:val="111111"/>
          <w:sz w:val="28"/>
          <w:sz w:val="28"/>
          <w:szCs w:val="28"/>
          <w:rtl w:val="true"/>
          <w:lang w:bidi="fa-IR"/>
        </w:rPr>
        <w:t>نویسنده در ادامه مدعی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گواهی نقیب طالبیین و بنی‌هاشم، نزدیک‌ترین افراد به حسن عسکری یعنی برادرش جعفر نیز تأکید داشت که برادرش بدون داشتن فرزند از دنیا رفته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شیعیان به این مسئله اعتراف دارند و نقل می‌کنند که جعفر کنیزان و همسران برادرش را حبس کرد و برایش ثابت شد که هیچ کدام باردار نیستند و او کسی که چنین ادعایی داشت را تقبیح می‌کرد و این مسئله را به دولت اسلامی نیز گزارش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طوسی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 جعفر شبهه‌ای نیست که برای دانش‌پژوهی قابل اعتنا باشد؛ چرا که همگان بر این باورند که جعفر همچون انبیا معصوم نبود تا به دلیل عصمتش انکار حق و ادعای باطل از او ممتنع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انجام کار ناروا از او ممتنع نیست</w:t>
      </w:r>
      <w:r>
        <w:rPr>
          <w:rFonts w:eastAsia="IRNazanin" w:cs="IRNazanin"/>
          <w:color w:val="111111"/>
          <w:sz w:val="28"/>
          <w:szCs w:val="28"/>
          <w:rtl w:val="true"/>
          <w:lang w:bidi="fa-IR"/>
        </w:rPr>
        <w:t xml:space="preserve">.»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 xml:space="preserve">پس طوسی انکار جعفر را به دلیل معصوم نبودنش نمی‌پذیرد، ولی طوسی و دیگر دوازده‌امامی‌ها ادعای عثمان بن سعید درباره وجود فرزند و ادعای بابیت او را می‌پذیرند، با این‌که عثمان نیز معصوم نیست؛ آیا این تناقض به شمار نمی‌آید؟ </w:t>
      </w:r>
      <w:r>
        <w:rPr>
          <w:rStyle w:val="FootnoteAnchor"/>
          <w:rtl w:val="true"/>
        </w:rPr>
        <w:footnoteReference w:id="1038"/>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جعفر با این‌که برادر حسن عسکری و از سلاله اهل‌بیت و بزرگ خاندان پس </w:t>
      </w:r>
    </w:p>
    <w:p>
      <w:pPr>
        <w:pStyle w:val="BookText"/>
        <w:rPr/>
      </w:pPr>
      <w:r>
        <w:rPr>
          <w:rFonts w:ascii="IRNazanin" w:hAnsi="IRNazanin" w:eastAsia="IRNazanin"/>
          <w:color w:val="111111"/>
          <w:sz w:val="28"/>
          <w:sz w:val="28"/>
          <w:szCs w:val="28"/>
          <w:rtl w:val="true"/>
          <w:lang w:bidi="fa-IR"/>
        </w:rPr>
        <w:t xml:space="preserve">از وفات حسن است تکذیب می‌شود، و مردی بیگانه از اهل‌بیت که در ادعایش مورد اتهام است و به نام بابیت می‌خواهد به مال و مقام برسد تصدیق می‌گردد؟ آیا در سخن کسی که این‌چنین است تردید وجود ندارد و گواهی‌اش رد نمی‌شود؟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و به دلیل موضعی که جعفر در برابر ادعای وجود فرزند از سوی محافل شیعی گرفت، در تنگنا قرار گرفت و تا جایی که او را جعفر کذاب نامیدند و و روایاتی جعل کردند و به اهل‌بیت نسبت دادند که طبق آن‌ها اهل‌بیت از غیب خبر داده و رفتار جعفر را پیش‌گویی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سجاد چنین نسبت دادند که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جعفر کذاب را می‌بینم که ستمگر زمان خود را برای تفتیش از ولیّ خدا که در پناه خداوند غایب شده وادار کرده است؛ زیرا او از ولادتش آگاهی ندارد و اگر به او دست یابد بر کشتنش حریص است و در ارث برادرش چشم طمع دوخته تا آن را بدون استحقاق به چنگ آورد</w:t>
      </w:r>
      <w:r>
        <w:rPr>
          <w:rFonts w:eastAsia="IRNazanin" w:cs="IRNazanin"/>
          <w:color w:val="111111"/>
          <w:sz w:val="28"/>
          <w:szCs w:val="28"/>
          <w:rtl w:val="true"/>
          <w:lang w:bidi="fa-IR"/>
        </w:rPr>
        <w:t xml:space="preserve">.» </w:t>
      </w:r>
      <w:r>
        <w:rPr>
          <w:rStyle w:val="FootnoteAnchor"/>
          <w:rtl w:val="true"/>
        </w:rPr>
        <w:footnoteReference w:id="1040"/>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ملاحظه می‌شود در این روایت جعفر را متهم می‌کنند که به طمع میراث، ولادت را انکار کرد و این یادآور همان مثل معروف است که مرض خودش را به من انداخت و رفت ؛ زیرا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همچنان که گذشت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سازندگان این روایات خودشان کسانی هستند که به طمع اموال ادعای وجود فرزند و بابیت او را کردند</w:t>
      </w:r>
      <w:r>
        <w:rPr>
          <w:rFonts w:eastAsia="IRNazanin" w:cs="IRNazanin"/>
          <w:color w:val="111111"/>
          <w:sz w:val="28"/>
          <w:szCs w:val="28"/>
          <w:rtl w:val="true"/>
          <w:lang w:bidi="fa-IR"/>
        </w:rPr>
        <w:t xml:space="preserve">. </w:t>
      </w:r>
      <w:r>
        <w:rPr>
          <w:rStyle w:val="FootnoteAnchor"/>
          <w:rtl w:val="true"/>
        </w:rPr>
        <w:footnoteReference w:id="1041"/>
      </w:r>
      <w:r>
        <w:rPr>
          <w:rFonts w:ascii="IRNazanin" w:hAnsi="IRNazanin" w:eastAsia="IRNazanin"/>
          <w:color w:val="111111"/>
          <w:sz w:val="28"/>
          <w:sz w:val="28"/>
          <w:szCs w:val="28"/>
          <w:rtl w:val="true"/>
          <w:lang w:bidi="fa-IR"/>
        </w:rPr>
        <w:t xml:space="preserve">همچنین صدر و </w:t>
      </w:r>
    </w:p>
    <w:p>
      <w:pPr>
        <w:pStyle w:val="BookText"/>
        <w:rPr/>
      </w:pPr>
      <w:r>
        <w:rPr>
          <w:rFonts w:ascii="IRNazanin" w:hAnsi="IRNazanin" w:eastAsia="IRNazanin"/>
          <w:color w:val="111111"/>
          <w:sz w:val="28"/>
          <w:sz w:val="28"/>
          <w:szCs w:val="28"/>
          <w:rtl w:val="true"/>
          <w:lang w:bidi="fa-IR"/>
        </w:rPr>
        <w:t>ذیل این روایت با هم تناقض دارد؛ زیرا در عین حال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فرزند آگاهی نداشت، 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کشتن فرزند حریص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وجود فرزند اطلاع نداشت، چگونه بر کشتن او حریص بود؟ پس ببین که آن‌ها چگونه از عثمان بن سعید دفاع می‌کنند و به جعفر تهمت می‌زنند و با این وجود مدعی‌اند که شیعه آل البیت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جعفر تنها کسی از خاندان رضا نیست که این ادعا را انکار می‌کند؛ بلکه</w:t>
      </w:r>
    </w:p>
    <w:p>
      <w:pPr>
        <w:pStyle w:val="BookText"/>
        <w:rPr/>
      </w:pPr>
      <w:r>
        <w:rPr>
          <w:rFonts w:ascii="IRNazanin" w:hAnsi="IRNazanin" w:eastAsia="IRNazanin"/>
          <w:color w:val="111111"/>
          <w:sz w:val="28"/>
          <w:sz w:val="28"/>
          <w:szCs w:val="28"/>
          <w:rtl w:val="true"/>
          <w:lang w:bidi="fa-IR"/>
        </w:rPr>
        <w:t>از روایات شیعه روشن می‌شود که این انکار از ناحیه بیت آن فرزندِ پنداری</w:t>
      </w:r>
    </w:p>
    <w:p>
      <w:pPr>
        <w:pStyle w:val="BookText"/>
        <w:rPr/>
      </w:pPr>
      <w:r>
        <w:rPr>
          <w:rFonts w:ascii="IRNazanin" w:hAnsi="IRNazanin" w:eastAsia="IRNazanin"/>
          <w:color w:val="111111"/>
          <w:sz w:val="28"/>
          <w:sz w:val="28"/>
          <w:szCs w:val="28"/>
          <w:rtl w:val="true"/>
          <w:lang w:bidi="fa-IR"/>
        </w:rPr>
        <w:t>و عموزادگانش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این جریان که در کتاب‌های شیعه</w:t>
      </w:r>
    </w:p>
    <w:p>
      <w:pPr>
        <w:pStyle w:val="BookText"/>
        <w:rPr/>
      </w:pPr>
      <w:r>
        <w:rPr>
          <w:rFonts w:ascii="IRNazanin" w:hAnsi="IRNazanin" w:eastAsia="IRNazanin"/>
          <w:color w:val="111111"/>
          <w:sz w:val="28"/>
          <w:sz w:val="28"/>
          <w:szCs w:val="28"/>
          <w:rtl w:val="true"/>
          <w:lang w:bidi="fa-IR"/>
        </w:rPr>
        <w:t>آمده دلالت دارد که از اسحاق بن یعقوب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w:t>
      </w:r>
    </w:p>
    <w:p>
      <w:pPr>
        <w:pStyle w:val="BookText"/>
        <w:rPr/>
      </w:pPr>
      <w:r>
        <w:rPr>
          <w:rFonts w:ascii="IRNazanin" w:hAnsi="IRNazanin" w:eastAsia="IRNazanin"/>
          <w:color w:val="111111"/>
          <w:sz w:val="28"/>
          <w:sz w:val="28"/>
          <w:szCs w:val="28"/>
          <w:rtl w:val="true"/>
          <w:lang w:bidi="fa-IR"/>
        </w:rPr>
        <w:t>بن عثمان عمری خواستم کتابی را که در آن برخی از سؤال‌های مشکلم را نوشته</w:t>
      </w:r>
    </w:p>
    <w:p>
      <w:pPr>
        <w:pStyle w:val="BookText"/>
        <w:rPr/>
      </w:pPr>
      <w:r>
        <w:rPr>
          <w:rFonts w:ascii="IRNazanin" w:hAnsi="IRNazanin" w:eastAsia="IRNazanin"/>
          <w:color w:val="111111"/>
          <w:sz w:val="28"/>
          <w:sz w:val="28"/>
          <w:szCs w:val="28"/>
          <w:rtl w:val="true"/>
          <w:lang w:bidi="fa-IR"/>
        </w:rPr>
        <w:t>بودم به دست حضرت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توقیعی از سوی سرورمان صاحب الزمان</w:t>
      </w:r>
    </w:p>
    <w:p>
      <w:pPr>
        <w:pStyle w:val="BookText"/>
        <w:rPr/>
      </w:pPr>
      <w:r>
        <w:rPr>
          <w:rFonts w:ascii="IRNazanin" w:hAnsi="IRNazanin" w:eastAsia="IRNazanin"/>
          <w:color w:val="111111"/>
          <w:sz w:val="28"/>
          <w:sz w:val="28"/>
          <w:szCs w:val="28"/>
          <w:rtl w:val="true"/>
          <w:lang w:bidi="fa-IR"/>
        </w:rPr>
        <w:t>به این مضمون صادر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تو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خداوند راهنمایی‌ات کند </w:t>
      </w:r>
      <w:r>
        <w:rPr>
          <w:rFonts w:eastAsia="IRNazanin" w:cs="IRNazanin"/>
          <w:color w:val="111111"/>
          <w:sz w:val="28"/>
          <w:szCs w:val="28"/>
          <w:rtl w:val="true"/>
          <w:lang w:bidi="fa-IR"/>
        </w:rPr>
        <w:t>_</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انکار ما توسط اهل‌بیتمان و عموزادگانمان پرسیده بودی، پس بدان که بین خداوند بلندمرتبه و هیچ کس خویشاوندی نیست و هر کس مرا انکار کند از من نیست و راهش راه فرزند نوح است؛ اما جریان عمویم جعفر و فرزندانش جریان برادران یوسف است</w:t>
      </w:r>
      <w:r>
        <w:rPr>
          <w:rFonts w:eastAsia="IRNazanin" w:cs="IRNazanin"/>
          <w:color w:val="111111"/>
          <w:sz w:val="28"/>
          <w:szCs w:val="28"/>
          <w:rtl w:val="true"/>
          <w:lang w:bidi="fa-IR"/>
        </w:rPr>
        <w:t xml:space="preserve">... .»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این روایت بر این نکته دلالت دارد که انکار وجود فرزند از جانب اهل‌بیت و عموزاده‌ها بوده و ادعای وجود فرزند از خارج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کدام سزاوار تصدیقند؟ آیا شریف‌ترین اهل‌بیت تکذیب می‌شود و روغن‌فروشی که شأنی در دین و دانش و نسب و مقام و ریشه ندارد تصدیق می‌گردد؟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گاهی گفته می‌شود خاندان و عموهای او درصدد مستور کردنش بوده‌اند تا جانش محفوظ بماند، ولی توقیعی که از منتظَرِ پنداری صادر شده، بر این مطلب دلالت دارد که انکار آن‌ها واقعی بوده است؛ چرا که آن‌ها را همچون پسر نوح کافر خوانده است؛ زیرا میان خداوند و هیچ کس قرابتی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مذهب آن‌ها بر این استوار است که قرابت امامانشان با پیامبر به آنان این منزلت را داده است</w:t>
      </w:r>
      <w:r>
        <w:rPr>
          <w:rFonts w:eastAsia="IRNazanin" w:cs="IRNazanin"/>
          <w:color w:val="111111"/>
          <w:sz w:val="28"/>
          <w:szCs w:val="28"/>
          <w:rtl w:val="true"/>
          <w:lang w:bidi="fa-IR"/>
        </w:rPr>
        <w:t xml:space="preserve">. </w:t>
      </w:r>
      <w:r>
        <w:rPr>
          <w:rStyle w:val="FootnoteAnchor"/>
          <w:rtl w:val="true"/>
        </w:rPr>
        <w:footnoteReference w:id="1044"/>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حمله آن‌ها به جعفر و دادن لقب کذّاب به او و متهم کردن او به هر عیب و منقصتی بر این دلالت دارد که انکار جعفر واقعی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مدعیان وجود فرزند، روایاتی که به جعفر و اهل‌بیت منتظَر و عموزادگانش می‌تازد را جعل کردند و از انکار آن‌ها نفرت دارند و کینه‌هایشان را بر آن‌ها فرو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موضع آن‌ها در آن زمان تأثیر خود را گذاشت؛ زیرا همچنان که بزرگشان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نعمانی و دیگران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گواهی داده‌اند، همه شیعیان به‌جز اندکی در این ادعا تردید </w:t>
      </w:r>
      <w:r>
        <w:rPr>
          <w:rStyle w:val="FootnoteAnchor"/>
          <w:rtl w:val="true"/>
        </w:rPr>
        <w:footnoteReference w:id="1045"/>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Style w:val="FootnoteAnchor"/>
          <w:rtl w:val="true"/>
        </w:rPr>
        <w:footnoteReference w:id="1046"/>
      </w:r>
      <w:bookmarkStart w:id="1336" w:name="pg4600_35424"/>
    </w:p>
    <w:p>
      <w:pPr>
        <w:pStyle w:val="Heading5"/>
        <w:numPr>
          <w:ilvl w:val="4"/>
          <w:numId w:val="1"/>
        </w:numPr>
        <w:rPr/>
      </w:pPr>
      <w:bookmarkStart w:id="1337" w:name="__RefHeading___Toc99561_425041290"/>
      <w:bookmarkStart w:id="1338" w:name="_Toc531"/>
      <w:bookmarkEnd w:id="1336"/>
      <w:bookmarkEnd w:id="1337"/>
      <w:r>
        <w:rPr>
          <w:rtl w:val="true"/>
        </w:rPr>
        <w:t>نقد و بررسی سندی</w:t>
      </w:r>
      <w:bookmarkEnd w:id="1338"/>
    </w:p>
    <w:p>
      <w:pPr>
        <w:pStyle w:val="BookText"/>
        <w:rPr/>
      </w:pPr>
      <w:r>
        <w:rPr>
          <w:rFonts w:ascii="IRNazanin" w:hAnsi="IRNazanin" w:eastAsia="IRNazanin"/>
          <w:color w:val="111111"/>
          <w:sz w:val="28"/>
          <w:sz w:val="28"/>
          <w:szCs w:val="28"/>
          <w:rtl w:val="true"/>
          <w:lang w:bidi="fa-IR"/>
        </w:rPr>
        <w:t>روایات متعددی بر تکذیب وجود امام مهدی عجل الله تعالی فرجه الشریف از سوی جعفر دلالت دارند که پیش از این درباره آن گفت‌وگو شد</w:t>
      </w:r>
      <w:r>
        <w:rPr>
          <w:rFonts w:eastAsia="IRNazanin" w:cs="IRNazanin"/>
          <w:color w:val="111111"/>
          <w:sz w:val="28"/>
          <w:szCs w:val="28"/>
          <w:rtl w:val="true"/>
          <w:lang w:bidi="fa-IR"/>
        </w:rPr>
        <w:t>.</w:t>
      </w:r>
    </w:p>
    <w:p>
      <w:pPr>
        <w:pStyle w:val="Heading5"/>
        <w:numPr>
          <w:ilvl w:val="4"/>
          <w:numId w:val="1"/>
        </w:numPr>
        <w:rPr/>
      </w:pPr>
      <w:bookmarkStart w:id="1339" w:name="__RefHeading___Toc99563_425041290"/>
      <w:bookmarkStart w:id="1340" w:name="_Toc532"/>
      <w:bookmarkEnd w:id="1339"/>
      <w:r>
        <w:rPr>
          <w:rtl w:val="true"/>
        </w:rPr>
        <w:t>نقد و بررسی محتوایی</w:t>
      </w:r>
      <w:bookmarkEnd w:id="1340"/>
    </w:p>
    <w:p>
      <w:pPr>
        <w:pStyle w:val="Heading6"/>
        <w:numPr>
          <w:ilvl w:val="5"/>
          <w:numId w:val="1"/>
        </w:numPr>
        <w:rPr/>
      </w:pPr>
      <w:bookmarkStart w:id="1341" w:name="__RefHeading___Toc99565_425041290"/>
      <w:bookmarkStart w:id="1342" w:name="_Toc533"/>
      <w:bookmarkEnd w:id="1341"/>
      <w:r>
        <w:rPr>
          <w:rtl w:val="true"/>
        </w:rPr>
        <w:t>اشاره</w:t>
      </w:r>
      <w:bookmarkEnd w:id="1342"/>
    </w:p>
    <w:p>
      <w:pPr>
        <w:pStyle w:val="BookText"/>
        <w:rPr/>
      </w:pPr>
      <w:r>
        <w:rPr>
          <w:rFonts w:ascii="IRNazanin" w:hAnsi="IRNazanin" w:eastAsia="IRNazanin"/>
          <w:color w:val="111111"/>
          <w:sz w:val="28"/>
          <w:sz w:val="28"/>
          <w:szCs w:val="28"/>
          <w:rtl w:val="true"/>
          <w:lang w:bidi="fa-IR"/>
        </w:rPr>
        <w:t>سخنان قفاری را در چند محور می‌توان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چرا سخن عثمان بن سعید بر جعفر ترجیح داده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جعفر را مذمت کرده‌اند جعلی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حرمت اهل‌بیت را شکسته است</w:t>
      </w:r>
      <w:r>
        <w:rPr>
          <w:rFonts w:eastAsia="IRNazanin" w:cs="IRNazanin"/>
          <w:color w:val="111111"/>
          <w:sz w:val="28"/>
          <w:szCs w:val="28"/>
          <w:rtl w:val="true"/>
          <w:lang w:bidi="fa-IR"/>
        </w:rPr>
        <w:t>.</w:t>
      </w:r>
    </w:p>
    <w:p>
      <w:pPr>
        <w:pStyle w:val="Heading6"/>
        <w:numPr>
          <w:ilvl w:val="5"/>
          <w:numId w:val="1"/>
        </w:numPr>
        <w:rPr/>
      </w:pPr>
      <w:bookmarkStart w:id="1343" w:name="__RefHeading___Toc99567_425041290"/>
      <w:bookmarkStart w:id="1344" w:name="_Toc534"/>
      <w:bookmarkEnd w:id="1343"/>
      <w:r>
        <w:rPr>
          <w:rtl w:val="true"/>
        </w:rPr>
        <w:t>پاسخ شبهه اول</w:t>
      </w:r>
      <w:bookmarkEnd w:id="1344"/>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پرسش که چگونه می‌توان سخن جعفر را به دلیل غیرمعصوم بودنش نپذیرفت، اما سخن عثمان بن سعید را با این‌که او نیز معصوم نبود را می‌توان قبول کرد در بخش‌های گذشته بیان شد و توضیح داده شد که اساساً جریان غیبت امام مهدی عجل الله تعالی فرجه الشریف از جمله آموزه‌هایی بود که ده‌ها سال پیش از تولد آن حضرت صدها روایت درباره‌اش وجود داشت و ده‌ها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نگاشته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حسن عسکری علیه السلام نیز تا پیش از شهادت آن حضرت، بر تولد و غیبت امام مهدی عجل الله تعالی فرجه الشریف اتفاق نظر داشتند و عثمان نیز شخصیت ناشناخته‌ای نبود که به یک‌باره ادعای نیابت کند؛ بلکه او سال‌های متمادی توفیق خدمت‌گزاری به آستان مقدس امام هادی و امام عسکری علیهما السلام را داشت و در میان شیعه به عظمت شناخته می‌شد و در راست‌گویی و امانت‌داری‌اش تردیدی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زمانی که عهده‌دار مقام نیابت بود، هیچ کس با او به مخاصمه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روشن است که با این اوصاف، مقبولیت اندیشه غیبت امام مهدی عجل الله تعالی فرجه الشریف از </w:t>
      </w:r>
      <w:bookmarkStart w:id="1345" w:name="pg4600_35425"/>
    </w:p>
    <w:p>
      <w:pPr>
        <w:pStyle w:val="BookText"/>
        <w:rPr/>
      </w:pPr>
      <w:bookmarkEnd w:id="1345"/>
      <w:r>
        <w:rPr>
          <w:rFonts w:ascii="IRNazanin" w:hAnsi="IRNazanin" w:eastAsia="IRNazanin"/>
          <w:color w:val="111111"/>
          <w:sz w:val="28"/>
          <w:sz w:val="28"/>
          <w:szCs w:val="28"/>
          <w:rtl w:val="true"/>
          <w:lang w:bidi="fa-IR"/>
        </w:rPr>
        <w:t xml:space="preserve">سنخ ترجیح سخن یک نفر بر سخن شخص دیگر نیست، بلکه در یک سو مجموعه‌ای از روایات و گزارش‌ها و شواهد و قراین وجود دارد و در طرف مقابل، ادعای یک نفر که عالی‌ترین دفاعی که از او می‌توان کرد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همچنان که قفاری چنین کرده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انتساب او به خاندان اهل‌بیت است و اهل نظر نیک می‌دانند که بر اساس ضوابط اسلامی، صرف انتساب فامیلی به خاندان وحی چیزی را ثابت نمی‌کند؛ به‌ویژه این‌که سخن او مخالف صدها روایت و گزارش و شواهد و قراین باشد و آن‌چه در بخش‌های پیشین گذشت، برای خوانندۀ بصیر کافی است</w:t>
      </w:r>
      <w:r>
        <w:rPr>
          <w:rFonts w:eastAsia="IRNazanin" w:cs="IRNazanin"/>
          <w:color w:val="111111"/>
          <w:sz w:val="28"/>
          <w:szCs w:val="28"/>
          <w:rtl w:val="true"/>
          <w:lang w:bidi="fa-IR"/>
        </w:rPr>
        <w:t>.</w:t>
      </w:r>
    </w:p>
    <w:p>
      <w:pPr>
        <w:pStyle w:val="Heading6"/>
        <w:numPr>
          <w:ilvl w:val="5"/>
          <w:numId w:val="1"/>
        </w:numPr>
        <w:rPr/>
      </w:pPr>
      <w:bookmarkStart w:id="1346" w:name="__RefHeading___Toc99569_425041290"/>
      <w:bookmarkStart w:id="1347" w:name="_Toc535"/>
      <w:bookmarkEnd w:id="1346"/>
      <w:r>
        <w:rPr>
          <w:rtl w:val="true"/>
        </w:rPr>
        <w:t>پاسخ شبهه دوم</w:t>
      </w:r>
      <w:bookmarkEnd w:id="13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قفاری روایاتی که در نکوهش جعفر وارد شده است را ساخته و پرداخته عالمان شیعه دانسته و البته بر این ادعای بزرگ خود حتی کوچک‌ترین دلیلی اقامه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بصیر می‌دانند که اتهام جعل و تزویر، معونه چندانی نمی‌برد و راحت‌ترین ابزاری است که برای خراب کردن طرف مقابل می‌توان به کار گرفت؛ اما مشکل به کارگیری این ابزار، این است که همچون شمشیری دو لبه، گاه دست خود انسان را نیز می‌برد؛ چرا که اگر بتوان به همین راحتی و بدون کوچک‌ترین دلیلی این همه روایت را ساختگی خواند و عالمان شیعه را جعّالان حدیث معرفی کرد و از توطئه و تبانی پشت پرده آن‌ها داستان‌سرایی نمود، همه این اتهامات را به عالمان اهل‌سنت نیز می‌توان نسبت داد و آقای قفاری نیک می‌داند که بیرون آمدن از این چاه ویلی که خود کنده است، داستان همان سنگی خواهد شد که یک دیوانه در چاهی می‌اندازد و صد عاقل از بیرون آوردنش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اولین مشکل این بخش از سخنان قفاری این است که بر مدعای بزرگ خود کوچک‌ترین دلیلی اقامه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دوم ادعای قفاری این است که اساساً این ادعای او ریشه در ادعاهای پیشینش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مجعول بودن نهاد وکالت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دارد؛ بدین معنا که وقتی او مدعی است </w:t>
      </w:r>
      <w:bookmarkStart w:id="1348" w:name="pg4600_35426"/>
    </w:p>
    <w:p>
      <w:pPr>
        <w:pStyle w:val="BookText"/>
        <w:rPr/>
      </w:pPr>
      <w:bookmarkEnd w:id="1348"/>
      <w:r>
        <w:rPr>
          <w:rFonts w:ascii="IRNazanin" w:hAnsi="IRNazanin" w:eastAsia="IRNazanin"/>
          <w:color w:val="111111"/>
          <w:sz w:val="28"/>
          <w:sz w:val="28"/>
          <w:szCs w:val="28"/>
          <w:rtl w:val="true"/>
          <w:lang w:bidi="fa-IR"/>
        </w:rPr>
        <w:t>عده‌ای شیاد به طمع ثروت مدعی وجود فرزند شدند و ادعای نیابت کردند، طبیعی است که روایات مربوط به جعفر را دروغ و جعلی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این، قراین و شواهدی که اثبات کننده صحت ادعای نواب بود به تفصیل بیان شد و با این وجود، راهی جز پذیرش روایات نکوهش جعفر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اگر قفاری بخواهد اثبات کند که روایات نکوهش جعفر جعلی هستند، باید تمام دلایل و قراینی که بر تولد امام مهدی عجل الله تعالی فرجه الشریف دلالت داشتند و نیز تمامی قراینی که بر صحت ادعای نواب دلالت می‌کردند را یک به یک نقد و رد کند و تنها در این صورت خواهد توانست ادعای مجعول بودن روایات نکوهش جعفر را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مطلبی است که قفاری نه آن را اثبات کرده و نه می‌تواند اثبات کند</w:t>
      </w:r>
      <w:r>
        <w:rPr>
          <w:rFonts w:eastAsia="IRNazanin" w:cs="IRNazanin"/>
          <w:color w:val="111111"/>
          <w:sz w:val="28"/>
          <w:szCs w:val="28"/>
          <w:rtl w:val="true"/>
          <w:lang w:bidi="fa-IR"/>
        </w:rPr>
        <w:t>.</w:t>
      </w:r>
    </w:p>
    <w:p>
      <w:pPr>
        <w:pStyle w:val="Heading6"/>
        <w:numPr>
          <w:ilvl w:val="5"/>
          <w:numId w:val="1"/>
        </w:numPr>
        <w:rPr/>
      </w:pPr>
      <w:bookmarkStart w:id="1349" w:name="__RefHeading___Toc99571_425041290"/>
      <w:bookmarkStart w:id="1350" w:name="_Toc536"/>
      <w:bookmarkEnd w:id="1349"/>
      <w:r>
        <w:rPr>
          <w:rtl w:val="true"/>
        </w:rPr>
        <w:t>پاسخ شبهه سوم</w:t>
      </w:r>
      <w:bookmarkEnd w:id="1350"/>
    </w:p>
    <w:p>
      <w:pPr>
        <w:pStyle w:val="BookText"/>
        <w:rPr/>
      </w:pPr>
      <w:r>
        <w:rPr>
          <w:rFonts w:ascii="IRNazanin" w:hAnsi="IRNazanin" w:eastAsia="IRNazanin"/>
          <w:color w:val="111111"/>
          <w:sz w:val="28"/>
          <w:sz w:val="28"/>
          <w:szCs w:val="28"/>
          <w:rtl w:val="true"/>
          <w:lang w:bidi="fa-IR"/>
        </w:rPr>
        <w:t>سومین مطلبی که در سخنان او به شکلی برجسته مطرح شده است، تأکید و اصرار بیش از اندازه‌اش بر مسئله پیوند‌های خانوادگی و فامیلی است؛ این‌که جعفر از اهل‌بیت است و شیعیان با کذاب خواندن او حرمت اهل‌بیت را شکسته‌اند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افزون بر این‌که این طرز تفکر قفاری ریشه در عقاید جاهلی او دارد که قرآن بیش از</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بر آن خط بطلان کشید و با لعن ابولهب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عموی پیامبر گرامی اسلام صلی الله علیه و آله و سلم </w:t>
      </w:r>
      <w:r>
        <w:rPr>
          <w:rFonts w:eastAsia="IRNazanin" w:cs="IRNazanin"/>
          <w:color w:val="111111"/>
          <w:sz w:val="28"/>
          <w:szCs w:val="28"/>
          <w:rtl w:val="true"/>
          <w:lang w:bidi="fa-IR"/>
        </w:rPr>
        <w:t xml:space="preserve">_ </w:t>
      </w:r>
      <w:r>
        <w:rPr>
          <w:rStyle w:val="FootnoteAnchor"/>
          <w:rtl w:val="true"/>
        </w:rPr>
        <w:footnoteReference w:id="1047"/>
      </w:r>
      <w:r>
        <w:rPr>
          <w:rFonts w:ascii="IRNazanin" w:hAnsi="IRNazanin" w:eastAsia="IRNazanin"/>
          <w:color w:val="111111"/>
          <w:sz w:val="28"/>
          <w:sz w:val="28"/>
          <w:szCs w:val="28"/>
          <w:rtl w:val="true"/>
          <w:lang w:bidi="fa-IR"/>
        </w:rPr>
        <w:t>نشان داد که گاه نزدیک‌ترین افراد به مردان الهی، دورترین افراد از آن‌ها هستند و گاه ندای حجت‌های خداوند از هزاران فرسنگ دورتر در گوش‌های انسان‌های پاک سیرت می‌نشیند؛ اما همین ندا کمترین موجی در سامعه نزدیک‌ترین نزدیکان ایجاد نمی‌کند</w:t>
      </w:r>
      <w:r>
        <w:rPr>
          <w:rFonts w:eastAsia="IRNazanin" w:cs="IRNazanin"/>
          <w:color w:val="111111"/>
          <w:sz w:val="28"/>
          <w:szCs w:val="28"/>
          <w:rtl w:val="true"/>
          <w:lang w:bidi="fa-IR"/>
        </w:rPr>
        <w:t xml:space="preserve">. </w:t>
      </w:r>
      <w:r>
        <w:rPr>
          <w:rStyle w:val="FootnoteAnchor"/>
          <w:rtl w:val="true"/>
        </w:rPr>
        <w:footnoteReference w:id="1048"/>
      </w:r>
      <w:r>
        <w:rPr>
          <w:rFonts w:ascii="IRNazanin" w:hAnsi="IRNazanin" w:eastAsia="IRNazanin"/>
          <w:color w:val="111111"/>
          <w:sz w:val="28"/>
          <w:sz w:val="28"/>
          <w:szCs w:val="28"/>
          <w:rtl w:val="true"/>
          <w:lang w:bidi="fa-IR"/>
        </w:rPr>
        <w:t xml:space="preserve">بنابر این برای تشخیص حق و باطل نمی‌توان به پیوندهای </w:t>
      </w:r>
    </w:p>
    <w:p>
      <w:pPr>
        <w:pStyle w:val="BookText"/>
        <w:rPr/>
      </w:pPr>
      <w:r>
        <w:rPr>
          <w:rFonts w:ascii="IRNazanin" w:hAnsi="IRNazanin" w:eastAsia="IRNazanin"/>
          <w:color w:val="111111"/>
          <w:sz w:val="28"/>
          <w:sz w:val="28"/>
          <w:szCs w:val="28"/>
          <w:rtl w:val="true"/>
          <w:lang w:bidi="fa-IR"/>
        </w:rPr>
        <w:t>قومی و قبیله‌ای اعتماد کرد و اساساً حق و باطل را نمی‌توان با افراد شناخت؛ بلکه این افرادند که میزان راستی و درستی‌شان با نسبتی که با حق دارند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آن‌چه گفته شد، باید گفت قفاری که این‌چنین سینه‌چاک اهل‌بیت شده و از مخالفت شیعه با جعفر برآشفته گردیده، گویا فراموش کرده است امام حسن عسکری علیه السلام که به صورت مکرر از تولد و غیبت فرزندشان سخن گفته بودند و حضرت حکیمه که شاهد تولد امام مهدی عجل الله تعالی فرجه الشریف بودند، نیز از اهل‌بیت پیامبر گرامی اسلام هستند و اگر سخن اهل‌بیت بر دیگران ترجیح داشته باشد، سخن پدر و نیز عمه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به لحاظ زن بودنش از مسئله بارداری و تولد آگاه‌تر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سخن دیگران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حتی طبق معیاری که قفاری ارائه کرده است، ادعای تولد فرزند دلایل استوارتری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آن‌چه گفته شد باید این نکته را افزود که اساساً قفاری و همفکرانش که این‌چنین از بی‌احترامی شیعه به جعفر به فریاد آمده‌اند و خود را سینه‌چاک و دلدادۀ اهل‌بیت علیهم السلام نشان می‌دهند، ذره‌ای به خاندان پیامبر گرامی اسلام صلی الله علیه و آله و سلم ارادت ندارند و تظاهر آن‌ها به این مطلب دلیلی جز این ندارد که جعفر در برابر شیعیان موضع گرفت و نغمه مخالفت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مطلب پیش‌گفته را تأیید می‌کند، این است که بخاری و مسلم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نویسندگان صحیح‌ترین کتاب‌های روایی اهل‌سنت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امام حسن مجتبی علیه السلام</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سبط پیامبر گرامی اسلام و ریحانه آن حضرت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امام موسی کاظم و امام علی بن موسی الرضا و امام جواد و امام هادی و امام حسن عسکری علیهم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به اعتراف شیعه و اهل‌سنت از عالمان و فرهیختگان خاندان پیامبر گرامی اسلام صلی الله علیه و آله و سلم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حتی یک روایت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بخاری از نقل حتی یک حدیث از صادق آل محمد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صیت علمش جهان را فرا گرفته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خودداری کرده است؛ با این وجود آیا می‌توان از ارادت به خاندان پیامبر اسلام صلی الله علیه و آله و سلم دم زد و بر مخالفت شیعه با جعفر </w:t>
      </w:r>
      <w:bookmarkStart w:id="1351" w:name="pg4600_35428"/>
    </w:p>
    <w:p>
      <w:pPr>
        <w:pStyle w:val="BookText"/>
        <w:rPr/>
      </w:pPr>
      <w:bookmarkEnd w:id="1351"/>
      <w:r>
        <w:rPr>
          <w:rFonts w:ascii="IRNazanin" w:hAnsi="IRNazanin" w:eastAsia="IRNazanin"/>
          <w:color w:val="111111"/>
          <w:sz w:val="28"/>
          <w:sz w:val="28"/>
          <w:szCs w:val="28"/>
          <w:rtl w:val="true"/>
          <w:lang w:bidi="fa-IR"/>
        </w:rPr>
        <w:t>اشک ماتم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قفاری از آن غفلت کرده، این است که او گمان کرده</w:t>
      </w:r>
    </w:p>
    <w:p>
      <w:pPr>
        <w:pStyle w:val="BookText"/>
        <w:rPr/>
      </w:pPr>
      <w:r>
        <w:rPr>
          <w:rFonts w:ascii="IRNazanin" w:hAnsi="IRNazanin" w:eastAsia="IRNazanin"/>
          <w:color w:val="111111"/>
          <w:sz w:val="28"/>
          <w:sz w:val="28"/>
          <w:szCs w:val="28"/>
          <w:rtl w:val="true"/>
          <w:lang w:bidi="fa-IR"/>
        </w:rPr>
        <w:t>دلیل مخالفت شیعه با جعفر، اتهام او به داشتن انگیزه‌های مادی است؛ در حالی که اگر شیعیان به ادعای جعفر وقعی ننهادند، اتهام فساد مالی او نبود، بلکه به این</w:t>
      </w:r>
    </w:p>
    <w:p>
      <w:pPr>
        <w:pStyle w:val="BookText"/>
        <w:rPr/>
      </w:pPr>
      <w:r>
        <w:rPr>
          <w:rFonts w:ascii="IRNazanin" w:hAnsi="IRNazanin" w:eastAsia="IRNazanin"/>
          <w:color w:val="111111"/>
          <w:sz w:val="28"/>
          <w:sz w:val="28"/>
          <w:szCs w:val="28"/>
          <w:rtl w:val="true"/>
          <w:lang w:bidi="fa-IR"/>
        </w:rPr>
        <w:t>دلیل بود که شیعیان ده‌ها دلیل بر تولد امام مهدی عجل الله تعالی فرجه الشریف داشتند و پیشوایان معصوم علیهم السلام در صدها روایت از تولد و پنهان‌زیستی آن حضرت سخن گفته بودند</w:t>
      </w:r>
    </w:p>
    <w:p>
      <w:pPr>
        <w:pStyle w:val="BookText"/>
        <w:rPr/>
      </w:pPr>
      <w:r>
        <w:rPr>
          <w:rFonts w:ascii="IRNazanin" w:hAnsi="IRNazanin" w:eastAsia="IRNazanin"/>
          <w:color w:val="111111"/>
          <w:sz w:val="28"/>
          <w:sz w:val="28"/>
          <w:szCs w:val="28"/>
          <w:rtl w:val="true"/>
          <w:lang w:bidi="fa-IR"/>
        </w:rPr>
        <w:t>و امام حسن علیه السلام مکرر در این‌باره سخن گفته بودند و به بسیاری از اصحاب</w:t>
      </w:r>
    </w:p>
    <w:p>
      <w:pPr>
        <w:pStyle w:val="BookText"/>
        <w:rPr/>
      </w:pPr>
      <w:r>
        <w:rPr>
          <w:rFonts w:ascii="IRNazanin" w:hAnsi="IRNazanin" w:eastAsia="IRNazanin"/>
          <w:color w:val="111111"/>
          <w:sz w:val="28"/>
          <w:sz w:val="28"/>
          <w:szCs w:val="28"/>
          <w:rtl w:val="true"/>
          <w:lang w:bidi="fa-IR"/>
        </w:rPr>
        <w:t>مورد اطمینانشان فرزند دلبند خود را نشان داده یا آنان را مطلع کرده بودند و ادعای جعفر با همه این قراین و شواهد در تعارض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نمی‌توان گفت اگر سخن جعفر به دلیل اتهام به طمع در اموال باطل باشد، ادعای نواب نیز به همین دلیل باطل است</w:t>
      </w:r>
      <w:r>
        <w:rPr>
          <w:rFonts w:eastAsia="IRNazanin" w:cs="IRNazanin"/>
          <w:color w:val="111111"/>
          <w:sz w:val="28"/>
          <w:szCs w:val="28"/>
          <w:rtl w:val="true"/>
          <w:lang w:bidi="fa-IR"/>
        </w:rPr>
        <w:t>.</w:t>
      </w:r>
    </w:p>
    <w:p>
      <w:pPr>
        <w:pStyle w:val="Heading5"/>
        <w:numPr>
          <w:ilvl w:val="4"/>
          <w:numId w:val="1"/>
        </w:numPr>
        <w:rPr/>
      </w:pPr>
      <w:bookmarkStart w:id="1352" w:name="__RefHeading___Toc99573_425041290"/>
      <w:bookmarkStart w:id="1353" w:name="_Toc537"/>
      <w:bookmarkEnd w:id="1352"/>
      <w:r>
        <w:rPr>
          <w:rtl w:val="true"/>
        </w:rPr>
        <w:t>خبط‌های دیگر قفاری</w:t>
      </w:r>
      <w:bookmarkEnd w:id="1353"/>
    </w:p>
    <w:p>
      <w:pPr>
        <w:pStyle w:val="Heading6"/>
        <w:numPr>
          <w:ilvl w:val="5"/>
          <w:numId w:val="1"/>
        </w:numPr>
        <w:rPr/>
      </w:pPr>
      <w:bookmarkStart w:id="1354" w:name="__RefHeading___Toc99575_425041290"/>
      <w:bookmarkStart w:id="1355" w:name="_Toc538"/>
      <w:bookmarkEnd w:id="1354"/>
      <w:r>
        <w:rPr>
          <w:rtl w:val="true"/>
        </w:rPr>
        <w:t>خبط اول</w:t>
      </w:r>
      <w:bookmarkEnd w:id="1355"/>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که قفاری به روایت امام سجاد علیه السلام گرفته از یک عرب‌زبان بسیار عجیب و مایه تأسف است که قفاری حتی از قواعد زبان مادری‌اش نیز آگاهی ندارد؛ زیرا در این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جهلاً منه بولادته و حرصاً علی قتله ان ظفر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حرصاً علی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مشروط آمده و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قتل در صورت دست پیدا کردن با جهل به وجود سازگار است، همچنان که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این‌که کسی در این خانه باشد اطلاعی ندارم، اما اگر کسی را در آن‌جا یافتم او را اکرام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آن‌چه با حرص بر قتل تعارض دارد، یقین به عدم ولادت است، در حالی که طبق این روایت، جعفر از ولادت آگاهی نداشت، نه این‌که نسبت به آن یقین داشته باشد</w:t>
      </w:r>
      <w:r>
        <w:rPr>
          <w:rFonts w:eastAsia="IRNazanin" w:cs="IRNazanin"/>
          <w:color w:val="111111"/>
          <w:sz w:val="28"/>
          <w:szCs w:val="28"/>
          <w:rtl w:val="true"/>
          <w:lang w:bidi="fa-IR"/>
        </w:rPr>
        <w:t xml:space="preserve">. </w:t>
      </w:r>
      <w:bookmarkStart w:id="1356" w:name="pg4600_35429"/>
    </w:p>
    <w:p>
      <w:pPr>
        <w:pStyle w:val="Heading6"/>
        <w:numPr>
          <w:ilvl w:val="5"/>
          <w:numId w:val="1"/>
        </w:numPr>
        <w:rPr/>
      </w:pPr>
      <w:bookmarkStart w:id="1357" w:name="__RefHeading___Toc99577_425041290"/>
      <w:bookmarkStart w:id="1358" w:name="_Toc539"/>
      <w:bookmarkEnd w:id="1356"/>
      <w:bookmarkEnd w:id="1357"/>
      <w:r>
        <w:rPr>
          <w:rtl w:val="true"/>
        </w:rPr>
        <w:t>خبط دوم</w:t>
      </w:r>
      <w:bookmarkEnd w:id="1358"/>
    </w:p>
    <w:p>
      <w:pPr>
        <w:pStyle w:val="BookText"/>
        <w:rPr/>
      </w:pPr>
      <w:r>
        <w:rPr>
          <w:rFonts w:ascii="IRNazanin" w:hAnsi="IRNazanin" w:eastAsia="IRNazanin"/>
          <w:color w:val="111111"/>
          <w:sz w:val="28"/>
          <w:sz w:val="28"/>
          <w:szCs w:val="28"/>
          <w:rtl w:val="true"/>
          <w:lang w:bidi="fa-IR"/>
        </w:rPr>
        <w:t>قفاری درپایان این قسمت، از جعفر و فرزندانش با عنوان اشراف اهل‌البیت یاد کرده و از عثمان بن سعید با عنوان روغن‌فروشی که جایگاه و اصل و نسبی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سؤال کرده است چگونه می‌توان سخن اشراف اهل‌بیت را بر یک روغن‌فروش بی‌اصل و نسب ترجیح داد؟</w:t>
      </w:r>
    </w:p>
    <w:p>
      <w:pPr>
        <w:pStyle w:val="BookText"/>
        <w:rPr/>
      </w:pPr>
      <w:r>
        <w:rPr>
          <w:rFonts w:ascii="IRNazanin" w:hAnsi="IRNazanin" w:eastAsia="IRNazanin"/>
          <w:color w:val="111111"/>
          <w:sz w:val="28"/>
          <w:sz w:val="28"/>
          <w:szCs w:val="28"/>
          <w:rtl w:val="true"/>
          <w:lang w:bidi="fa-IR"/>
        </w:rPr>
        <w:t xml:space="preserve">این سخنان صرف‌نظر از دروغ بودنش </w:t>
      </w:r>
      <w:r>
        <w:rPr>
          <w:rStyle w:val="FootnoteAnchor"/>
          <w:rtl w:val="true"/>
        </w:rPr>
        <w:footnoteReference w:id="1049"/>
      </w:r>
      <w:r>
        <w:rPr>
          <w:rFonts w:ascii="IRNazanin" w:hAnsi="IRNazanin" w:eastAsia="IRNazanin"/>
          <w:color w:val="111111"/>
          <w:sz w:val="28"/>
          <w:sz w:val="28"/>
          <w:szCs w:val="28"/>
          <w:rtl w:val="true"/>
          <w:lang w:bidi="fa-IR"/>
        </w:rPr>
        <w:t>از این نظر مایه تأسف عمیق آدمی می‌شود که چگونه یک دانشمند مسلمان هنوز از الفبای آیین مقدس اسلام بی‌اطلاع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که در اسلام، شرافت به اصل و نسب آدمی نیست و تنها تقوای الهی است که انسان را در جایگاهی برتر از دیگران می‌نشاند، از ابتدایی‌ترین آموزه‌های دین اسلام است و به همین دلیل بلال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برده سیاه حبشی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وسیله اسلام به چنان عزت و عظمتی نایل می‌شود که ابوسفیان‌ها و و ابولهب‌ها و دیگر اشراف‌زادگان عرب اصیل قریشی به گرد پایش هم نمی‌رسند و معلوم نیست قفاری در چه فضایی رشد کرده و چگونه تربیت شده و چه تفکرات و اعتقاداتی بر وجود او حکم می‌راند که هنوز نتوانسته است به این آموزه‌های زیبا و دلنشین ایمان واقعی بیاورد</w:t>
      </w:r>
      <w:r>
        <w:rPr>
          <w:rFonts w:eastAsia="IRNazanin" w:cs="IRNazanin"/>
          <w:color w:val="111111"/>
          <w:sz w:val="28"/>
          <w:szCs w:val="28"/>
          <w:rtl w:val="true"/>
          <w:lang w:bidi="fa-IR"/>
        </w:rPr>
        <w:t>!</w:t>
      </w:r>
    </w:p>
    <w:p>
      <w:pPr>
        <w:pStyle w:val="Heading6"/>
        <w:numPr>
          <w:ilvl w:val="5"/>
          <w:numId w:val="1"/>
        </w:numPr>
        <w:rPr/>
      </w:pPr>
      <w:bookmarkStart w:id="1359" w:name="__RefHeading___Toc99579_425041290"/>
      <w:bookmarkStart w:id="1360" w:name="_Toc540"/>
      <w:bookmarkEnd w:id="1359"/>
      <w:r>
        <w:rPr>
          <w:rtl w:val="true"/>
        </w:rPr>
        <w:t>خبط سوم</w:t>
      </w:r>
      <w:bookmarkEnd w:id="1360"/>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قفاری در ادامه از ترجیح سخن صحابی خاص امام هادی و امام حسن عسکری علیهما السلام بر ادعای جعفر برآشفته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پاسخ دهد چرا اسلاف او از ترجیح سخن خلیفه اول بر سخن اشرف اهل‌بیت، پاره تن پیامبر گرامی اسلام صلی الله علیه و آله و سلم و تنها یادگار آن حضرت، حضرت زهرا علیها السلام برنیاشفتند؟ طبق آن‌چه در منابع اهل‌سنت </w:t>
      </w:r>
    </w:p>
    <w:p>
      <w:pPr>
        <w:pStyle w:val="BookText"/>
        <w:rPr/>
      </w:pPr>
      <w:r>
        <w:rPr>
          <w:rFonts w:ascii="IRNazanin" w:hAnsi="IRNazanin" w:eastAsia="IRNazanin"/>
          <w:color w:val="111111"/>
          <w:sz w:val="28"/>
          <w:sz w:val="28"/>
          <w:szCs w:val="28"/>
          <w:rtl w:val="true"/>
          <w:lang w:bidi="fa-IR"/>
        </w:rPr>
        <w:t xml:space="preserve">آمده است، هنگامی که پیامبر گرامی اسلام صلی الله علیه و آله و سلم رحلت فرمودند، حضرت فاطمه علیها السلام به عنوان تنها یادگار آن حضرت از ابوبکر تقاضا کرد فدک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میراث به جای مانده از پدر بزرگوارشان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ایشان برگرداند؛ اما خلیفه با این استدلال که از پیامبر اسلام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ترکنا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دادن فدک امتناع ورزید و آن حضرت به همین دلیل تا آخر عمر با ابوبکر سخن نگفت</w:t>
      </w:r>
      <w:r>
        <w:rPr>
          <w:rFonts w:eastAsia="IRNazanin" w:cs="IRNazanin"/>
          <w:color w:val="111111"/>
          <w:sz w:val="28"/>
          <w:szCs w:val="28"/>
          <w:rtl w:val="true"/>
          <w:lang w:bidi="fa-IR"/>
        </w:rPr>
        <w:t xml:space="preserve">. </w:t>
      </w:r>
      <w:r>
        <w:rPr>
          <w:rStyle w:val="FootnoteAnchor"/>
          <w:rtl w:val="true"/>
        </w:rPr>
        <w:footnoteReference w:id="1050"/>
      </w:r>
      <w:r>
        <w:rPr>
          <w:rFonts w:ascii="IRNazanin" w:hAnsi="IRNazanin" w:eastAsia="IRNazanin"/>
          <w:color w:val="111111"/>
          <w:sz w:val="28"/>
          <w:sz w:val="28"/>
          <w:szCs w:val="28"/>
          <w:rtl w:val="true"/>
          <w:lang w:bidi="fa-IR"/>
        </w:rPr>
        <w:t>نویسندگان سنی‌مذهب نیز تقاضای حضرت فاطمه علیها السلام برای بازپس‌گیری فدک را این گونه توجیه کرده‌اند که ایشان از روایت مورد نظر ابوبکر آگاهی نداشته است</w:t>
      </w:r>
      <w:r>
        <w:rPr>
          <w:rFonts w:eastAsia="IRNazanin" w:cs="IRNazanin"/>
          <w:color w:val="111111"/>
          <w:sz w:val="28"/>
          <w:szCs w:val="28"/>
          <w:rtl w:val="true"/>
          <w:lang w:bidi="fa-IR"/>
        </w:rPr>
        <w:t xml:space="preserve">. </w:t>
      </w:r>
      <w:r>
        <w:rPr>
          <w:rStyle w:val="FootnoteAnchor"/>
          <w:rtl w:val="true"/>
        </w:rPr>
        <w:footnoteReference w:id="1051"/>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مقایسه این ماجرا با ماجرای جعفر به نکات جالبی می‌توان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ماجرا دختر پیامبر اسلام صلی الله علیه و آله و سلم و اشرف اهل‌بیت علیهم السلام ادعای ارث دارد و در مقابل، یکی از صحابی پیامبر صلی الله علیه و آله و سلم این ادعا را بی‌مورد می‌داند و استدلال او این است که من از پدرت چیزی شنیده‌ام که تو نشنیده‌ای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لا نورث ما ترکنا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زبان به اعتراض نمی‌گشاید که این کار، تکذیب اشرف اهل‌بیت و تنها یادگار پیامبر گرامی اسلام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نزاع جعفر با عثمان بن سعید نیز جعفر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یکی از اهل‌بیت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مدعی می‌شود امام حسن عسکری علیه السلام فرزندی نداشته و عثمان بن سعید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یکی از صحابه‌ویژه آن حضرت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ادعا را بی‌مورد دانسته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برادرت امام حسن علیه السلام شنیدم که فرزندی دارد، حتی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روایت و قرینه نیز وجود فرزند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چرا ترجیح سخن عثمان بن سعید بر سخن جعفر تکذیب اشراف اهل‌بیت علیهم السلام و بی‌حرمتی به خاندان پیامبر اسلام صلی الله علیه و آله و سلم قلمداد می‌شود، اما ترجیح ادعای ابوبکر بر سخن حضرت فاطمه علیها السلام که با غضبناک شدن بر خلیفه اول و خودداری از سخن گفتن با او ادعایش را بی‌اساس و روایتش را جعلی خواندند، بی‌حرمتی به اهل‌بیت علیهم السلام و تکذیب اشراف خاندان پیامبر گرامی </w:t>
      </w:r>
      <w:bookmarkStart w:id="1361" w:name="pg4600_35431"/>
    </w:p>
    <w:p>
      <w:pPr>
        <w:pStyle w:val="BookText"/>
        <w:rPr/>
      </w:pPr>
      <w:bookmarkEnd w:id="1361"/>
      <w:r>
        <w:rPr>
          <w:rFonts w:ascii="IRNazanin" w:hAnsi="IRNazanin" w:eastAsia="IRNazanin"/>
          <w:color w:val="111111"/>
          <w:sz w:val="28"/>
          <w:sz w:val="28"/>
          <w:szCs w:val="28"/>
          <w:rtl w:val="true"/>
          <w:lang w:bidi="fa-IR"/>
        </w:rPr>
        <w:t>اسلام صلی الله علیه و آله و سلم نیست؟منصفان در این‌باره خود قضاوت خواهند کرد</w:t>
      </w:r>
      <w:r>
        <w:rPr>
          <w:rFonts w:eastAsia="IRNazanin" w:cs="IRNazanin"/>
          <w:color w:val="111111"/>
          <w:sz w:val="28"/>
          <w:szCs w:val="28"/>
          <w:rtl w:val="true"/>
          <w:lang w:bidi="fa-IR"/>
        </w:rPr>
        <w:t>!</w:t>
      </w:r>
    </w:p>
    <w:p>
      <w:pPr>
        <w:pStyle w:val="Heading6"/>
        <w:numPr>
          <w:ilvl w:val="5"/>
          <w:numId w:val="1"/>
        </w:numPr>
        <w:rPr/>
      </w:pPr>
      <w:bookmarkStart w:id="1362" w:name="__RefHeading___Toc99581_425041290"/>
      <w:bookmarkStart w:id="1363" w:name="_Toc541"/>
      <w:bookmarkEnd w:id="1362"/>
      <w:r>
        <w:rPr>
          <w:rtl w:val="true"/>
        </w:rPr>
        <w:t>خبط چهارم</w:t>
      </w:r>
      <w:bookmarkEnd w:id="1363"/>
    </w:p>
    <w:p>
      <w:pPr>
        <w:pStyle w:val="BookText"/>
        <w:rPr/>
      </w:pPr>
      <w:r>
        <w:rPr>
          <w:rFonts w:ascii="IRNazanin" w:hAnsi="IRNazanin" w:eastAsia="IRNazanin"/>
          <w:color w:val="111111"/>
          <w:sz w:val="28"/>
          <w:sz w:val="28"/>
          <w:szCs w:val="28"/>
          <w:rtl w:val="true"/>
          <w:lang w:bidi="fa-IR"/>
        </w:rPr>
        <w:t>ادعای مضحک دیگری که قفاری از سر ناچاری آن را در پاورقی آورده است، وجود اسماء یهودی در روایات مربوط به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قفاری می‌خواهد آن را دلیلی بر پیوند شیعه و یهود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قفاری به لوازم سخن خود ملتزم باشد، اسلاف او بیش از شیعیان در معرض این اتهام قرار خواهند داشت؛ زیرا در منابع دست اول اهل‌سنت از این دست از اسامی فراوان وجود دارد؛ شخصیت‌هایی با نام‌هایی چون سلیمان بن داود، موسی بن عمران، یوسف بن یعقوب و</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که از محدثان اهل‌سنت بوده‌اند و بسیاری از روایات اهل‌سنت از زبان آنان نقل شده است</w:t>
      </w:r>
      <w:r>
        <w:rPr>
          <w:rFonts w:eastAsia="IRNazanin" w:cs="IRNazanin"/>
          <w:color w:val="111111"/>
          <w:sz w:val="28"/>
          <w:szCs w:val="28"/>
          <w:rtl w:val="true"/>
          <w:lang w:bidi="fa-IR"/>
        </w:rPr>
        <w:t>.</w:t>
      </w:r>
    </w:p>
    <w:p>
      <w:pPr>
        <w:pStyle w:val="Heading4"/>
        <w:numPr>
          <w:ilvl w:val="3"/>
          <w:numId w:val="1"/>
        </w:numPr>
        <w:rPr/>
      </w:pPr>
      <w:bookmarkStart w:id="1364" w:name="__RefHeading___Toc99583_425041290"/>
      <w:bookmarkStart w:id="1365" w:name="_Toc542"/>
      <w:bookmarkEnd w:id="1364"/>
      <w:r>
        <w:rPr>
          <w:rtl w:val="true"/>
        </w:rPr>
        <w:t xml:space="preserve">شبهۀ </w:t>
      </w:r>
      <w:r>
        <w:rPr/>
        <w:t>81</w:t>
      </w:r>
      <w:r>
        <w:rPr>
          <w:rtl w:val="true"/>
        </w:rPr>
        <w:t xml:space="preserve">. </w:t>
      </w:r>
      <w:r>
        <w:rPr>
          <w:rtl w:val="true"/>
        </w:rPr>
        <w:t>انکار وجود فرزند از سوی پدر</w:t>
      </w:r>
      <w:bookmarkEnd w:id="1365"/>
    </w:p>
    <w:p>
      <w:pPr>
        <w:pStyle w:val="Heading5"/>
        <w:numPr>
          <w:ilvl w:val="4"/>
          <w:numId w:val="1"/>
        </w:numPr>
        <w:rPr/>
      </w:pPr>
      <w:bookmarkStart w:id="1366" w:name="__RefHeading___Toc99585_425041290"/>
      <w:bookmarkStart w:id="1367" w:name="_Toc543"/>
      <w:bookmarkEnd w:id="1366"/>
      <w:r>
        <w:rPr>
          <w:rtl w:val="true"/>
        </w:rPr>
        <w:t>اشاره</w:t>
      </w:r>
      <w:bookmarkEnd w:id="1367"/>
    </w:p>
    <w:p>
      <w:pPr>
        <w:pStyle w:val="BookText"/>
        <w:rPr/>
      </w:pPr>
      <w:r>
        <w:rPr>
          <w:rFonts w:ascii="IRNazanin" w:hAnsi="IRNazanin" w:eastAsia="IRNazanin"/>
          <w:color w:val="111111"/>
          <w:sz w:val="28"/>
          <w:sz w:val="28"/>
          <w:szCs w:val="28"/>
          <w:rtl w:val="true"/>
          <w:lang w:bidi="fa-IR"/>
        </w:rPr>
        <w:t>قفاری این بخش از کتاب خود را این‌گونه پایان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بر تمام آن‌چه گذشت، خود حسن عسکری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این فرزند به او نسبت داده می‌شود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مطلب را انکار کرد؛ زیرا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همچنان که کلینی در کافی و ابن بابویه در اکمال الدین و دیگران روایت کرده‌اند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بیماری منجر به وفاتش به مادرش وصیت کرد و تصدی امور اوقاف و صدقات را به او سپرد و بزرگان دولت و قضات را بر آن شاهد گرفت، در حالی که اگر او فرزندی داشت 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وصدقاته وأشهد علی ذلک وجوه الدولة وشهود القضاء، کما یروی ذلک الکلینی فی الکافی،</w:t>
      </w:r>
    </w:p>
    <w:p>
      <w:pPr>
        <w:pStyle w:val="BookText"/>
        <w:rPr/>
      </w:pPr>
      <w:r>
        <w:rPr>
          <w:rFonts w:ascii="IRNazanin" w:hAnsi="IRNazanin" w:eastAsia="IRNazanin"/>
          <w:color w:val="111111"/>
          <w:sz w:val="28"/>
          <w:sz w:val="28"/>
          <w:szCs w:val="28"/>
          <w:rtl w:val="true"/>
          <w:lang w:bidi="fa-IR"/>
        </w:rPr>
        <w:t>وابن بابویه فی إکمال الدین وغیرهما، ولو کان له ولد هو إمام المسلمین، یحمل تلک الأوصاف الکاملة والخارقة لما وسعه إلا توکیله، فمن هو وکیل ورئیس علی الأمة، ومن هو أمان للکون والناس لا یعجزه مع غیبته أن یقوم بأعباء النظر علی أوقاف أبیه وصدقاته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یفعل دل علی أنه لا ولد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مسلمین و دارای چنین</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وأنکره حیث أسند وصیته فی مرضه الذی توفی فیه إلی والدته، وأوکل لها النظر فی أوقافه</w:t>
      </w:r>
    </w:p>
    <w:p>
      <w:pPr>
        <w:pStyle w:val="BookText"/>
        <w:rPr/>
      </w:pPr>
      <w:r>
        <w:rPr>
          <w:rFonts w:ascii="IRNazanin" w:hAnsi="IRNazanin" w:eastAsia="IRNazanin"/>
          <w:color w:val="111111"/>
          <w:sz w:val="28"/>
          <w:sz w:val="28"/>
          <w:szCs w:val="28"/>
          <w:rtl w:val="true"/>
          <w:lang w:bidi="fa-IR"/>
        </w:rPr>
        <w:t>اوصاف کامل و خارق‌العاده‌ای بود، نمی‌توانست جز او را وکیل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خود وکیل و رئیس امت و مایه امنیت هستی و مردم است، با وجود غیبتش از تصدی امور اوقاف و صدقات پدرش ناتوان نیست؛ و چون چنین نکرد، معلوم می‌شود که اصلاً فرزندی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وجود این گواهی عملی، جایی برای این سخن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این کار را به هدف پنهان نگاه داشتن تولد فرزندش و مخفی کردن او از سلطان وقت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 چرا که این سخنی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بطلان وجود داشتن او و آثاری که بر آن مترتب است آشکار می‌شود</w:t>
      </w:r>
      <w:r>
        <w:rPr>
          <w:rFonts w:eastAsia="IRNazanin" w:cs="IRNazanin"/>
          <w:color w:val="111111"/>
          <w:sz w:val="28"/>
          <w:szCs w:val="28"/>
          <w:rtl w:val="true"/>
          <w:lang w:bidi="fa-IR"/>
        </w:rPr>
        <w:t xml:space="preserve">. </w:t>
      </w:r>
      <w:r>
        <w:rPr>
          <w:rStyle w:val="FootnoteAnchor"/>
          <w:rtl w:val="true"/>
        </w:rPr>
        <w:footnoteReference w:id="1053"/>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گواهی اهل‌سنت و بیشتر فرقه‌های شیعه و نقیب خاندان ابوطالب و خانواده آل بوطالب و برادرش جعفر و حسن عسکری است و تمام این گواهی‌ها و شواهد، ادعای وجود فرزند را نفی می‌کند و ادعای بابیت و ملاقات اجانبی که دورند را رد می‌نماید، چه رسد به این‌که چنین شخصیتی بر فرض این‌که وجود داشته باشد زنده ماندنش در طول صدها سال بعید است و اگر خداوندبه سبب نیاز مردم، عمر کسی را طولانی می‌کرد، عمر پیامبرش را طولانی می‌نمود، همچنان که ابوالحسن رضا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طول این مدت، کسی از مکان و محل اقامتش اطلاعی ندارد </w:t>
      </w:r>
      <w:r>
        <w:rPr>
          <w:rStyle w:val="FootnoteAnchor"/>
          <w:rtl w:val="true"/>
        </w:rPr>
        <w:footnoteReference w:id="1054"/>
      </w:r>
      <w:r>
        <w:rPr>
          <w:rFonts w:ascii="IRNazanin" w:hAnsi="IRNazanin" w:eastAsia="IRNazanin"/>
          <w:color w:val="111111"/>
          <w:sz w:val="28"/>
          <w:sz w:val="28"/>
          <w:szCs w:val="28"/>
          <w:rtl w:val="true"/>
          <w:lang w:bidi="fa-IR"/>
        </w:rPr>
        <w:t xml:space="preserve">و هیچ </w:t>
      </w:r>
    </w:p>
    <w:p>
      <w:pPr>
        <w:pStyle w:val="BookText"/>
        <w:rPr/>
      </w:pPr>
      <w:r>
        <w:rPr>
          <w:rFonts w:ascii="IRNazanin" w:hAnsi="IRNazanin" w:eastAsia="IRNazanin"/>
          <w:color w:val="111111"/>
          <w:sz w:val="28"/>
          <w:sz w:val="28"/>
          <w:szCs w:val="28"/>
          <w:rtl w:val="true"/>
          <w:lang w:bidi="fa-IR"/>
        </w:rPr>
        <w:t>شخص قابل اطمینانی خبری از او نیاورده است و هرکس که به دلیل ترس بر خود یا دیگر اغراض از ستمگری پنهان شده باشد، مدت پنهان شدنش اندک است و از همگان نیز مخفی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کسی که اولین مسئول امت است در این مدت طولانی غیبت کرده است؟ آیا این دلیل روشن و آشکاری بر این نیست که داستان غیبت، افسانه‌ای از افسانه‌هایی است که مزدوران و زندیقان و کینه‌ورزان ساخته‌اند؟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به نظر می‌رسد طرح این ادعا به انگیزه‌های مادی و سیاسی بوده است؛ میل به به چنگ آوردن ثروت و نابود کردن دولت اسلامی، دو هدف اصلی ابداع این اندیشه بوده‌اند؛ زیرا همچنان که در کتاب‌های شیعیان اثناعشری آمده است و ما پیش از این بیان کردیم، پول، جهت‌گیری‌های فرقه‌های شیعه را مشخص می‌کرد و دلیل نزاع‌ها و اختلافاتشان بود</w:t>
      </w:r>
      <w:r>
        <w:rPr>
          <w:rFonts w:eastAsia="IRNazanin" w:cs="IRNazanin"/>
          <w:color w:val="111111"/>
          <w:sz w:val="28"/>
          <w:szCs w:val="28"/>
          <w:rtl w:val="true"/>
          <w:lang w:bidi="fa-IR"/>
        </w:rPr>
        <w:t xml:space="preserve">. </w:t>
      </w:r>
      <w:r>
        <w:rPr>
          <w:rStyle w:val="FootnoteAnchor"/>
          <w:rtl w:val="true"/>
        </w:rPr>
        <w:footnoteReference w:id="1056"/>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ماجرای امامت و خلافت سخن این گروه‌های شیعی است و آن‌ها بر این مدار سیر می‌کنند و ابداع اندیشه امام غایب آن‌ها را از اهل‌بیت جدا کرده و ریاست را به دستشان می‌سپارد و آن‌ها برای دستیابی به این هدف، متحمل مشقت فکر و کنکاش و تأمل نشدند؛ چرا که آن را </w:t>
      </w:r>
      <w:r>
        <w:rPr>
          <w:rStyle w:val="FootnoteAnchor"/>
          <w:rtl w:val="true"/>
        </w:rPr>
        <w:footnoteReference w:id="1057"/>
      </w:r>
      <w:r>
        <w:rPr>
          <w:rFonts w:ascii="IRNazanin" w:hAnsi="IRNazanin" w:eastAsia="IRNazanin"/>
          <w:color w:val="111111"/>
          <w:sz w:val="28"/>
          <w:sz w:val="28"/>
          <w:szCs w:val="28"/>
          <w:rtl w:val="true"/>
          <w:lang w:bidi="fa-IR"/>
        </w:rPr>
        <w:t xml:space="preserve">در دین مجوس یافته بودند و همچنان که </w:t>
      </w:r>
      <w:bookmarkStart w:id="1368" w:name="pg4600_35434"/>
    </w:p>
    <w:p>
      <w:pPr>
        <w:pStyle w:val="BookText"/>
        <w:rPr/>
      </w:pPr>
      <w:bookmarkEnd w:id="1368"/>
      <w:r>
        <w:rPr>
          <w:rFonts w:ascii="IRNazanin" w:hAnsi="IRNazanin" w:eastAsia="IRNazanin"/>
          <w:color w:val="111111"/>
          <w:sz w:val="28"/>
          <w:sz w:val="28"/>
          <w:szCs w:val="28"/>
          <w:rtl w:val="true"/>
          <w:lang w:bidi="fa-IR"/>
        </w:rPr>
        <w:t>گذشت، مجوس بر این باور بودند که منتظَری دارند که زندۀ باقی و مهدی است</w:t>
      </w:r>
      <w:r>
        <w:rPr>
          <w:rFonts w:eastAsia="IRNazanin" w:cs="IRNazanin"/>
          <w:color w:val="111111"/>
          <w:sz w:val="28"/>
          <w:szCs w:val="28"/>
          <w:rtl w:val="true"/>
          <w:lang w:bidi="fa-IR"/>
        </w:rPr>
        <w:t xml:space="preserve">. </w:t>
      </w:r>
      <w:r>
        <w:rPr>
          <w:rStyle w:val="FootnoteAnchor"/>
          <w:rtl w:val="true"/>
        </w:rPr>
        <w:footnoteReference w:id="1058"/>
      </w:r>
    </w:p>
    <w:p>
      <w:pPr>
        <w:pStyle w:val="Heading5"/>
        <w:numPr>
          <w:ilvl w:val="4"/>
          <w:numId w:val="1"/>
        </w:numPr>
        <w:rPr/>
      </w:pPr>
      <w:bookmarkStart w:id="1369" w:name="__RefHeading___Toc99587_425041290"/>
      <w:bookmarkStart w:id="1370" w:name="_Toc544"/>
      <w:bookmarkEnd w:id="1369"/>
      <w:r>
        <w:rPr>
          <w:rtl w:val="true"/>
        </w:rPr>
        <w:t>نقد و بررسی</w:t>
      </w:r>
      <w:bookmarkEnd w:id="1370"/>
    </w:p>
    <w:p>
      <w:pPr>
        <w:pStyle w:val="BookText"/>
        <w:rPr/>
      </w:pPr>
      <w:r>
        <w:rPr>
          <w:rFonts w:ascii="IRNazanin" w:hAnsi="IRNazanin" w:eastAsia="IRNazanin"/>
          <w:color w:val="111111"/>
          <w:sz w:val="28"/>
          <w:sz w:val="28"/>
          <w:szCs w:val="28"/>
          <w:rtl w:val="true"/>
          <w:lang w:bidi="fa-IR"/>
        </w:rPr>
        <w:t xml:space="preserve">در واقع بیشتر این بخش از سخنان قفاری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آخرین قسمت از نوشتۀ او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المهدیة و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چیزی جز تکرار شبهات پشین نیست که در بخش‌های گذشته به تفصیل به آن‌ها پاسخ داده شد و خوانندگان گرامی را به مباحث پیش‌گفته ارجاع می‌دهیم؛ ادعاهایی همچون غیرممکن بودن عمر طولانی امام مهدی عجل الله تعالی فرجه الشریف، ابداع اندیشه غیبت به انگیزه منافع مادی یا اغراض سیاسی، ریشه داشتن این تفکر در آیین مجوس و</w:t>
      </w:r>
      <w:r>
        <w:rPr>
          <w:rFonts w:eastAsia="IRNazanin" w:cs="IRNazanin"/>
          <w:color w:val="111111"/>
          <w:sz w:val="28"/>
          <w:szCs w:val="28"/>
          <w:rtl w:val="true"/>
          <w:lang w:bidi="fa-IR"/>
        </w:rPr>
        <w:t>...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این شبهه که امام حسن عسکری با وصیت نکردن به فرزندش، خود وجود او را نفی کرده است، شیخ مفید بیش از هزار سال پیش پاسخ گفته است</w:t>
      </w:r>
      <w:r>
        <w:rPr>
          <w:rFonts w:eastAsia="IRNazanin" w:cs="IRNazanin"/>
          <w:color w:val="111111"/>
          <w:sz w:val="28"/>
          <w:szCs w:val="28"/>
          <w:rtl w:val="true"/>
          <w:lang w:bidi="fa-IR"/>
        </w:rPr>
        <w:t xml:space="preserve">. </w:t>
      </w:r>
      <w:r>
        <w:rPr>
          <w:rStyle w:val="FootnoteAnchor"/>
          <w:rtl w:val="true"/>
        </w:rPr>
        <w:footnoteReference w:id="1059"/>
      </w:r>
      <w:r>
        <w:rPr>
          <w:rFonts w:ascii="IRNazanin" w:hAnsi="IRNazanin" w:eastAsia="IRNazanin"/>
          <w:color w:val="111111"/>
          <w:sz w:val="28"/>
          <w:sz w:val="28"/>
          <w:szCs w:val="28"/>
          <w:rtl w:val="true"/>
          <w:lang w:bidi="fa-IR"/>
        </w:rPr>
        <w:t>در پاسخ آن به اجمال چنین می‌توان گفت که این استدلال که امام حسن علیه السلام مادر خود را وصی خویش قرار دادند و نه فرزندشان را، پس آن حضرت وجود فرزند برای خود را انکار کرده‌اند، هم بر مبنای شیعه باطل است و هم بر مبنای اهل تسنن؛ زیرا اگر قفاری از منظر یک سنی به این ماجرا نگاه کند و به امامت الهی و عصمت امام مهدی عجل الله تعالی فرجه الشریف اعتقاد نداشته باشد، طبیعی است که در نظر او یک کودک خردسال نمی‌تواند وصایت کسی را بر عهده گیرد؛ بنابر این به صورت طبیعی امام حسن علیه السلام نمی‌توانست به فرزند خردسال خود وصیت کند؛ در نتیجه از وصیت آن حضرت به مادر گرامی‌شان نمی‌توان چنین برداشت کرد که پس آن حضرت فرزند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آقای قفاری از منظر یک شیعه به این ماجرا نگاه کند، باز امام عسکری علیه السلام </w:t>
      </w:r>
    </w:p>
    <w:p>
      <w:pPr>
        <w:pStyle w:val="BookText"/>
        <w:rPr/>
      </w:pPr>
      <w:r>
        <w:rPr>
          <w:rFonts w:ascii="IRNazanin" w:hAnsi="IRNazanin" w:eastAsia="IRNazanin"/>
          <w:color w:val="111111"/>
          <w:sz w:val="28"/>
          <w:sz w:val="28"/>
          <w:szCs w:val="28"/>
          <w:rtl w:val="true"/>
          <w:lang w:bidi="fa-IR"/>
        </w:rPr>
        <w:t>نمی‌توانستند به فرزندشان وصیت کنند؛ البته نه به دلیل خردسال بودنشان، بلکه به این دلیل که وصایت به امام مهدی عجل الله تعالی فرجه الشریف، منجر به اطلاع حکومت وقت از تولد آن حضرت می‌شد و در نتیجه جان ایشان به خطر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طبیعی بود که امام حسن علیه السلام در وصیت خود نامی از فرزند دلبندشان به میان نیاورند</w:t>
      </w:r>
      <w:r>
        <w:rPr>
          <w:rFonts w:eastAsia="IRNazanin" w:cs="IRNazanin"/>
          <w:color w:val="111111"/>
          <w:sz w:val="28"/>
          <w:szCs w:val="28"/>
          <w:rtl w:val="true"/>
          <w:lang w:bidi="fa-IR"/>
        </w:rPr>
        <w:t xml:space="preserve">. </w:t>
      </w:r>
      <w:r>
        <w:rPr>
          <w:rStyle w:val="FootnoteAnchor"/>
          <w:rtl w:val="true"/>
        </w:rPr>
        <w:footnoteReference w:id="1060"/>
      </w:r>
      <w:r>
        <w:rPr>
          <w:rFonts w:ascii="IRNazanin" w:hAnsi="IRNazanin" w:eastAsia="IRNazanin"/>
          <w:color w:val="111111"/>
          <w:sz w:val="28"/>
          <w:sz w:val="28"/>
          <w:szCs w:val="28"/>
          <w:rtl w:val="true"/>
          <w:lang w:bidi="fa-IR"/>
        </w:rPr>
        <w:t xml:space="preserve">عجیب این است که قفاری به استناد ماجرای یادشده مدعی شده است امام حسن عسکری علیه السلام منکر وجود فرزند برای خود بوده است؛ اما او از ده‌ها روایتی که از آن حضرت صادر شده و در آن‌ها به مسئله تولد فرزندشان تصریح گردیده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برخی از این روایات در بخش‌های گذشته بیان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ذکری به میان نیاورده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نقد این سخن شیخ طوسی که علت وصیت نکردن امام حسن به فرزندشان مخفی نگه داشتن ایشان از حکومت بوده است،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ادعایی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آقای قفاری می‌پرسیم مقصود او از دلیل چیست؟ اگر مقصودش این است که شیخ طوسی باید بر مدعای خود از منابع اهل‌سنت دلیل بیاورد، افزون بر این‌که از روش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نقد شیعه بر اساس مقبولات شیعه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عدول کرده، از اساس چنین سخنی نامعقول و التزام‌ناپذیر است؛ زیرا هیچ‌گاه نمی‌توان توقع داشت طرف‌داران یک مذهب، باورهایشان را بر اساس مبانی دیگران به کرسی بنشانند، هم‌چنان‌که نمی‌توان از اهل‌سنت توقع داشت برای اثبات تک‌تک باورهایشان از منابع شیعه دلیل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مذهب شیعه این افتخار را دارد که می‌تواند بسیاری از معتقدات خود را حتی بر اساس منابع و مقبولات اهل‌سنت اثبات نماید؛ مانند آن‌چه علامه امینی در کتاب الغدیر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مقصود او از دلیل این است که شیخ طوسی باید از منابع شیعه بر مدعای خود </w:t>
      </w:r>
    </w:p>
    <w:p>
      <w:pPr>
        <w:pStyle w:val="BookText"/>
        <w:rPr/>
      </w:pPr>
      <w:r>
        <w:rPr>
          <w:rFonts w:ascii="IRNazanin" w:hAnsi="IRNazanin" w:eastAsia="IRNazanin"/>
          <w:color w:val="111111"/>
          <w:sz w:val="28"/>
          <w:sz w:val="28"/>
          <w:szCs w:val="28"/>
          <w:rtl w:val="true"/>
          <w:lang w:bidi="fa-IR"/>
        </w:rPr>
        <w:t xml:space="preserve">دلیل اقامه کند، این سخن حقی است و البته در منابع شیعه برای اثبات این مدعا شواهد فراوانی وجود دارد؛ از جمله نوبختی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نویسنده کتاب فرق الشیعة که معاصر امام حسن عسکری علیه السلام بوده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این‌باره چنین می‌نویسد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برابر امام پیشین و امامتش سر تسلیم فرود می‌آوریم و به رحلت او اقرار می‌کنیم و اعتراف می‌کنیم که او از صلبش جانشینی دارد که به جای او نشسته است و همو امام پس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بردن او و پرسش از مکانش جایز نیست تا این‌که برای آن دستوری برسد؛ چرا که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درود خداوند بر او 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پوشیده، ترسان و مستور به ستر خداوند متعال است و بر ما نیست از آن پرس‌وجو کنیم، بلکه این کار روا نیست و حرام است؛ چرا که آشکار کردن آن‌چه از ما پوشیده شده باعث ریختن خون او و خون ما می‌شود و در پوشیده ماندن آن و لب فرو بستن از آن، خون ایشان وخون ما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اباعبدالله الصادق در حالی که امرش آشکار بود و مکانش معلوم بود و نسبش بر کسی پوشیده نبود و تولدش مخفی نبود و یادش میان خاص و عام رایج و مشهور 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به نامم بخواند لعنت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یکی از شیعیانش او را ملاقات می‌کرد و از او رخ برمی‌گرفت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مردی از شیعیانش در راه با ایشان مواجه شد، ولی از آن حضرت رخ برگرفت و سلام نکرد و حضرتش از او تشکر کرد و او راستود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فلانی مرا دید و بر من سلام کرد و کار نیکویی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نکوهش کرد و آن را ناپسند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زمان ما چگونه جایز باشد با وجود شدت جست‌وجو و ظلم سلطان و رعایت نشدن حقوق امثال آن‌ها از سوی سلطان با آن‌چه که از صالح بن وصیف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ایشان را به زندان انداخت و او کسی که خبرش و نامش آشکار نشد و ولادتش مخفی بود را معرفی کرد؟ و روایات فراوانی وجود دارد که ولادت قائم بر مردم مخفی خواهد بود و یادش به فراموشی خواهد رفت و شناخته نخواهد شد</w:t>
      </w:r>
      <w:r>
        <w:rPr>
          <w:rFonts w:eastAsia="IRNazanin" w:cs="IRNazanin"/>
          <w:color w:val="111111"/>
          <w:sz w:val="28"/>
          <w:szCs w:val="28"/>
          <w:rtl w:val="true"/>
          <w:lang w:bidi="fa-IR"/>
        </w:rPr>
        <w:t xml:space="preserve">... .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با توجه به آن‌چه گذشت روشن شد که نه امام حسن علیه السلام وجود فرزند را انکار کرد و نه بنی‌هاشم و نه اکثر شیعیان و انکار اکثریت اهل‌سنت نیز نمی‌تواند دلیلی</w:t>
      </w:r>
    </w:p>
    <w:p>
      <w:pPr>
        <w:pStyle w:val="BookText"/>
        <w:rPr/>
      </w:pPr>
      <w:r>
        <w:rPr>
          <w:rFonts w:ascii="IRNazanin" w:hAnsi="IRNazanin" w:eastAsia="IRNazanin"/>
          <w:color w:val="111111"/>
          <w:sz w:val="28"/>
          <w:sz w:val="28"/>
          <w:szCs w:val="28"/>
          <w:rtl w:val="true"/>
          <w:lang w:bidi="fa-IR"/>
        </w:rPr>
        <w:t>علیه شیعه باشد، همچنان که انکار جعفر و تعداد معدودی از فرزندان او نمی‌تواند چیزی را ثابت کند؛ زیرا با وجود اعتراف کسانی همچون پدر، عمه و کنیزان</w:t>
      </w:r>
    </w:p>
    <w:p>
      <w:pPr>
        <w:pStyle w:val="BookText"/>
        <w:rPr/>
      </w:pPr>
      <w:r>
        <w:rPr>
          <w:rFonts w:ascii="IRNazanin" w:hAnsi="IRNazanin" w:eastAsia="IRNazanin"/>
          <w:color w:val="111111"/>
          <w:sz w:val="28"/>
          <w:sz w:val="28"/>
          <w:szCs w:val="28"/>
          <w:rtl w:val="true"/>
          <w:lang w:bidi="fa-IR"/>
        </w:rPr>
        <w:t xml:space="preserve">و خادمانی که در بیت امام حسن علیه السلام حضور داشتند و از اخبار آن آگاه بودند و نیز اصحاب ویژه امام حسن علیه السلام و بلکه اکثریت شیعه، مخالفت جعفر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قضا روابط مناسبی با امام حسن علیه السلام نداشت و طبیعتاً از اخبار بیت آن حضرت بی‌اطلاع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نیز مخالفت فرزندان جعفر قدر و اندازه‌ای نخواهد داشت؛ زیرا به تعبیر ابن قبه اگر حق جز با دلیلی که بر آن اتفاق نظر باشد ثابت‌شدنی نباشد، هیچ حقی ثابت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گرامی می‌توانند تفصیل این مطالب را در بخش‌های گذشته مرور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پرسش که چگونه اول مسئول امت در طول این مدت طولانی رخ از امت نهان کرده است، همچنان که پیش از این گذشت بیش از این‌که متوجه</w:t>
      </w:r>
    </w:p>
    <w:p>
      <w:pPr>
        <w:pStyle w:val="BookText"/>
        <w:rPr/>
      </w:pPr>
      <w:r>
        <w:rPr>
          <w:rFonts w:ascii="IRNazanin" w:hAnsi="IRNazanin" w:eastAsia="IRNazanin"/>
          <w:color w:val="111111"/>
          <w:sz w:val="28"/>
          <w:sz w:val="28"/>
          <w:szCs w:val="28"/>
          <w:rtl w:val="true"/>
          <w:lang w:bidi="fa-IR"/>
        </w:rPr>
        <w:t>امام مهدی عجل الله تعالی فرجه الشریف باشد، متوجه کسانی است که این وضعیت را به وجود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حضرت با میل و رغبت، زندگی پنهانی خود را در پیش می‌گرفت، این سؤال</w:t>
      </w:r>
    </w:p>
    <w:p>
      <w:pPr>
        <w:pStyle w:val="BookText"/>
        <w:rPr/>
      </w:pPr>
      <w:r>
        <w:rPr>
          <w:rFonts w:ascii="IRNazanin" w:hAnsi="IRNazanin" w:eastAsia="IRNazanin"/>
          <w:color w:val="111111"/>
          <w:sz w:val="28"/>
          <w:sz w:val="28"/>
          <w:szCs w:val="28"/>
          <w:rtl w:val="true"/>
          <w:lang w:bidi="fa-IR"/>
        </w:rPr>
        <w:t>به صورت طبیعی متوجه ایشان بود؛ اما گویا قفاری این نکته را فراموش کرده است که به باور شیعه، غیبت امام امری اضطراری و ناخواسته است که بر خلاف میل</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به ایشان تحمیل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این ناحیه بر آن حضرت ایرادی وارد نیست</w:t>
      </w:r>
      <w:r>
        <w:rPr>
          <w:rFonts w:eastAsia="IRNazanin" w:cs="IRNazanin"/>
          <w:color w:val="111111"/>
          <w:sz w:val="28"/>
          <w:szCs w:val="28"/>
          <w:rtl w:val="true"/>
          <w:lang w:bidi="fa-IR"/>
        </w:rPr>
        <w:t xml:space="preserve">. </w:t>
      </w:r>
      <w:bookmarkStart w:id="1371" w:name="pg4600_35438"/>
    </w:p>
    <w:p>
      <w:pPr>
        <w:pStyle w:val="Heading2"/>
        <w:numPr>
          <w:ilvl w:val="1"/>
          <w:numId w:val="1"/>
        </w:numPr>
        <w:rPr/>
      </w:pPr>
      <w:bookmarkStart w:id="1372" w:name="__RefHeading___Toc99589_425041290"/>
      <w:bookmarkStart w:id="1373" w:name="_Toc545"/>
      <w:bookmarkEnd w:id="1371"/>
      <w:bookmarkEnd w:id="1372"/>
      <w:r>
        <w:rPr>
          <w:rtl w:val="true"/>
        </w:rPr>
        <w:t>خاتمه</w:t>
      </w:r>
      <w:bookmarkEnd w:id="1373"/>
    </w:p>
    <w:p>
      <w:pPr>
        <w:pStyle w:val="BookText"/>
        <w:rPr/>
      </w:pPr>
      <w:r>
        <w:rPr>
          <w:rFonts w:ascii="IRNazanin" w:hAnsi="IRNazanin" w:eastAsia="IRNazanin"/>
          <w:color w:val="111111"/>
          <w:sz w:val="28"/>
          <w:sz w:val="28"/>
          <w:szCs w:val="28"/>
          <w:rtl w:val="true"/>
          <w:lang w:bidi="fa-IR"/>
        </w:rPr>
        <w:t xml:space="preserve">آن‌چه گذشت نقد و بررسی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مطرح شده از سوی دکتر ناصرالقفاری درباره قرائت شیعی اندیشه مهدویت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گذشت، روشن شد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شبهات قفاری مستند به روایت ضعیف و غیر قابل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بسیاری از شبهات او نیاز به پاسخ‌گویی ندارند و حتی آن دسته از شبهاتی که مستند به روایات ضعیفند، قابل دفاع هستند و روایت مربوط به آن را می‌توان به صورت منطقی توضیح داد و تبیین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مواقع، وی اشکالات خود را بر مبانی اهل‌سنت بنیان نهاده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مواضع متعددی جانب امانت را نگاه نداشته و با تقطیع روایات، کوشیده است از روایات تقطیع شده شبهه‌ای درافکند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معتبر شیعه درباره امام مهدی عجل الله تعالی فرجه الشریف و تولد و غیبت آن حضرت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حتی معظم روایات ضعیف شیعه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منظومه‌ای به هم پیوسته و کاملاً هماهنگ است و اجزای آن کاملاً متناسب با هم و مکمل یکدیگرند و همدیگر را تأیید می‌کنند و هیچ خللی در میان آن‌ها وجود ندارد و هیچ‌یک در تعارض با دیگری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تعارضات ابتدایی که گاه در میان آن‌ها مشاهده می‌شود، تعارضاتی بدوی است که در نگاه اولیه و بدون تأمل به نظر تعارض می‌آید؛ اما با تأمل روشن می‌شود که این تعارضات بدوی به راحتی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تمام شبهات قفاری ضعیف است و به همه آن‌ها می‌توان پاسخ مناسب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بر درگاه الهی سجده شکر می‌گذارم و بر آستان قطب عالم امکان بوسه سپاس می‌نهم و امید آن دارم این تلاش ناچیز در نظر عیب‌پوش آن عزیز مقبول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خوانندگان گرامی نیز می‌خواهم عیوب فراوان این نوشته را کریمانه به نویسنده گوشزد نمایند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 دعوانا أن الحمد لله رب العالمین </w:t>
      </w:r>
      <w:bookmarkStart w:id="1374" w:name="pg4600_35440"/>
    </w:p>
    <w:p>
      <w:pPr>
        <w:pStyle w:val="Heading2"/>
        <w:numPr>
          <w:ilvl w:val="1"/>
          <w:numId w:val="1"/>
        </w:numPr>
        <w:rPr/>
      </w:pPr>
      <w:bookmarkStart w:id="1375" w:name="__RefHeading___Toc99591_425041290"/>
      <w:bookmarkStart w:id="1376" w:name="_Toc546"/>
      <w:bookmarkEnd w:id="1374"/>
      <w:bookmarkEnd w:id="1375"/>
      <w:r>
        <w:rPr>
          <w:rtl w:val="true"/>
        </w:rPr>
        <w:t>فهرست منابع</w:t>
      </w:r>
      <w:bookmarkEnd w:id="1376"/>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اثبات الوصیة، علی بن حسین مسعودی، قم، مؤسسه انصاریان، چاپ دوم،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اثبات الهداة، محمد بن حسن حر عاملی، قم، مکتبة المحلاتی،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الاحتجاج، احمد بن علی طبرسی، نجف، دار النعمان،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احکام القرآن، احمد بن علی جصاص، بیروت، دار الکتب العلمیة،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احکام القرآن، محمد بن ادریس شافعی، بیروت، دارالکتب العلمیة،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اختیار معرفة الرجال، محمد بن حسن طوسی، قم، مؤسسه آل البیت،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الارشاد، محمد بن محمد بن نعمان عکبری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آل‌البیت،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اُسد الغابة فی معرفة الصحابة، علی بن محمد ابن اثیر، بیروت، دارالکتاب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الاصابة، شهاب‌الدین بن حجر عسقلانی، بیروت، دارالکتب العلمیة،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اصل الشیعة و اصولها، محمد حسین آل کاشف الغطاء، قم، مؤسسة الامام علی علیه السلام،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اصول مذهب الشیعة الامامیة الاثنی عشریة؛ عرض و نقد، ناصر القفاری، بی‌جا، انتشارات دارالرضا،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اعتقادات الامامیة، محمد بن علی بن حسین بن بابویه صدوق، بیروت، دار المفید،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اعجاز القرآن، محمد بن طیب باقلانی، مصر، دارالمعارف، چاپ سوم،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اعلام الوری، فضل بن حسن طبرسی، قم، مؤسسه آل‌البیت،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الاعلام، خیرالدین زرکلی، بیروت، دارالعلم، چاپ پنجم،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اعیان الشیعة، محسن امین، بیروت، دارالتعارف،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اقبال الأعمال، علی بن موسی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الاعلام الاسلامی،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الی المجمع العالمی بدمشق، عبدالحسین شرف‌الدین،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الامامة و التبصرة، علی بن حسین بن موسی بن‌بابویه قمی، قم، مدرسة الامام المهدی،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الانوار اللامعة فی شرح زیارة الجامعة، عبدالله شبر، بیروت، مؤسسة الوفاء، چاپ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اوائل المقالات، محمد بن محمد بن نعمان عکبری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دارالمفید،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ایضاح الفوائد، محمد بن حسن فخرالمحققین، قم، بی‌نا،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الایقاظ من الهجعة، محمد بن حسن حر عاملی، قم، انتشارات دلیل ما،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بحار الأنوار، محمدباقر مجلسی، بیروت، مؤسسة الوفاء،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البحر الرائق، زین الدین بن ابراهیم ابن‌نجیم مصری، بیروت، دارالکتب العلمیة،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البحر المحیط، ابی‌حیان اندلسی، بیروت، دار الکتب العلمیة،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بدایة المجتهد و نهایة المقتصد، محمد بن احمد بن رشد الحفید، بیروت، 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البدایة و النهایة، عمادالدین اسماعیل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العربی،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بدایع الصنایع، ابوبکر کاشانی، پاکستان، المکتبة الحبیبیة،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البدر الزاهر فی صلاة الجمعة و المسافر، حسین‌علی منتظری، مکتب آیة الله العظمی المنتظری، چاپ دوم،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بصائر الدرجات، محمد بن حسن صفار، تهران، منشورات الاعلمی،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بهایی‌گری، احمد کسروی، تهران، انتشارات فرخی،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تاج العروس، محمد بن محمد زبیدی،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دارالفکر،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تاریخ الاسلام، شمس‌الدین محمد بن احمد ذهبی، بیروت، دارالکتاب العربی،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تاریخ الامم و الملوک، محمد بن جریر طبری، بیروت، مؤسسة الاعلمی، چاپ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تاریخ الغیبة الکبری، سید محمد صدر، قم، ذوی القربی، چاپ دوم،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الیعقوبی، احمد بن ابی‌یعقوب، بیروت، دار صادر،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تاریخ بغداد، احمدبن علی خطیب بغدادی، بیروت، دارالکتب العلمیة،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تاریخ سیاسی عصر غیبت امام دوازدهم، جاسم حسین، تهران، انتشارات امیرکبیر،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تاریخ مابعد الظهور، سید محمد صدر، قم، نشر ذوی القربی، چاپ دوم،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تاریخ مدینة دمشق، علی بن حسن بن عساکر، بیروت، 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تاریخ، عبدالرحمن بن محمد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داراحیاء التراث العربی، چاپ چهارم،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تحریر الاحکام، حسن بن یوسف حلی، قم، مؤسسة الامام الصادق علیه السلام، چاپ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تحفة الاحوذی، محمد مبارکفوری، بیروت، دارالکتب العلمیة،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التذکرة فی احوال الموتی و امور الآخرة، محمد بن احمد قرطبی، بیروت، دارالکتب العلمیة،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تطور الفکر السیاسی الشیعی من الشوری الی ولایة الفقیه، احمد الکاتب، بیروت، انتشارات دارالجدید،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تعلیقة علی منهج المقال، وحید بهبهانی،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ابن‌کثیر، عمادالدین اسماعیل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تفسیر ابی السعود، ابی‌السعود، بیروت، دار 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البحر المحیط، محمد بن یوسف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دارالکتب العلمیة،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تفسیر البغوی، بغوی، بیروت، دارالمعرفة،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الثعالبی، عبدالملک بن محمد ثعالبی، بیروت، دار احیاء التراث العربی،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تتفسیر الجلالین، جلال‌الدین سیوطی و جلال‌الدین محلی، بیروت، دارالمعرفة،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السمعانی، ابوالمظفر سمعانی، ریاض، دار الوطن،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العیاشی، محمد بن مسعود عیاشی، بیروت، مؤسسة الاعلمی للمطبوعات،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الفخر الرازی، محمد بن عمر فخر رازی، بیروت، دارالفکر،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القمی، علی بن ابراهیم قمی، قم، دارالکتاب،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تفسیر سمرقندی، نصر بن محمد سمرقندی، بیروت، دارالفکر،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تلخیص الشافی، محمد بن حسن طوسی، قم، منشورات عزیزی، چاپ سوم، </w:t>
      </w:r>
      <w:r>
        <w:rPr>
          <w:rFonts w:eastAsia="IRNazanin" w:cs="IRNazanin"/>
          <w:color w:val="111111"/>
          <w:sz w:val="28"/>
          <w:szCs w:val="28"/>
          <w:lang w:bidi="fa-IR"/>
        </w:rPr>
        <w:t>1494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التمهید، ابن‌عبدالبر، مغرب، وزارة عموم الاوقاف و الشؤون الدینیة،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تهذیب الاحکام، محمد بن حسن طوسی، تهران، دارالکتب الاسلامیة، چاپ سوم،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تهذیب التهذیب، احمد بن علی بن حجر عسقلانی، بیروت، دارالفکر،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جامع البیان، ابن جریر طبری، بیروت، 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الجامع الصغیر، جلال‌الدین سیوطی، بیروت، دارالفکر،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الجامع لاحکام القرآن، محمد بن احمد قرطبی، بیروت، داراحیاءالتراث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جواهر الکلام، محمدحسن نجفی، تهران، دارالکتب الاسلامیة، چاپ دوم،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حاشیة الدسوقی علی الشرح الکبیر، شمس‌الدین محمد دسوقی، بی‌جا، دار احیاء الکتب العربیة،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حدائق الناضرة، یوسف بحرانی، قم، مؤسسة النشرالاسلامی،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خاندان نوبختی، عباس اقبال آشتیانی، تهران، انتشارات رشدیه،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الخرائج و الجرائح، قطب‌الدین راوندی، قم، مؤسسة الامام المهدی،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الخصال، محمد بن علی بن حسین بن بابویه صدوق، قم، منشورات جامعة المدرسین،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خلاصة الاقوال، حسن بن یوسف حلی، قم، مؤسسة النشر الاسلامی،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الخلاف، محمد بن حسن طوسی، قم، مؤسسة النشر الاسلامی،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الدر المختار، محمد علاء الدین حصکفی، بیروت، 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الدر المنثور، جلال‌الدین سیوطی، بیروت، دارالمعرفة،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الدراسات فی ولایة الفقیه و فقه الدولة الاسلامیة، حسین‌علی منتظری، قم، المرکز العالمی للدراسات الاسلامیة،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الدرر، ابن‌عبدالبر، بی‌جا، بی‌نا، بی‌تا</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دعائم الاسلام، قاضی نعمان مغربی، قاهره، دارالمعارف،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دقائق التفسیر، احمد بن تیمیه، دمشق، مؤسسه علوم القرآن،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دلائل الامامة، محمد بن جریر طبری، قم، مؤسسة البعثة،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الدیباج علی مسلم، جلال‌الدین سیوطی، المملکة العربیة السعودیة، دار ابن عفان،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ذخیرة المعاد، محمدباقر سبزوای، قم، مؤسسه آل البیت،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نذکر اخبار اصفهان، ابونعیم احمد بن عبدالله اصفهانی،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 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رجال ابن داود، حسن بن علی حلی، نجف، مطبعة الحیدریة،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رجال النجاشی، احمد بن علی نجاشی، قم، مؤسسة النشر الاسلامی، چاپ پنجم،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رجال، محمد بن حسن طوسی، قم، مؤسسة النشر الاسلامی،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الرسائل التسع، جعفر بن حسن حلی، قم، مکتبة آیة الله العظمی المرعشی،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الرسائل العشر، محمد بن حسن طوسی، قم، مؤسسه النشر الاسلامی،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رسائل فی الغیبة، محمد بن محمد بن نعمان عکبری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دارالمفید،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تروح المعانی فی تفسیر القرآن، سید محمود آلوسی، بی‌جا، بی‌نا،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تروضة الطالبین، یحیی بن شرف نووی، بیروت، دارالکتب العلمیة،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سازمان وکالت و نقش آن در عصر ائمه، محمدرضا جباری، قم، انتشارات مؤسسه امام خمینی رحمة الله،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سنن ابی داود، ابوداود سجستانی، بیروت، دارالفکر،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السنن الکبری، احمد بیهقی، دارالفکر،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سیر اعلام النبلاء، شمس‌الدین محمد بن احمد ذهبی، بیروت، مؤسسة الرسالة، چاپ نهم،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سیرة الحلبیة، علی بن برهان‌الدین حلبی، بیروت، دار المعرفة،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شبهات وردود، سامی البدری، بی‌جا، نشر حبیب، چاپ دوم،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شرح اصول الکافی، محمدصالح مازندرانی، بیروت، دار احیاء التراث العربی،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الشرح الکبیر، ابن‌قدامه عبدالرحمن، بیروت، دارالکتاب العربی، بی‌تا</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شرح المقاصد فی علم الکلام، تفتازانی، پاکستان، دارالمعارف النعمانیة،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شرح سنن النسائی، جلال‌الدین سیوطی، بیروت، دارالکتب الاسلامیة،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شرح صحیح مسلم، محیی‌الدین نووی، بیروت، دارالکتب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شرح نهج البلاغه، عزالدین بن ابی‌الحدید شیبانی، دار احیاء الکتب العربیة،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شواهد التنزیل، عبیدالله حسکانی، مجمع احیاء الثقافة،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الشیعة فی المیزان، محمدجواد مغنیه، بیروت، دارالتعارف، چاپ چهارم،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صحیح البخاری، محمد بن اسماعیل بخاری، بیروت، دار الفکر، چاپ اول،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صحیح مسلم، ابوالحسین مسلم بن الحجاج قشیری نیشابوری، بیروت، دارالفکر،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الصحیفة السجادیة، قم، مؤسسة الامام المهدی علیه السلام،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الصراع بین الاسلام و الوثنیة، عبدالحسین امینی،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صلاة الجمعة دراسة فقهیة و تاریخیة، عزالدین رضانژاد، قم، مؤلف،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صلة تاریخ الطبری، عریب بن سعد قرطبی، بیروت، مؤسسة الاعلمی،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الصواعق المحرقة علی اهل الرفض و الضلال و الزندقة، احمد بن محمد بن حجر هیثمی، لبنان، مؤسسة الرسالة،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طرائف المقال، علی اصغر بروجردی، قم، مکتبة آیة الله العظمی المرعشی،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عبدالله بن سبا، مرتضی عسکری، مجمع علمی اسلامی، چاپ چهارم،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علل الشرایع، محمد بن علی بن حسین بن بابویه صدوق، نجف اشرف، مکتبة الحیدریة،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عمدة القاری، محمود بن احمد عینی، بیروت، دار احیاء التراث،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عون المعبود، محمد عظیم‌آبادی، بیروت، دار الکتب العلمیة، چاپ دوم،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عیون المعجزات، حسین بن عبدالوهاب، نجف، محمدکاظم الشیخ صادق الکتبی،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الغدیر، عبدالحسین، امینی،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بهادری،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سبحانی، بیروت، دار الکتب العربی، چاپ چهارم،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الغیبة للحجة، محمد بن ابراهیم نعمانی،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قم، انوار الهدی،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فتح الباری، احمد بن علی بن حجر عسقلانی، بیروت، دارالمعرفة، چاپ دوم،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فتح الباری، احمد بن علی بن حجر، بیروت، دارالفکر، چاپ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فتح الباری، شهاب‌الدین بن حجر عسقلانی، بیروت، دارالمعرفة، چاپ دوم،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الفتن، نعیم بن حماد، بیروت دارالفکر،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فرق الشیعة، حسن بن موسی نوبختی، نجف، انتشارات مکتب المرتضویة،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الفصول العشرة، محمد بن محمد بن نعمان عکبری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دارالمفید،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الفصول المختاره، علی بن حسین سید مرتضی، بیروت، دارالمفید،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فقه الصادق، محمدصادق روحانی، قم، دارالکتاب، چاپ سوم،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فلاح السائل، علی بن موسی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الفهرست، محمد بن حسن طوسی، مؤسسة نشر الفقاهة،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فیض القدیر، محمد عبدالرئوف مناوی، بیروت، دار الکتب العلمیة،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القاموس المحیط، محمد بن یعقوب فیروزآبادی،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قرب الاسناد، عبدالله بن جعفر حمیری، قم، مؤسسة آل البیت،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الکافی، محمد بن یعقوب کلینی، تحقیق،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تهران، دارالکتب الاسلامیة، چاپ پنجم،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الکامل فی التاریخ، علی بن محمد ابن اثیر، بیروت، دارصادر،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کتاب البیع، سید روح الله الموسوی الخمینی، تهران، مؤسسه تنظیم و نشر آثار امام خمینی رحمة الله،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کتاب الصلاة، سید ابوالقاسم خویی، قم، دار الهادی، چاپ 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کتاب الطهارة، سید ابوالقاسم خویی، بی‌جا، انتشارات لطفی، چاپ دوم،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کتاب الطهارة، سید روح الله الموسوی الخمینی، قم، مطبعة مهر،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کتاب الطهارة، شیخ مرتضی انصاری، المؤتمر العالمی بمناسبة الذکری المئویة الثانیة لمیلاد الشیخ الانصاری،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کتاب الغیبة، محمد بن حسن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عبادالله تهرانی و علی احمد ناصح، قم، مؤسسة المعارف الإسلامیة،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کشاف القناع، منصور بن یوسف بهوتی، بیروت، دارالکتب العلمیة،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کشف الاستار، میرزا حسین نوری، تهران، مکتبة نینوی الحدیثة، چاپ دوم،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کشف الغطاء، جعفر کاشف الغطاء، اصفهان، مهدوی،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کشف الغمة، علی بن عیسی اربلی، بیروت، دار الاضواء، چاپ دوم،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مکمال الدین و تمام النعمة، محمد بن علی بن حسین بن بابویه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قم، مؤسسة النشر الاسلامی،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کنزالفوائد، ابوالفتح کراجکی، قم، مکتبة المصطفوی، چاپ دوم،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لسان العرب، محمد بن مکرم مصری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ادب حوزه،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المبسوط، شمس‌الدین سرخسی، بیروت، دار المعرفة،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مجمع البحرین، فخرالدین طریحی، مکتب النشر الثقافة الاسلامیة، چاپ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مجمع البیان، فضل بن حسن طبرسی، بیروت، مؤسسة الاعلمی للمطبوعات،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مجمع الزوائد، علی بن ابی‌بکر هیثمی، بیروت، دار الکتب العلمیة،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المجموع، محیی‌الدین نووی، بیروت، دار 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المحلی، علی بن احمد بن حزم، بی‌جا، دارالفکر،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مختصر اثبات الرجعة، فضل بن شاذان، چاپ شده در مجله تراثنا، سال دوم، ش</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مدارک الاحکام، محمد بن علی عاملی، قم، مؤسسه آل البیت،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مرآة العقول، محمدباقر مجلسی، تهران، دار الکتب الاسلامیة، چاپ چهارم،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المزار، محمد بن جعفر مشهدی، قم، القیوم،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مسالک الافهام، زین‌الدین علی عاملی، قم، مؤسسة المعارف الاسلامیة،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المسائل السرویة، محمد بن محمد بن نعمان عکبری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دارالمفید،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المسائل العکبریة، محمد بن محمد بن نعمان عکبری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دارالمفید،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مستدرک الوسائل، میرزا حسین نوری، بیروت، مؤسسه آل البیت،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مستدرکات علم رجال الحدیث، علی نمازی، تهران، ابن‌المؤلف،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مستند الشیعة، احمد بن محمد نراقی، قم، مؤسسه آل البیت،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المسند، احمد بن حنبل، بیروت، دار صادر،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مصباح المتهجد، محمد بن حسن طوسی، بیروت، مؤسسة فقه الشیعة،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المصنف، محمد بن ابی‌شیبه، بیروت، دارالفکر،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معجم احادیث الامام المهدی، علی کورانی، قم، مؤسسة المعارف الاسلامیة،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معجم البلدان، یاقوت حموی، بیروت، دار احیاء التراث العربی،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معجم رجال الحدیث، سید ابوالقاسم خویی، بی‌جا، بی‌نا، چاپ پنجم،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مغنی المحتاج، محمد بن احمد شربینی، بیروت، دار احیاءالتراث العربی،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المغنی، عبدالله بن قدامه، بیروت، دارالکتاب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مفاتیح الجنان، شیخ‌عباس قمی، قم، دارالعلم،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تالمقالات و الفرق، سعد بن عبدالله اشعری، تهران، مؤسسه مطبوعاتی عطایی،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المقنع فی الغیبة، علی بن حسین سید مرتضی، بیروت، مؤسسه آل البیت،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الملل و النحل، محمد بن عبدالکریم شهرستانی، بیروت، دارالمعرفة،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المنار المنیف فی الصحیح و الضعیف، ابن قیم الجوزیه، بیروت، دارالکتب العلمیة،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المواقف، عضدالدین ایجی، بیروت، دارالجیل،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المهدی، صدرالدین صدر، تهران، مؤسسة الامام المهدی،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المهذب، عبدالعزیز قاضی ابن براج، قم، مؤسسة النشر الاسلامی،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نتایج الافکار، سید محمدرضا گلپایگانی، قم، دارالقرآن الکریم،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نورالابصار فی مناقب آل النبی المختار، ذوی القربی، مؤمن بن حسین شبلنجی، بی‌جا، بی‌نا،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نهایة الدرایة فی شرح الکفایة، محمدحسین غروی اصفهانی، قم، انتشارات سید الشهدا،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النهایة، محمد بن حسن طوسی، قم، قدس محمدی،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نیل الاوطار، محمد شوکانی، بیروت، دار الجیل،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الوافی بالوفیات، صفدی، بیروت، دار احیاء التراث العربی،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الوافی، ملا محسن فیض کاشانی، اصفهان، مکتبة الامام امیرالمؤمنین علیه السلام، چاپ اول،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وسائل الشیعة، محمد بن حسن حر 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مؤسسه </w:t>
      </w:r>
    </w:p>
    <w:p>
      <w:pPr>
        <w:pStyle w:val="BookText"/>
        <w:rPr/>
      </w:pPr>
      <w:r>
        <w:rPr>
          <w:rFonts w:ascii="IRNazanin" w:hAnsi="IRNazanin" w:eastAsia="IRNazanin"/>
          <w:color w:val="111111"/>
          <w:sz w:val="28"/>
          <w:sz w:val="28"/>
          <w:szCs w:val="28"/>
          <w:rtl w:val="true"/>
          <w:lang w:bidi="fa-IR"/>
        </w:rPr>
        <w:t xml:space="preserve">آل‌البیت،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الاعیان و انباء ابناء الزمان، ابن خلکان، بیروت، دارالثقافه،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الولایة الإلهیة الإسلامیة أو الحکومة الإسلامیة، محمد مؤمن، مؤسسة النشر الاسلامی، چاپ دوم،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وندیداد، هاشم رضی، فکر روز،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هدایة الکبری، حسین بن حمدان خصیبی، بیروت، مؤسسة البلاغ، چاپ چهارم،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تهدیة العارفین، اسماعیل باشا بغدادی، بیروت، دار احیاءالتراث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پور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بی‌جا، بی‌نا، چاپ سوم،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فصل‌نامه انتظار موعود،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فصل‌نامه تاریخ در آینه پژوهش، شماره</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فصل‌نامه مشرق موعود،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اعتقادات الامامیة،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العکبریة،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السرویة،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لمهدیة والغیبة عند فرق الشیعة</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تعتبر السبئیة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یقول القمی، والنوبختی، والشهرستانی وغیرهم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أول فرقة قالت بالوقف علی علی وغیبته حیث زعمت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علیًا لم یقتل ولم یمت، ولا یقتل ولا یموت حتی یسوق العرب بعصاه، ویملأ الأرض عدلاً وقسطًا کما ملئت ظلمًا وجورًا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بلغ عبدالله بن سبأ نعی علی بالمدائن قال للذی نعاه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کذبت، لو جئنا بدماغه فی سبعین صرة، وأقمت علی قتله سبعین عدلاً لعلمنا أنه لم یمت ولم یقتل، ولا یموت حتی یملک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وظلت تنتظر عودته من غیبته، ثم انتقلت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السبئیة إلی بعض فرق الکیسانیة کالکربیة حیث قالت لما مات محمد بن الحنفیة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وهو الذی تدعی أنه إمامها </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إنه حی لم یمت وهو فی جبل رضوی بین مکة والمدینة عن یمینه أسد وعن یساره نمر موکلان به یحفظانه إلی أوان خروجه وقیامه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المهدی المنتظر وزعموا أنه سیغیب عنهم سبعین عامًا فی جبل رضوی ثم یظهر فیقیم لهم الملک، ویقتل لهم الجبابرة من بنی‌أمیة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مضت سبعون سنة ولم ینالوا من أمانیهم شیئًا حاول بعض شعرائهم توطین أصحابه علی هذه العقیدة، وأن یرضوا بالانتظار ولو غاب مهدیهم مدة</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شاع التوقف علی الإمام وانتظار عودته مهدیًا بعد ذلک بین فرق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فبعد وفاة کل إمام من آل البیت تظهر فرقة من أتباعه تدعی فیه هذه الدعوی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وتنتظر عودته، وتختلف فیما بینها اختلافًا شدیدًا فی تحدید الإمام الذی وقفت علیه وقدرت له العودة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فی زعمهم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ولذلک قال السمعانی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إنهم فی انتظارهم الإمام الذی انتظروه مختلفون اختلافًا یلوح علیه حمق بلیغ</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بعض فرق الزیدیة وهی الجارودیة تاهت فی وهم هذا الانتظار للإمام الذی قد مات، مع اختلاف فروع هذه الطائفة فی تحدید الإمام المنتظر، کما نقل ذلک الأشعری والبغدادی والشهرستانی وغیرهم ولذلک فإنه لا صحة لما قاله بعضهم من أن الزیدیة کلها تنکر هذا الاتجاه کما قاله أحمد أمین وأشار إلیه جولدسیهر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 عقیدة الغیبة عند فرق الشیعة، ارتبطت بأفراد من أهل البیت معروفین وجدوا فی التاریخ فعلاً وعاشوا حیاتهم کسائر الناس، فلما ماتوا ادعت فیهم هذه الفرق تلک الدعوی، حیث لم تصدق بموتهم، وزعمت أنهم غابوا، وسیعودون للظهور مرة أخری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هذه الفکرة عند الاثنی عشریة فتختلف من حیث إنها ارتبطت عندهم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بشخصیة خیالیة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وجود لها عند أکثر فرق الشیعة المعاصرة لظهور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عند أصحابها شخصیة رمزیة، لم یرها الناس، ولم یعرفوها، ولا یعلمون مکانها، غابت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یدعون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بعد ولادتها، ولم یظهر حملها، وأحیطت ولادتها بسیاج من السریة والکتمان، بل إن عائلتها، ووکیلها وأقرب الناس إلیها لم یعلموا بأمر هذا الحمل وذلک المولود، وکانوا له منکرین، بل لم یظهر للشیعة التی تدعیه إلا من خلال نواب یدعون الصلة به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 الشخصیة هی شخصیة المهدی المنتظر عندهم، ویشکّل الإیمان بها عند الاثنی عشریّة الأصل الذی ینبنی علیه مذهبهم، والقاعدة التی تقوم علیها بنیة التّشیّع عندهم؛ إذ بعد انتهاء وجود أئمّة الشّیعة بوفاة الحسن العسکری أصبح الإیمان بغیبة ابنه المزعوم هو المحور الذی تدور علیه عقائدهم، والأساس الذی یمسک بنیان الشّیعة من الانهیار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کیف ومتی بدأت هذه الفکرة عند الاثنی عشریة؟</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سبا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الدرر،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ذلک اضطرب أمر الشّیعة، وتفرّق جمعهم، لأنّهم أصبحوا بلا إمام، ولا دین عندهم بدون إمام، لأنّه هو الحجّة علی أهل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وحتی کتاب الله سبحانه لیس حجة عندهم إلا به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سلف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 وبالإمام بقاء الکون، إذ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بقیت الأرض بغیر إمام لساخت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أمان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أنّ الإمام رفع من الأرض ساعة لَمَاجَتْ بأهلها کما یموج البحر بأهله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ولکن الإمام مات بلا عقب، وبقیت الأرض بلا إمام، ولم یحدث شیء من هذه الکوارث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فتحیرت الشیعة واختلفت فی أعظم أمر عندها وهو تعیین الإمام، فافترقت إلی أربع عشرة فرقة کما یقول النّوبختی، أو خمس عشرة فرقة کما ینقل القمّی، وهما من الاثنی عشریّة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عاصر أحداث الاختلاف، إذ هما من القرن الثّالث، فمعلوماتهما مهمة فی تصویر ما آل إلیه أمر الشیعة بعد الحسن العسکری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بعدهما زادت الفرقة واتّسع الاختلاف، حیث یذکر المسعودی الشّیعی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بلغه اختلاف شیعة الحسن بعد وفاته، وأنّه وصل إلی عشرین فرقة فما بالک بما بعده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ذهبت هذه الفرق مذاهب شتّی فی أمر الإمامة، فمنهم من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الحسن بن علی حیّ لم یمت، وإنّما غاب وهو القائم، ولا یجوز أن یموت ولا ولد له ظاهر، لأنّ الأرض لا تخلو من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فوقفت هذه الفِرقة علی الحسن العسکری وقالت بمهدیته وانتظاره کما هی العادة عند الشّیعة بعد وفاة کلّ إمام تدّعی إمامته، وذهبت فرقة أخری إلی الإقرار بموته، ولکنّها زعمت أنّه حیّ بعد موته، ولکنّه غائب وسیظهر بینما فِرَق أخری حاولت أن تمضی بالإمامة من الحسن إلی أخیه جعفر، وأخری أبطلت إمامة الحسن بموته عقیمًا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الاثنا عشریّة فقد ذهبت إلی الزّعم بأن للحسن العسکری ولداً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قد أخفی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وستر أمره لصعوبة الوقت وشدّة طلب السّلطان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یظهر ولده فی حیاته، ولا عرفه الجمهور</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یقابل ذلک اتجاه آخر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الحسن بن علی قد صحت وفاته کما صحت وفاة آبائه بتواطؤ الأخبار التی لا یجوز تکذیب مثلها، وکثرة المشاهدین لموته، وتواتر ذلک عن الولی له والعدو، وهذا ما لا یجب الارتیاب فیه، وصح بمثل هذه الأسباب أنه لا ولد له، فلما صح عندنا الوجهان ثبت أنه لا إمام بعد الحسن بن علی، وأن الإمامة انقطعت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جاز أن تنقطع النبوة بعد محمد، فکذلک جائز أن تنقطع الإمامة، لأن الرسالة والنبوة أعظم خطرًا وأجل، والخلق إلیها أحوج، والحجة بها ألزم، والعذر بها أقطع، لأن معها البراهین الظاهرة والأعلام الباهرة، فقد انقطعت، فکذلک یجوز أن تنقطع الإمامة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قطعت کذلک فرقة أخری بموت الحسن بن علی وأنه لا خلف له،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سیبعث قائمًا من آل محمد ممن قد مضی، إن شاء بعث الحسن بن علی، وإن شاء بعث غیره، ونحن الآن فی زمن فترة انقطعت فیه الإمامة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تضاربت أقوالهم، واختلفت اتجاهاتهم، وتفرقوا شیعًا وأحزابًا کل حزب بما لدیهم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وبلغت الحیرة فی تلک الفترة أن اختار بعضهم التوقف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لا ندری ما نقول فی ذلک وقد اشتبه علینا الأمر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شبهات و ردود،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شبهات و ردود،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شبهات و ردود،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آمَنَ مَعَهُ إِلَّا قَلِیلٌ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یُؤْمِنُ أَکْثَرُهُم بِاللهِ إِلّا وَهُم مُشْرِکُونَ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أَکْثَرُ النَّاسِ وَلَوْ حَرَصْتَ بِمُؤْمِنِینَ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فی الامامة؛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 الفرق،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یر له خلف و لم یعرف له ولدٌ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 الشیعة،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 أهم سبب لهذا الإصرار یتبین من خلال اختلاف هذه الفرق ونزاعها فیما بینها للدفاع عن رأیها والفوز بأکثر قدر من الأتباع، حیث إن کل طائفة تنادی بمهدی لها وتکذب الأخری، ومن خلال تلک الخصومة تتسرب الحقیقة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نستمع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إلی ما ترویه الاثنا عشریة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التی تقول بالغیبة والوقف علی الابن المزعوم للحسن للعسکری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فی کشف حقیقة دعوی الطائفة الأخری التی تقول بالغیبة والوقف علی موسی الکاظم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مات أبو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الکاظم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من قوامه أحد إلا وعنده المال الکثیر، وکان ذلک سبب وقفهم وجحدهم موته طمعًا فی الأموال، کان عند زیاد بن مروان القندی سبعون ألف دینار، وعند علی بن أبی حمزة ثلاثون ألف دینار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عندهم روایات أخر بهذا المعنی تکشف ما 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وراء دعوی غیبة الإمام وانتظار رجعته الرغبة فی الاستئثار بالأموال، وأن هناک فئات منتفعة بدعوی التّشیّع تغرّر بالسّذّج، وتأخذ أموالهم باسم أنّهم نوّاب الإمام، فإذا ما توفّی الإمام أنکروا موته لتبقی الأموال فی أیدیهم، ویستمرّ دفع الأموال إلیهم باسم خمس الإمام الغائب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تدور عملیات النهب والسلب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والضحیة هم أولئک السذج المغفلون الذین یدفعون أموالهم إلی من زعموا أنهم نواب الإمام فی بلدان العالم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والذین استمرأوا هذه الغنیمة الباردة فظلوا یذکون فی النفوس محبة آل البیت، واستشعار ظلم آل البیت، والحدیث عن محن آل البیت، والمطالبة بحق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لیفرقوا الأمة، ویتخذوا من تلک الأموال وسیلة لتغذیة جمعیاتهم السریة التی تعمل علی تقویض کیان الدولة الإسلامیة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اعتقاد اهل تسنن، امام مهدی عجل الله تعالی فرجه الشریف هم‌اکنون وجود ندارد، اما در آینده‌ای ظهور می‌کند که تعیین نشده و آن زمان شاید بسیار نزدیک باشد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یمیل بعض المستشرقین أنها ذات أصل یهودی، لأن الیهود یعتقدون بأن إیلیا رفع إلی السماء وسیعود فی آخر الزمان، ولذلک فإن إیلیا هو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حسب رأیهم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النموذج الأول لأئمة الشیعة المختفین الغائبین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نظری أن هذا لا یکفی لإظهار الأثر الیهودی، لأن فی الإسلام أن عیسی رفع إلی السماء وسیعود فی آخر الزمان، فلیست هذه الفکرة التی عرضوها غریبة علی الأصول الإسلامیة، ولکن لأن المستشرقین ینکرون مسألة المهدیة أصلاً قالوا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یبرز إیضاح الأثر الیهودی أکثر من أوجه أخری هی أن نظریة الغیبة ترجع فی أصولها إلی ابن سبأ وهو حبر من أحبار الیهود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ذلک ما صرح به بعض شعراء الشیعة من أن فکرة المهدیة مستمدة من أخبار کعب الأحبار الذی کان علی دین الیهودیة قبل إسلامه، ویبدو ذلک بوضوح فیما قاله شاعر الکیسانیة کثیر عزة فی</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المهدی خبرناه کعبأخو الأحبار فی الحقب الخوالی</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فان فلوتن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نحن معاشر الغربیین فقد استرعت عقیدة المهدی المنتظر بوجه خاص أنظار المستشرقین منا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یربط هذه العقیدة بالإسرائیلیات ویردها إلی أصول یهودیة ونصرانیة، لأنه یری أنها تخل تحت نطاق التنبؤ ببعض الأشخاص والحوادث المعینة، وهو التنبؤ الذی أفاضت فیه کتب إسرائیلیة لم</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یبدو أن ربطه هذه العقیدة بالیهودیة والنصرانیة لمجرد أنها تدخل فی نطاق الإخبار بالمغیبات الذی لا یعرفه العرب کما یقول هو ربط ضعیف، ذلک أن من معجزات رسول الإسلام العربی الهاشمی الإخبار ببعض المغیبات، لکن هؤلاء یحللون هذه المسائل وفق عقلیتهم الکافرة، واتجاههم المنکر لنبوة محمد صلی الله علیه وسلم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فی هذه المسألة أن عقیدة الاثنی عشریة فی المهدیة والغیبة ترجع إلی أصول مجوسیة، فالشّیعة أکثرهم من الفرس، والفرس من أدیانهم المجوسیّة، والمجوس تدّعی أنّ لهم منتظرًا حیًّا باقیًا مهدیًّا من ولد بشتاسف بن بهراسف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أبشاوثن، وأنّه فی حصن عظیم من خراسان والصّین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مطابق لجوهر المذهب الاثنی عشری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تاریخ مدینة دمشق،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وندیداد،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1758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وندیداد،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الغریب أن الشیعة تزعم أنها لا تقبل إلا قول معصوم حتی ترفض الإجماع بدون المعصوم، وها هی تقبل فی أهم عقائدها دعوی رجل واحد غیر معصوم وقد ادعی مثل دعواه آخرون، کل یزعم أنه الباب للغائب وکان النزاع بینهما علی أشده، وکل واحد منهم یخرج توقیعًا یزعم أنه صدر عن الغائب المنتظر یتضمن لعن الآخر وتکذیبه، وقد جاء علی ذکر أسمائهم الطوسی فی مبحث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المذمومین الذین ادعوا البابیة لعنهم الله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ولعثمان بن سعید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تنقل کتب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وکلاء فی معظم الدیار الإسلامیة یدعون لإمامة هذا المعدوم والقول ببابیة عثمان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علی ذکر هؤلاء الوکلاء ابن بابویه القمی، وهو أجمع نص لأسمائهم، کما یذکر محمد باقر الصدر وهناک وکلاء آخرون غیر مرضیین من عثمان بن سعید ومن یشایعه، وقد ذکر منهم الطوسی سبعة فی مبحث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المذمومین من وکلاء الأئمة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عندهم بین الباب والوکیل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الباب یلتقی بالإمام الغائب، والوکیل یلتقی بالباب ولا یری الإمام، ویکون الواسطة بین الشیعة والباب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توفی عثمان بن سعید الباب الأول المعتمد عند الاثنی عشریة، عین من بعده ابنه محمداً، ولکن خالفه فی ذلک طائفة منهم، فلم ترتض بابیة ابنه، ونشأ نزاع بینهم ولعن بعضهم بعضًا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 المخالفین ویدعی أحمد بن هلال الکرخی لما قیل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تقبل أمر أبی جعفر محمد بن عثمان وترجع إلیه، وقد نص علیه الإمام المفترض الطاعة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أسمعه ینص علیه بالوکالة، ولست أنکر أباه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یعنی عثمان بن سعید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فأما أن أقطع أن أبا جعفر وکیل صاحب الزمان فلا أجسر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سمعه غیرک،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وما سمعتم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فلعنوه وتبرؤوا منه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تکشف بعض أوراقهم سبب هذا التنازع بینهم، یذکر الطوسی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عن رجل یدعی محمد بن علی بن بلال بأنه رفض بابیة محمد بن عثمان العمری، وأنه جری بینه وبین العمری قصة معرفة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یقول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حیث تمسک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بالأموال التی کانت عنده للإمام، وامتنع من تسلیمها وادعی أنه الوکیل حتی تبرأت منه الجماعة ولعنوه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 تلاحظ أنه شارک عثمان بن سعید فی الوکالة، فلما توفی استأثر بالمال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تزاحم وتکالب علی البابیة والوکالة من أجل جمع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لو کان هناک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غائب، یسیر أمر شیعته عن طریق الأبواب لما صارت الأموال إلی هذا الرجل المحتال، ولما کان محل ثقة الإمام صاحب الزمان، لأن الإمام عندهم یعلم ما کان وما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فلماذا لم یصدر أمره من البدایة فی التحذیر من التعامل معه حتی لا یأخذ أموال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الحقیقة أنه لا إمام غائب؛ بل عصابات تأکل أموال الناس بالباطل باسم التشیع والتدین، وأن نزاعها کان لأجل ذلک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توفی محمد بن عثمان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تولی البابیة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نحواً من خمسین سنة، یحمل الناس إلیه أموالهم، ویخرج إلیهم التوقیعات بالخط الذی کان یخرج فی حیاة الحسن علیه السلام إلیهم بالمهمات فی أمر الدین والدنیا وفیما یسألونه من المسائل بالأجوبة العجیة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تولی بعده رجل یدعی أبا القاسم الحسین بن روح، وقد کان کما تذکر روایاتهم یقوم بمهمة البابیة فی آخر حیاة محمد بن عثمان؛ حیث کان یحیل إلیه استلام الأموال التی یأتی بها الأشیاع، ولذلک قال رجل یدعی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أحمل الأموال التی تحصل فی باب الوقف إلی أبی جعفر محمد بن عثمان العمری فیقبضها منی فحملت إلیه شیئًا من الأموال فی آخر أیامه قبل موته بسنتین أو ثلاث سنین، فأمر بتسلیمه إلی أبی القاسم الروحی فکنت أطالبه بالقبوض، فشکا ذلک إلی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فأمرنی ألا أطالبه بالقبوض،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وصل إلی أبی القاسم فقد وصل إلیّ، فکنت أحمد بعد ذلک الأموال إلیه ولا أطالبه بالقبوض</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تردد أحدهم فی تسلیم أمواله إلی أبی القاسم بن روح غضب منه الباب محمد بن عثمان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لم تمتثل ما قلته لک؟ ولکن الرجل حاول أن یلاطفه ویهدئ من غضبه خشیة أن یخرج له توقیعًا بلعنه والبراءة منه کعادة الأبواب فیمن یرفض دفع الأموال إلیهم، فقال له متلطفاً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أجسر علی ما رسمته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الباب أجابه وهو غاضب وقال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 کما أقوال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یکن عندی غیر المبادرة، فصرت إلی أبی القاسم بن روح وهو فی دار ضیقة فعرّفته ما جری فسر به وشکر الله عز وجل، ودفعت إلیه الدنانیر، وما زلت أحمد إلیه ما یحصل فی یدی بعد ذلک من الدنانیر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 تلاحظ ما تحیط به الرموز الشیعیة نفسها من صفة القداسة، وما تضفی به علی قولها من العصمة ووجوب الطاعة المطلقة، وإلا فاللعن والطرد من رحمة الله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تلاحظ بأن لغة المال هی السائدة فی التوقیعات المنسوبة للمنتظر وعلی ألسنة الأبواب والوکلاء</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اختیار أبی القاسم لأنه أحفظ لسر المکان الذی یقیم فیه الغائب، حیث إن اختیار الباب یتم من قبل الدوائر الشیعیة حسب مواصفات خاصة لعل من أبرزها حفظ السر، وعدم الظهور والشهرة، یدل علی ذلک ما جاء فی الغیبة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سهلاً النوبختی سئل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صار هذا الأمر إلی الشیخ أبی القاسم الحسین بن روح دونک؟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أعلم وما اختاروه، ولکن أنا رجل ألقی الخصوم وأناظرهم، ولو علمت بمکانه کما علم أبو القاسم وضغطتنی الحجة علی مکانه لعلی کنت أدل علی مکانه، وأبو القاسم فلو کانت الحجة تحت ذیله وقرض بالمقاریض ما کشف الذیل عنه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رغم ذلک فقد أثار تعیین أبی القاسم بن روح نزاعاً کبیراً بین الخلایا السریة، فانفصل عدد من رؤسائهم وادعوا البابیة لأنفسهم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وکثر التلاعن بینهم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اضطر بعضهم لأن یکشف حقیقة دعوی البابیة تلک بسبب أنه لم ینجح فی اقتناص مجموعة أکبر من الأتباع، ومن هؤلاء محمد بن علی الشلمغانی المقتول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ممن ادعی النیابة عن مهدی الروافض، ونافس أبا القاسم الحسین بن روح علیها، وفضح أمرهم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دخلنا مع أبی القاسم الحسین بن روح إلا ونحن نعلم فیما دخلنا فیه، لقد کنا نتهارش علی هذا الأمر کما تتهارش الکلاب</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یعقب علی ذلک أحمد الکروی الإیرانی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صدق فیما قال، فإن التخاصم لم یکن إلا لأجل الأموال، کان الرجل یجمع المال ویطمع فیه فیدعی البابیة لکیلا یسلمه إلی آخر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ما لبث ابن روح أن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فانتقلت البابیة بوصیة منه إلی رجل رابع یدعی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 علی بن محمد السمری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تولی منصب البابیة وکان قد انقضی علی غیبة الإمام قرابة سبعین عامًا لم یتحقق فیها أمل الشیعة فی رجعته رغم انتظارهم إیاه وتلهفهم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تخلفت وعود الشیعة بالظهور للغائب المستور، وساد الشک الأوساط الشیعیة، وبدأت تتکشف حقیقة الأمر بعد النزاع الحاد الذی وقع بین أدعیاء البابیة، ولذلک اختفی نشاط الباب تمامًا، فلا تجد له فی کتب الشیعة مثل ما تجد لأسلافه من الرقاع والتوقیعات التی ینسبونها للغائب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اعترف بذلک بعض الشیعة وإن حاول أن یتستر علی تلک الأسباب فیعزو الأمر إلی کثرة الضغوط علی الشیعة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استمر السمری فی منصبه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سنوات، وربما أدرکته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الخیبة وشعر بتفاهة منصبه کوکیل معتمد للإمام الغائب، فلما قیل له وهو علی فراش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وصیک من بعدک؟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أمر هو بالغه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انتهت دعوی الصلة المباشرة بالغائب، لأن أوراقها انکشفت بسبب التنافس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ووصلت دعوی الغیبة إلی طریق مسدود، إذ لم تنجح فکرة البابیة الخاصة، ولکن أخرج شیوخ الشیعة توقیعًا منسوبًا للسمری عن المنتظر یعلن فیه انقطاع البابیة المباشرة، واختراع مبدأ النیابة العامة التی یشترک فیها شیوخ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سیأتی </w:t>
      </w:r>
      <w:r>
        <w:rPr>
          <w:rFonts w:eastAsia="IRNazanin" w:cs="IRNazanin"/>
          <w:b w:val="false"/>
          <w:bCs w:val="false"/>
          <w:i w:val="false"/>
          <w:iCs w:val="false"/>
          <w:color w:val="333333"/>
          <w:sz w:val="20"/>
          <w:szCs w:val="20"/>
          <w:rtl w:val="true"/>
        </w:rPr>
        <w:t>_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التغییر خرجت قضیة غیبة المهدی من طریقها المسدود، واختفت ظواهر النزاع علی منصب البابیة واقتسمت الغنیمة بین الجمیع بالسویة، وقررت عقیدة النیابة والتی سنتحدث عنها بعد استعراضنا لقضیة المهدی عند الشیعة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ؤلاء الأبواب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سعید، وابنه، وابن روح، والسمری، هم المؤسسون لقضیة الغیبة والمهدیة، أو هم الوجوه البارزة التی رسمت نظریة المهدی عند الاثنی عشریة، وتسمی فترة عملهم بالبابیة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الصغری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والتی استمرت سبعین سنة أو تزید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سنتناول نظریة المهدیة والغیبة کما جاءت فی کتب الاثنی عشریة، ونتعرف علی مضامینها، حیث أصبحت الیوم هی أساس المذهب الشیعی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نجاشی،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نجاشی،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نجاشی،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نجاشی،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تطور الفکر السیاسی الشیعی،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بهایی‌گری،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اطلاعات موجود، بیشتر دربارۀ وکلای اربعه است و دربارۀ سایر وکلا اطلاعات بسیار اندکی وجود دارد، شواهد حول این چهار وکیل خواهد بود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جایگاه شخصیتی و اجتماعی ایشان،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وکالت و نقش آن در عصر ائمه علیهم السلام،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طوسی،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الغیبة للحجة،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الغیبة للحجة،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مدعیان دروغین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بخش مدعیان دروغین و مذموم،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الغیبة للحجة،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الغیبة للحجة،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کمال الدین و تمام النعمة،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نوبختی،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کتاب سازمان وکالت و پاسخ 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تاریخ در آینه پژوهش،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علی بن محمد سمری با علی بن محمد بن زیاد صیمری خلط می‌شود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عصر غیبت امام دوازدهم،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رجال نجاشی،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کمال الدین و تمام النعمة،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خاندان نوبختی،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المقالات و الفرق،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مقدمۀ همین کتاب‌ها به این مطلب اشاره شده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مراجعه به کتاب‌های فرق و مذاهب، به این نکته پی می‌بریم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هلال، محمد بن علی بن بلال و محمد بن نصیر مربوط به دوران محمد و شلمغانی، حلّاج و ابوبکر بغدادی در دوران ابتدایی و میانی ابن‌روح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 که تمام این مخالفت‌ها در یک حد قرار ندارد و علت مخالفت‌ها متفاوت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قدرت رهبری اینان از درافتادن با افرادی مثل نمیری و شلمغانی فهمیده می‌شود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الغیبة للحجة،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تاریخی وجود امام زمان عجل الله تعالی فرجه الشریف از راه بررسی منصب وکالت در عصر غیبت 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نامه مشرق موعود، ش</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شیخ طوسی در بخش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وکلای مذمومین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احمد بن هلال و محمد بن علی بن بلال یاد کرده است و به همین دلیل ممکن است تصور شود این دو در زمرۀ وکلای امام مهدی عجل الله تعالی فرجه الشریف بوده‌اند، اما با دقت در تعابیر شیخ روشن می‌شود که این تصور مقرون به صحت نیست؛ چراکه شیخ طوسی در ابتدا پیش از ذکر نام اسامی سفرای امام مهدی عجل الله تعالی فرجه الشریف در زمان غیبت چنین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قبل ذکر من کان سفیراً حال الغیبة نذکر طرفاً من اخبار من کان یختص بکل امام و یتولی له الامر علی وجه الایجاز و نذکر من کان ممدوحاً منهم حسن الطریقة و من کان مذموماً سییء المذهب لیعرف الحال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سپس نام احمد بن هلال و محمد بن علی بن بلال را در زمرۀ مذمومین ذکر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یختص بکل امام و یتولی له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وکالت این دو نفر از سوی امام مهدی عجل الله تعالی فرجه الشریف ظهور دارد، اما وی در مقدمۀ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مذمومینی که ادعای بابیت کردند</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که از جمله آنان احمد بن هلال و محمد بن علی بن بلال هستند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تصریح می‌کند که تمام این‌ها در ابتدا به دروغ ادعای وکالت امام را کردند و سپس ادعاهای بالاتری نمودند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هؤلاء المدعین انّما یکون کذبهم علی الامام و انهم وکلائه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در شرح حال محمد بن علی بن بلال تصریح می‌کند او ادعا کرد که وکیل امام مهدی عجل الله تعالی فرجه الشریف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وجود چنین تصریحاتی نمی‌توان به استناد کلام اول شیخ طوسی، این دو نفر را از وکلای امام مهدی عجل الله تعالی فرجه الشریف خواند و محتمل است این دو وکلای نواب آن حضرت به شمار می‌رفته‌اند و از این طریق عهده‌دار امور امام مهدی عجل الله تعالی فرجه الشریف بوده‌اند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یتولی له الامر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 آیۀ</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حاشیة الدسوقی،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کشف القناع،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المغنی،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کشف القناع،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النووی علی صحیح المسلم،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این‌باره برخی از تعابیر شیخ طوسی درباره مدعیان دروغین نیابت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دربارۀ شریعی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فلعنته الشیعة و تبرأت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ابن‌هلال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فلعنوه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الشیعة الجماعة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 تبروأ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ابن‌بلال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تبرأت الجماعة منه و لعنوه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حلّاج چنین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صیرّه ابوسهل احدوثة و ضحکة و یطنز به عند کل احد و شهّر امره عند الصغیر و الکبیر و کان هذا الفعل سبباً لکشف امره و تنفیر الجماعة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شلمغانی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فاشتهر ذلک فی الطائفة فاجتمعت علی لعنه و البرائة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نظرش دربارۀ ابودلف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عرفناه قط اذا حضر فی مشهد الّا استخف به و لا عرفته الشیعة الّا مدة یسیرة و الجماعة تبرأ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ابوبکر بغدادی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امر ابی‌بکر البغدادی فی قلّة العلم و المروّة اشهر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تعابیر به خوبی نشان‌گر فقدان موقعیت مطلوب برای مدعیان بابیت در میان شیعیان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اقتران الحسن بأم المهدی فقد صاغت کتب الشیعة أحداثه بما یشبه قصص ألف لیلة ولیلة، فاختیار الحسن العسکری للجاریة التی ینسبون لها الولد قد تم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تصوره کتب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عن درایة بالغیب المستور، فهو یبعث خادمه لسوق بیع الجواری، ویعطیه أوصاف الجاریة، ونوع لباسها، والکلام الذی ستنطق به أثناء بیعها، وما یحدث أثناء المساومة، ویرسل معه کتابًا لها بالرومیة ما إن تنظر إلیه حتی تبکی بکاءً شدیداً وتتمسح به، وحینما یعجب الخادم من کل ذلک تکشف له عن هویتها وأنها ملیکة بنت یوشع بن قیصر ملک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وتسرد له قصة حیاتها، ووقوف الکوارث أمام زواجها من خطابها، وأنها رأت فی منامها أن رسول الله صلی الله علیه و آله و سلم جاء یخطبها من المسیح وقال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روح الله جئتک خاطباً من وصیک شمعون فتاته ملیکة لابنی هذا، وأومأ بیده إلی أبی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العسکری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تتابع الرؤی علیها حتی تزورها فی المنام أم الحسن العسکری، ومعها مریم بنت عمران، وألف وصیفة من وصائف الجنان فتقول لها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سیدة النساء أم زوجک أبی محمد علیه السلام، فتتعلق بها أم المهدی وتبکی وتشکو إلیها امتناع الحسن العسکری من زیارتها، لکن أم الحسن قالت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ابنی محمد لا یزورک وأنت مشرکة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تمضی أحداث القصة حتی تسلم بتأثیر هذه المنامات، فتبدأ زیارات الحسن العسکری لها فی الأحلام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تذکر قصة وقوعها فی أسر المسلمین، واختیارها 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إخفاءً لحقیقتها، ثم طلبها من مالکها ألا یبعها إلا لمن ترضاه وهو الذی یحمل المواصفات التی أوحی إلیه بها فی المنام، ثم تلتقی بعد ذلک بالحسن ولا تجد غراب فی لقائه لأنها تعرفه وتتصل به قبل ذلک من خلال الرؤی والأحلام، فیزف لها البشری بولد یملک الدنیا شرقًا وغربًا ویملأ الأرض قسطًا وعدلاً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بدین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حاتم النوفلی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أحمد بن عیسی الوشاء البغدادی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طاهر القمی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أبوالحسین محمد بن بحر الشیبانی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بشر بن سلیمان النخاس</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فی تفسیر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آل‌عمران، 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آل‌عمران، 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جن،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فی معرفة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النووی علی صحیح مسلم،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حملها بالمهدی فأغرب وأعجب، إذ لم یظهر علیها أثر الحمل مع أن حکیمة بنت محمد</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یقولون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حاولت التثبت من حملها فوثبت إلیها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تزعم روایاتهم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فقلبتها ظهراً لبطن فلم تر فیها أثراً للحمل، وعادت إلی الحسن وأخبرته، لکنه أکد لها وجود الحمل وقال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وقت الفجر یظهر لک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والأغرب من ذلک أن أم الولد نفسها حتی لیلة ولادتها لم تعلم بأمر حملها حتی قالت لحکیمة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مولاتی ما أری بی شیئًا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ویبدو أن نفی ظهور أثر الحمل علیها هی حیلة أو محاولة للتخلص مما ثبت حتی لدی الشیعة من قیام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أخی الحسن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بحبس نساء الحسن وإمائه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بعد وفاة الحسن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لاستبرائهن حتی ثبت للقضای والسلطان براءة أرحامهن من الحمل، وتم بعد ذلک قسمة میراث الحسن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به این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الحسین بن أحمد بن إدریس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رضی الله عنه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إسماعیل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إبراهیم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عبدالله الطهوی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قصدت حکیمة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به دلیل مهمل بودن محمد بن عبدالله الطهوی ضعیف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مستدرکات علم رجال الحدیث،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دلائل الامامة،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الغیبة للحجة،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الاُمم والملوک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به دلیل مهمل بودن محمد بن عبدالله الطهوی ضعیف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مستدرکات،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فی هذه الروایة تدرک حملها بمجرد النظر إلیها، وفی روایة ابن بابویه تقلبها ظهراً لبطن فلا</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وأخبرنی ابن أبی جید، عن محمد بن الحسن بن الولید، عن الصفار محمد بن الحسن القمی عن ابی‌عبدالله المطهری عن حکیمة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به دلیل مهمل بودن محمد بن عبدالله الطهوی ضعیف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مستدرکات،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لی أسماء أنا محمد و أنا أحمد و أنا الماحی الذی یمحوا الله بی الکفر و أنا الحاشر الذی یحشر الناس علی قدمی و أنا العاقب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أخری أنه سقط ساجدًا لله وهو یتشهد، ویدعو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أنجز لی ما وعدتنی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علی ماجیلویه، وأحمد بن محمد بن یحیی العطار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رضی الله عنهما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یحیی العطار،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علی النیسابوری، عن إبراهیم بن محمد بن عبدالله بن موسی بن جعفر علیهما السلام، عن السیاری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حدثتنی نسیم وماریة قالتا</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الصبی منا إذا کان أتی علیه شهر کان کمن أتی علیه سنة، وإن الصبی منا یتکلم فی بطن أمه ویقرأ القرآن، ویعبد ربه عز وجل عند الرضاع، تطیعه الملائکة وتنزل إلیه صباحاً ومساءً</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به دلیل مهمل بودن محمد بن عبدالله المطهری ضعیف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مستدرکات،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مسند ابی یعلی،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صحیح ابن‌حبان،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یک روایت از آن حضرت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این روایت منحصر به فرد است و در سایر نقل‌های این روایت از جمله نقل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مسعودی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الوصیة،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تعبیر نیامده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ما لبث أن غاب ولم یعلم بأمره ولا غیبته أحد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والتی تقول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تنسب إلیها الروایة </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 xml:space="preserve">إن الحسن أمرها ألا تفشی هذا الخبر فی أمر هذا المولود حتی تری اختلاف شیعته بعد وفاته، حیث قال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_ : «</w:t>
      </w:r>
      <w:r>
        <w:rPr>
          <w:rFonts w:ascii="IRNazanin" w:hAnsi="IRNazanin" w:eastAsia="IRNazanin"/>
          <w:b w:val="false"/>
          <w:b w:val="false"/>
          <w:bCs w:val="false"/>
          <w:i w:val="false"/>
          <w:i w:val="false"/>
          <w:iCs w:val="false"/>
          <w:color w:val="333333"/>
          <w:sz w:val="20"/>
          <w:sz w:val="20"/>
          <w:szCs w:val="20"/>
          <w:rtl w:val="true"/>
        </w:rPr>
        <w:t>فإذا غیب الله شخصی وتوفانی ورأیت شیعتی قد اختلفوا فأخبری الثقات منهم فإن ولی الله یغیبه الله عن خلقه ویحجبه عن عباده فلا یراه أحد حتی یقدم له جبرائیل علیه السلام فرسه لیقضی الله أمراً</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مریم، 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 آیۀ</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به دلیل مهمل بودن محمد بن عبدالله المطهری ضعیف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مستدرکات،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الحق،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الرجعة،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را می‌توان در کتاب‌هایی همچون کتاب الغیبة نعمانی، کمال الدین و تمام النعمة شیخ صدوق، الغیبة للحجة شیخ طوسی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کرد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الحسن 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عمرو بن أبی المقدام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صفوان بن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العلاء بن رزین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فی الغیبة،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فَلَوْلَا نَفَرَ مِن کُلِّ فِرْقَةٍ مِنْهُمْ 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فی عذر ما داموا فی الطلب و هولاء الذین ینتظرونهم فی عذر حتی یرجع إلیهم أصحابهم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ما تقرأ کتاب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فَلَوْلاَ نَفَرَ مِن کُلِّ فِرْقَةٍ مِنْهُمْ 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یَحْذَرُونَ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حال المنتظرین حتی یرجع المتفقهون؟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 یرحمک الله أ ما علمت إنه کان بین محمد و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خمسون و مأتاً سنة فمات قوم علی دین عیسی انتظاراً لدین محمد؟ فاتاهم الله أجرهم مرتین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نگاهی دقیق‌تر، کسانی که در این برهه می‌زیسته‌اند به اصل امامت و این‌که یک نفر از خاندان پیامبر گرامی اسلام صلی الله علیه و آله و سلم امام زمان است، اعتقاد داشته‌اند، ولی شخص او را به صورت دقیق نمی‌شناخته‌اند و به اعتراف عالمان اهل‌سنت چنین معرفتی نیز از مصادیق حدیث معروف پیامبر گرامی اسلام صلی الله علیه و آله و سلم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ابن‌حزم در شرح حدیث پیامبر گرامی اسلام صلی الله علیه و آله و سلم چنین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مات عمر و جعل الخلافة شوری فی ستة نفر عثمان و علی و عبدالرحمن بن عوف و سعد بن أبی‌وقاص و طلحة والزبیر و أمرهم أن یتشاوروا ثلاثة أیام فی أیهم یولی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لیس فی هذا خلاف لأمر رسول الله صلی الله علیه و آله و سلم الذی ذکرنا لأنه استخلف أحدهم و هو الذی یتفقون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فعثمان هو الخلیفة من حین موت عمر و الناس تلک الثلاثة الأیام بمنزلة من بعد عن بلد الخلیفة فلم یعلمه بإسمه و لا بعینه إلا بعد مدة فهو معتقد لإمامته و بیعته و إن لم یعلمه بإسمه و لا بنسبه و لا بعینه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علیه السلام عن قول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 لیس له امام فمیتته میتة جاهلیة؟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میتة کفر؟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میتة 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مات الیوم و لیس له امام فمیتة میتة جاهلیة؟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سنن النسائی،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ثانیة أن حکیمة فقدته بعد سبعة أیام، وفی روایة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رأته بعد أربعین یوماً یمشی فی الدار ثم فقدته بعد ذلک، وفی روایة أخری أن حکیمة کانت تختلف إلی دار العسکری، تزوره کل أربعین یوماً، وقبل وفاته بأیام قلائل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کان عمر المهدی آنذاک خمس سنوات علی الأکثر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زارت دار العسکری کعادتها،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رأیته رجلاً فلم أعرفه، فقلت لابن أخی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الذی تأمرنی أن أجلس بین یدیه؟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 نرجس، هذا خلیفتی من بعدی وعن قلیل تفقدونی فاسمعی له وأطیعی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غاب المهدی ولم یعلم بأمره أحد سوی حکیمة التی أودعت خبره ثقات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تقول روایاتهم </w:t>
      </w:r>
      <w:r>
        <w:rPr>
          <w:rFonts w:eastAsia="IRNazanin" w:cs="IRNazanin"/>
          <w:b w:val="false"/>
          <w:bCs w:val="false"/>
          <w:i w:val="false"/>
          <w:iCs w:val="false"/>
          <w:color w:val="333333"/>
          <w:sz w:val="20"/>
          <w:szCs w:val="20"/>
          <w:rtl w:val="true"/>
        </w:rPr>
        <w:t>_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کمال الدین و تمام النعمة، ص</w:t>
      </w:r>
      <w:r>
        <w:rPr>
          <w:rFonts w:eastAsia="IRNazanin" w:cs="IRNazanin"/>
          <w:b w:val="false"/>
          <w:bCs w:val="false"/>
          <w:i w:val="false"/>
          <w:iCs w:val="false"/>
          <w:color w:val="333333"/>
          <w:sz w:val="20"/>
          <w:szCs w:val="20"/>
        </w:rPr>
        <w:t>429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باب من شاهد القائم،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الغیبة للحجة، فصل الکلام فی ولادة صاحب الزمان عجل الله تعالی فرجه الشریف،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ثانیة ان حکیمة فقدته بعد سبعة ایام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مکان الغیبة فإنه کان موضع السریة والکتمان، ولما تناهی إلی شیعته خبر الغیبة المزعومة حاولوا التعرف علی مکانه إلا أن الباب الذی یدعی الصلة به رفض البوح بشیء من ذلک وأخرج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سریاً ینسبه للمهدی یقول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عرفوا المکان دلوا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النص یشیر إلی أنه فی مکان معین، وفی مخبأ سری لا یعرفه إلا الباب، وأن سب کتمان مکان غیبته عن شیعته هو خوفه من إخبارهم</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دلت بعض روایات الکافی علی البلد الذی یختفی فیه، حیث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لابد لصاحب هذا الأمر من غیبة، ولابد له فی غیبته من عزلة، ونعم المنزل طیبة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 تشیر إلی أنه یختبئ بالمدینة المنورة، لأن طیبة من أسمائها، ولما قال أحدهم للحسن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حدث بک حدث فأین أسأل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بالمدینة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ینما یروی الطوسی فی الغیبة أنه مقیم بجبل یدعی رضوی، حیث یقول فی روایته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عبد الأعلی مولی آل سام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مع أبی عبدالله علیه السلام فلما نزلنا الروحاء نظر إلی جبلها مطلاً علیها،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 هذا الجبل؟ هذا جبل یدعی رضوی من جبال فارس أحبنا فنقله الله إلینا، أما إن فیه کل شجرة مطعم، ونعم أمان للخائف مرتین، أما إن لصاحب هذا الأمر فیه غیبتین واحدة قصیرة والأخری طویلة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 روایات أخری أنه یختفی فی بعض ودیان مکة، فقد جاء فی تفسیر العیاشی وغیره أن أبا جعفر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یکون لصاحب هذا الأمر غیبة فی بعض هذه الشعاب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ثم أومأ بیده إلی ناحیة ذی طوی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 أن أحادیثهم فی الأدعیة والزیارة لمقامات الأئمة تلوح إلی أنه مقیم بسرداب سامراء، ولذلک جاء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ائت سرداب الغیبة وقف بین البابین، ماسکاً جانب الباب بیدک، ثم تنحنح کالمستأذن، وسم وانزل، وعلیک السکینة والوقار، وصل رکعتین فی عرضة السرداب 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طال الانتظار وشمت بنا الفجار، وصعب علینا الانتصار، اللّهم أرنا وجه ولیک المیمون، فی حیاتنا وبعد المنون، اللّهم إنی أدین لک بالرجعة، بین یدی صاحب هذه البقعة، الغوث الغوث الغوث یا صاحب الزمان، قطعت فی وصلتک الخلاف، وهجرت لزیارتک الأوطان، وأخفیت أمری علی أهل البلدان لتکون شفیعاً عند ربک وربی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مولای یا ابن الحسن بن علی جئتک زائراً لک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تشیر بعض أخبارهم إلی أن معه فی غیبته ثلاثین من أولیائه یؤنسونه فی وحدته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بثلاثین من وحشة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تخصیص السرداب بتلک ادعیة والمناجاة والاستئذان عند الدخول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واضعی تلک الروایات یوهمون أتباعهم بوجوده فی السرداب، ولهذا قال ابن خلکان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والشیعة ینتظرون خروجه فی آخر الزمان من السرداب بسر من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ابن الأثیر أنهم یعتقدون أن المنتظر بسرداب سامراء</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رغم ذلک فإن بعض الشیعة المعاصرین ینفی ما هو واقع ویقول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یرد خبر ولا وجد فی کتاب من کتب الشیعة أن المهدی غاب فی السرداب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أنه عند ظهوره یخرج منه، بل یکون خروجه بمکة ویبایع بین الرکن والمقام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ولکن عمل الشیعة یخالف ذلک، ویتفق مع ما جاء فی کتب الزیارة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ظل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یقول الشیعی أمیر علی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إلی أواخر القرن الرابع عشر المیلادی الذی صنف فیه ابن خلدون تاریخه الکبیر یجتمعون فی کل لیلة بعد صلاة المغرب بباب سرداب سامراء فیهتفون باسمه ویدعونه للخروج حتی تشتبک النجوم ثم ینفضون إلی بیوتهم بعد طول الانتظار وهم یشعرون بخیبة</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هذا الانتظار مثار سخریة الساخرین حتی قیل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أصبح هؤلاء عارًا علی بنی آدم، وضحکة یسخر منهم کل 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جاء فی أدعیتهم ما یشعر بأنهم صاروا بهذا الاعتقاد موضع السخریة والشماتة فیدعو أحدهم ویقول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مناجیاً الغائب </w:t>
      </w:r>
      <w:r>
        <w:rPr>
          <w:rFonts w:eastAsia="IRNazanin" w:cs="IRNazanin"/>
          <w:b w:val="false"/>
          <w:bCs w:val="false"/>
          <w:i w:val="false"/>
          <w:iCs w:val="false"/>
          <w:color w:val="333333"/>
          <w:sz w:val="20"/>
          <w:szCs w:val="20"/>
          <w:rtl w:val="true"/>
        </w:rPr>
        <w:t>_ : «</w:t>
      </w:r>
      <w:r>
        <w:rPr>
          <w:rFonts w:ascii="IRNazanin" w:hAnsi="IRNazanin" w:eastAsia="IRNazanin"/>
          <w:b w:val="false"/>
          <w:b w:val="false"/>
          <w:bCs w:val="false"/>
          <w:i w:val="false"/>
          <w:i w:val="false"/>
          <w:iCs w:val="false"/>
          <w:color w:val="333333"/>
          <w:sz w:val="20"/>
          <w:sz w:val="20"/>
          <w:szCs w:val="20"/>
          <w:rtl w:val="true"/>
        </w:rPr>
        <w:t>طال الانتظار وشمت بنا الفجار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 فی بعض أدعیة الزیارات عندهم ما ینبئ عن حیرتهم فی مکانه الذی یختفی فیه، فهم یهتفون به ویقولون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لیت شعری أی استقر بک النوی، بل أی أرض تقلک أو ثری، أبرضوی أم غیرها، أم ذی طوی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وتذکر روایات أخری لهم أنه لیس له مکان ثابت بل هو یعیش بین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یشهد الموسم فیراهم ولا یرونه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تختلف أخبارهم فی تحدید مکانه، وکل زمرة تذهب فی هذا مذهباً علی اختلاف الفصائل الشیعیة أو علی اختلاف الأحوال والأزمنة، أو حتی تستمر لعبة التلبیس والتزویر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الطبیعی أن تختلف مادام غائبهم لا وجود له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عن الحسن بن علی الوشاء، عن علی بن أبی حمزة، عن أبی بصیر،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حمزه ضعیف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أبی‌هاشم الجعفری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ابن أبی جید القمی، عن محمد بن الحسن بن الولید، عن محمد بن الحسن الصفار، عن العباس بن معروف، عن عبدالله بن حمدویه بن البراء، عن ثابت، عن إسماعیل، عن عبد الاعلی مولی آل سام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و اسماعیل در این مشترکند و تشخیص آن‌ها ممکن نیست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الصراع بین الاسلام و الوثنیة،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لصاحب هذا الأمر من غیبة و لا بدّ فی غیبته من عزلة و نعم المنزل طیبة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لابی محمد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جلالتک تمنعنی من مسألتک، فتأذن لی أن اسألک؟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هل لک ولد؟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بک حدث فأین اسأل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بالمدینة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ج</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هذا الجبل؟ هذا جبل یدعی رضوی من جبال فارس أحبّنا فنقله الله إلینا أما إنّ فیه کلّ شجرة مطعم و نعم أمان للخائف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مرّتین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أما إنّ لصاحب هذا الأمر فیه غیبتین واحدة قصیرة و الأخری طویلة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یکون لصاحب هذا الأمر غیبة فی بعض هذه الشّعاب؛ ثمّ أوما بیده إلی ناحیة ذی طوی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لصاحب هذا الأمر غیبتین إحداهما تطول حتّی یقول بعضهم مات و بعضهم یقول قتل و بعضهم یقول ذهب فلا یبقی علی أمره من أصحابه إلّا نفر یسیر لا یطّلع علی موضعه أحد من ولی و لا غیره إلّا المولی الّذی یلی أمره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للقائم غیبتان إحداهما قصیرة و الأخری طویلة الغیبة الأولی لا یعلم بمکانه إلّا خاصّة شیعته و الأخری لا یعلم بمکانه إلّا خاصّة موالیه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أبی علیه السلام عهد إلی أن لا أوطن من الأرض إلّا أخفاها و أقصاها إسراراً لأمری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الدوائر الشیعیة القدیمة لا تذکره فیما بینها إلا بالرمز الذی لا یعرفه سواهم کالغریم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قال المفید عن إطلاق هذا اللقب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رمز کانت الشیعة تعرفه قدیماً بینها، ویکون خطابها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ورموزهم التی یطلقونها علیه کثیرة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القائم والخلف، والسید، والناحیة المقدسة، والصاحب، وصاحب الزمان، وصاحب العصر، وصاحب الأمر وغیرها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عملیة الکتمان تلک تنبئ عن تنظیم سری داخل الدولة الإسلامیة، یتخذ أتباعه لغة الرمز والإشارة للتفاهم فیما بینهم، وهی من جانب آخر محاولة للتستر علی الکذب، وإخفاء الحقیقة، ثم هی تنقض مایدعونه أن مهدیهم قد ذکر باسمه، ووصفه من قبل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به دلیل مجهول بودن ابی عبدالله الصالحی ضعیف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علل‌الشرایع،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کمال‌الدین و تمام النعمة،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یبدو أن هذا النص قد وضع فی الأیام الأولی لنشوء فکرة الغیبة، لتسکین النفوس الثائرة وتهدئة القلوب الحائرة التی أفاقت علی الحقیقة المرة حینما مات الإمام بلا عقب، وانجلت الخدعة وتبینت الحقیقة، فربطت حینئذ دعوی الغیبة بهذا الوعد القریب لتکون أقرب للتصدیق وأسهل، ولیضمنوا الکسب الحاضر للمال الجاهز الذی ینتظر ظهور الإمام لیدفع إلیه باسم حق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البداء والتقیة متسع للتأویل، والرجوع عن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وقع بالنسبة لموقف شیوخهم المتأخرین من هذا النص، حیث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المراد أن الغیبة والحیرة فی ذلک القدر من الزمان أمر محتوم ویجری فیهما البداء بعد ذلک، ومنهم من حاول التخلص بغیر هذا، ولکن لم یجرؤ أحد منهم علی الطعن فی مسألة الغیبة ذاتها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عندهم توقیت ظهور هذا الأمر فی السبعین من الغیبة، ثم غیر إلی مائة وأربعین، ثم أخر إلی غیر أمد معین، ونسبوا للأئمة استطلاع وقت خروج الغائب من الحروف المقطعة فی أوائل السور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روایاتهم أن الرموز التی تدیر دفة التشیع کانت تمنی أتباعها بقرب الفرج والظهور للغائب المستور، حتی کان من الشیعة من یتوقع خروج الغائب بین لحظة وأخری، فقد جاء فی أخبارهم أن منهم من ترک البیع والشراء والعمل بانتظار الغائب واشتکوا من هذه الحالة حتی قال بعضهم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ترکنا أسواقنا انتظارًا لهذا الأمر حتی لیوشک الرجل منا أن یسأل فی یده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الهدف من هذه الوعود هو ما أشرنا إلیه من محاولتهم إمرار لعبتهم وإزالة شک الأتباع وحیرتهم، وهذا دیدنهم فی تعلیل الشیعة بالأمانی، وتخدیرهم بالوعود حتی اعترفوا فی أخبارهم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الشیعة تربی بالأمانی منذ مائتی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وسبب ذلک أنه لو قیل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هذا الأمر لا یکون إلا مائتی سنة أو ثلاثمائة سنة لقست القلوب، ولرجعت عامة الناس عن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مذهبهم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ولکن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أسرعه وما أقربه تألفاً لقلوب الناس وتقریباً للفرج</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روایاتهم التی وضعت لمعالجة مشکلة تحدید فترة الغیبة فی طریقة معالجتها، فهی تارة أمر بالتسلیم وتقول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حدثناکم بحدیث فجاء علی خلاف ما حدثناکم به فقولوا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الله، وإذا حدثناکم بحدیث فجاء علی خلاف ما حدثناکم به فقولوا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الله، تؤجروا مرتین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تارة تعزو سبب إخلاف الوعد للظهور الذی حددته الأئمة بإفشاء الشیعة لسره، ولذلک حینما قال بعضهم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لهذا الأمر أمد ینتهی إلیه ویریح أبداننا؟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ولکنکم أذعتم فأخره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وتقول روایاتهم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تبارک وتعالی قد کان وقّت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أربعین ومائة، فحدثناکم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فأذعتم الحدیث، فکشفتم قناع الستر ولم یجعل الله له بعد ذلک وقتاً عندنا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تارة تعزو ذلک لقتل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أبو عبدالله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تبارک وتعالی قد کان وقت هذا الأمر فی السبعین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قتل الحسین صلوات الله علیه اشتد غضب الله تعالی علی أهل الأرض، فأخره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ینظمون ذلک کله فی عقیدة البداء، ولذلک قال المازندرانی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توقیت ظهور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توقیت بدائی فلذلک جری فیه البداء</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حیناً تنفض الید من أخبار التوقیت کلها وتقول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کذب الوقاتون، وهلک المستعجلون، ونجا المسلمون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 الوقاتون، إنا أهل بیت لا نوقت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وقتنا فیما مضی ولا نوقت فیما یستقبل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وقت لک من الناس شیئاً فلا تهابن أن تکذبه فلسنا نوقت لأحد وقتاً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الله إلا أن یخالف وقت الموقتین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تتضارب أخبارهم وتتناقض، لأن الوضع یتم حسب الظروف والمناسبات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 أنا و السّاعة کهذه من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یعش هذا الغلام فعسی أن لا یدرکه الهرم حتّی تقوم السّاعة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الثعالبی،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تفسیر السمعانی،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الفخر الرازی،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عن عبدالله بن محمد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منذر بن محمد بن قابوس، عن منصور بن السندی، عن أبی داود المسترق، عن ثعلبة بن میمون، عن مالک الجهنی، عن الحارث بن المغیرة، عن الأصبغ بن نباتة قال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جمیعاً، عن الحسن 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 حمزة الثمالی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عن ابن فضال، عن علی بن عقبة، عن عمر بن أبان الکلبی، عن عبد الحمید الواسطی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و أحمد بن إدریس، عن محمد بن أحمد، عن السیاری، عن الحسن ابن علی بن یقطین، عن أخیه الحسین، عن أبیه علی بن یقطین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بن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معلی بن محمدالبصری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الحسن بن علی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عبدالکریم بن عمرو الخثعمی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الفضل بن یسار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سعدان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 بصیر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الغیبة للحجة،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علیّا علیه السلام کان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السّبعین 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البلاء 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مضت السّبعون و لم نر رخاء فقال أبوجعفر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تعالی کان وقت هذا الأمر فی السّبعین فلمّا قتل الحسین علیه السلام اشتدّ غضب الله علی أهل الأرض فأخّره إلی أربعین و مائة سنة فحدّثناکم فأذعتم الحدیث و کشفتم قناع السّرّ فأخّره الله و لم یجعل له بعد ذلک عندنا وقتاً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یَمْحُوا اللهُ مَا یَشَاءُ وَیُثْبِتُ وَعِندَهُ أُمُّ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قلت ذلک لأبی عبدالله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کان ذاک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ابالبید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یملک من ولد العبّاس اثنا عشر، یقتل بعد الثّامن منهم أربعة فتصیب أحدهم الذبحة فتذبحه، هم فئة قصیرة أعمارهم، قلیلة مدّتهم، خبیثة سیرتهم منهم الفویسق الملقّب بالهادی، و النّاطق و الغاوی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ابالبید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فی حروف القرآن المقطّعة لعلماً جمّاً، إنّ الله تبارک و تعالی أنزل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 ذلِکَ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فقام محمّد صلی الله علیه و آله و سلم حتّی ظهر نوره و ثبتت کلمته، و ولد یوم ولد، و قد مضی من الألف السّابع مأئة سنة و ثلاث سنین،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تبیانه فی کتاب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الحروف المقطّعة إذا عددتها من غیر تکرار، و لیس من حروف مقطّعة حرف ینقضی أیام إلّا و قائم من بنی‌هاشم عند انقضائه،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 واحد، و اللّام ثلاثون، و المیم أربعون، و الصّاد تسعون، فذلک مأئة و إحدی و ستون، ثمّ کان بدو خروج الحسین بن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فلمّا بلغت مدّته قام قائم ولد العباس 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یقوم قائمنا عند انقضائها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فافهم ذلک و عه و اکتمه؛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والتبصرة،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إنّا أهل بیت لا نوقّت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أوقّت له وقتاً و لا یوقّت له وقت إنّ من وقّت لمهدیّنا وقتاً فقد شارک الله تعالی فی علمه و ادّعی أنّه ظهر علی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کذب الموقّتون ما وقّتنا فیما مضی و لا نوقّت فیما یستقبل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فلسنا نوقّت لأحد وقتاً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هذا التعلیل للغیبة الذی یؤکده شیخ الطائفة لا یتصور فی حق الأئمة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ما یعتقد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یعلمون متی یموتون، ولا یموتون إلا باختیار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أثبت ذلک الکلینی فی الکافی</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 الأئمة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حد ما یعتقد الشیعة </w:t>
      </w:r>
      <w:r>
        <w:rPr>
          <w:rFonts w:eastAsia="IRNazanin" w:cs="IRNazanin"/>
          <w:b w:val="false"/>
          <w:bCs w:val="false"/>
          <w:i w:val="false"/>
          <w:iCs w:val="false"/>
          <w:color w:val="333333"/>
          <w:sz w:val="20"/>
          <w:szCs w:val="20"/>
          <w:rtl w:val="true"/>
        </w:rPr>
        <w:t>_ «</w:t>
      </w:r>
      <w:r>
        <w:rPr>
          <w:rFonts w:ascii="IRNazanin" w:hAnsi="IRNazanin" w:eastAsia="IRNazanin"/>
          <w:b w:val="false"/>
          <w:b w:val="false"/>
          <w:bCs w:val="false"/>
          <w:i w:val="false"/>
          <w:i w:val="false"/>
          <w:iCs w:val="false"/>
          <w:color w:val="333333"/>
          <w:sz w:val="20"/>
          <w:sz w:val="20"/>
          <w:szCs w:val="20"/>
          <w:rtl w:val="true"/>
        </w:rPr>
        <w:t>یعلمون ما کان وما یکون ولا یخفی علیهم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علی بن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سیف بن عمیرة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عبد الملک بن أعین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خَلَقْتُ الْجِنَّ وَالْإِنسَ إِلَّا لِیَعْبُدُونِ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ذاریات،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هَدَیْنَاهُ السَّبِیلَ إِمَّا شَاکِراً وَإِمَّا کَفُوراً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انسان،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 الْحَقُّ مِن رَبِّکُمْ فَمَن شَاءَ فَلْیُوْمِن وَمَن شَاءَ فَلْیَکُفُرْ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الکبری،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العکبریة،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الشافی،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الصغری،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الصغری،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الصغری،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کذلک قد توفر الأمن التام للإمام فی أثناء قیام بعض الدول الشیعیة فلماذا لم یخرج إلیهم، ویأنسوا بطلعته، ویستفیدوا من علمه، وسلاحه، وقوته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مازالت الدولة رجع إلی مکمنه؟ ولذلک قال أحمد الکسروی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الشیعی الأصل </w:t>
      </w:r>
      <w:r>
        <w:rPr>
          <w:rFonts w:eastAsia="IRNazanin" w:cs="IRNazanin"/>
          <w:b w:val="false"/>
          <w:bCs w:val="false"/>
          <w:i w:val="false"/>
          <w:iCs w:val="false"/>
          <w:color w:val="333333"/>
          <w:sz w:val="20"/>
          <w:szCs w:val="20"/>
          <w:rtl w:val="true"/>
        </w:rPr>
        <w:t>_ : «</w:t>
      </w:r>
      <w:r>
        <w:rPr>
          <w:rFonts w:ascii="IRNazanin" w:hAnsi="IRNazanin" w:eastAsia="IRNazanin"/>
          <w:b w:val="false"/>
          <w:b w:val="false"/>
          <w:bCs w:val="false"/>
          <w:i w:val="false"/>
          <w:i w:val="false"/>
          <w:iCs w:val="false"/>
          <w:color w:val="333333"/>
          <w:sz w:val="20"/>
          <w:sz w:val="20"/>
          <w:szCs w:val="20"/>
          <w:rtl w:val="true"/>
        </w:rPr>
        <w:t>إذا کان منتظرهم قد اختفی لخوفه علی نفسه فلم لم یظهر عندما استولی آل بویه الشیعیون علی بغداد، وصیروا خلفاء بنی العباس طوع أمرهم، فلم لم یظهر عندما قام الشاه إسماعیل الصفوی وأجری من دماء السنیین أنهارًا؟</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فلم لا یظهر الیوم وقد کمل عدد الشیعیین ستین ملیونًا وأکثرهم من منتظریه؟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الیوم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من بعد الکسروی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قامت دولة الآیات فلم لا یخرج إلیهم ولا سیما وهم یجأرون بالدعوات، والاستغاثة لخروجه منذ مئات السنین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وضعت روایات تعلل الغیبة بامتحان قلوب الشیعة واختبارهم، وقد یکون هذا التعلیل الذی تحمله تلک الروایات محاولة منهم لمعالجة ظاهرة الشک الذی تسلل إلی قلوب الشیعة، حیث لم تجد هذه المسألة طریقها إلی عقول کثیر منهم حتی اضطرهم ذلک إلی نبذ عقیدة التشیع ورفضها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مل الشیعة الانتظار للغائب الموعود حتی قال قائلهم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طال هذا الأمر علینا حتی ضاقت قلوبنا ومتنا کمدًا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أطل علیهم شبح الشک الرهیب وقد شهد بذلک ابن بابویه القمی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رجعت إلی نیسابور، وأقمت فیها فوجدت أکثر المختلفین علیّ من الشیعة قد حیرتهم الغیبة، ودخلت علیهم فی أمر القائم علیه السلام الشبهة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صورت روایاتهم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التی وضعت لمعاجلة هذا الأمر کما یظهر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حیرتهم فی أمر الغائب، وطول غیبته وانقطاع أخباره، جاء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للغلام غیبة قبل أن یقوم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المنتظر وهو الذی یشک فی ولادته، منهم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أبوه بلا خلف، ومنهم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ومنهم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ولد قبل موت أبیه بسنتین وهو المنتظر، غیر أن الله عز وجل یحب أن یمتحن الشیعة، فعند ذلک یرتاب المبطلون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فعللوا هذا الاختلاف بأنه امتحان للشیعة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نقلت لنا کتب الفرق أن هذا ما حدث لهم بعد موت الحسن العسکری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سبق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فکأن هذه الروایة وأمثالها اخترعت لمواجهة نزعة الحیرة والشک التی داهمتهم بعد موت إمامهم عقیمًا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أکثروا من الروایات التی تجری هذا المجری، وتصور واقعهم أبلغ تصویر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 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والله لا یکون ما تمدون إلیه أعینکم حتی تغربلوا، لا والله لا یکون ما تمدون إلیه أعینکم حتی تمحصوا، لا والله لا یکون ما تمدون إلیه أعینکم حتی تمیزوا، لا والله لا یکون ما تمدون إلیه أعینکم إلا بعد إیاس، لا والله لا یکون ما تمدون إلیه أعینکم حتی یشقی من یشقی ویسعد من یسعد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یدعون أن ما حل بهم بسبب دعوی الغیبة إنما هو من أجل التمحیص والابتلاء، وأنه إذا تم ذلک رجع القائم، ونسبوا إلی جعفر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دخل علیه بعض أصحابه وهو یبکی کالثکلی، لأنه نظر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یقولون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فی کتاب الجفر المشتمل علی علم البلایا والمنایا، وعلم ما کان وما یکون إلی یوم القیامة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تأملت فیه مولد قائمنا علیه السلام، وغیبته وإبطاءه وطول عمی وبلوی المؤمنین من بعده فی ذلک الزمان، وتولد الشکوک فی قلوب الشیعة من طول غیبته وارتداد أکثرهم عن دینه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الروایة المنسوبة إلی جعفر تتحدث عن ردة کثیر من الشیعة بسبب دعوی الغیبة التی طال أمدها، وهی قد وضعت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کغیره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بعدما حل بهم هذا الأمر لحضهم علی البقاء فی نطاق التشیع، وذلک بدعوی أن هذا أمر أخبرت به الأئمة وهو من أمارات رجعة الإمام المفقود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شهد شیخهم النعمانی وهو من شیوخ القرن الثالث، وممن عایش واقع الشیعة فی الفترة المبکرة لدعوی الغیبة، فشهادته فی ذلک فی غایة الأهمیة، شهد بشک جمیع الشیعة فی أمر الغیبة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إلا القلیل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فإنا رأینا طوائف من العصابة المنسوبة إلی التشیع، المنتمیة إلی نبینا محمد وآله صلی الله علیهم ممن یقول بالإمامة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تفرقت کلمتها، وتشعبت مذاهبها، واستهانت بفرائض الله عز وجل، وخفت إلی محارم الله تعالی فطال بعضهم غلواً، وانخفض بعضهم تقصیراً، وشکوا جمیعاً إلی القلیل فی إمام زمانهم وولی أمرهم وحجة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للمحنة الواقعة بهذه الغیبة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أخذ بعضهم یلعن بعضًا، ویبرأ منه ویشهد علیه بالکفر، کما تصور ذلک روایة النعمانی التی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یکون الأمر الذی ینتظر حتی یبرأ بعضکم من بعض ویتفل بعضکم فی وجوه بعض، فیشهد بعضکم علی بعض بالکفر ویلعن بعضکم بعضاً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وجعلت الروایة هذه الظاهرة الخطیرة خیراً، لأنها مؤذنة بخروج القائم 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الخیر کله فی ذلک الزمان، یقوم قائمنا ویدفع ذلک کله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فیبدو من خلال هذه النصوص أن محدثی الشیعة عملوا علی مواجهة هذه النکسة بوضع هذه الروایات علی أهل البیت وجعلوها تشیر إلی ما یلحق الشیعة من التمحیص والابتلاء والردة عند وقوع الغیبة وذلک من أجل إغرائهم بالبقاء داخل نطاق التشیع الإمامی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رغم هذه الاعترافات والشهادات فإن فکرة الغیبة التی اضطرت الإمامیة للقول بها قد أحدثت هزة عنیفة زلزلت کیان التشیع الإمامی وکادت أن تؤدی إلی سقوطه بذهاب أتباعه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ذلک فإنهم یقولون فی روایاتهم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 الله أنهم یرتابون ما خیب حجته طرفة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 ریبة أشد من شک الجمیع إلا القلیل، ومن التفرق والتلاعن؟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یلاحظ کثرة التکذیب للغیبة من لدن الشیعة، ولا سیما فی مراحل نشأتها، ولعل السبب یعود</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الفجوات کذلک أنه لا أحد من أسرة الحسن ولا غیرهم، یعلم بولادته ولا بمنشئه فوضعوا روایات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یبعث الله لهذا الأمر غلامًا منا، خفی الولادة والمنشأ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تتبع روایاتهم بهذه الطریقة وجد العجب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قاموا من جهة أخری بوضع روایات تجعل من انتظار الفرج بخروج القائم من أفضل الأعمال وأعظمها وذلک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فیما یظهر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لطرد الملل من طول الانتظار، وإزالة الأسی الناتج عن شدة الترقب، والشعور بالحرمان من صحبة القائم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ما یکون العباد من الله جل ذکره وأرضی ما یکون عنهم إذا افتقدوا حجة الله جل وعز ولم یظهر لهم ولم یعلموا مکانه وهم فی ذلک یعلمون أنه لم تبطل حجة الله جل ذکره ولا میثاقه، فعندها فتوقعوا الفرج صباحاً ومساءً</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جعلوا الغیبة أمارة علی ظهور الفرج مع أنه قد مضی الیوم علی الغیبة أکثر من ألف ومائة سنة، ولم یقع شیء من هذه الوعود، فما تأثیر ذلک علی من یقرأ أمثال هذه الأمانی من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یزداد الشک ویضعف الیقین، وقد یبحث عن مذهب آخر سوی الإسلام، لأنه قیل 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زوراً وبهتاناً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إن هذا المهدی الموعود متفق علیه بین السنة والشیعة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روایات کثیرة فی عقیدة الانتظار، وقد ذکر المجلسی منها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فی باب عقده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انتظار الفرج، ومدح الشیعة فی زمن الغیبة وما ینبغی فعله فی ذلک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نسبوا إلی رسول الله صلی الله علیه و 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أعمال أمتی انتظار فرج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یعنون به</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جعلوا الانتظار أحب الأعمال إلی الله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المنتظرون لظهوره أفضل أهل کل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وزعموا أن رسول الله صلی الله علیه و سلم قال عنهم لأصحابه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سیأتی قوم من بعدکم الرجل الواحد منهم له أجر خمسین منکم،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کنا معک ببدر وأحد وحنین ونزل فینا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 لو تحملوا ما حملوا لم تصبروا صبرهم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غاب عن واضع الروایة منزلة الصحابة عند الرافضة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عندهم روایات تطفئ ذلک التطلع لخروجه وتقول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عرف هذا الأمر ثم مات قبل أن یقوم القائم علیه السلام کان له مثل أجر من قتل معه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بجانب هذا الترغیب فهناک التهدید والوعید بالکفر والخلود فی النار لمن أنکر غیبة القائم حتی جعلوا إنکارها کالکفر برسالة محمد صلی الله علیه و سلم، بل عدّوا ذلک مثل کفر إبلیس</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صدوقهم بسنده المزعوم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أبی یعفور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أقر بالأئمة من آبائی وولدی، وجحد المهدی من ولدی کان کمن أقر بجمیع الأنبیاء وجحد محمدًا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ومن المهدی من ولدک؟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 من ولد السابع، یغیب عنهم شخصه ولا یحل لهم تسمیته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افتروا علی رسول الله صلی الله علیه و 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أنکر القائم من ولدی فقد أنکرنی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صدوقهم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من أنکر القائم علیه السلام فی غیبته مثل إبلیس فی امتناعه فی السجود لآدم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الغیبة صارت بفعل شیوخ الشیعة مصدر حقد، ضد الصحابة ومن تبعهم بإحسان، حتی</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تلاحظ أنهم یحاولون توجیه السخط والحقد الکامن فی نفوس الشیعة من مرارة الانتظار، ولوعة الاعتقاد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الغائب مقموع مقهور مزاحم فی حقه قد غلب قهراً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بسبب غیبته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یزعمون </w:t>
      </w:r>
      <w:r>
        <w:rPr>
          <w:rFonts w:eastAsia="IRNazanin" w:cs="IRNazanin"/>
          <w:b w:val="false"/>
          <w:bCs w:val="false"/>
          <w:i w:val="false"/>
          <w:iCs w:val="false"/>
          <w:color w:val="333333"/>
          <w:sz w:val="20"/>
          <w:szCs w:val="20"/>
          <w:rtl w:val="true"/>
        </w:rPr>
        <w:t>_ «</w:t>
      </w:r>
      <w:r>
        <w:rPr>
          <w:rFonts w:ascii="IRNazanin" w:hAnsi="IRNazanin" w:eastAsia="IRNazanin"/>
          <w:b w:val="false"/>
          <w:b w:val="false"/>
          <w:bCs w:val="false"/>
          <w:i w:val="false"/>
          <w:i w:val="false"/>
          <w:iCs w:val="false"/>
          <w:color w:val="333333"/>
          <w:sz w:val="20"/>
          <w:sz w:val="20"/>
          <w:szCs w:val="20"/>
          <w:rtl w:val="true"/>
        </w:rPr>
        <w:t>جری علی شیعته من أعداء الله ما جری من سفک الدماء ونهب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فیوجهون هذا الحقد الناتج من هذا الشعور إلی سب ولعن لخیر جیل عرفته البشریة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اقتفی أثرهم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مذهب‌الشیعة، ص</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کتاب الغیبة،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کمال الدین و تمام النعمة،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أحمد بن إدریس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عن أیوب بن نوح، عن محمد بن سنان، عن صفوان بن مهران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زیاد بن جعفر الهمدانی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علی بن إبراهیم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أبی عمیر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غیاث بن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أحمد بن عیسی الوشاء البغدادی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طاهر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بحر بن سهل الشیبانی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علی بن الحارث، عن سعید ابن منصور الجواشنی قال أخبرنا أحمد بن علی البدیلی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أبی، عن سدیر الصیرفی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 أناسا من أصحابی یؤخذ بهم ذات الشمال فأقول أصحابی أصحابی فیقال انهم لم یزالوا مرتدین علی أعقابهم منذ فارقتهم فأقول کما قال العبد الصالح وکنت علیهم شهیدا ما دمت فیهم إلی قوله الحکیم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الاحوذی،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النووی علی صحیح المسلم،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الذی بیننا وبینهم الصلاة فمن ترکها فقد کفر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أیما عبد ابق من موالیه فقد کفر حتی یرجع إلیهم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أتی حائضا، أو امرأة فی دبرها، أو کاهنا، فصدقه بما یقول فقد کفر بما أنزل علی محمد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حلف بغیر الله فقد کفر أو أشرک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سنن الترمذی،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عمدة القاری،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محمد بن الحسن رضی الله عنهما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عبدالله بن جعفر الحمیری جمیعاً، عن أحمد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الحسن بن 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قد علم ان اولیاء‌ه لا یرتابون و لو علم انهم یرتابون لما غیب عنهم حجته طرفة عین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کمال‌الدین و تمام النعمة،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الشیعه،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من ورائکم زمان صبر للمتمسک فیه أجر خمسین شهیداً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أو منهم؟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طبرانی المعجم الکبیر،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روائکم ایام الصبر للمتمسک فیهنّ یومئذٍ بمثل ما أنتم علیه له کأجر خمسین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نبی‌الله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نبی‌الله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منکم ثلاث مرات أو أربع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اعانة الطالبین،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البحر الرائق،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البحرالرائق،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البحرالرائق،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دانشمندان اهل سنت روایات مربوط به امام مهدی عجل الله تعالی فرجه الشریف را متواتر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می‌توان به آبری 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التذکرة، قرطبی مالکی،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 المنیف،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 و گذشت که به اعتقاد برخی از دانشمندان سنی‌مذهب انکار روایات متواتر پیامبر گرامی اسلام صلی الله علیه و آله و سلم یکی از عوامل کفر است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از کتاب‌های زیر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الانف و الفتاوی الحدیثیة و عقد الدرر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فوائدالاخبار اسکافی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اء فی أصل أصول التفسیر عندهم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وَالنَّهَارِ إِذَا تَجَلَّی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النهار هو القائم علیه السلام منا أهل البیت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أصح کتبهم الأربعة فی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أَرَأَیْتُمْ إِنْ أَصْبَحَ مَاؤُکُمْ غَوْرًا فَمَن یَأْتِیکُم بِمَاء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غاب عنکم إمامکم فمن یأتیکم بإمام جدید وفی تفسیر العیاشی فی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وَأَذَانٌ مِّنَ اللهِ وَرَسُولِهِ إِلَی النَّاسِ یَوْمَ الْحَجِّ الأَکْبَرِ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خروج القائم وأذان دعوته إلی نفسه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الأمثلة فی مثل هذا اللون من التأویل کثیرة حتی ألفوا فی هذا کتبًا مستقلة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الموضوعی المنصف یری فی هذه التأویلات الباطنیة التی یراد الاحتجاج بها لمسألة غیبة مهدیهم غلوًا شدیدًا وأنها تحریف لکتاب الله لا استدلال به، وهی تدل دلالة ظاهرة علی فساد الفکرة التی یحاول تقریرها من أصلها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أحمد بن إدریس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عبد الجبار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ابن‌أبی‌عمیر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سهل بن 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طوسی،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موسی بن القاسم بن معاویة البجلی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طوسی،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فی الغیبة،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فی الغیبة،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فصل اول،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فصل اول،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فصل اول،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کذلک استتار نبینا محمد صلی الله علیه و سلم فی الغار، وقد احتج بها الطوسی علی من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مکلفًا للقیام بالأمر وتحمل أعباء الإمامة کیف یغاب؟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فیجیبه الطوسی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ألیس النبی صلی الله علیه و آله و سلم قد اختفی فی الشعب ثلاث سنین لم یصل إلیه أحد واختفی فی الغار ثلاثة أیام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 أن هذه المقارنات التی یقوم بها الإمامیة لإقناع أتباعهم والمتشککین فی أمر الغیبة لا تجدی فی نزع فتیل الشک المشتعل فی أفئدة القوم کلما تأملوا أمر الغیبة بعین عقولهم، رغم أنهم یعولون علی هذه المقارنات کثیراً، حتی إن ابن بابویه ألف فی شأنه کتاباً لإقناع کبیر شیوخهم الذی داخله الشک</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المقارنات غیر مجدیة فی إثبات فکرة غیبة إمامهم لأسباب کثیرة، منها أن غیبة موسی و یوسف و یونس و محمد علیهم السلام قد أخبر الله سبحانه بها فی کتابه بنص واضح صریح لا لبس فیه ولا غموض، أما غیبة مهدیهم فتنتهی روایاته إلی حکیمة إن صحت النسبة إلیها، ثم أخبار الأبواب الأربعة المطعون فی شهادتهم، لأنهم یجرون المصلحة إلیهم، حیث المال المتدفق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ادعی کثیرون</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نیاز به توضیح نیست که مقصود ما از شیعه در این‌جا همه شیعیان نیست؛ چرا که اساساً در هیچ دوره‌ای از تاریخ همه مردم بر حق توافق نداشته‌اند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ما اکثریت شیعه است که طبق توضیحاتی که پیش از این گذشت، بر اعتقاد به غیبت امام مهدی عجل الله تعالی فرجه الشریف استوار مانده‌اند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الغیبة للحجة،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کذلک غیبة الأنبیاء معروفة لدی قومهم لأنهم عاشوا بینهم، وعرفوا، أما غائبهم فلم یعرفه أحد ولم</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غیبة هؤلاء الأنبیاء محدودة الزمان والمکان، ما لبثوا أن عادوا إلی قومهم وأهلهم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منتظرهم فقد مضت القرون ولم یعرف له أثر ولم یعلم له مکان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ذلک رسل الله الذین غابوا قد أقاموا الحجة علی قومهم، وبلغوا رسالات الله فی جیلهم، أما غائبهم فقد مرت الأجیال ولم نسمع منه شیئًا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ضاف إلی ذلک أن الغیبة للأنبیاء کانت طبیعیة فی جملتها، فغیبة یوسف هی مفارقة لأبیه وظهوره عند قوم آخرین، کما یسافر المرء من بلد إلی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موقوته بزمن محدود، وهی حوادث استثنائیة حتی بالنسبة للأنبیاء علیهم السلام، فإنهم جم غفیر، ولم ینقل أن هذا حدث لغیر المذکورین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فی القائم سنة من یوسف، قلت کأنک تذکر خبره أو غیبته؟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تنکر هذه الامة أشباه الخنازیر أن إخوة یوسف کانوا أسباطا أولاد أنبیاء تاجروا یوسف وبایعوه وهم إخوته وهو أخو هم فلم یعرفوه حتی قال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یوسف و هذا أخی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تنکر هذه الامة أن یکون الله عزوجل فی وقت من الاوقات یرید أن یستر حجته عنهم لقد کان یوسف یوما ملک مصر وکان بینه وبین والده مسیرة ثمانیة عشر یوماً فلو أراد الله تبارک و تعالی أن یعرفه مکانه لقدر علی ذلک والله لقد سار یعقوب وولده عند البشارة فی تسعة إیام إلی مصر، فما تنکر هذه الامة أن یکون الله عزوجل یفعل بحجته ما فعل بیوسف أن یکون یسیر فیما بینهم ویمشی فی أسواقهم ویطأ بسطهم وهم لا یعرفونه حتی یأذن الله عزوجل له أن یعرفهم نفسه کما أذن لیوسف علیه السلام حین قال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هَلْ عَلِمْتُم مَّا فَعَلْتُم بِیُوسُفَ وَأَخِیهِ إِذْ أَنتُمْ جَاهِلُونَ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أَءِنَّکَ لَأَنتَ یُوسُفُ قَالَ أَنَا یُوسُفُ وَهذا أَخِی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 صاحب هذا الامر لیحضر الموسم کل سنة فیری الناس ویعرفهم ویرونه ولا یعرفونه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تفسیر السمعانی،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تفسیر ابن‌کثیر،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تفسیر البغوی،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تفسیر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احتجاج الاثنی عشریة باختفاء النبی صلی الله علیه و سلم فی الغار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هذا الاستدلال واقع فی غیر موقعه، لأن استتار النبی صلی الله علیه و سلم لم یکن لإخفاء دعوی النبوة، بل کانت من جنس التوریة فی الحرب، حتی لا یسد الکفار علیه الطریق، ثم هذا الاختفاء کان ثلاث أیام، فقیاس ذلک علی غیبة مهدیهم فی غایة الحماقة، فرق واضح بین الاختفاء الذی کان مقدمة عاجلة لظهور الدین وبین الاختفاء المتطاول الذی لازمه الخذلان وترک الدعوة وانتشار الطغیان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فی ذاک الوقت له سنة ونحوها لم یعش أکثر من مائة سنة قطعاً، وإذا کانت الأعمار فی ذلک العصر لا تتجاوز هذا الحد فما بعده من الأعصار أولی بذلک فی العادة الغالبة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أعمار هذه الأمة ما بین الستین إلی السبعین، وقلیل ممن یجوز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ثبت ذلک فی الحدیث الصحیح</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 الاعتراض یأخذ بخناق الإمامیة، ویجتث جذور اعتقادهم من أساسه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حاول شیوخ الشیعة دفعه بإجراء مقارنات بین مهدیهم وبعض الأنبیاء علیهم السلام الذی زادت أعمارهم عن المعدل الطبیعی المألوف للبشر، فالمهدی عندهم شبیه بنوح علیه السلام الذی لبث فی قومه ألف سنة إلا خمسین عاماً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أسندوا هذه المقارنة إلی بعض آل البیت لتحظی بالقبول عند أتباعهم، فروی ابن بابویه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بسنده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أن علی بن الحسین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القائم سنة من نوح علیه السلام وهو طول العمر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کذلک یقولون إن بقاء مهدیهم هو کبقاء عیسی بن مریم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والخضر وإلیاس، ویعقدون المقارنة حتی بإبلیس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ویسندون جملة من هذه المقارنات إلی بعض آل البیت لتکسب صفة القطع عن أتباعهم؛ لأنها من قول المعصوم، وکذلک یحتجون بأخبار المعمرین من البشر، وفاتهم أن یعقدوا المقارنة مع جبرائیل وملک الموت، والملائکة عموماً وبالسماوات والأرض</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الدفاع قد أبطله الشیعة أنفسهم؛ لأنهم یقولون بأن مهدیهم هو الحاکم الشرعی للأمة منذ أحد عشر قرنًا أو یزید، وهو القیم علی القرآن ولا یحتج بالقرآن إلا به، ولا هداة للبشر إلا بواسطته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معه القرآن الکامل ومصحف فاطمة والجفر والجامعة، وما یحتاجه الناس فی دینهم ودنیاهم، فمهدیهم مسؤول عن الأمة، ومعه وسائل هدایتهم وسعادتها فی الدنیا والآخرة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غیره ممن یعقدون المقارنة به فیختلفون عنه اختلافاً کثیراً، فإن نوحاً علیه السلام قد لبث فی قومه ألف سنة إلا خمسین عاماً یدعوهم إلی الله سبحانه حتی أوحی الله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لَن یُؤْمِنَ مِن قَوْمِکَ إِلاَّ مَن قَدْ 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یکن غائباً فی سردابه أو فی مخبئه لا یعلم مستقره ومکانه، یری الناس فی ضلالهم وکفرهم ویتواری عن الأنظار فلا یرونه مع تعاقب الأجیال وکر القرون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أن عمر المهدی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الآن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قد زاد عن</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کذلک عیسی علیه السلام قد بلغ رسالة ربه، وأقام الحجة وأدی الأمانة قبل رفعه إلی السماء فلم یکن یضیر أتباعه أن یغیب عنهم بخلاف منتظرهم الذی غاب منذ طفولته وترک شیعته یختلفون فی وجوده وبابیته، وتعمیهم التقیة عن معرفة حقیقة مذهبه، ویختلفون ویتنازعون حتی یکفر بعضهم بعضاً ویلعن بعضهم بعضاً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الخضر وإلیاس فإن الذی علیه المحققون من أهل العلم أنهما قد ماتا، وعلی تقدیر حیاتها فلا تسلم لهما المقارنة، لأنهما لیسا بمکلفین فی هدایة هذه الأمة وقیادتها بخلاف إمامهم الذی هو مسؤول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فی اعتقادهم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عن المسلمین جمیعاً فی کل أمورهم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إبلیس فالخبر فی بقائه ورد به القرآن بخلاف مهدیهم الذی أنکره حتی أهله وطوائف من شیعته، ثم إن إبلیس یمارس مهمته فی إضلال الخلق عن سبیل الله، ولا شک أن ضلال الشیعة باتباع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أعماله، أما منتظرهم فلیس له أثر ولا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إبلیس لیس من جنس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تسلم لهم المقارنة فی کل الأحوال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بقیة المعمرین من البشر فإنهم مهما بلغوا من العمر فلا یصلوا إلی بعض ما یدعونه فی غائبهم، وکل الأمثلة التی ضربها شیوخهم فی القرن الرابع لیس لها قیمة الیوم لتجاوز عمر منتظرهم أضعافها، کما أن هؤلاء لیس لهم مهمة غائبهم ومسؤولیاته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یحاول بعض المعاصرین من شیوخهم أن یستنجد بلغة العلم الحدیث فی التدلیل علی إمکانیة بقاء منتظرهم، فیقول المظفر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وطول الحیاة أکثر من العمر الطبیعی أو الذی یتخیل أنه العمر الطبیعی لا یمنع منها الطب ولا یحیلها، غیر أن الطب بعد لم یتوصل إلی ما یمکنه من تعمیرة حیاة الإنسان وإذا عجز عنه الطب فإن الله قادر علی کل شیء</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محمد حسین آل کاشف الغطا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أکابر فلاسفة الغرب قالوا بإمکان الخلود فی الدنیا للإنسان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 کبار علماء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سیف ابن ملجم لکان علی بن أبی طالب من الخالدین، لأنه قد جمع جمیع صفات الکمال والاعتدال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ما تقوله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نظریات بعض الکفار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إن صدق هؤلاء فی نقلهم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ولکن الله سبحانه یقول لنبیه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جَعَلْنَا لِبَشَرٍ مِّن قَبْلِکَ الْخُلْدَ أَفَإِن مِّتَّ فَهُمُ الْخَالِدُونَ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نَفْسٍ ذَآئِقَةُ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قَدَّرْنَا بَیْنَکُمُ الْمَوْتَ وَمَا نَحْنُ بِمَسْبُوقِینَ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سبحانه أعلم بمن خلق، وأصدق القائلین، فلا عبرة بعد ذلک بقول کافر یحاول أن یتشبث بالبقاء فی هذه الحیاة ولو بالأوهام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لعلی الرضا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تنقل کتب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کلمة صادقة قالها فی الرد علی الفرق الشیعیة الکثیرة التی تقول بحیاة بعض آل البیت ولا تصدق بموتهم وتدعی أنها غیبة وسیرجعون، وهی من أقوی الردود علی الاثنی عشریة من کلامهم أنفسهم، فقد جاء فی رجال الکشی أن علیاً الرضا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قوماً وقفوا علی أبیک ویزعمون أنه لم یمت،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کذبوا وهم کفار بما أنزل الله عز وجل علی محمد صلی الله علیه و آله و سلم، ولو کان الله یمد فی أجل أحد لمدّ الله فی أجل رسول الله صلی الله علیه و آله و سلم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لکنهم یخالفون قول إمامهم ویزعمون أن الله مدّ فی عمره لحاجة البشر إلیه؛ بل لحاجة الکون وکل شیء فی الحیاة إلیه؛ إذ لولاه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یفترون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لساخت الأرض، وماجت بأهلها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البراثی،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یعقوب بن یزید، عن محمد بن أبی عمیر الا ما رویت لک ولکن حدثنی ابن أبی عمیر عن رجل من أصحابنا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اختیار معرفة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الدیباج علی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النووی علی صحیح المسلم،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العارفین،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العشرة،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الدعوی فضلاً عن أنها خروج عن شریعة الإسلام فهی مخالفة لمنطق العقل، فالتوارث منوط بالعلاقة الظاهرة من الولادة والقرابة، أما المؤاخاة الأزلیة المزعومة فلا یدرکها البشر، فکیف تکون أساساً لقسمة المیراث؟</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فی دین الامامیة،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نفسی بیده لیوشکنّ أن ینزل فیکم ابن مریم حکماً مقسطاً یکسر الصلیب و یقتل الخنزیر و یضع الجزیة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بینی و بینه نبیّ یعنی عیسی و أنّه 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فیقاتل الناس علی الإسلام فیدقّ الصلیب و یقتل الخنزیر و یضع الجزیه و یهلک الله فی زمانه الملل کلّها إلّا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سنن ابی‌داود،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الدیباج علی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ابن‌کثیر،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النووی علی صحیح المسلم،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الاحوذی،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النووی علی صحیح المسلم،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الدیباج علی المسلم،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فتح‌الباری،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حدیث أبی وحدیث أبی حدیث جدّی و حدیث جدّی حدیث الحسین علیه السلام و حدیث الحسین علیه السلام حدیث الحسن علیه السلام و حدیث الحسن علیه السلام حدیث أمیرالمؤمنین علیه السلام و حدیث أمیرالمؤمنین علیه السلام حدیث رسول الله صلی الله علیه و آله و سلم و حدیث رسول الله صلی الله علیه و آله و سلم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علیه السلام عن جدّی رسول الله صلی الله علیه و آله و سلم عن جبرئیل علیه السلام عن الله عزّوجلّ و کلّما اُحدِّثک بهذا الاسناد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الامالی،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 إنّا لوکنّا نحدّثکم برأینا کلّنا من الهالکین و لکنّا نحدّثکم بأحادیث نکنزها عن رسول الله صلی الله علیه و آله و سلم کما یکنز هؤلاء ذهبهم و فضّتهم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یغیر منتظرهم شریعة الإسلام فیما یتعلّق بأخذ الجزیة من أهل الکتاب و تنصّ روایاتهم أنّ منتظرهم بهذا المنهج یخالف هدی رسول الله صلی الله علیه و سلم فتقول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یقبل صاحب هذا الأمر الجزیة کما قبلها رسول الله صلی الله علیه و آله و سلم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یکفی هذا الإعتراف فی تأکید خروجه عن سنّة رسول الله صلی الله علیه و سلم و تبدیله لها عمداً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أراد واضع هذه الروایات أن یهون من شأن التشریع الإسلامی فی نفوس الأتباع و یغری</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تبنی ثقة إسلامهم الکلینی هذه العقیدة وبوب لها باباً خاصاً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فی الأئمة علیهم السلام أنهم إذا ظهر أمرهم حکموا بحکم داود وآل داود ولا یسألون البینة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ما فی هذا الاتجاه من عنصر 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علق بعضهم علی هذا العنوان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ینسخون الدین المحمدی ویرجعون إلی دین الیهود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کیف یحلم واضعو هذه الروایات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الذین لبسوا ثوب التشیع زوراً وبهتاناً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بدولة تحکم بغیر شریعة الإسلام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ابن أبی عمیر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فضل الأعور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 عبیدة الحذاء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علیّ صلوات الله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داود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أرنی الحقّ کما هو عندک حتّی أقضی به فقال إنّک لا تطیق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فألحّ علی ربّه حتّی فعل فجائه رجل یستعدی علی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أخذ مالی فأوحی الله عزّوجلّ إلی داود علیه السلام أنّ هذا المستعدی قتل أبا هذا و أخذ ماله فأمر داود علیه السلام بالمستعدی فقتل و أخذ ماله فدفعه إلی المستعدی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فعجب الناس و تحدّثوا حتّی بلغ داود علیه السلام و دخل علیه من ذلک ما کره فدعا ربّه أن یرفع ذلک ففعل ثمّ أوحی الله عزّوجلّ إلیه أن احکم بینهم بالبیّنات و أضفهم الی اسمی یحلفون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 و نهایة المقتصر،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دمان فی الإسلام حلال من الله لایقضی فیهما أحد حتّی یبعث الله قائمنا أهل‌البیت فإذا بعث الله عزّوجلّ قائمنا أهل‌البیت حکم فیهما بحکم الله لایرید علیهما بینّة الزانیّ المحصن یرجمه و مانع الزکوة یضرب عنقه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الناظرة،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بن موسی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حمزة بن القاسم العلوی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النووی علی صحیح المسلم،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النووی علی صحیح المسلم،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فتح‌الباری،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 یقتل من بلغ العشرین و لم یتفقّه فی الدین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القانون الذی یطمح إلی تطبیقه واضعو هذه الروایات ویعدون بتنفیذه علی ید المنتظر هو شبیه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إلی حد کبیر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بفکرة الدیانة العالمیة التی ترفع شعارها المانویة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فکرة إلحادیة تقوم أساسًا علی إنکار الأدیان السماویة تحت دعوی حریة الفکر والعقیدة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یستخرج تابوت السکینة من غار بأنطاکیّة فیه التوراة التی أنزل الله تعالی علی موسی علیه السلام و الإنجیل الذی أنزله الله عزّوجلّ علی عیسی علیه السلام یحکم بین أهل التوراة بتوراتهم و بین أهل الإنجیل بإنجیلهم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خلق الحبّة و برأ النسمة لو ثنیّت لی و سادة فاجلست علیها لحکمت بین أهل التوراة بتوراتهم و بین أهل الإنجیل بإنجیلهم و بین أهل الزبور بزبورهم و بین أهل الفرقان بفرقانهم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ثعلبی،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ابی‌السعود،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دقائق‌التفسیر،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سمّی المهدیّ لأنّه یهدی لأمر قد خفی و یستخرج التوراة و الإنجیل من أرض یقال لها أنطاکیّة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سمّی المهدیّ لأنّه یهدی إلی أسفار من أسفار التوراة یستخرجها من جبال الشام یدعوا إلیها الیهود فیسلم علی تلک الکتب جماعة کثیرة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تصف روایات أخری عندهم ما یقوم به منتظرهم من محاولة لصرف الناس عن القرآن بدعوی أنه محرف وإخراج کتاب آخر مخالف له، وسعیه لتضلیل الناس بدعوی أن کتابه هو الکتاب الکامل الذی أنزل علی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بالسعی لنشره بین الناس، وتعلیمهم إیاه، ومواجهتهم صعوبة بالغة لتغییر ما فی أفئدة الناس وأذهانهم من کتاب الله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یعطف الهوی علی الهدی إذا عطفوا الهدی علی الهوی و یعطف الرأی علی القرآن إذا عطفوا القرآن علی 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فیریکم کیف عدال السیرة و یحیی میّت الکتب و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الدنیا تذهب حتّی یبعث الله عزّوجلّ رجلاً منّا أهل‌البیت یعمل بکتاب الله لایری فیکم منکراً إلّا أنکره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فیدعو الناس إلی کتاب الله و سنّة نبیّه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تؤتون الحکمة فی زمانه حتّی أنّ المرئة لتقضی فی بیتها بکتاب الله و سنّة رسول‌الله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العلم بکتاب الله عزّوجلّ و سنّة نبیّه صلی الله علیه و آله و سلم لینبت فی قلب مهدیّنا کما ینبت الزرع علی أحسن نباته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کمال‌الدین و تمام‌النعمة،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قائم آل محمّد صلی الله علیه و آله و سلم ضرب فساطیط لمن یعلّم الناس القرآن علی ما أنزل الله عزّوجلّ فأصعب ما یکون علی من حفظ الیوم لأنّه یخالف فیه التألیف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قام قائمنا و تکلّم متکلّمنا ثمّ استأنف بکم تعلیم القرآن و شرایع الدین و الأحکام و الفرائض کما أنزل الله علی محمّد صلی الله علیه و آله و سلم لأنکر أهل البصائر فیکم ذلک الیوم إنکاراً شدیداً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ما بعد الظهور،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عبد الرحمان، عن ابن أبی حمزة، عن أبی بصیر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الحطیم أی الحجر من البیت إلّا أنّ قومک قصت بهم النفقة أی الحلال فأخرجوه من البیت و لولا حدثان قومک بالجاهلیّة لنقضت بناء الکعبة و أظهرت قواعد الخلیل و أدخلت الحطیم فی البیت و ألصقت العتبة علی الأرض و لئن عشت إلی قابل لأفعلن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سیرة الحلبیة،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إبراهیم و إسماعیل حدّا المسجدالحرام ما بین الصفا و المروة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القائم ردّ البیت‌الحرام إلی أساسه و مسجد الرسول إلی أساسه و مسجد الکوفة إلی أساسه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 لمن هدمک و ویلٌ لمن سهّل هدمک و ویلٌ لبانیک بالمطبوخ المغیّر قبلة نوح طوبی لمن شهد هدمک مع قائم أهل بیتی أولئک خیار الاُمّة مع أبرار العترة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للحجة،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القائم عجل الله تعالی فرجه الشریف دخل الکوفة و أمر بهدم المساجد الأربعة حتّی یبلغ أساسها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للحجة،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أمیرالمؤمنین علیه السلام یقوم علی باب المسجد ثمّ یرمی بسهمة فیقع فی موضع التمارین فیقول ذلک من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یتجه إلی قبر رسول الله صلی الله علیه و سلم وصاحبیه ویبدأ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تقول أخبارهم </w:t>
      </w:r>
      <w:r>
        <w:rPr>
          <w:rFonts w:eastAsia="IRNazanin" w:cs="IRNazanin"/>
          <w:b w:val="false"/>
          <w:bCs w:val="false"/>
          <w:i w:val="false"/>
          <w:iCs w:val="false"/>
          <w:color w:val="333333"/>
          <w:sz w:val="20"/>
          <w:szCs w:val="20"/>
          <w:rtl w:val="true"/>
        </w:rPr>
        <w:t>_ «</w:t>
      </w:r>
      <w:r>
        <w:rPr>
          <w:rFonts w:ascii="IRNazanin" w:hAnsi="IRNazanin" w:eastAsia="IRNazanin"/>
          <w:b w:val="false"/>
          <w:b w:val="false"/>
          <w:bCs w:val="false"/>
          <w:i w:val="false"/>
          <w:i w:val="false"/>
          <w:iCs w:val="false"/>
          <w:color w:val="333333"/>
          <w:sz w:val="20"/>
          <w:sz w:val="20"/>
          <w:szCs w:val="20"/>
          <w:rtl w:val="true"/>
        </w:rPr>
        <w:t>بکسر الحائط الذی علی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یخرجهما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صاحبی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غضین رطبین فیلعنهما ویتبرأ منهما ویصلبهما ثم ینزلهما ویحرّقهما ثم یذریهما فی الریح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ما یبدأ به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 هذین رطبین غضین فیحرّقهما ویذریهما فی الریح، ویکسر المسجد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نسبوا إلی الله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سبحانه وتعالی عما یقول الظالمون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أنه قال لنبیه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حینما أسری به </w:t>
      </w:r>
      <w:r>
        <w:rPr>
          <w:rFonts w:eastAsia="IRNazanin" w:cs="IRNazanin"/>
          <w:b w:val="false"/>
          <w:bCs w:val="false"/>
          <w:i w:val="false"/>
          <w:iCs w:val="false"/>
          <w:color w:val="333333"/>
          <w:sz w:val="20"/>
          <w:szCs w:val="20"/>
          <w:rtl w:val="true"/>
        </w:rPr>
        <w:t>_ : «</w:t>
      </w:r>
      <w:r>
        <w:rPr>
          <w:rFonts w:ascii="IRNazanin" w:hAnsi="IRNazanin" w:eastAsia="IRNazanin"/>
          <w:b w:val="false"/>
          <w:b w:val="false"/>
          <w:bCs w:val="false"/>
          <w:i w:val="false"/>
          <w:i w:val="false"/>
          <w:iCs w:val="false"/>
          <w:color w:val="333333"/>
          <w:sz w:val="20"/>
          <w:sz w:val="20"/>
          <w:szCs w:val="20"/>
          <w:rtl w:val="true"/>
        </w:rPr>
        <w:t>وهذا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یشفی قلوب شیعتک من الظالمین والجاحدین والکافرین، فیخرج اللات والعزی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یعنون خلیفتی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طریین فیحرقهما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تشیر بعض روایاتهم إلی أن هذا العمل یثیر المسلمین، حیث تقول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یحدث حدثًا فإذا فعل ذلک قالت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اخرجوا بنا إلی هذا الطاغیة، فوالله لو کان محمدیًا ما فعل، ولو کان علویًا ما فعل، ولو کان فاطمیًا ما فعل</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 شیخهم وفخرهم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المراد بإحداث الحدث إحراق الشیخین الملعونین فلذا یسمونه علیه السلام بالطاغیة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بصنائع المنتظر التی تطفح بها روایاتهم إنما تنم عن دخائل نفوسهم وما تکنه صدورهم من مناوأة لدین الإسلام وسعی فی الکید له حتی یتمنوا أن تتاح لهم فرصة لهدم الحرمین، ونبش القبرین الطاهرین، وحینما یحسون بعجزهم عن تحقیق ذلک لقوة الدولة الإسلامیة آنذاک یعزون أنفسهم ویعللونها، ویشفون غیظ قلوبهم علی الإسلام ورواده الذین فتحوا دیارهم، وأزالوا ملکهم، ونشروا الإسلام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الأحلام والآمال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تکشف فی الحقیقة ماذا یتمنون تحقیقه لو واتتهم فرصة الحکم والتسلط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ولذلک فإن المعاصرین منهم یتمنون فتح مکة والمدینة، کما جاء علی ألسنة آیاتهم، لیحققوا أحلامهم التی أفصحت عنها أخبارهم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سیأتی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ویمکرون ویمکر الله والله</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إبراهیم بن إسحاق الطالقانی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بندار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هلال عن محمد بن أبی عمیر عن المفضل بن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روایتهم هذه لا تفرق بین من یتشیع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تؤکد أخبارهم أنه لن یتشیع أحد من العرب للقائم، ولهذا تحذر منهم فتقول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 العرب فإن لهم خبر سوء أما إنه لم یخرج مع القائم منهم واحد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فی الشیعة من العرب کثیر غیر أن أخبارهم تقول بأنهم سیمحصون فلا یبقی منهم إلا</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روایاتهم بأن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یبهرج سبعین قبیلة من قبائل العرب</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تخصیص العرب بالقتل یدل علی تغلغل الاتجاه الشعوبی لدی واضعی هذه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تبین مدی العداوة للجنس العربی لدی مؤسسی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والرغبة فی التشفی منهم بقتلهم، وذلک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فی حقیقة الأمر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لا یعود لجنسیتهم بل للدین الذی یحملونه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المفضل بن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محمد بن عبدالله بن 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الحارث بن المغیرة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ذریح المحاربی</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علی بن أسباط، عن أبیه أسباط بن سالم، عن موسی الابار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إقتراب الساعة هلاک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کبیر،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یبایع الرجل بین الرکن و المقام و لن یستحلّ البیت إلّا أهله فإذا استحلوه فلا تسأل عن هلکة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لوکان الدین معلّقاً بالثریّا لتناوله ناس من أبناء فارس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 لابن ابی‌شیبة،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لوکان العلم بالثریّا لتناوله اُناس من أبناء فارس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لوکان الإیمان عند الثریّا لناله رجال من هؤلاء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صحیح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لولم یبق من الدنیا إلّا یوم واحد لطوّل الله ذلک الیوم حتّی یملک رجل من عترتک یقال له المهدیّ یهدی إلی الله عزّوجلّ و یهتدی به العرب کما هدیت أنت الکفّار و المشرکین من الضلالة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عند خروج القائم ینادی مناد من السماء أیّها الناس قطع عنکم مدّة الجبّارین و ولی‌الأمر خیر اُمّة محمّد صلی الله علیه و آله و سلم فالحقوا بمکّة فیخرج النجباء من مصر و الأبدال من الشام و عصائب العراق رهبان باللیل لیوث بالنهار کان قلوبهم زبر الحدید فیبایعونه بین الرکن و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یبایع القائم بین الرکن و المقام ثلاث مئة و نیف عدّة أهل بدر فیهم النجباء من أهل مصر و الأبدال من أهل الشام و الخیار من أهل العراق فیقیم ما شاء الله أن یقیم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للحجة،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سُوَیْدٍ الْأَشْعَرِیِّ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أَنَا وَ فِطْرُ بْنُ خَلِیفَةَ عَلَی جَعْفَرِ بْنِ مُحَمَّدٍ علیهما السلام فَقَرَّبَ إِلَیْنَا تَمْراً فَأَکَلْنَا وَ جَعَلَ یُنَاوِلُ فِطْراً مِنْهُ،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الْحَدِیثُ الَّذِی حَدَّثْتَنِی عَنْ أَبِی الطُّفَیْلِ رَحِمَهُ اللهُ فِی الْأَبْدَالِ؟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 سَمِعْتُ أَبَا الطُّفَیْلِ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عَلِیّاً أَمِیرَ الْمُؤْمِنِینَ علیه السلام یَقُولُ الْأَبْدَالُ مِنْ أَهْلِ الشَّامِ وَ النُّجَبَاءُ مِنْ أَهْلِ الْکُوفَةِ یَجْمَعُهُمُ اللهُ لِشَرِّ یَوْمٍ لِعَدُوِّنَا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جَعْفَرٌ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رَحِمَکُمُ اللهُ بِنَا یُبْدَأُ الْبَلَاءُ ثُمَّ بِکُمْ وَ بِنَا یُبْدَأُ الرَّخَاءُ ثُمَّ بِکُمْ رَحِمَ اللهُ مَنْ حَبَّبَنَا إِلَی النَّاسِ وَ لَمْ یُکَرِّهْنَا إِلَیْهِمْ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الامالی للمفید،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 رقیقة قلوبهم راسخ إیمانهم و منهم المنصور یخرج فی سبعین ألفاً ینصر خلفی و خلف وصیّی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الغیبة،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 لطغاة العرب من أمر قد اقترب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عشرة مدینة و طائفة یحارب القائم أهلها و یحاربونه أهل مکّة و أهل المدینة و أهل الشام و بنواُمیّة و أهل البصرة و أهل دست میسان و الأکراد و الأعراب و ضبة و غنی و باهلة و أزد و أهل الری</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یفرّج الله الفتن برجل منّا یسومهم خسفاً لایعطیهم إلّا السیف یضع السیف علی عاتقه ثمانیة أشهر هرجاً حتّی یقولوا و الله ما هذا من ولد فاطمة لوکان من ولدها لرحمنا یغریه الله بنی‌العباس و بنی‌اُمیّة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عرف‌الوردی</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فانظروا أهل‌بیت نبیّکم فإن لبدوا فالبدوا و إن استنصروکم فانصروهم فلیفرّجنّ الله الفتنة برجل منّا أهل‌البیت بأبی ابن خیرة الإماء لایعطیهم إلّا السیف هرجاً هرجاً موضوعاً علی عاتقه ثمانیة أشهر حتّی تقول قریش لو کان هذا من ولد فاطمة لرحمنا یغریه الله بنی‌اُمیّة حتّی یجعلهم حطاماً و رفاتاً ملعونین أینما ثقفوا اُخذوا و قتلوا تقتیلا سنّة الله فی الذین خلوا من قبل و لن تجد لسنّة الله تبدیلاً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مسد،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بأبی ابن خیرة الإماء یسومهم خسفاً و یسقیهم بکأس مصبرة و لایعطیهم إلّا السیف هرجاً فعند ذلک تتمنّی فجرة قریش لو أنّ لها مفاداة من الدنیا و ما فیها لیغفر لها لا نکّف عنهم حتّی یرضی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یسیر إلی المدنیة فیسیر الناس حتّی یرضی الله عزّوجلّ فیقتل ألفاً و خمس مئة قریشاً لیس فیهم إلّا فرخ زنیّة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القائم و بعث إلی بنی‌اُمیّة بالشام فهربوا إلی الروم فیقول لهم الروم لا ندخلنّکم حتّی تتنصّروا فیعلّقون فی أعناقهم الصلبان فیدخلونهم فإذا نزل بحضرتهم أصحاب القائم طلبوا الأمان و الصلح فیقول أصحاب القائم لانفعل حتّی تدفعوا إلینا من قبلکم منّا قال فیدفعونهم إلیهم فذلک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تَرْکُضُوا وَارْجِعُوا إِلَی مَا أُتْرِفْتُمْ فِیهِ وَمَسَاکِنِکُمْ لَعَلَّکُمْ تُسْأَلُونَ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یسألهم عن الکنوز و هو أعلم بها قال فیقولون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وَیْلَنَا إِنَّا کُنَّا ظَالِمِینَ فَمَا زَالَتْ تِلْکَ دَعْوَاهُمْ حَتَّی جَعَلْنَاهُمْ حَصِیداً خَامِدِینَ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وأیم الله لو أن فاطمة ابنة محمد سرقت لقطعت یدها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أخذته الرحمة بها، مع أن الله سبحانه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تَأْخُذْکُم بِهِمَا رَأْفَةٌ فِی دِینِ اللهِ إِن کُنتُمْ تُؤْمِنُونَ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یقم علیها الحد ولکن قائمهم یتولی تنفیذ ما عجز أفضل الخلیقة عن تنفیذه وذلک فی عصر الرجعة المزعوم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یفترون </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وهذا یعنی أن القائم أکمل من خاتم النبیین، وأقدر علی تحقیق دین الله ممن أرسل قدوة للعالمین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صرح به بعض شیوخهم الکبار عندهم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 xml:space="preserve">». ] _ </w:t>
      </w:r>
      <w:r>
        <w:rPr>
          <w:rFonts w:ascii="IRNazanin" w:hAnsi="IRNazanin" w:eastAsia="IRNazanin"/>
          <w:b w:val="false"/>
          <w:b w:val="false"/>
          <w:bCs w:val="false"/>
          <w:i w:val="false"/>
          <w:i w:val="false"/>
          <w:iCs w:val="false"/>
          <w:color w:val="333333"/>
          <w:sz w:val="20"/>
          <w:sz w:val="20"/>
          <w:szCs w:val="20"/>
          <w:rtl w:val="true"/>
        </w:rPr>
        <w:t xml:space="preserve">فی هذا العصر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واستنکره العالم الإسلامی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سیأتی </w:t>
      </w:r>
      <w:r>
        <w:rPr>
          <w:rFonts w:eastAsia="IRNazanin" w:cs="IRNazanin"/>
          <w:b w:val="false"/>
          <w:bCs w:val="false"/>
          <w:i w:val="false"/>
          <w:iCs w:val="false"/>
          <w:color w:val="333333"/>
          <w:sz w:val="20"/>
          <w:szCs w:val="20"/>
          <w:rtl w:val="true"/>
        </w:rPr>
        <w:t>_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 أنهم یزعمون أن ما عند القائم أضعاف ما عند الأنبیاء من العلم، حتی جاء فی بحار الأنوار وغیره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عن أبی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سبعة وعشرون حرفًا فجمیع ما جاءت به الرسل حرفان، فلم یعرف الناس حتی الیوم غیر الحرفین، فإذا قام قائمنا أخرج الخمسة والعشرین حرفًا فبثها فی الناس، وضم إلیها الحرفین حتی یبثها سبعة وعشرین حرفًا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علی ماجیلویه عن عمه محمد بن أبی القاسم عن أحمد بن أبی عبدالله عن أبیه عن محمد بن سلیمان عن داود بن النعمان عن عبدالرحیم القصیر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عمر بن یزید الصیقل عن الحسن بن محبوب عن صالح ابن حمزة عن ابان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القرآن،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جامع‌البیان،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سمرقندی،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ابن‌ابی‌حاتم،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سمعانی،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آلوسی،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زادالمسیر،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تسمیهم أحیانًا بالنواصب وتقول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قام القائم عرضوا کل ناصب علیه فإن أقر بالإسلام وهی الولایة وإلا ضربت عنقه أو أقر بالجزیة فأداها کما یؤدی أهل الذمة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 بعض روایاتهم تقول بأن الجزیة لا تقبل منهم کما تقبل من أهل الذمة، فقد سئل إمامهم عن وضع أهل الذمة فی دولة القائم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یسالمهم کما سالمهم رسول الله صلی الله علیه و سلم ویؤدون الجزیة عن ید وهم صاغرون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غیرهم من المخالفین للرافضة فقال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لمن خالفنا فی دولتنا من نصیب، إن الله قد أحل لنا دماءهم عند قیام قائمنا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إن قائمنا یتتبع الشیعة الزیدیة غیر الغلاة، فیقتلهم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أخبارهم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قام القائم علیه السلام سار إلی الکوفة فیخرج منها بضعة عشر آلاف أنفس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یدعون البتریة علیهم السلاح فیقولون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من حیث جئت فلا حاجة لنا فی بنی فاطمة فیضع فیهم السیف حتی یأتی علی آخرهم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إنه یقتل من لا ذنب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روایاتهم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خرج القائم قتل ذراری قتلة الحسین بفعل آبائها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فإن قائمهم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شأنه إلا القتل لا یستبقی أحدًا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یستتیب أحدًا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تصور بعض روایاتهم مبلغ ما یصل إلیه من سفک دماء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 طائفته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یعلم الناس ما یصنع القائم إذا خرج لأحب أکثرهم ألا یروه مما یقتل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یقول کثیر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من آل محمد، لو کان من آل محمد لرحم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أحمد بن محمد بن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عبدالله یحیی بن زکریا بن شیبان، عن یونس بن کلیب، عن الحسن بن علی بن أبی حمزة، عن أبیه، عن أبی بصیر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أحمد بن محمد بن سعید بن عقدة،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الحسین التیملی من کتابه فی صفر سنة أربع وسبعین ومائتین،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العباس بن عامر بن رباح الثقفی، عن موسی بن بکر، عن بشیر النبال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علی بن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یحیی العطار، عن محمد بن حسان الرازی، عن محمد بن علی الکوفی، عن أحمد بن محمد بن أبی نصر، عن العلاء، عن محمد بن مسلم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 منه الداعی إلی سبیلی و الخازن لعلمی الحسن و اُکمل ذلک بإبنه محمّد رحمة للعالمین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الامامة و التبصرة،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فلولا أنّ رحمة ربّکم وسعت کلّ شیُ و أنا تلک الرحمة لرجعت إلیهم معکم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آل‌یاسین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 أنتم إذا استیأستم من المهدیّ فیطّلع علیکم مثل قرن الشمس یفرح به أهل السماء و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 یسیح فی الدنیا کلّها علی السحاب مرّة و علی الریح اُخری و تطوی له الأرض مرّة فیدفع البلایا عن العباد و البلاد شرقاً و غرباً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 و الحوائج،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قائمنا وضع الله یده علی رءوس العباد فجمع بها عقولهم و کملت به أحلامهم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فَلَعَلَّکَ بَاخِعٌ نَّفْسَکَ عَلَی آثَارِهِم إِن لَّمْ یُؤْمِنُوا بِهذَا الْحَدِیثِ أَسَفاً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من ولدی اسمه اسمی و کنیته کنیتی أشبه الناس بی خَلقاً و خُلقاً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الامامة و التبصرة،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سیخرج الله من صلبه رجلاً باسم نبیکم شبهة فی الخَلق و الخُلق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لایأتون علی أهل دین إلّا دعوهم إلی الله و إلی الإسلام و إلی الإقرار بمحمّد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فیدعو الناس إلی کتاب الله و نبیّه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معجزة من معجزات الأنبیاء و الأوصیاء إلّا و یظهر الله تبارک و تعالی مثلها فی ید قائمنا لإتمام الحجّة علی الأعداة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یدین له عرض البلاد و طولها لایبقی کافر إلّا آمن و لا طالح إلّا صلح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یبقی یهودیّ و لانصرانیّ و لا أحد ممّن یعبد غیرالله إلّا آمن به وصدّقه و یکون الملّة واحدة ملّة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 فرجه الشریف،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یکون أن لایبقی أحد إلّا أقرّ بمحمّد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القائم خرج من هذا الأمر من کان یری أنّه من أهله و دخل فیه شبه عبدة الشمس و القمر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یسیر الی الکوفة فیخرج منها ستّة عشر ألفاً من البتریة شاکین فی السلاح قرّاء القرآن فقهاء فی‌الدین قد قرحوا جباههم و سمروا ساماتهم و عمهم النفاق و کلهم یقولون یابن فاطمة إرجع لا حاجة لنا فیک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الحسن علی بن موسی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حدیث روی عن الصادق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القائم قتل ذراری قتلة الحسین علیه السلام بفعال آبائها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تزر وازرة وزر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الله فی جمیع أقواله لکن ذراری قتلة الحسین یرضون أفعال آبائهم ویفتخرون بها ومن رضی شیئا کان کمن أتاه ولو أن رجلاً قتل فی المشرق فرضی بقتله رجل فی المغرب لکان الراضی عندالله شریک القاتل وإنما یقتلهم القائم إذا خرج لرضاهم بفعل آبائهم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از روایات مهدویت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النووی علی صحیح المسلم،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المجمع العالمی بدمشق،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تاج‌العروس،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الفصول العشرة،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وبینما الناس فی عصر القائم یعیشون بین الدماء والأشلاء، وفی خوف ورعب من قائم الشیعة الذی کان بعثه نقمة علیهم، کما أن بعث محمد صلی الله علیه و سلم رحمةفإن عسکر القائم وأصحابه یعیشون فی حیاة أخری حافلة بألوان النعیم وأنواع المسرات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صالح عن محمد بن عبدالله بن مهران عن عبدالملک بن بشیر عن عثیم بن سلیمان عن معاویه بن عمار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خرج القائم علیه السلام خرج من هذا الأمر من کان یری أنّه من أهله و دخل فیه شبه عبدة الشمس و القمر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ثمود رهط من الشیعة فإنّ الله سبحانه یقول و أمّا ثمود فهدیناهم فاستحبّوا العمی علی الهدی فأخذتهم صاعقة العذاب الهون و هو السیف إذا قام القائم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تأویل الآیات الظاهرة،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جعلت التقیّة لیحقن بها الدم فإذا بلغت التقیّة الدم فلا تقیة و ایم الله لو دعیتم لتنصرونا لقلتم لا نفعل إنّما نتقی و لکانت التقیّة أحبّ إلیکم من آبائکم و اُمهّاتکم و لو قد قام القائم علیه السلام ما احتاج إلی مسائلتکم عن ذلک و لاقام فی کثیر منکم من أهل النفاق حدّ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قد قام قائمنا بدأ بکذّابی الشیعة فقتلهم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قد قام قائمنا بدأ بالذین ینتحلون حبّنا فیضرب أعناقهم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الایضاح،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تزعم أنه أمر بسیرة تخالف سیرة رسول الله صلی الله علیه و سلم، وقد أجمع المسلمون أن کل ما خالف سیرته صلی الله علیه و سلم فهو لیس من الإسلام، فهل بعث برسالة غیر رسالة الإسلام؟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 یؤمر بخلاف سیرة رسول الله صلی الله علیه و سلم؟ فهل هو نبی أوحی إلیه من جدید؟ ولا نبی بعد خاتم الأنبیاء، ولا وحی بعد وفاته، وکل من ادعی خلاف ذلک فهو مفتر دجال؛ لمعارضته للنصوص القطعیة وإجماع الأمة علی ختم الوحی والنبوة بوفاة سید المرسلین صلی الله علیه و سلم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هذه الروایات تصور ما فی قلوب واضعیها من حقد علی الناس ولاسیما أمة الإسلام التی تخالفهم فی نهجهم، وأنهم یتمنون یوماً قریباً آتیاً یحققون فیه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تکشف حقیقتها هذه الروایات ویترجمها واقع الشیعة فی العهد الصفوی وفی دولة الآیات القائمة، وفی منظماتهم فی لبنان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علی بن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یحیی العطار، عن محمد بن حسان الرازی، عن محمد بن علی الکوفی، عن أحمد بن محمد بن أبی نصر، عن عبدالله بن بکیر، عن أبیه، عن زرارة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سنّته سنّتی یقیم الناس علی ملّتی و شریعتی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و تمام النعمة،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یخرج رجل من اُمتّی یعمل بسنّتی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یقیم فیکم سنّة النبّی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لایترک بدعة إلّا أزالها و لا سنّة إلّا أقامها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سار بسیرة رسول‌الله 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بسیرة ما سار به رسول‌الله صلی الله علیه و آله و سلم حتّی یظهر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سار به رسول‌الله 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فیدعو الناس إلی کتاب الله و سنّة نبیّه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فی صاحب هذا الأمر سنناً من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سنّته من محمّد فیهتدی بهداة و یسیر بسیرته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دعاهم إلی حقّه و أن یسیر فیهم بسیرة رسول‌الله صلی الله علیه و آله و سلم و یعمل فیهم بعمله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حاجّنی فی سنّة رسول‌الله صلی الله علیه و آله و سلم فأنا أولی الناس بسنّة رسول‌الله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ومعلوم أن أمیر المؤمنین علیاً الذی یزعمون التشیع له لم یکفر مخالفیه، ولم یقاتل إلا من بغی علیه، فقائمهم الذی یفعل هذه الأفاعیل ومن تبعه فی نهجه، لیس من شیعة علی، وقد اعترفوا فی روایاتهم أن قائمهم لا یأخذ بسیرة علی، فقد سئل الصادق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یزعمون </w:t>
      </w:r>
      <w:r>
        <w:rPr>
          <w:rFonts w:eastAsia="IRNazanin" w:cs="IRNazanin"/>
          <w:b w:val="false"/>
          <w:bCs w:val="false"/>
          <w:i w:val="false"/>
          <w:iCs w:val="false"/>
          <w:color w:val="333333"/>
          <w:sz w:val="20"/>
          <w:szCs w:val="20"/>
          <w:rtl w:val="true"/>
        </w:rPr>
        <w:t>_ «</w:t>
      </w:r>
      <w:r>
        <w:rPr>
          <w:rFonts w:ascii="IRNazanin" w:hAnsi="IRNazanin" w:eastAsia="IRNazanin"/>
          <w:b w:val="false"/>
          <w:b w:val="false"/>
          <w:bCs w:val="false"/>
          <w:i w:val="false"/>
          <w:i w:val="false"/>
          <w:iCs w:val="false"/>
          <w:color w:val="333333"/>
          <w:sz w:val="20"/>
          <w:sz w:val="20"/>
          <w:szCs w:val="20"/>
          <w:rtl w:val="true"/>
        </w:rPr>
        <w:t>أیسیر القائم بخلاف سیرة 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وذاک أن علیاً سار بالمن والکف لعلمه أن شیعته سیظهر علیهم من بعده، أما القائم فیسیر بالسیف والسبی، لأنه یعلم أن شیعته لن یظهر علیهم من بعده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صادقهم یخاطب بعض الشیعة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 أنت إذا رأیت أصحاب القائم قد ضربوا فساطیطهم فی مسجد الکوفة، ثم أخرج المثال الجدید، علی العرب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بأی شیء یسیر فیهم؛ بما سار علی بن أبی طالب فی أهل السواد؟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 علیاً سار بما فی الجفر الأبیض، وهو الکف، وهو یعلم أنه سیظهر علی شیعته من بعده، وأن القائم یسیر بما فی الجفر الأحمر وهو الذبح، وهو یعلم أنه لا یظهر علی شیعته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أحمد بن محمد بن سعید بن عقدة،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الحسین، عن محمد بن خالد، عن ثعلبة بن میمون، عن الحسن بن هارون بیاع الأنماط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قائمنا إذا قام لبس لباس علیٍّ و سار بسیرته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لَسیرة علیّ فی أهل البصرة کانت خیراً لشیعته ممّا طلعت علیه الشمس إنّه علم أنّ للقوم دولة فلو سباهم لسُبیت شیعته قلت فأخبرنی عن القائم یسیر بسیرته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 علیّاً صلوات الله علیه سار فیهم بالمنّ للعلم من دولتهم و إنّ القائم یسیر فیهم بخلاف تلک السیرة لأنّه لادولة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علیّاً إنّما منّ علیهم کما منّ رسول‌الله صلی الله علیه و آله و سلم علی أهل مّکة و إنّما ترک علیّ أموالهم لأنّه کان یعلم أنّه سیکون له شیعة و أنّ دولة الباطل ستظهر علیهم فأراد أن یقتدی به فی شیعته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علی بن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یحیی العطار، عن محمد بن حسان الرازی، عن محمد بن علی الکوفی عن أحمد بن محمد بن أبی نصر، عن عاصم بن حمید الحناط، عن أبی بصیر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قد قام قائمنا و تکلّم متکلّمنا ثّم استأنف بکم تعلیم القرآن و شرائع الدین و الأحکام و الفرائض کما أنزله الله علی محمّد صلی الله علیه و آله و سلم لأنکر أهل البصائر فیکم ذلک الیوم انکاراً شدیداً ثمّ لم تستقیموا علی دین الله و طریقه إلّا من تحت حدّ السیف فوق رقابکم إنّ الناس بعد نبّی‌الله صلی الله علیه و آله و سلم رکب الله به سنّة من کان قبلکم فغیّروا و بدّلوا و حرّفوا و زادوا فی دین الله و نقصوا منه فما من شیّ علیه الناس الیوم إلّا و هو منحرف عمّا نزّل به الوحی من عندالله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مابعد الظهور،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مابعد الظهور،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صالح، عن محمد بن عبدالله بن مهران، عن عبد الملک بن بشیر، عن عثیم بن سلیمان، عن معاویة بن عمار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الحسن بن محمد بن جمهور العمی، عن الحسن بن محمد بن جمهور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سلیمان بن سماعة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 الجارود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هوذة الباهلی،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إبراهیم بن إسحاق النهاوندی،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حماد الأنصاری، عن عبدالله بن بکیر، عن حمران بن أعین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کأنّی أنظر إلی القائم عجل الله تعالی فرجه الشریف و أصحابه فی نجف الکوفة کان علی رئوسهم الطیر قدفَنِیت أزوادهم و خَلُقت ثیابهم قد أثّر السجود بجباههم لیوث بالنهار و رهبان باللیل کأنّ قلوبهم زبرالحدید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کأنّ قلوبهم زبرالحدید لایشوبها شکّ فی ذات الله أشدّ من الحجر لوحملوا علی الجبال لأزالوها لایقصدون برایاتهم بلدة إلأ خرّبوها کأنّ علی خیُلهم العقبان یتمسّحون بسرج الإمام علیه السلام یطلبون بذلک البرکة و یحفّون به یقونه بأنفسهم فی الحروب و یکّفونه مایرید فیهم رجال لاینامون اللیل لهم دویّ فی صلاتهم کدویّ النحل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 و الذی نفسی بیده لو استقامت لأحد عفواً لاستقامت لرسول‌الله صلی الله علیه و آله و سلم حین اُدمیت رباعیته و شجّ فی وجهه کلّا و الذی نفسی بیده حتّی نمسح نحن و أنتم العرق و العلق ثم مسح جبهته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أصحاب الطالوت إبتلوا بالنهر الذی قال الله تعالی مبتلیکم بنهر و إنّ أصحاب القائم یبتلون بمثل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أنتم الیوم أرخی بالاً منکم یومئذٍ قالوا و کیف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قد خرج قائمنا عجل الله تعالی فرجه الشریف لم یکن إلّا العلق و العرق و النوم علی السروج و ما لباس القائم إلّا الغلیظ و ما طعامه إلّا الجشب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تخرج الأرض کنوزها من الذهب و الفضّة فیقول أیّها الناس هلمّوا فخذوا ما سفتکم فیه الدماء و قطعتم فیه الأرحام و یعطی مالم یعطه أحد قبله و لا یعطه أحدٌ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یعطی الناس عطایا مرّتین فی السنة و یرزقهم فی الشهر رزقین و یسّوی بین الناس حتّی لاتری محتاجاً إلی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قائمنا وضع الله یده علی رءوس العباد فجمع بها عقولهم و کملت به أحلامهم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ینما تقول روایة 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قائم آل محمد استخرج من ظهر الکعبة سبعة وعشرین رجلاً، خمسة وعشرین من قوم موسی الذین یقضون بالحق وبه یعدلون، وسبعة من أصحاب الکف، ویوشع وصی موسی، ومؤمن آل فرعون، وسلمان الفارسی، وأبا دجانة الأنصاری ومالک الأشتر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واضح فی هذا النص تغلغل العنصر الیهودی فی المجموعة التی وضعت دین التشیع</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یظهر أن التشیع استوعب مجموعة من العنصر المختلفة، کل یصنع ما یشاء له هواه، وما تملی علیه عنصریته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فالعجم یضعون روایات فی صالحهم، والیهود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وموسوعات الاثنی عشریة استوعبت الجمیع بلا تمییز</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بعض أخبارهم البیان التفصیلی لأسماء جنده واحداً واحداً وموطن کل جندی أو قبیلته أو حرفته فی روایة طویلة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أهل الشام رجلین یقال لهما إبراهیم بن الصباح، ویوسف بن جریا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صریا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عطار من أهل دمشق، وإبراهیم قصاب من قریة صویقان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ومضی فی ذکرهم علی هذا النسق حتی ذکر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لیبلغ بهم عدة أهل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ونسی موقفهم المخزی من أهل بدر وسائر الصحابة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تملک نفسک وأنت تقرأ تلک الأسماء من ابتسامة تغالبک، وأنت تلمح بوضوح التکلف فی الکذب، والمحاولات الغبیة لستره، ولا ینقضی العجب من تلک الجرأة علی الکذب، وخفة العقل، والأغرب کیف لا یستحی شیعة هذا العصر من إخراج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 وطبعه وتحقیقه؟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الله سبحانه أراد أن یکشف أمرهم ویفضح زیفهم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هوذة أبو سلیمان،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إبراهیم بن إسحاق النهاوندی، عن عبدالله بن حماد الأنصاری، عن أبی الجارود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النووی علی صحیح المسلم،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الجلالین،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فتح 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بکم اذا نزل بکم و امامکم منکم؟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یهبط المسیح عیسی بن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فیأتی مجمع المسلمین حیث هم فیجد خلیفتهم یصلی بهم فیتأخر للمسیح حیث یراه فیقول یا مسیح الله صل لنا فیقول بل انت فصل لاصحابک فقد رضی الله عنک فانما بعثت وزیراً و لم ابعث امیراً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بر آن‌چه گفته شد، این احتمال وجود دارد که قفاری میان روایتی که اصحاب حضرت را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شمرده و روایت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تعارض دیده است؛ و یا آن روایتی که اصحاب حضرت را از عجم دانسته و روایت اخیر که از حضور عرب‌ها همچون مالک اشتر و ابودجانه انصاری سخن گفته را متعارض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این‌چنین باشد، پاسخ اشکال نخست او این است که آن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بخشی از همان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نفرند و به همین دلیل میان آن‌ها هیچ تعارضی نیست؛ زیرا این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کسانی هستند که از پشت کعبه زنده می‌شوند، اما سایر یاران حضرت این خصوصیت را ندارند و پاسخ اشکال دوم این است که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ثلاثمأة و ثلاث عشر رجلاً من اولاد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عرفی و از باب تغلیب است؛ یعنی غالب یاران حضرت از عجمند و این با حضور تعداد اندکی از عرب‌ها منافاتی ندارد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قلم،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 الغیبة التی دانت بها الشیعة، وعاشت فی حکمها منذ أکثر من ألف ومائة سنة أوقف شیوخ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بحکم نیابتهم عن المنتظر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العمل بجملة من أحکام الدین، کما استحدثوا عقائد وأحکاماً لم یأذن بها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أوقف الشیعة بسبب الغیبة للمنتظر إقامة صلاة الجمعة، کما منعوا إقامة إمام للمسلمین وقالوا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الجمعة والحکومة لإمام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 هو هذا المنتظر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لهذا فإن معظم الشیعة إلی الیوم لا یصلون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قال بعض المتأخرین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الشیعة من زمان الأئمة کانوا تارکین للجمعة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الجمعة دراسة فقهیة و تاریخیة،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الظاهر فی صلاة الجمعة و المسافر،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الجمعة دراسة فقهیة و تاریخیة،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الرائق،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المختار،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 و نهایة المقتصد،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بدایع الصنایع،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المفترض الطاعة علی المسلمین منذ سنة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 إلی الیوم هو منتظرهم الغائب فی السرداب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قبل سنة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 هم بقیة الأئمة الاثنی عشر، فالجهاد مع أبی بکر وعمر وعثمان وبقیة خلفاء المسلمین إلی الیوم هو حرام کحرمة المیتة والدم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جنود الإسلام الذین یرابطون علی الثغور، ویجاهدون فی سبیل الله، ولا یریدون علوًا فی الأرض ولا فسادًا والذین فتحوا بلاد الفرس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فی اعتقاد الشیعة إلا قتلة، الویل لهم، یتعجلون مصیرهم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شیخهم الطوسی فی التهذیب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عبدالله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ما تقول فی هؤلاء الذین یقتلون فی هذه الثغور؟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الویل یتعجلون قتلة فی الدنیا، وقتلة فی الآخرة، والله ما الشهید إلا شیعتنا ولو ماتوا علی فرشهم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تری أن الشیعة تری أن جهاد المسلمین علی مرور التاریخ جهاد باطل لا أجر فیه ولا ثواب، حتی یصفون المجاهدین المسلمین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ویجردونهم من الأسماء التی شرفهم الله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یشک عاقل متجرد من الهوی والتعصب أن واضع هذا المبدأ عدو موتور، وزندیق حاقد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یتربص بالأمة الدوائر ویبغی فیها الفشل، ولا یرید لها أن تبقی مجاهدة فی سبیل الله، رافعة رایة الله، لیحتفظ بدینه ودیاره، وقد بلغ به التآمر لإشاعة هذا المبدأ أن نسبه لجعفر الصادق وغیره من أهل البیت حتی یجد الرواج بین الأتباع الجهلة من جانب، وحتی یسیء لأهل بیت رسول الله من جانب آخر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محمد بن الحسین، عن علی بن النعمان، عن سوید القلانسی، عن بشیر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المهذب،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دراسات فی ولایة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لعلی بن الحسین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أقبلت علی الحج و ترکت الجهاد فوجدت الحج ألین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اشتری من المؤمنین أنفسهم وأموالهم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 بن الحسین علیهما السلام اقرأ ما بعدها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التائبون العابدون الحامدون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والحافظون لحدود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 بن الحسین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ظهر هؤلاء لم نؤثر علی الجهاد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عبدالله السمندری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أکون بالباب یعنی باب الأبواب فینادون السلاح فاخرج معهم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 أرأیتک ان خرجت فأسرت رجلاً فأعطیته الأمان وجعلت له من العقد ما جعله رسول صلی الله علیه و آله و سلم للمشرکین أکانوا یفون لک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جعلت فداک ما کانوا یفون لی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تخرج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کنت أکثر الغزو و ابعد فی طلب الاجر و أطیل الغیبة فحجر ذلک علی قیل لی لا غزو إلا مع إمام عادل فما تری أصلحک الله؟ فقال أبو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شئت ان أجمل لک أجملت، وان شئت ان ألخص لک لخصت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أجمل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یحشر الناس علی نیاتهم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إقامة الحدود فهو إلی سلطان الإسلام المنصوب من قبل الله، وهم أئمة الهدی</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وتحذر روایات الشیعة من الرجوع إلی محاکم المسلمین وقضاتهم حتی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تحاکم إلیهم فی حق أو باطل فإنما تحاکم إلی طاغوت، وما یحکم له فإنما یأخذ سحتاً، وإن کان حقه ثابتاً، لأنه أخذه بحکم الطاغوت</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 جملة من شرائع الإسلام حرمتها الشیعة بسبب غیبة مهدیهم، وأوقفت العمل بها حتی خروجه من غیبته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مغنی المحتاج،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المبسوط سرخسی،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الشرح الکبیر،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کشاف القناع،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مسائل جار الله،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شیخهم البحرانی فی المعالم الزلفی بابًا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 شیعة آل محمد شهداء وإن ماتوا علی فرشهم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فیه جملة من أخبارهم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زادت مبالغاتهم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کالعادة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إلی أکثر من هذا القدر حتی روی ابن بابویه بسنده إلی علی بن الحسین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ثبت علی موالاتنا فی غیبة قائمنا أعطاه الله عز وجل أجر ألف شهید من شهداء بدر وأحد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أحکامهم فرضیة البیعة للغائب المنتظر، حتی شرع عندهم تجدید البیعة مرات وکرات عبر الأدعیة فی الزیارات لمشاهد الأئمة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مر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أصبح من هذه الأمة لا إمام له من الله عزوجل ظاهراً عادلاً أصبح ضالاً تائهاً، وإن مات علی هذه الحال مات میتة کفر ونفاق</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المبدأ الأکبر الذی اخترعوه فی ظل الغیبة فهو مبدأ نیابة الفقیه الشیعی عن الغائب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استحل الفقیه الشیعی باسم النیابة أموراً کثیرة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شیوخ الشیعة فی حدود النیابة بین مقل ومستکثر، حتی بلغت النیابة الحد الأقصی لوظائف الإمام الغائب وهو رئاسة الدولة، والاستفتاء علی تشکیل الحکومة فی دولة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الحاضرة، وهم الذین لا یؤمنون إلا بالإمام المنصوص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ولخطورة عقیدة النیابة، ولأنها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فی اعتقادی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تمثل الخروج المقنع للمهدی، علی ید مجموعة کبیرة من شیوخهم کل یزعم أحقیته فی النیابة سنخصها بالحدیث التالی</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عبدالله محمد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أبو القاسم جعفر ابن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یعقوب،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بن هاشم، عن أبیه، عن محمد بن عیسی، عن یونس بن عبدالرحمن، عن عمرو بن شمر، عن جابر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زیاد بن جعفر الهمدانی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علی بن إبراهیم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بسطام بن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عمرو بن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صفوان بن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العلاء بن رزین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شیعتنا اهل الورع و الاجتهاد و اهل الوفاء و الامانة و اهل الزهد و العبادة اصحاب احدی و خمسین رکعة فی الیوم و اللیلة القائمون باللیل الصائمون بالنهار یزکون اموالهم و یحجون البیت و یجتنبون کل محرم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 الشیعة،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شیعة علی صلوات الله علیه الّا من عف بطنه و فرجه و عمل لخالقه و رجا ثوابه و خاف عقابه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 الشیعة،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أول زعیم تولی شئون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کشفت ذلک أوراق الاثنی عشریة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هی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أفلح قوم ولوا أمرهم امرأة کما قال النبی صلی الله علیه و آله و سلم إذ بعد وفاة الحسن العسکری، وإشاعة وجود الولد المختفی، وبقاء الشیعة بدون إمام ظاهر، بدأ الشیعة یتساءلون إلی من یرجعون؟</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بعد وفاة الحسن العسکری بسنتین، ، توجه بعض الشیعة إلی بیت الحسن العسکری وسأل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تقول الروایة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خدیجة بنت محمد بن علی الرضا عن ولد الحسن العسکری المزعوم، فسمته له یقول راوی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فأین الولد؟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من تفزع الشیعة؟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الجدة أم أبی محمد علیه السلام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الکلینی، عن محمد بن جعفر الأسدی،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أحمد بن إبراهیم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حکیمة بنت محمد بن علی الرضا أخت أبی الحسن العسکری علیهم السلام فی سنة اثنین و ثمانین و مأتین بالمدینة فکلمتها من وراء الحجاب و سألتها عن دینها فسمت لی من تأتم به،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بن الحسن علیه السلام فسمته،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جعلنی الله فداک معاینة أو خبراً؟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 عن أبی‌محمد علیه السلام کتب به إلی أمه،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فأین المولود؟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فإلی من تفزع الشیعة؟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الجدة أم أبی محمد علیه السلام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أقتدی بمن وصیته إلی المرأة؟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اقتداء بالحسین بن علی بن أبی طالب علیهما السلام إن الحسین بن علی علیهما السلام أوصی إلی أخته زینب بنت علی بن أبی طالب علیه السلام فی الظاهر، و کان ما یخرج عن علی بن الحسین علیهما السلام من علم ینسب إلی زینب بنت علی تستراً علی علی بن الحسین علیهما السلام، ثم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إنکم قوم أصحاب أخبار، و أما رویتم أن التاسع من ولد الحسین علیه السلام یقسم میراثه و هو فی حیاة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 سَیِّدُنَا أَبُو مُحَمَّدٍ الْحَسَنُ بْنُ عَلِیٍّ الْعَسْکَرِیُّ علیهما السلام وَفَدَ مِنْ قُمَّ وَ الْجِبَالِ وُفُودٌ بِالْأَمْوَالِ الَّتِی کَانَتْ تُحْمَلُ عَلَی الرَّسْمِ وَ الْعَادَةِ، وَ لَمْ یَکُنْ عِنْدَهُمْ خَبَرُ وَفَاةِ الْحَسَنِ علیه السلام فَلَمَّا أَنْ وَصَلُوا إِلَی سُرَّ مَنْ رَأَی سَأَلُوا عَنْ سَیِّدِنَا الْحَسَنِ بْنِ عَلِیٍّ علیهما السلام فَقِیلَ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فُقِدَ،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وَارِثُهُ؟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أَخُوهُ جَعْفَرُ بْنُ عَلِیٍّ فَسَأَلُوا عَنْهُ فَقِیلَ لَهُمْ إِنَّهُ قَدْ خَرَجَ مُتَنَزِّهاً وَ رَکِبَ زَوْرَقاً فِی دِجْلَةَ یَشْرَبُ وَ مَعَهُ الْمُغَنُّونَ،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فَتَشَاوَرَ الْقَوْمُ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لَیْسَتْ مِنْ صِفَةِ الْإِمَامِ، وَ قَالَ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امْضُوا بِنَا حَتَّی نَرُدَّ هَذِهِ الْأَمْوَالَ عَلَی أَصْحَابِهَا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الْعَبَّاسِ مُحَمَّدُ بْنُ جَعْفَرٍ الْحِمْیَرِیُّ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قِفُوا بِنَا حَتَّی یَنْصَرِفَ هَذَا الرَّجُلُ وَ نَخْتَبِرَ أَمْرَهُ بِالصِّحَّةِ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انْصَرَفَ دَخَلُوا عَلَیْهِ فَسَلَّمُوا عَلَیْهِ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سَیِّدَنَا نَحْنُ مِنْ أَهْلِ قُمَّ وَ مَعَنَا جَمَاعَةٌ مِنَ الشِّیعَةِ وَ غَیْرِهَا وَ کُنَّا نَحْمِلُ إِلَی سَیِّدِنَا أَبِی مُحَمَّدٍ الْحَسَنِ بْنِ عَلِیٍّ الْأَمْوَالَ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أَیْنَ هِیَ؟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احْمِلُوهَا إِلَیَّ،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 لِهَذِهِ الْأَمْوَالِ خَبَراً طَرِیفاً،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الْأَمْوَالَ تُجْمَعُ وَ یَکُونُ فِیهَا مِنْ عَامَّةِ الشِّیعَةِ الدِّینَارُ وَ الدِّینَارَانِ، ثُمَّ یَجْعَلُونَهَا فِی کِیسٍ وَ یَخْتِمُونَ عَلَیْهِ وَ کُنَّا إِذَا وَرَدْنَا بِالْمَالِ عَلَی سَیِّدِنَا أَبِی مُحَمَّدٍ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الْمَالِ کَذَا وَ کَذَا دِینَاراً، مِنْ عِنْدِ فُلَانٍ کَذَا وَ مِنْ عِنْدِ فُلَانٍ کَذَا حَتَّی یَأْتِیَ عَلَی أَسْمَاءِ النَّاسِ کُلِّهِمْ وَ یَقُولُ مَا عَلَی الْخَوَاتِیمِ مِنْ نَقْشٍ، فَقَالَ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کَذَبْتُمْ تَقُولُونَ عَلَی أَخِی مَا لَا یَفْعَلُهُ، هَذَا عِلْمُ الْغَیْبِ وَ لَا یَعْلَمُهُ إِلَّا اللهُ</w:t>
      </w:r>
      <w:r>
        <w:rPr>
          <w:rFonts w:eastAsia="IRNazanin" w:cs="IRNazanin"/>
          <w:b w:val="false"/>
          <w:bCs w:val="false"/>
          <w:i w:val="false"/>
          <w:iCs w:val="false"/>
          <w:color w:val="333333"/>
          <w:sz w:val="20"/>
          <w:szCs w:val="20"/>
          <w:rtl w:val="true"/>
        </w:rPr>
        <w:t>...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الغیبة للحجة،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النواب الأربعة، ویزاحمهم علی مسألة النیابة آخرون، هم من خارج بیت الحسن، وتمثل نیابتهم صلة شخصیة مباشرة بالمهدی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ولذلک تسمی فترة نیابتهم فی عرف الشیعة بالغیبة الصغری</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جماعة، عن أبی جعفر محمد بن علی بن الحسین 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إبراهیم بن إسحاق، عن الحسن بن علی بن زکریا بمدینة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عبدالله محمد بن خلیلان،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أبی، عن جده عتاب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من ولد عتاب بن أسید </w:t>
      </w:r>
      <w:r>
        <w:rPr>
          <w:rFonts w:eastAsia="IRNazanin" w:cs="IRNazanin"/>
          <w:b w:val="false"/>
          <w:bCs w:val="false"/>
          <w:i w:val="false"/>
          <w:iCs w:val="false"/>
          <w:color w:val="333333"/>
          <w:sz w:val="20"/>
          <w:szCs w:val="20"/>
          <w:rtl w:val="true"/>
        </w:rPr>
        <w:t>_ .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وهؤلاء النواب الأربعة لهم ما للإمام من حق الطاعة، وثقة الروایة، جاء فی الغیبة للطوسی أن الحسن العسکری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إمامکم من بعدی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وأشار إلی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وخلیفتی علیکم، أطیعوه، ولا تتفرقوا من بعدی فتهلکوا فی أدیانکم، ألا وإنکم لا ترونه من بعد یومکم هذا حتی یتم له عمر فاقبلوا من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یقوله، وانتهوا إلی أمره فهو خلیفة إمامکم والأمر إلیه، فما قاله لکم فعنّی یقوله، ما أدی إلیکم فعنی یؤدیه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أصبح للباب حق النیابة عن الإمام والأمر إلیه، لقوله صفة القداسة والعصمة، لأنه ینطق عن الإمام، ویؤدی عنه، ولذلک فإن من خالف هؤلاء الأبواب حلت به اللعنة، واستحق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جاء فی التواقیع التی خرجت من المتنظر فی حق من خالف هؤلاء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 مسألة النیابة لهؤلاء الأربعة تخولهم التشریع، لأنهم ینطقون عن المعصوم، وللمعصوم حق تخصیص، أو تقیید، أو نسخ نصوص الشریعة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مر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ولذلک کان للتوقیعات الصادرة منهم نفس المنزلة التی لکلام الإمام أو أقوی</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کذلک تخولهم إصدار صکوک الغفران أو الحرمان، وأخذ أموال الوقف والزکاة والخمس باسم الإمام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ناءً علی ذلک فإن مسألة تخصیص عام القرآن، أو تقیید مطلقه، أو نسخه هی مسألة لم تنته بوفاة الرسول صلی الله علیه و سلم؛ لأن النص النبوی، والتشریع الإلهی استمر ولم ینقطع بوفاة الرسول، بل استمر عندهم إلی بدایة القرن الرابع الهجری وذلک بوقوع الغیبة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والتی انتهت بها صلتهم بالإمام، وانقطع تلقی الوحی الإلهی عنه؛ لأنهم یعتقدون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حدیث کل واحد من الأئمة الطاهرین قول الله عز وجل، ولا اختلاف فی أقوالهم کما لا اختلاف فی قوله تعالی</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لمن سمع حدیثاً عن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یعنون جعفر بن محمد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یرویه عن أبیه أو أحد أجداده؛ بل یجوز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تعالی فکان للإمام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فی اعتقادهم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تخصیص القرآن أو تقییده أو نسخه، وهو تخصیص أو تقیید أو نسخ للقرآن بالقرآن، لأن قول الإمام کقول الله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یفترون </w:t>
      </w:r>
      <w:r>
        <w:rPr>
          <w:rFonts w:eastAsia="IRNazanin" w:cs="IRNazanin"/>
          <w:b w:val="false"/>
          <w:bCs w:val="false"/>
          <w:i w:val="false"/>
          <w:iCs w:val="false"/>
          <w:color w:val="333333"/>
          <w:sz w:val="20"/>
          <w:szCs w:val="20"/>
          <w:rtl w:val="true"/>
        </w:rPr>
        <w:t>_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 أنهم یرون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یقول أحد آیاتهم فی هذا العصر </w:t>
      </w:r>
      <w:r>
        <w:rPr>
          <w:rFonts w:eastAsia="IRNazanin" w:cs="IRNazanin"/>
          <w:b w:val="false"/>
          <w:bCs w:val="false"/>
          <w:i w:val="false"/>
          <w:iCs w:val="false"/>
          <w:color w:val="333333"/>
          <w:sz w:val="20"/>
          <w:szCs w:val="20"/>
          <w:rtl w:val="true"/>
        </w:rPr>
        <w:t>_ : «</w:t>
      </w:r>
      <w:r>
        <w:rPr>
          <w:rFonts w:ascii="IRNazanin" w:hAnsi="IRNazanin" w:eastAsia="IRNazanin"/>
          <w:b w:val="false"/>
          <w:b w:val="false"/>
          <w:bCs w:val="false"/>
          <w:i w:val="false"/>
          <w:i w:val="false"/>
          <w:iCs w:val="false"/>
          <w:color w:val="333333"/>
          <w:sz w:val="20"/>
          <w:sz w:val="20"/>
          <w:szCs w:val="20"/>
          <w:rtl w:val="true"/>
        </w:rPr>
        <w:t xml:space="preserve">أن حکمة التدریج اقتضت بیان جملة من الأحکام وکتمان جملة، ولکنه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سلام الله علیه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أودعها عند أوصیائه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وصی یعهد بها إلی الآخر، لینشرها فی الوقت المناسب لها حسب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عام مخصص، أو مطلق، أو مقید، أو مجمل مبین إلی أمثال ذلک، فقد یذکر النبی عاماً ویذکر مخصصه بعد برهة من حیاته، ولا قد یذکره أصلاً، بل یودعه عند وصیه إلی وقته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النسخ والتخصیص والتقیید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إلا جزءاً من وظیفة الأئمة الکبری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التفویض فی أمر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والتی یقررها صاحب الکافی فی باب یعقده فی هذا الشأن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التفویض إلی رسول‌الله صلی الله علیه و سلم وإلی الأئمة علیهم السلام فی أمر الدین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فالأئمة قد فوضوا فی أمر هذا الدین، کما فوض رسول الله صلی الله علیه و سلم، فلهم حق التشریع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کتب الشیعة عن الأئمة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 إلی نبیه صلی الله علیه و آله و سلم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آتَاکُمُ الرَّسُولُ فَخُذُوهُ وَمَا نَهَاکُمْ عَنْهُ فَانتَهُوا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فوض إلی رسول الله صلی الله علیه و سلم قد فوضه إلینا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تزعم کتب الشیعة </w:t>
      </w:r>
      <w:r>
        <w:rPr>
          <w:rFonts w:eastAsia="IRNazanin" w:cs="IRNazanin"/>
          <w:b w:val="false"/>
          <w:bCs w:val="false"/>
          <w:i w:val="false"/>
          <w:iCs w:val="false"/>
          <w:color w:val="333333"/>
          <w:sz w:val="20"/>
          <w:szCs w:val="20"/>
          <w:rtl w:val="true"/>
        </w:rPr>
        <w:t>_ : «</w:t>
      </w:r>
      <w:r>
        <w:rPr>
          <w:rFonts w:ascii="IRNazanin" w:hAnsi="IRNazanin" w:eastAsia="IRNazanin"/>
          <w:b w:val="false"/>
          <w:b w:val="false"/>
          <w:bCs w:val="false"/>
          <w:i w:val="false"/>
          <w:i w:val="false"/>
          <w:iCs w:val="false"/>
          <w:color w:val="333333"/>
          <w:sz w:val="20"/>
          <w:sz w:val="20"/>
          <w:szCs w:val="20"/>
          <w:rtl w:val="true"/>
        </w:rPr>
        <w:t>لا والله ما فوض الله إلی أحد من خلقه إلا إلی رسول الله صلی الله علیه و سلم وإلی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أَنزَلْنَا إِلَیْکَ الْکِتَابَ بِالْحَقِّ لِتَحْکُمَ بَیْنَ النَّاسِ بِمَا أَرَاکَ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جاریة فی الأوصیاء</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أبی یعفور،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علیه السلام عن اختلاف الحدیث یرویه من نثق به و منهم من لا تثق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ورد علیکم حدیث فوجدتم له شاهدا من کتاب الله أو من قول رسول الله صلی الله علیه و سلم و إلا فالذی جاء کم به أولی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أیوب بن الحر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 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شئ مردود إلی الکتاب و السنة، و کل حدیث لا یوافق کتاب الله فهو زخرف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الشیعة واصولها،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سورة بن کلیب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بأی شیء یفتی الإمام؟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لم یکن فی الکتاب؟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لم یکن فی الکتاب والسنة؟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شیء الّا فی الکتاب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فکررت مرة أو اثنین؟ قال یسدد ویوفق فامّا ما تظن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عثمان 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سورة و انا شاهد،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یفتی الإمام؟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لم یکن فی الکتاب؟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لم یکن فی الکتاب والسنة؟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شیء الّا فی الکتاب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مکث ساعة،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یوفق ویسدد ولیس کما تظن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فی المیزان،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به نقل از الشافی</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نتایج الافکار،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من أهداف موافقة القواعد الشیعیة لإغلاق السمری للبابیة وإشاعة ذلک بین</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حصل تطور آخر فی مسألة النیابة، وفی المذهب الشیعی عمومًا، حیث جعلت النیابة حقًا مطلقًا للشیوخ، فقد أصدرت الدوائر الاثنا عشریة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للمنتظر الموهوم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بعد إعلان انتهاء البابیة علی ید السمری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التوقیع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الوقائع الحادثة فارجعوا فیها إلی رواة حدیثنا فإنهم حجتی علیکم وأنا حجة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فأعلن انقطاع الصلة المباشرة بالمهدی وفوض أمر النیابة عن المنتظر إلی رواة حدیثهم وواضعی أخبارهم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حقق هذا الإعلان مجموعة من الأهداف، فقد أصبحت دعوی البابیة غیر مقصورة علی واحد، والذی قد تکشف حقیقة أمره بسهولة، وبمجرد مراقبة مجموعة له، ولذلک یلاحظ کثرة الشک والتکذیب فی فترات الغیبة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 ذلک خفف التنافس علی البابیة التی کان لها آثارها، فبقیت مشاعة بین شیوخ الشیعة، وأطلق علی انقطاع البابیة الخاصة وتحولها إلی نیابة 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الکبری</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محمد بن عصام الکلینی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یعقوب الکلینی، عن إسحاق بن یعقوب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الغیبة للحجة،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 اللهیة الاسلامیة؛ دراساة فی ولایة الفقیه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عن محمد بن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ابن‌محبوب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إسحاق بن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طوسی،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رجال نجاشی،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خلاصة الاقوال،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رجال نجاشی،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رحلت علی بن حسین را سال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می‌داند در عین حال از خبر دادن زمان رحلت او توسط نایب چهارم نیز گزارشی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این به اعتقاد او نیز نایب چهارم در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پس از آن رحلت یافته است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مطلب یادشده بر فرض این که وفات کلینی را سال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بدانیم روشن است؛ اما اگر وی در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رحلت کرده باشد باز به مطلب پیش‌گفته خللی ایجاد نمی‌شود؛ چرا که وفات نایب چهارم و شیخ کلینی در ماه شعبان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طوسی،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الغیبة للحجة،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عادتاً شیخ کلینی کتاب خود را پیش از مرگش منتشر کرده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احتمال افزودن این روایات به کتاب توسط شیخ کلینی قریب به صفر است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الحسن بن علی الوشاء، عن علی بن أبی حمزة، عن</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الحسن بن أحمد المکتب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بمدینة السلام فی السنة التی توفی فیها الشیخ علی بن محمد السمری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قدس الله روحه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فحضرته قبل وفاته بأیّام فأخرج إلی النّاس توقیعاً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اللامعة فی شرح الزیارة الجامعة،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جنة الماوی، چاپ شده در 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اعیان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با اندکی توضیح</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لحظ أنه لم یحلهم علی الکتاب والسنة، وإنما أرجعهم إلی الشیوخ</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شیخهم المظفر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عقیدتنا فی المجتهد الجامع للشرائط، أنه نائب للإمام علیه السلام فی حال غیبته، وهو الحاکم والرئیس الملطق، له ما للإمام فی الفصل فی القضایا والحکومة بین الناس،</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المنزلة أو الرئاسة أعطاها الإمام علیه السلام للمجتهد الجامع للشرائط لیکون نائباً عنه فی حال الغیبة ولذلک یسمی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نائب الإمام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القناع،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روضة الطالبین،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لولا من یبقی بعد غیبة قائمنا علیه السلام من العلماء الداعین إلیه، والدالین علیه والذابین عن دینه بحجج الله، والمنقذین لضعفاء عباد الله من شباک إبلیس ومردته ومن فخاخ النواصب لما بقی أحد إلّا ارتد عن دین الله ولکنهم الذین یمسکون أزمة قلوب ضعفاء الشیعة، کما یمسک صاحب السفینة سکانها أولئک هم الأفضلون عندالله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السنة یقررون بمقتضی النصوص الشرعیة، والحقائق التاریخیة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والدلائل العقلیة أن مسألة غیبة المهدی عند الاثنی عشریة لا تعدو أن تکون وهماً من الأوهام، إذ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له عین ولا أثر، ولا یعرف له حس ولا خبر، لم ینتفع به أحد لا فی الدنیا ولا فی الدین، بل حصل باعتقاد وجوده من الشر والفساد ما لا یحصیه إلا رب العباد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اعرف، آیه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والد محمد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یعتقدونه المنتظر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احد الائمة الاثنی عشر علی مذهب الامامیة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یعتقدونه المنتظر بسرداب</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إنهم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المهدی دخل السرداب بعد موت أبیه، وعمره سنتان أو ثلاث أو خمس علی اختلاف روایاتهم، وأصبح من ذلک الوقت هو الإمام علی المسلمین رغم طفولته واختفائه، مع أن الواجب فی حکم الله الثابت بنص القرآن والسنة والإجماع أن یکون هذا الیتیم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فرض وجوده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عند من یستحق حضانته من قرابته، وأن یکون ماله عند من یحفظه حتی یؤنس منه الرشد، فکیف یکون من یستحق الحجر علیه فی بدنه وماله إماماً لجمیع المسلمین معصوماً لا یکون أحد مؤمناً إلا بالإیمان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فکیف إذا کان معدوماً أو مفقوداً مع طول هذه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والمرأة إذا غاب ولیها، زوجها الحاکم أو الولی الحاضر لئلا تضیع مصلحة المرأة بغیبة الولی الموجود، فکیف تضیع مصلحة الأمة مع هذا الإمام المفقود علی طول الدهور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للحجة،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 لو لم نقل لهذه المرتبة وقلنا بأن نصب الإمام لمجرد تبلیغ الاحکام فغیبة الإمام علیه السلام لا تنافی وجوب نصبه علی الله تعالی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جعل التکالیف وإرسال الرسل ونصب الحجج علیهم السلام لإخراج المواد المستعدة للسعادة الدائمیة والشقاوة الأبدیة إلی مرحلة الفعلیة، وحقیقة السعادة بالإقبال علی الله تعالی بالقیام بوظایف العبودیة، وحقیقة الشقاوة بالاعراض عن الله تعالی بعدم القیام بوظایف العبودیة وهما معنیان متقومان بالاختیار وانبعاث الفعل والترک عن مقام القلب، فاللازم فی هذا الباب جعل ما یمکن أن یکون داعیاً وباعثاً أو زاجراً وناهیاً بالإمکان الذاتی والوقوعی وان لم یحصل الانبعاث أو الانزجار فی الخارج بسوء الاختیار، وکذا بعث الرسول ونصب الامام أیضاً، حیث إنه مقدمة لمثل هذا التکلیف فهو أیضا بهذه المثابة، فاللازم بعث من یمکن تعلم التکالیف منه وکذا نصب من یکون کذلک، فسد باب التعلم ووصول الحکم عادة بسوء الاختیار کما لا یبطل حقیقة التکلیف إذا کان بمثابة بحیث لو تفحص عنه لوصل، کذلک لا یبطل نبوة النبی وإمامة الإمام علیه السلام، ومجرد علمه تعالی بعدم امتثال المکلف للتکلیف أو عدم الانقیاد للنبی صلی الله علیه و آله و سلم أو للإمام علیه السلام لا یوجب لغویة الجعل أو البعث أو النصب، وذلک لأن آثار السعادة والشقاوة ولوازمها تابعة لفعلیة السعادة والشقاوة وفعلیتهما تابعة لفعلیة التکلیف وفعلیة بعث الرسول ونصب الإمام علیه السلام، فالعلم بأن المادة قابلة للسعادة أو الشقاوة لا توجب الاستغناء عن التکلیف المبلغ له إلی السعادة الفعلیة أو الشقاوة الفعلیة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سد باب الانتفاع بالنبی صلی الله علیه و آله و سلم أو بالامام علیه السلام لا یوجب الاثم إلا علی من استند إلیه ولا إثم علی من لم یستند إلیه، والکلام لیس فی ترتب الإثم علی العموم بطغیان الخصوص بل فی عدم لغویة نصبه وبعثه مع القطع بحسبه مثلاً، وسد باب الانتفاع به کما فی التکلیف اما بسد باب وصوله أو بعدم امتثاله، وبقیة الکلام فی علم الکلام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فی الکافی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أصح کتب الحدیث عندهم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وغیره عن أحمد بن عبدالله بن خاقان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مات الحسن العسکری سنة ستین ومائتین ضجت سر من رأی ضجة واحدة مات ابن الرضا، وبعث السلطان إلی داره من یفتشها ویفتش حجرها وختم علی جمیع ما فیها، وطلبوا أثر ولده، وجاءوا بنساء یعرفن الحمل، فدخلن إلی جواریه ینظرن إلیهن فذکر بعضهن أن هناک جاریة بها حمل، فوضعت تلک الجاریة فی حجرة ووکل بها بعض النسوة، ثم أخذوا بعد ذلک فی تهیئته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فرغوا من ذلک بعث السلطان إلی أبی عیسی بن المتوکل للصلاة علیه، فلما دنا أبو عیسی منه کشف عن وجهه فعرضه علی بنی هاشم من العلویة والعباسیة والقواد والکتاب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الحسن بن علی بن محمد الرضا، مات حتف أنفه علی فراشه، حضره من حضره من خدم أمیر المؤمنین وثقاته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دفنه أخذ السلطان والناس فی طلب ولده وکثر التفتیش فی المنازل والدور، وتوقفوا عن قسمة میراثه، ولم یزل الذین وکلوا بحفظ الجاریة التی وهم علیها الحمل ملازمین لها حتی تبین بطلان الحمل، فلما بطل الحمل عنهن قسم میراثه بین أمه وأخیه جعفر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 تلاحظ أن الاثنی عشریة ساقوا هذه الروایة للدلالة عن بطلان قول من قال من الشیعة</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الواقع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فی نظری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هو الذی حدا بشیوخ الشیعة إلی وضع روایات تجعل من لوزام منتظرهم اختفاء حمله، وولادته، والشک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کمحاولة من شیوخهم لتجاوز هذه المرحلة التی کاد أن ینکشف فیها أمر التشیع</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الأشعری ومحمد بن یحیی وغیرهما عن أحمد بن عبید الله بن خاقان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ابن طومار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یعقب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ضج بنو هاشم من دعوی هذا المدعی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أن یشهر هذا بین الناس، ویعاقب أشد 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 علی جمل وشهر یوم الترویة ویوم عرفة، ثم حبس فی حبس المصریین بالجانب الغربی</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الشهادة من بنی هاشم، وعلی رأسهم نقیب الطالبیین مهمة لأنها من نقیب العلویین الذی کان عظیم العنایة بتسجیل أسماء موالید هذه الأسرة فی سجل رسمی، ولقدم فترتها الزمنیة حیث إنها واقع فی زمن الغیبة الصغری التی کثر فیها ادعاء هذا الولد وادعاء بابیته من العدید من الرموز الشیعیة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ابن طومار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یعقب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ضج بنو‌هاشم من دعوی هذه المدعی</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الشهادة من بنی‌هاشم و علی رأسهم نقیب الطالبیین مهمة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حسن البزه طیب الرائحة إلی باب غریب خال المقتدر وعلیه دراعة وخف أحمر وسیف جدید بحمائل وهو راکب فرسا ومعه غلام فاستأذن للدخول فمنعه البواب فانتهره وأغلظ علیه ونزل فدخل ثم قعد إلی جانب الخال وسلم علیه بغیر الامرة فقال له غریب وقد استبشع أمره ما تقول أعزک الله قال أنا رجل من ولد علی بن أبی طالب وعندی نصیحة للخلیفة لا یسعنی أن یسمعها غیره وهی من المهم الذی إن تأخر وصولی إلیه حدث أمر عظیم فدخل الخال إلی المقتدر والی السیدة وأعلمهما بأمره فبعث فی الوزیر علی بن عیسی وأحضر الخال الرجل فأجتهد الوزیر والحاجب نصر والخال أن یعلمهم النصیحة ما هی فأبی حتی أدخل إلی الخلیفة وأخذ سیفه وأدنی منه وتنحی الغلمان والخدم فأخبر المقتدر بشئ لم یقف علیه أحد ثم أمره بالانصراف إلی منزل أقیم له وخلع علیه ما یلبسه ووکل به خدم یخدمونه وأمر المقتدر أن یحضر ابن طومار نقیب الطالبیین ومشایخ آل أبی طالب فیسمعون منه ویفهمون أمره فدخلوا علیه وهو علی برذعة طبریة مرتفعة فما قام إلی واحد منهم فسأله ابن طومار عن نسبته فزعم أنه محمد بن الحسن بن علی بن موسی بن جعفر الرضا وأنه قدم من البادیة فقال له ابن طومار لم یعقب الحسن وکان قوم یقولون إنه أعقب وقوم قالوا لم یعقب فبقی الناس فی حیرة من أمره حتی قال ابن طومار هذا یزعم أنه قدم من البادیة وسیفه جدید الحلیة والصنعة فابعثوا بالسیف إلی دار الطاق وسلوا عن صانعه وعن نصله فبعث به إلی أصحاب السیوف بباب الطاق فعرفوه وأحضروا رجلا ابتاعه من صیقل هناک فقیل له لمن ابتعت هذا السیف فقال لرجل یعرف بابن الضبعی کان أبوه من أصحاب ابن الفرات وتقلد له المظالم بحلب فأحضر الضبعی الشیخ وجمع بینه وبین هذا المدعی إلی بنی أبی طالب فأقر بأنه ابنه فاضطرب الدعی وتلجج فی قوله فبکی الشیخ بین یدی الوزیر حتی رحمه ووعده بأن یستوهب عقوبته ویحبسه أو ینفیه فضج بنو هاشم وقالوا یجب أن یشهر هذا بین الناس ویعاقب أشد عقوبة ثم حبس الدعی وحمل بعد ذلک علی جمل وشهر فی الجانبین یوم الترویة ویوم عرفة ثم حبس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صلة تاریخ الطبری،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والشیعة یعترفون بذلک، بل ینقلون أنه حبس جواری أخیه وحلائله حتی ثبت له براءتهن من الحمل، وأنه شنع علی من ادعی ذلک وأبلغ دولة الخلافة الإسلامیة بتآمره، ولکن الطوسی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الإنکار من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بشبهة یعتمد علی مثلها أحد من المحصلین لاتفاق الکل علی أن جعفراً لم یکن له عصمة کعصمة الأنبیاء فیمتنع علیه لذلک إنکار حق ودعوی باطل، والغلط غیر ممتنع منه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لا یقبل الإنکار من جعفر، لأنه غیر معصوم، ولکن الطوسی ومعه طائفة الاثنی عشریة یقبلون دعوی عثمان بن سعید فی إثبات الولد ودعوی بابیته وهو غیر معصوم، ألیس هذا تناقضاً؟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یف یکذب جعفر وهو أخو الحسن العسکری ومن سلالة أهل البیت، وعمید الأسرة بعد وفاة الحسن، ویصدق رجل أجنبی عن أهل البیت، وهو متهم فی دعواه، لأنه یجر المصلحة لنفسه من المال والجاه باسم البابیة، ومن هذا شأنه ألا یشک فی قوله وترد شهادته؟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لموقف جعفر المتمیز ضد محاولات الرموز الشیعیة اختراع ولد لأخیه، ضاق الشیعة ذرعاً بأمره، حتی لقبوه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بجعفر الکذاب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ووضعوا روایات نسبوها لأوائل أهل البیت تتنبأ بالغیب فتتحدث بما سیقع من جعفر، وتندد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فنسبوا للسجاد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کأنی بجعفر الکذاب قد حمل طاغیة زمانه، علی تفتیش أمر ولی الله المغیب فی حفظ الله جهلاً منه بولادته، وحرصاً علی قتله إن ظفر به طمعاً فی میراث أبیه حتی یأخذه بغیر حقه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فی هذه الروایة أنهم اتهموا جعفراً بأنه أنکر ولادته طمعاً فی المیراث، علی حد المثل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رمتنی بدائها وانسلت، ذلک أن صانعی هذه الروایات هم الذین ادعوا الولد وقالوا ببابیته حرصاً علی الأموال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سلف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کذلک فإن الروایة تتناقض حینما تقول بأن جعفراً یجهل ولادته، ثم تقول بأنه یحرص علی قتله، فإذا کان یجهل أنه ولد له ولد فکیف یحرص علی قتل مجهول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انظر کیف یدافعون عن عثمان بن سعید، ویتهمون جعفراً وهم یدعون التشیع للآل</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جعفر هو وحده من أسرة الرضا الذی ینکر هذه الدعوی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یظهر من روایات الشیعة أن الإنکار کان من بیت الولد المزعوم ومن بنی عمه، یدل علی ذلک ما جاء فی کتب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إسحاق بن یعقوب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محمد بن عثمان العمری أن یوصل لی کتاباً قد سألت فیه مسائل أشکلت علی، فورد التوقیع بخط مولانا صاحب الزمان صلی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سألت عنه أرشدک الله من أمر المنکرین لی من أهل بیتنا وبنی عمنا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 أنه لیس بین الله عز وجل وبین أحد قرابة، ومن أنکرنی فلیس منی وسبیله سبیل ابن نوح، وأما سبیل عمی جعفر وولده فسبیل أخوة یوسف</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هذا علی أن إنکار وجود الولد صدر من أهل بیته وعمومته، والدعوی جاءت من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فأیهما أقرب للتصدیق؛ أیکذب أشراف أهل البیت، ویصدق سمان لا یعرف له شأن فی دین ولا علم ولا نسب ولا مقام ولا أصل؟</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یقال بأن أهل بیته وعمومته یتسترون علیه صیانة له، لکن التوقیع الصادر عن المنتظر المزعوم یدل علی أن الإنکار حقیقی لأنه یحکم علیهم بأنهم کابن نوح فی الکفر، إذ لیس بین الله وبین أحد قرابة، مع أن مذهبهم قائم علی أن قرابة أئمتهم من الرسول صلی الله علیه و آله و سلم هی التی خولتهم تلک المکانة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حملتهم علی جعفر ووصفه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ورمیه بکل عیب ونقیصة یدل علی أن الإنکار من أسرة الحسن حقیقی، ولذلک صنع أصحاب هذه الدعوة تلک الروایات التی تهاجم جعفراً، وأهل بیت المنتظر وبنی عمه وتندد بإنکارهم وتفیض بالحقد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کان لموقفهم أثره فی ذلک الوقت، حیث شک جمیع الشیعة فی هذه الدعوی إلا القلیل، کما شهد بذلک شیخهم النعمانی وغیره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 یَدَا أَبِی لَهَبٍ وَ 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مسد،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برداران یوسف علیه السلام از دیگر نمونه‌های قرآنی مطلب پیش‌گفته‌اند که با وجود پیوند نزدیکی که با برادرشان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یوسف پیامبر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داشتند، با او به صورتی ناشایست رفتار کردند و با این وجود که خود می‌دانستند یوسف علیه السلام زنده است پدر را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که پیوسته چشم‌انتظار آمدن یوسف بود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ملامت می‌کردند</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در هیچ‌یک از کتاب‌های شیعه و اهل‌سنت حتی کوچک‌ترین کلمه‌ای در مدح و بزرگداشت جعفر وجود ندارد و از سوی دیگر، در منابع شیعه روایات متعددی در وصف عثمان بن سعید و عظمت مقام او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نه جعفر اشرف اهل‌بیت است و نه عثمان بن سعید مردی است که شأنی در علم و دین ندارد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ینال من هذه الشهادة العملیة للحسن العسکری قول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الحسن فعل ذلک قصدًا إلی إخفاء ولادة ابنه وسترًا له عن سلطان الوقت، لأن هذا القول دعوی بلا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یثبت بطلان وجوده، وبطلان ما ترتب علی ذلک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شهادة أهل السنة، وأکثر فرق الشیعة، ونقابة آل أبی طالب، وأسرة آل أبی طالب وأخیه جعفر، والحسن العسکری، وکل هذه الشهادات والبینات تنفی دعوی الولد، وهی ترد دعوی الأجانب البعداء فی نوایاهم ممن ادعی البابیة والمشاهدة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فکیف إذا أضیف إلی ذلک استبعاد بقائه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فرض وجوده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مئات السنین ولو مدّ الله فی عمر أحد من خلقه لحاجة الناس إلیه لمد فی عمر رسول الله صلی الله علیه و آله و سلم کما قال أبو الحسن الرضا، وهو مع طول هذه المدة لا یعرف أحد مکانه، ولا یعلم مستقره ومقامه، ولا یأتی بخبره من یوثق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من اتفق له الاستتار عن ظالم لخوف منه علی نفسه أو لغیر ذلک من الأغراض یکون مدة استتاره قریبة، ولا یخفی علی الکل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 یغیب المسؤول الأول عن الأمة هذه الغیبة الطویلة؟ ألیس هذا کله دلیلاً واضحاً جلیاً علی أن حکایة الغیبة أسطورة من الأساطیر التی صنعها المرتزقة والزنادقة والحاقدون؟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یبدو أن هذه المقالة کان الدافع وراءها مادیًا وسیاسیًا، فالرغبة فی الاستئثار بالأموال، ومحاولة الإطاحة بدولة الخلافة کانا هدفین أساسیین فی اختراع هذه الفکرة، والدلیل علی ذلک أن لغة المال تسود توجیهات الفرق الشیعیة، وهی مصدر نزاعهم واختلافهم، کما حفظت نصوص ذلک کتب الاثنی عشریة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مر </w:t>
      </w:r>
      <w:r>
        <w:rPr>
          <w:rFonts w:eastAsia="IRNazanin" w:cs="IRNazanin"/>
          <w:b w:val="false"/>
          <w:bCs w:val="false"/>
          <w:i w:val="false"/>
          <w:iCs w:val="false"/>
          <w:color w:val="333333"/>
          <w:sz w:val="20"/>
          <w:szCs w:val="20"/>
          <w:rtl w:val="true"/>
        </w:rPr>
        <w:t>_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فإن قضیة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حدیث هذه الخلایا الشیعیة وهم فی فلکها یسیرون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وابتداع فکرة الإمام الخفی یخلصهم من أهل البیت، ویجعل الزعامة فی أیدیهم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یتکلفوا شیئاً من عناء التفکیر والبحث والتأمل للوصول إلی هذه الغایة، إذ إنهم وجدوا هذه الفکرة فی الدیانة المجوسیة، ذلک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تدعی أن لهم منتظراً حیاً باقیاً مهدیاً</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کما مر </w:t>
      </w:r>
      <w:r>
        <w:rPr>
          <w:rFonts w:eastAsia="IRNazanin" w:cs="IRNazanin"/>
          <w:b w:val="false"/>
          <w:bCs w:val="false"/>
          <w:i w:val="false"/>
          <w:iCs w:val="false"/>
          <w:color w:val="333333"/>
          <w:sz w:val="20"/>
          <w:szCs w:val="20"/>
          <w:rtl w:val="true"/>
        </w:rPr>
        <w:t>_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الشیعة، ص</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العشرة،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گواه روشنی که نشان می‌دهد این رفتار امام حسن جنبه تقیه‌ای داشته، این است که آن حضرت در این وصیت خود بزرگان حکومت و قضاوت را شاهد می‌گیرد و نه اصحاب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نشان می‌دهد مقصود آن حضرت این بوده است که در نظر حکومت این تلقی را به وجود آورد که من فرزندی ندارم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image" Target="media/image2.jpeg"/><Relationship Id="rId559" Type="http://schemas.openxmlformats.org/officeDocument/2006/relationships/image" Target="media/image2.jpeg"/><Relationship Id="rId560" Type="http://schemas.openxmlformats.org/officeDocument/2006/relationships/footer" Target="footer553.xml"/><Relationship Id="rId561" Type="http://schemas.openxmlformats.org/officeDocument/2006/relationships/footnotes" Target="footnotes.xml"/><Relationship Id="rId562" Type="http://schemas.openxmlformats.org/officeDocument/2006/relationships/numbering" Target="numbering.xml"/><Relationship Id="rId563" Type="http://schemas.openxmlformats.org/officeDocument/2006/relationships/fontTable" Target="fontTable.xml"/><Relationship Id="rId564" Type="http://schemas.openxmlformats.org/officeDocument/2006/relationships/settings" Target="settings.xml"/><Relationship Id="rId5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567</Pages>
  <Words>46383</Words>
  <Characters>182721</Characters>
  <CharactersWithSpaces>227866</CharactersWithSpaces>
  <Paragraphs>1365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2026-08-18T15:26:51Z</dcterms:created>
  <dc:creator>ghaemiyeh.com</dc:creator>
  <dc:description/>
  <dc:language>en-US</dc:language>
  <cp:lastModifiedBy/>
  <dcterms:modified xsi:type="dcterms:W3CDTF">2026-08-18T18:57:08Z</dcterms:modified>
  <cp:revision>1</cp:revision>
  <dc:subject/>
  <dc:title>دلیل روشن پاسخ به شبهات قفاری درباره اندیشه مهدویت</dc:title>
</cp:coreProperties>
</file>

<file path=docProps/custom.xml><?xml version="1.0" encoding="utf-8"?>
<Properties xmlns="http://schemas.openxmlformats.org/officeDocument/2006/custom-properties" xmlns:vt="http://schemas.openxmlformats.org/officeDocument/2006/docPropsVTypes"/>
</file>