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چهره واقعی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1737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91739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91741_1479056682">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291743_1479056682">
            <w:r>
              <w:rPr>
                <w:webHidden/>
                <w:rStyle w:val="IndexLink"/>
                <w:rtl w:val="true"/>
              </w:rPr>
              <w:t>فصل اول</w:t>
            </w:r>
            <w:r>
              <w:rPr>
                <w:rStyle w:val="IndexLink"/>
                <w:rtl w:val="true"/>
              </w:rPr>
              <w:t xml:space="preserve">: </w:t>
            </w:r>
            <w:r>
              <w:rPr>
                <w:rStyle w:val="IndexLink"/>
                <w:rtl w:val="true"/>
              </w:rPr>
              <w:t>وهابیّت و بنیانگذارش</w:t>
            </w:r>
            <w:r>
              <w:rPr>
                <w:rStyle w:val="IndexLink"/>
                <w:rtl w:val="true"/>
              </w:rPr>
              <w:tab/>
            </w:r>
            <w:r>
              <w:rPr>
                <w:rStyle w:val="IndexLink"/>
              </w:rPr>
              <w:t>8</w:t>
            </w:r>
          </w:hyperlink>
        </w:p>
        <w:p>
          <w:pPr>
            <w:pStyle w:val="Contents2"/>
            <w:tabs>
              <w:tab w:val="clear" w:pos="8743"/>
              <w:tab w:val="right" w:pos="9026" w:leader="dot"/>
            </w:tabs>
            <w:rPr/>
          </w:pPr>
          <w:hyperlink w:anchor="__RefHeading___Toc1291745_1479056682">
            <w:r>
              <w:rPr>
                <w:webHidden/>
                <w:rStyle w:val="IndexLink"/>
                <w:rtl w:val="true"/>
              </w:rPr>
              <w:t>فصل دوم</w:t>
            </w:r>
            <w:r>
              <w:rPr>
                <w:rStyle w:val="IndexLink"/>
                <w:rtl w:val="true"/>
              </w:rPr>
              <w:t xml:space="preserve">: </w:t>
            </w:r>
            <w:r>
              <w:rPr>
                <w:rStyle w:val="IndexLink"/>
                <w:rtl w:val="true"/>
              </w:rPr>
              <w:t>ریشه‌های اندیشه وهابیّت</w:t>
            </w:r>
            <w:r>
              <w:rPr>
                <w:rStyle w:val="IndexLink"/>
                <w:rtl w:val="true"/>
              </w:rPr>
              <w:tab/>
            </w:r>
            <w:r>
              <w:rPr>
                <w:rStyle w:val="IndexLink"/>
              </w:rPr>
              <w:t>11</w:t>
            </w:r>
          </w:hyperlink>
        </w:p>
        <w:p>
          <w:pPr>
            <w:pStyle w:val="Contents2"/>
            <w:tabs>
              <w:tab w:val="clear" w:pos="8743"/>
              <w:tab w:val="right" w:pos="9026" w:leader="dot"/>
            </w:tabs>
            <w:rPr/>
          </w:pPr>
          <w:hyperlink w:anchor="__RefHeading___Toc1291747_1479056682">
            <w:r>
              <w:rPr>
                <w:webHidden/>
                <w:rStyle w:val="IndexLink"/>
                <w:rtl w:val="true"/>
              </w:rPr>
              <w:t>فصل سوم</w:t>
            </w:r>
            <w:r>
              <w:rPr>
                <w:rStyle w:val="IndexLink"/>
                <w:rtl w:val="true"/>
              </w:rPr>
              <w:t xml:space="preserve">: </w:t>
            </w:r>
            <w:r>
              <w:rPr>
                <w:rStyle w:val="IndexLink"/>
                <w:rtl w:val="true"/>
              </w:rPr>
              <w:t>منابع فکری وهابیّت</w:t>
            </w:r>
            <w:r>
              <w:rPr>
                <w:rStyle w:val="IndexLink"/>
                <w:rtl w:val="true"/>
              </w:rPr>
              <w:tab/>
            </w:r>
            <w:r>
              <w:rPr>
                <w:rStyle w:val="IndexLink"/>
              </w:rPr>
              <w:t>13</w:t>
            </w:r>
          </w:hyperlink>
        </w:p>
        <w:p>
          <w:pPr>
            <w:pStyle w:val="Contents2"/>
            <w:tabs>
              <w:tab w:val="clear" w:pos="8743"/>
              <w:tab w:val="right" w:pos="9026" w:leader="dot"/>
            </w:tabs>
            <w:rPr/>
          </w:pPr>
          <w:hyperlink w:anchor="__RefHeading___Toc1291749_1479056682">
            <w:r>
              <w:rPr>
                <w:webHidden/>
                <w:rStyle w:val="IndexLink"/>
                <w:rtl w:val="true"/>
              </w:rPr>
              <w:t>فصل چهارم</w:t>
            </w:r>
            <w:r>
              <w:rPr>
                <w:rStyle w:val="IndexLink"/>
                <w:rtl w:val="true"/>
              </w:rPr>
              <w:t xml:space="preserve">: </w:t>
            </w:r>
            <w:r>
              <w:rPr>
                <w:rStyle w:val="IndexLink"/>
                <w:rtl w:val="true"/>
              </w:rPr>
              <w:t>عقیده وهابیان درباره صحابه</w:t>
            </w:r>
            <w:r>
              <w:rPr>
                <w:rStyle w:val="IndexLink"/>
                <w:rtl w:val="true"/>
              </w:rPr>
              <w:tab/>
            </w:r>
            <w:r>
              <w:rPr>
                <w:rStyle w:val="IndexLink"/>
              </w:rPr>
              <w:t>17</w:t>
            </w:r>
          </w:hyperlink>
        </w:p>
        <w:p>
          <w:pPr>
            <w:pStyle w:val="Contents2"/>
            <w:tabs>
              <w:tab w:val="clear" w:pos="8743"/>
              <w:tab w:val="right" w:pos="9026" w:leader="dot"/>
            </w:tabs>
            <w:rPr/>
          </w:pPr>
          <w:hyperlink w:anchor="__RefHeading___Toc1291751_1479056682">
            <w:r>
              <w:rPr>
                <w:webHidden/>
                <w:rStyle w:val="IndexLink"/>
                <w:rtl w:val="true"/>
              </w:rPr>
              <w:t>فصل پنجم</w:t>
            </w:r>
            <w:r>
              <w:rPr>
                <w:rStyle w:val="IndexLink"/>
                <w:rtl w:val="true"/>
              </w:rPr>
              <w:t xml:space="preserve">: </w:t>
            </w:r>
            <w:r>
              <w:rPr>
                <w:rStyle w:val="IndexLink"/>
                <w:rtl w:val="true"/>
              </w:rPr>
              <w:t>عقیده وهابیان در باره صفات خداوند</w:t>
            </w:r>
            <w:r>
              <w:rPr>
                <w:rStyle w:val="IndexLink"/>
                <w:rtl w:val="true"/>
              </w:rPr>
              <w:tab/>
            </w:r>
            <w:r>
              <w:rPr>
                <w:rStyle w:val="IndexLink"/>
              </w:rPr>
              <w:t>20</w:t>
            </w:r>
          </w:hyperlink>
        </w:p>
        <w:p>
          <w:pPr>
            <w:pStyle w:val="Contents2"/>
            <w:tabs>
              <w:tab w:val="clear" w:pos="8743"/>
              <w:tab w:val="right" w:pos="9026" w:leader="dot"/>
            </w:tabs>
            <w:rPr/>
          </w:pPr>
          <w:hyperlink w:anchor="__RefHeading___Toc1291753_1479056682">
            <w:r>
              <w:rPr>
                <w:webHidden/>
                <w:rStyle w:val="IndexLink"/>
                <w:rtl w:val="true"/>
              </w:rPr>
              <w:t>فصل ششم</w:t>
            </w:r>
            <w:r>
              <w:rPr>
                <w:rStyle w:val="IndexLink"/>
                <w:rtl w:val="true"/>
              </w:rPr>
              <w:t xml:space="preserve">: </w:t>
            </w:r>
            <w:r>
              <w:rPr>
                <w:rStyle w:val="IndexLink"/>
                <w:rtl w:val="true"/>
              </w:rPr>
              <w:t>وهابیّت و مسلمانان</w:t>
            </w:r>
            <w:r>
              <w:rPr>
                <w:rStyle w:val="IndexLink"/>
                <w:rtl w:val="true"/>
              </w:rPr>
              <w:tab/>
            </w:r>
            <w:r>
              <w:rPr>
                <w:rStyle w:val="IndexLink"/>
              </w:rPr>
              <w:t>23</w:t>
            </w:r>
          </w:hyperlink>
        </w:p>
        <w:p>
          <w:pPr>
            <w:pStyle w:val="Contents2"/>
            <w:tabs>
              <w:tab w:val="clear" w:pos="8743"/>
              <w:tab w:val="right" w:pos="9026" w:leader="dot"/>
            </w:tabs>
            <w:rPr/>
          </w:pPr>
          <w:hyperlink w:anchor="__RefHeading___Toc1291755_1479056682">
            <w:r>
              <w:rPr>
                <w:webHidden/>
                <w:rStyle w:val="IndexLink"/>
                <w:rtl w:val="true"/>
              </w:rPr>
              <w:t>فصل هفتم</w:t>
            </w:r>
            <w:r>
              <w:rPr>
                <w:rStyle w:val="IndexLink"/>
                <w:rtl w:val="true"/>
              </w:rPr>
              <w:t xml:space="preserve">: </w:t>
            </w:r>
            <w:r>
              <w:rPr>
                <w:rStyle w:val="IndexLink"/>
                <w:rtl w:val="true"/>
              </w:rPr>
              <w:t>وهابیها و خوارج</w:t>
            </w:r>
            <w:r>
              <w:rPr>
                <w:rStyle w:val="IndexLink"/>
                <w:rtl w:val="true"/>
              </w:rPr>
              <w:tab/>
            </w:r>
            <w:r>
              <w:rPr>
                <w:rStyle w:val="IndexLink"/>
              </w:rPr>
              <w:t>26</w:t>
            </w:r>
          </w:hyperlink>
        </w:p>
        <w:p>
          <w:pPr>
            <w:pStyle w:val="Contents2"/>
            <w:tabs>
              <w:tab w:val="clear" w:pos="8743"/>
              <w:tab w:val="right" w:pos="9026" w:leader="dot"/>
            </w:tabs>
            <w:rPr/>
          </w:pPr>
          <w:hyperlink w:anchor="__RefHeading___Toc1291757_1479056682">
            <w:r>
              <w:rPr>
                <w:webHidden/>
                <w:rStyle w:val="IndexLink"/>
                <w:rtl w:val="true"/>
              </w:rPr>
              <w:t>فصل هشتم</w:t>
            </w:r>
            <w:r>
              <w:rPr>
                <w:rStyle w:val="IndexLink"/>
                <w:rtl w:val="true"/>
              </w:rPr>
              <w:t xml:space="preserve">: </w:t>
            </w:r>
            <w:r>
              <w:rPr>
                <w:rStyle w:val="IndexLink"/>
                <w:rtl w:val="true"/>
              </w:rPr>
              <w:t>وهّابیون و غُلات</w:t>
            </w:r>
            <w:r>
              <w:rPr>
                <w:rStyle w:val="IndexLink"/>
                <w:rtl w:val="true"/>
              </w:rPr>
              <w:tab/>
            </w:r>
            <w:r>
              <w:rPr>
                <w:rStyle w:val="IndexLink"/>
              </w:rPr>
              <w:t>33</w:t>
            </w:r>
          </w:hyperlink>
        </w:p>
        <w:p>
          <w:pPr>
            <w:pStyle w:val="Contents2"/>
            <w:tabs>
              <w:tab w:val="clear" w:pos="8743"/>
              <w:tab w:val="right" w:pos="9026" w:leader="dot"/>
            </w:tabs>
            <w:rPr/>
          </w:pPr>
          <w:hyperlink w:anchor="__RefHeading___Toc1291759_1479056682">
            <w:r>
              <w:rPr>
                <w:webHidden/>
                <w:rStyle w:val="IndexLink"/>
                <w:rtl w:val="true"/>
              </w:rPr>
              <w:t>فصل نهم</w:t>
            </w:r>
            <w:r>
              <w:rPr>
                <w:rStyle w:val="IndexLink"/>
                <w:rtl w:val="true"/>
              </w:rPr>
              <w:t xml:space="preserve">: </w:t>
            </w:r>
            <w:r>
              <w:rPr>
                <w:rStyle w:val="IndexLink"/>
                <w:rtl w:val="true"/>
              </w:rPr>
              <w:t>وهابیت در خدمت چه کسانی است؟</w:t>
            </w:r>
            <w:r>
              <w:rPr>
                <w:rStyle w:val="IndexLink"/>
                <w:rtl w:val="true"/>
              </w:rPr>
              <w:tab/>
            </w:r>
            <w:r>
              <w:rPr>
                <w:rStyle w:val="IndexLink"/>
              </w:rPr>
              <w:t>36</w:t>
            </w:r>
          </w:hyperlink>
        </w:p>
        <w:p>
          <w:pPr>
            <w:pStyle w:val="Contents2"/>
            <w:tabs>
              <w:tab w:val="clear" w:pos="8743"/>
              <w:tab w:val="right" w:pos="9026" w:leader="dot"/>
            </w:tabs>
            <w:rPr/>
          </w:pPr>
          <w:hyperlink w:anchor="__RefHeading___Toc1291761_1479056682">
            <w:r>
              <w:rPr>
                <w:webHidden/>
                <w:rStyle w:val="IndexLink"/>
                <w:rtl w:val="true"/>
              </w:rPr>
              <w:t>فصل دهم</w:t>
            </w:r>
            <w:r>
              <w:rPr>
                <w:rStyle w:val="IndexLink"/>
                <w:rtl w:val="true"/>
              </w:rPr>
              <w:t xml:space="preserve">: </w:t>
            </w:r>
            <w:r>
              <w:rPr>
                <w:rStyle w:val="IndexLink"/>
                <w:rtl w:val="true"/>
              </w:rPr>
              <w:t>شمّه‌ای از روایاتی که درباره زیارت و توسّل وارد شده است</w:t>
            </w:r>
            <w:r>
              <w:rPr>
                <w:rStyle w:val="IndexLink"/>
                <w:rtl w:val="true"/>
              </w:rPr>
              <w:t>.</w:t>
              <w:tab/>
            </w:r>
            <w:r>
              <w:rPr>
                <w:rStyle w:val="IndexLink"/>
              </w:rPr>
              <w:t>41</w:t>
            </w:r>
          </w:hyperlink>
        </w:p>
        <w:p>
          <w:pPr>
            <w:pStyle w:val="Contents3"/>
            <w:tabs>
              <w:tab w:val="clear" w:pos="8459"/>
              <w:tab w:val="right" w:pos="9026" w:leader="dot"/>
            </w:tabs>
            <w:rPr/>
          </w:pPr>
          <w:hyperlink w:anchor="__RefHeading___Toc1291763_1479056682">
            <w:r>
              <w:rPr>
                <w:webHidden/>
                <w:rStyle w:val="IndexLink"/>
                <w:rtl w:val="true"/>
              </w:rPr>
              <w:t xml:space="preserve">زیارت </w:t>
            </w:r>
            <w:r>
              <w:rPr>
                <w:rStyle w:val="IndexLink"/>
                <w:rtl w:val="true"/>
              </w:rPr>
              <w:t>(</w:t>
            </w:r>
            <w:r>
              <w:rPr>
                <w:rStyle w:val="IndexLink"/>
                <w:rtl w:val="true"/>
              </w:rPr>
              <w:t>دیدار</w:t>
            </w:r>
            <w:r>
              <w:rPr>
                <w:rStyle w:val="IndexLink"/>
                <w:rtl w:val="true"/>
              </w:rPr>
              <w:t>)</w:t>
              <w:tab/>
            </w:r>
            <w:r>
              <w:rPr>
                <w:rStyle w:val="IndexLink"/>
              </w:rPr>
              <w:t>41</w:t>
            </w:r>
          </w:hyperlink>
        </w:p>
        <w:p>
          <w:pPr>
            <w:pStyle w:val="Contents3"/>
            <w:tabs>
              <w:tab w:val="clear" w:pos="8459"/>
              <w:tab w:val="right" w:pos="9026" w:leader="dot"/>
            </w:tabs>
            <w:rPr/>
          </w:pPr>
          <w:hyperlink w:anchor="__RefHeading___Toc1291765_1479056682">
            <w:r>
              <w:rPr>
                <w:webHidden/>
                <w:rStyle w:val="IndexLink"/>
                <w:rtl w:val="true"/>
              </w:rPr>
              <w:t>توسّل</w:t>
            </w:r>
            <w:r>
              <w:rPr>
                <w:rStyle w:val="IndexLink"/>
                <w:rtl w:val="true"/>
              </w:rPr>
              <w:tab/>
            </w:r>
            <w:r>
              <w:rPr>
                <w:rStyle w:val="IndexLink"/>
              </w:rPr>
              <w:t>42</w:t>
            </w:r>
          </w:hyperlink>
        </w:p>
        <w:p>
          <w:pPr>
            <w:pStyle w:val="Contents2"/>
            <w:tabs>
              <w:tab w:val="clear" w:pos="8743"/>
              <w:tab w:val="right" w:pos="9026" w:leader="dot"/>
            </w:tabs>
            <w:rPr/>
          </w:pPr>
          <w:hyperlink w:anchor="__RefHeading___Toc1291767_1479056682">
            <w:r>
              <w:rPr>
                <w:webHidden/>
                <w:rStyle w:val="IndexLink"/>
                <w:rtl w:val="true"/>
              </w:rPr>
              <w:t>فصل یازدهم</w:t>
            </w:r>
            <w:r>
              <w:rPr>
                <w:rStyle w:val="IndexLink"/>
                <w:rtl w:val="true"/>
              </w:rPr>
              <w:t xml:space="preserve">: </w:t>
            </w:r>
            <w:r>
              <w:rPr>
                <w:rStyle w:val="IndexLink"/>
                <w:rtl w:val="true"/>
              </w:rPr>
              <w:t>کتابهایی که در ردّ بر گروه وهابیّت نوشته شده است</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68_40869"/>
      <w:bookmarkStart w:id="1" w:name="pg4368_40869"/>
      <w:bookmarkEnd w:id="1"/>
    </w:p>
    <w:p>
      <w:pPr>
        <w:pStyle w:val="Heading2"/>
        <w:numPr>
          <w:ilvl w:val="1"/>
          <w:numId w:val="1"/>
        </w:numPr>
        <w:rPr/>
      </w:pPr>
      <w:bookmarkStart w:id="2" w:name="pg4368_40869"/>
      <w:bookmarkStart w:id="3" w:name="__RefHeading___Toc129173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الوهابیه فی صورتها الحقیقیه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واقعی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الغدیر؛ ترجمه حبیب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Wahhabiyah -- Apologetic works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حبیب،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الغدیر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۵۲۷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۱۲۶۰۰۷۷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1739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68_40872"/>
      <w:bookmarkStart w:id="8" w:name="pg4368_40872"/>
      <w:bookmarkEnd w:id="8"/>
    </w:p>
    <w:p>
      <w:pPr>
        <w:pStyle w:val="Heading2"/>
        <w:numPr>
          <w:ilvl w:val="1"/>
          <w:numId w:val="1"/>
        </w:numPr>
        <w:rPr/>
      </w:pPr>
      <w:bookmarkStart w:id="9" w:name="pg4368_40872"/>
      <w:bookmarkStart w:id="10" w:name="__RefHeading___Toc1291741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و بنیانگذارش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اندیشه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فکری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وهابیان درباره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وهابیان درباره صفات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و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و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وهابیون و غلات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در خدمت چه کسانی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شمه‌ای از روایاتی که درباره زیارت و توسل وارد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در رد بر گروه وهابیت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2" w:name="pg4368_40873"/>
    </w:p>
    <w:p>
      <w:pPr>
        <w:pStyle w:val="Heading2"/>
        <w:numPr>
          <w:ilvl w:val="1"/>
          <w:numId w:val="1"/>
        </w:numPr>
        <w:rPr/>
      </w:pPr>
      <w:bookmarkStart w:id="13" w:name="__RefHeading___Toc1291743_1479056682"/>
      <w:bookmarkStart w:id="14" w:name="_Toc4"/>
      <w:bookmarkEnd w:id="12"/>
      <w:bookmarkEnd w:id="13"/>
      <w:r>
        <w:rPr>
          <w:rtl w:val="true"/>
        </w:rPr>
        <w:t>فصل اول</w:t>
      </w:r>
      <w:r>
        <w:rPr>
          <w:rtl w:val="true"/>
        </w:rPr>
        <w:t xml:space="preserve">: </w:t>
      </w:r>
      <w:r>
        <w:rPr>
          <w:rtl w:val="true"/>
        </w:rPr>
        <w:t>وهابیّت و بنیانگذارش</w:t>
      </w:r>
      <w:bookmarkEnd w:id="14"/>
    </w:p>
    <w:p>
      <w:pPr>
        <w:pStyle w:val="BookText"/>
        <w:rPr/>
      </w:pPr>
      <w:r>
        <w:rPr>
          <w:rFonts w:ascii="IRNazanin" w:hAnsi="IRNazanin" w:eastAsia="IRNazanin"/>
          <w:color w:val="111111"/>
          <w:sz w:val="28"/>
          <w:sz w:val="28"/>
          <w:szCs w:val="28"/>
          <w:rtl w:val="true"/>
          <w:lang w:bidi="fa-IR"/>
        </w:rPr>
        <w:t xml:space="preserve">فرقه وهابیّت چنان که از نامش پیداست، منسوب به محمّد پسر عبدالوهّاب، پسر سلیمان اهل نجد می‌باشد که سال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 به دنیا آمد و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مقداری از علوم دینی فرا گرفته بود ونسبت به مطالعه خبرهای مدّعیان نبوّت از قبیل مسیلمه کذّاب و سجاج و اسود عنسی و طُلَیحه اسدی علاقه فراوانی داشت، از این رو در همان ایام تحصیل گمراهی و انحراف شدیدی از او پیدا شد، تا آن جا که پدر و دیگر اساتیدش را بر آن داشت که مردم را از وی برحذر دارند و درباره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بزودی گمراه می‌شود و خدا کسانی را که از رحمتش دور و به شقاوت مبتلا ساخته باشد به وسیله وی گمراه می‌سازد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ه ، نامبرده فراخوانی به مرام جدیدش را آغاز کرد، امّا پدر و اساتیدش در برابر وی برخاستند و گفته‌هایش را باطل ساختند و نتوانست رونق بگیرد، تاآن که پدرش در سال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ه ،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دعوتش رامیان عوام‌النّاس و ساده‌لوحان دوباره آشکار ساخت و فرومایگان از او پیروی کردند، امّا شهروندانش بر او شوریدند و 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 و به فرمانروای آن جا نزدیک شد و با خواهر او ازدواج کرد و نزدوی مردم </w:t>
      </w:r>
    </w:p>
    <w:p>
      <w:pPr>
        <w:pStyle w:val="BookText"/>
        <w:rPr/>
      </w:pPr>
      <w:r>
        <w:rPr>
          <w:rFonts w:ascii="IRNazanin" w:hAnsi="IRNazanin" w:eastAsia="IRNazanin"/>
          <w:color w:val="111111"/>
          <w:sz w:val="28"/>
          <w:sz w:val="28"/>
          <w:szCs w:val="28"/>
          <w:rtl w:val="true"/>
          <w:lang w:bidi="fa-IR"/>
        </w:rPr>
        <w:t>را به سوی خود و آیین دروغین خود فراخواند، امّا مردم عیینه عرصه را بر او تنگ کردند واو را از شهر خود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نجد گریخت سرزمینی که پیش از آن، جایگاه مسیلمه کذّاب و خاستگاه فرقه‌های منحرف و آیینهای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افکار محمّدبن عبدالوهّاب رواج پیدا کرد و فرمانروای آن جا، محمّدبن سعود و عامّه مردم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با این که حقیقتا ازکسانی نبودکه حتّی رابطه‌ای با اجتهادداشته باشد، اما همانند یک مجتهد مطلق درتمام‌اموردخالت می‌کرد واعتنا به قول هیچکس از پیشوایان اجتهاد از گذشته وحال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این‌ویژگی را برادرش شیخ سلیمان‌بن‌عبدالوهاب که از مردم دیگر او را بهتر می‌شناسد، برای اوذکر کرده ودر ردّ ادّعای برادرخود واثبات دروغ بودن آن، کتابی تألیف کرده و از جمله عبارات جامع و مختصر این‌کتاب در تعریف وهابیت و بنیانگذارش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به کسی مبتلا شده‌اند که خود رابه کتاب وسنّت نسبت می‌دهد و از علوم آن دو استنباط می‌کند و ازهر کس با او مخالفت کندباکی ندارد و مخالفان خود را کافر می‌داند، درحالی که یک نشان از نشانه‌های اجتهاد در او نیست بلکه سوگند به خدا حتی یک دهم از نشانه آن در او وجود ندارد، با این وضع، گفتارش در بسیاری از مردم نادان تأثیر گذاشته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تاریخ نجد تألیف محمود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شکری آلوسی، و الصّواعق الإلهیّه فی الرّد علی الوهّابیه، از شیخ سلیمان بن عبدالوهّاب،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فتنة الوهابیه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مراجعه فرمایید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368_40876"/>
      <w:bookmarkStart w:id="16" w:name="pg4368_40876"/>
      <w:bookmarkEnd w:id="16"/>
    </w:p>
    <w:p>
      <w:pPr>
        <w:pStyle w:val="Heading2"/>
        <w:numPr>
          <w:ilvl w:val="1"/>
          <w:numId w:val="1"/>
        </w:numPr>
        <w:rPr/>
      </w:pPr>
      <w:bookmarkStart w:id="17" w:name="pg4368_40876"/>
      <w:bookmarkStart w:id="18" w:name="__RefHeading___Toc1291745_1479056682"/>
      <w:bookmarkStart w:id="19" w:name="_Toc5"/>
      <w:bookmarkEnd w:id="17"/>
      <w:bookmarkEnd w:id="18"/>
      <w:r>
        <w:rPr>
          <w:rtl w:val="true"/>
        </w:rPr>
        <w:t>فصل دوم</w:t>
      </w:r>
      <w:r>
        <w:rPr>
          <w:rtl w:val="true"/>
        </w:rPr>
        <w:t xml:space="preserve">: </w:t>
      </w:r>
      <w:r>
        <w:rPr>
          <w:rtl w:val="true"/>
        </w:rPr>
        <w:t>ریشه‌های اندیشه وهابیّت</w:t>
      </w:r>
      <w:bookmarkEnd w:id="19"/>
    </w:p>
    <w:p>
      <w:pPr>
        <w:pStyle w:val="BookText"/>
        <w:rPr/>
      </w:pPr>
      <w:r>
        <w:rPr>
          <w:rFonts w:ascii="IRNazanin" w:hAnsi="IRNazanin" w:eastAsia="IRNazanin"/>
          <w:color w:val="111111"/>
          <w:sz w:val="28"/>
          <w:sz w:val="28"/>
          <w:szCs w:val="28"/>
          <w:rtl w:val="true"/>
          <w:lang w:bidi="fa-IR"/>
        </w:rPr>
        <w:t>وهابیّت دارای دو ریشه اصلی است؛ آشکار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آشکارش این است که مدّعی توحید کامل و خالص برای خدا و جنگ در مقابل شرک و بت پرستی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وجود این اصل هیچ مصداق عملی در کیش وهابیّت یافت نمی‌شود، چنان که بر هر کس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پنهان در وهابیت، این است که این فرقه میان مسلمانان اختلاف می‌اندازند وآشوب و جنگ بپا می‌کنند و به استعمارگران غربی خدمت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مخفی، همان محور اصلی است که تمام کوشش وهابیّت از آغاز پیدایش تاکنون، گرد آن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ریشه واقعی که اصل آشکار به منظور گمراه ساختن ساده‌لوحان و عامّه مردم، در اختیار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شعار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توحید و مبارزه با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پرجاذبه‌ای است که پیروان وهابیّت با تمام شور و غرورشان زیر چتر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قرار می‌گیرند درحالی که نمی‌دانند، این امر وسیله‌ای برای تحقق </w:t>
      </w:r>
    </w:p>
    <w:p>
      <w:pPr>
        <w:pStyle w:val="BookText"/>
        <w:rPr/>
      </w:pPr>
      <w:r>
        <w:rPr>
          <w:rFonts w:ascii="IRNazanin" w:hAnsi="IRNazanin" w:eastAsia="IRNazanin"/>
          <w:color w:val="111111"/>
          <w:sz w:val="28"/>
          <w:sz w:val="28"/>
          <w:szCs w:val="28"/>
          <w:rtl w:val="true"/>
          <w:lang w:bidi="fa-IR"/>
        </w:rPr>
        <w:t>یافتن ریشه مخفی آن آیین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در تاریخ وهابیّت، ثابت کرده‌اند که این مرام در اصل به فرمان مستقیم از وزارت امور مستعمرات بریتانیا به وجود آمده است، از باب مثال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عمده‌الإستعمار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خیری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جون فیلبی یا عبداللّه فیلبی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مذکّرات حاییم وایزمن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رئیس دولت صهیونیسم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مذکّرات 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 نقدٌ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همایون همّتی، مراجعه فرمایید</w:t>
      </w:r>
      <w:r>
        <w:rPr>
          <w:rFonts w:eastAsia="IRNazanin" w:cs="IRNazanin"/>
          <w:color w:val="111111"/>
          <w:sz w:val="28"/>
          <w:szCs w:val="28"/>
          <w:rtl w:val="true"/>
          <w:lang w:bidi="fa-IR"/>
        </w:rPr>
        <w:t xml:space="preserve">. </w:t>
      </w:r>
      <w:bookmarkStart w:id="20" w:name="pg4368_40878"/>
    </w:p>
    <w:p>
      <w:pPr>
        <w:pStyle w:val="Heading2"/>
        <w:numPr>
          <w:ilvl w:val="1"/>
          <w:numId w:val="1"/>
        </w:numPr>
        <w:rPr/>
      </w:pPr>
      <w:bookmarkStart w:id="21" w:name="__RefHeading___Toc1291747_1479056682"/>
      <w:bookmarkStart w:id="22" w:name="_Toc6"/>
      <w:bookmarkEnd w:id="20"/>
      <w:bookmarkEnd w:id="21"/>
      <w:r>
        <w:rPr>
          <w:rtl w:val="true"/>
        </w:rPr>
        <w:t>فصل سوم</w:t>
      </w:r>
      <w:r>
        <w:rPr>
          <w:rtl w:val="true"/>
        </w:rPr>
        <w:t xml:space="preserve">: </w:t>
      </w:r>
      <w:r>
        <w:rPr>
          <w:rtl w:val="true"/>
        </w:rPr>
        <w:t>منابع فکری وهابیّت</w:t>
      </w:r>
      <w:bookmarkEnd w:id="22"/>
    </w:p>
    <w:p>
      <w:pPr>
        <w:pStyle w:val="BookText"/>
        <w:rPr/>
      </w:pPr>
      <w:r>
        <w:rPr>
          <w:rFonts w:ascii="IRNazanin" w:hAnsi="IRNazanin" w:eastAsia="IRNazanin"/>
          <w:color w:val="111111"/>
          <w:sz w:val="28"/>
          <w:sz w:val="28"/>
          <w:szCs w:val="28"/>
          <w:rtl w:val="true"/>
          <w:lang w:bidi="fa-IR"/>
        </w:rPr>
        <w:t>در مسلک وهابیها عقاید به دو بخش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آنچه در کتاب یا سنّت درباره آن نصّی وارد شده و گمان وهابیون این است که این بخش از عقاید خود را به طور مستقیم از کتاب و سنّت می‌گیرند بدون این که در معنای آن، به اجتهاد هیچ مجتهدی رجوع کنند خواه آن مجتهد از صحابه باشد یا از تابعان و یا غیر آنها از ائمه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عقایدی که هیچ نصّی درباره آن وارد نشده و به گمان خود در این امور به فقه امام احمد حنبل و ابن تیمیّه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هر دو امر شکست خورده و به تناقض‌گویی گرفتار و به کارهای ناپسندی دست زدند، از جمله این که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نسبت به همان معانی که خودشان از ظاهر برخی نصوص فهمیدند تعصّب ورزیدند، از این رو با اجماع امّت و تمام اصول مخالفت کردند و به این دلیل شیخ محمّد عبده آنان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فرقه وهّابیه از هر تقلید کننده‌ای تنگ حوصله‌تر </w:t>
      </w:r>
    </w:p>
    <w:p>
      <w:pPr>
        <w:pStyle w:val="BookText"/>
        <w:rPr/>
      </w:pPr>
      <w:r>
        <w:rPr>
          <w:rFonts w:ascii="IRNazanin" w:hAnsi="IRNazanin" w:eastAsia="IRNazanin"/>
          <w:color w:val="111111"/>
          <w:sz w:val="28"/>
          <w:sz w:val="28"/>
          <w:szCs w:val="28"/>
          <w:rtl w:val="true"/>
          <w:lang w:bidi="fa-IR"/>
        </w:rPr>
        <w:t>و خشن‌تر هستند واز این رو بدون توجّه به هر اصلی که دین برآن استوار است، تمسّک وعمل به هر چه از لفظ فهمیده می‌شود را واجب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والنّصرانیه، تألیف محمّد عبده و حاشیه رشید رضا،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پیروی از امام احمد حنبل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با وی مخالفت کردند زیرا مسلمانان مخالف خود را کافر دانستند، با این که در فتاوای امام احمد هیچ چیزی را که شاهد بر این عقیده‌شان باشد نیافته‌اند، بلکه برعکس، تمام آراء و افکار او بر خلاف این است یعنی هیچ کس از اهل قبله را به انجام دادن گناهی، خواه کبیره باشد یا صغیره، کافر نمی‌داند مگر تارک نماز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العقیدة لأحمدبن حنبل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نزد ابن تیمیّه هم چیزی که گواه براین عقیده وهابیّه باشد، وجود ندارد بلکه آنچه از او نقل شده بکلّی برعکس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موافقان خود را دوست بدارد و با مخالفان خود دشمن باشد و در جماعت مسلمین تفرقه ایجاد کند و کسانی را که در مسائل فکری و اجتهادی با او مخالفند کافر و فاسق شمارد و جنگ با آنان را مباح داند، خود از اهل تفرقه و اختلاف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فتاوای ابن تیمیّه،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عقیده ابن تیمیّه فرقه وهابیّه، اهل تفرقه و اختلاف می‌باشند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وهابیّت راجع به زیارت قبور و مشاهد اقتضا می‌کند که خود امام احمد و گذشتگانی که با وی موافق بوده‌اند همه‌شان از </w:t>
      </w:r>
    </w:p>
    <w:p>
      <w:pPr>
        <w:pStyle w:val="BookText"/>
        <w:rPr/>
      </w:pPr>
      <w:r>
        <w:rPr>
          <w:rFonts w:ascii="IRNazanin" w:hAnsi="IRNazanin" w:eastAsia="IRNazanin"/>
          <w:color w:val="111111"/>
          <w:sz w:val="28"/>
          <w:sz w:val="28"/>
          <w:szCs w:val="28"/>
          <w:rtl w:val="true"/>
          <w:lang w:bidi="fa-IR"/>
        </w:rPr>
        <w:t>مشرکانی باشند که دوری جستن از آنها و ریختن خون و تاراج اموالشان واجب است، زیرا ابن تیمیّه نقل کرده است که امام احمد درباره زیارت قبر امام حسین علیه‌السلام در کربلا و آنچه بر زایر لازم است آن جا انجام دهد، رساله‌ای نوشته است و نیز ابن تیمیه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زمان امام احمد به قصد زیارت امام حسین علیه‌السلام مکرّرا به کربلا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رأس الحسین ابن تیمیّه که با کتاب استشهادالحسین طبری چاپ شده 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اعتقاد وهابیه، زیارت قبور وحضور در مشاهد، شرکی است که ریختن خون زایران و تاراج اموالشان را مباح می‌سازد و با توجّه به این عقیده در حقیقت، وهابیّت، نسبت به امام احمد و معاصران و گذشتگان وی که به زیارت اهل قبور می‌رفته و آن را مستحبّ می‌دانستند، حکم به شرک و مهدور بودن خون و تاراج اموال آنها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لازمه گفتار وهّابیان این است که تمام امّت اسلام از آغاز، مشرک وکافرند واین عقیده، صحابه رانیز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چه دلیل این گروه خود را به امام احمد و به گذشتگان امّت اسلامی وابسته می‌دانند؟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فتوایی راجع به عقیده وهابیّت، نسبت به طلب شفاعت از پیامبر صلی‌الله‌علیه‌و‌آله نیز گفته می‌شود، زیرا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فوت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صلی‌الله‌علیه‌و‌آلهاز وی درخواست شفاعت کند شرک بزرگی را مرتکب شده، زیراچنین فردی پیامبر صلی‌الله‌علیه‌و‌آله را بت قرار داده و غیر خدا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خون و مالش را هدر می‌دانند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تطهیرالاعتقاد، تألیف صنعانی،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به نقل صحیح ثابت شده است که بسیاری از بزرگان صحابه و پیروان، این کار را انجام می‌دادند و خیلی زود، دعایشان مستجاب و حاجتشان برآورده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نیز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درست دانسته و به طرقی چند با تفصیل آن را از بیهقی و طبرانی و ابن ابی‌الدّنیا و احمد بن حنبل و ابن سُنّی نقل کرده واعتراف نموده به این که برهان هم بر آن قائم است هرچند او خود در رأی، بر خلاف آن اصرار داشته است، جز این که ابن تیمیّه این عمل شفاعت طلبی را مثل وهّابیّت شرک اکبر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طبق عقیده وهابیّت، اصحاب پیامبر صلی‌الله‌علیه‌و‌آله و پیروانشان، جزء مشرکانی هستند که قتلشان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وهابیّت نه تنها اینها مشرکند، حتّی آنان که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تابعان آنان، از پیامبر صلی‌الله‌علیه‌و‌آله درخواست شفاعت کرده‌اند، اگر</w:t>
      </w:r>
    </w:p>
    <w:p>
      <w:pPr>
        <w:pStyle w:val="BookText"/>
        <w:rPr/>
      </w:pPr>
      <w:r>
        <w:rPr>
          <w:rFonts w:ascii="IRNazanin" w:hAnsi="IRNazanin" w:eastAsia="IRNazanin"/>
          <w:color w:val="111111"/>
          <w:sz w:val="28"/>
          <w:sz w:val="28"/>
          <w:szCs w:val="28"/>
          <w:rtl w:val="true"/>
          <w:lang w:bidi="fa-IR"/>
        </w:rPr>
        <w:t>این عمل آنها را انکار نکنند و آنان را کافر ندانند، اینها نیز محکوم به هدر بودن خون و اموالشان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مرامی که وهّابیّت دارند، دیگر چه کسی از این امّت 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می‌دانند و به چه کسانی از اسلاف و گذشتگان خود اقتدا می‌کنند؟</w:t>
      </w:r>
      <w:r>
        <w:rPr>
          <w:rFonts w:eastAsia="IRNazanin" w:cs="IRNazanin"/>
          <w:color w:val="111111"/>
          <w:sz w:val="28"/>
          <w:szCs w:val="28"/>
          <w:rtl w:val="true"/>
          <w:lang w:bidi="fa-IR"/>
        </w:rPr>
        <w:t xml:space="preserve">!! </w:t>
      </w:r>
      <w:bookmarkStart w:id="23" w:name="pg4368_40882"/>
    </w:p>
    <w:p>
      <w:pPr>
        <w:pStyle w:val="Heading2"/>
        <w:numPr>
          <w:ilvl w:val="1"/>
          <w:numId w:val="1"/>
        </w:numPr>
        <w:rPr/>
      </w:pPr>
      <w:bookmarkStart w:id="24" w:name="__RefHeading___Toc1291749_1479056682"/>
      <w:bookmarkStart w:id="25" w:name="_Toc7"/>
      <w:bookmarkEnd w:id="23"/>
      <w:bookmarkEnd w:id="24"/>
      <w:r>
        <w:rPr>
          <w:rtl w:val="true"/>
        </w:rPr>
        <w:t>فصل چهارم</w:t>
      </w:r>
      <w:r>
        <w:rPr>
          <w:rtl w:val="true"/>
        </w:rPr>
        <w:t xml:space="preserve">: </w:t>
      </w:r>
      <w:r>
        <w:rPr>
          <w:rtl w:val="true"/>
        </w:rPr>
        <w:t>عقیده وهابیان درباره صحابه</w:t>
      </w:r>
      <w:bookmarkEnd w:id="2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ثابت شد که به مقتضای عقیده وهابیّت بیشتر صحابه محکوم به کفر و شرک‌اند و این حکم درباره گروه عمده صحابه است که پس از رحلت پیامبر صلی‌الله‌علیه‌و‌آلهزندگی می‌کردند و شفاعت</w:t>
      </w:r>
    </w:p>
    <w:p>
      <w:pPr>
        <w:pStyle w:val="BookText"/>
        <w:rPr/>
      </w:pPr>
      <w:r>
        <w:rPr>
          <w:rFonts w:ascii="IRNazanin" w:hAnsi="IRNazanin" w:eastAsia="IRNazanin"/>
          <w:color w:val="111111"/>
          <w:sz w:val="28"/>
          <w:sz w:val="28"/>
          <w:szCs w:val="28"/>
          <w:rtl w:val="true"/>
          <w:lang w:bidi="fa-IR"/>
        </w:rPr>
        <w:t xml:space="preserve">طلبی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یا طی مسافت برای زیارت قبر شریف وی را روا می‌دانستند، یا می‌دیدند و یا می‌شنیدند که اشخاصی این امر را جایز می‌دانند و حکم به کفر و شرک او نمی‌دادند و خونش را هدر و اموالش را مباح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لازمه عقیده وهابیّه و حکم فعلی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آنگاه که در گفتار زیرکانه طفره می‌روند و با سخنانی به گمان خود احترام آمیز با صحابه برخورد می‌کنند، منظورشان فریب دادن اشخاص ساده‌لوح و گمراه ساختن عامّه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اظهار عقیده واقعی‌شان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درباره تکفیر صحابه نیز از ترس مردم با صراحت سخن نمی‌گویند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به این حدّ اکتفا نکردند که فقط درباره پیروان بعد از </w:t>
      </w:r>
    </w:p>
    <w:p>
      <w:pPr>
        <w:pStyle w:val="BookText"/>
        <w:rPr/>
      </w:pPr>
      <w:r>
        <w:rPr>
          <w:rFonts w:ascii="IRNazanin" w:hAnsi="IRNazanin" w:eastAsia="IRNazanin"/>
          <w:color w:val="111111"/>
          <w:sz w:val="28"/>
          <w:sz w:val="28"/>
          <w:szCs w:val="28"/>
          <w:rtl w:val="true"/>
          <w:lang w:bidi="fa-IR"/>
        </w:rPr>
        <w:t>پیامبر صلی‌الله‌علیه‌و‌آلهسخن بگویند، بلکه نسبت به صحابه‌ای که در حیات آن حضرت از اطرافیان وی بودند نیز بدگویی و دست اندازی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پایه‌گذار فرقه وهّابیه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که در رکاب پیامبر صلی‌الله‌علیه‌و‌آله جهاد می‌کردند و با او نماز می‌خواندند، زکات می‌دادند، روزه می‌گرفتند و حجّ می‌کردند، در عین حال کافر و از اسلام دور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الرّسائل العملیة التّسع تألیف</w:t>
      </w:r>
    </w:p>
    <w:p>
      <w:pPr>
        <w:pStyle w:val="BookText"/>
        <w:rPr/>
      </w:pPr>
      <w:r>
        <w:rPr>
          <w:rFonts w:ascii="IRNazanin" w:hAnsi="IRNazanin" w:eastAsia="IRNazanin"/>
          <w:color w:val="111111"/>
          <w:sz w:val="28"/>
          <w:sz w:val="28"/>
          <w:szCs w:val="28"/>
          <w:rtl w:val="true"/>
          <w:lang w:bidi="fa-IR"/>
        </w:rPr>
        <w:t>محمّد بن عبدالوهّاب، رسالة کشف الشّبهات،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چاپ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عقیده وهابیه درباره صحابه را تأیید می‌کند، تأکیدی است که نویسندگان و علمای آنها در دفاع از یزیدبن معاویه و ستایش از وی بکار می‌برند، با این که تاریخ، دشمنی مانند یزید برای صحابه سراغ ندارد و سابقه ندارد که کسی خون صحابه و نوامیس آنها را مباح کرده باشد جز یزید که در واقعه حرّه ریختن خون و هتک عرض مسلمانان مدینه را بر لشکریانش حلال و آزاد ساخت که سه شبانه روز مردانی را کشتند که تمام آنها از صحابه و فرزندان صحابه بودند و نوامیسی را بی آبرو ساختند که از صحابه بودند، دوشیزگانی از صحابه را ازاله بکارت کردند تا آن جا که هزار دختر، باردار شد در حالی که معلوم نشد فرزندش از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عمل جنایتکارانه‌تر یزید، پیش از داستان حرّه در کربلا واقع شد که هجده نفر از خاندان پیامبر صلی‌الله‌علیه‌و‌آله را به شهادت رساند که در میان آنها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نوه آن حضرت و ریحانه‌اش حسین و فرزندان وی و فرزندان برادرش حسن علیه‌السلام بودند و دیگر فرزندانش و فرزندان آنها، حتی کودک </w:t>
      </w:r>
    </w:p>
    <w:p>
      <w:pPr>
        <w:pStyle w:val="BookText"/>
        <w:rPr/>
      </w:pPr>
      <w:r>
        <w:rPr>
          <w:rFonts w:ascii="IRNazanin" w:hAnsi="IRNazanin" w:eastAsia="IRNazanin"/>
          <w:color w:val="111111"/>
          <w:sz w:val="28"/>
          <w:sz w:val="28"/>
          <w:szCs w:val="28"/>
          <w:rtl w:val="true"/>
          <w:lang w:bidi="fa-IR"/>
        </w:rPr>
        <w:t>شیرخوار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دیگر یزید، عمل وی در مکّه مکرّمه و به آتش کشیدن خانه کعبه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یزیدی که وهابیّت او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علّت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همین جنایتها و اعمال وی نسبت به صحابه و زنان و فرزندانشان از او ستایش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شگفت‌انگیزتر این که یزید نماز نمی‌خوانده و شرب خمر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فقه ابوحنیفه که وهّابیان خود را به آن پایبند می‌دانند، تنها به سبب همین خلاف، باید حکم به کفر وی بدهند، امّا او را ستوده‌اند و معذورش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این که به تمام افعال و خصال نامبرده یزید علم دارند وی را می‌ستایند، امّا 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شفاعت خواسته یا به قصد زیارت آن طی طریق می‌کنند، کافر می‌دانند، هرچند از بزرگان صحابه و تابعان و مجتهدان آنها باشد؟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خاطر این است که یزید صحابه رسول خدا را نابود ساخته و از آنها هتک ناموس کرده و اموال و زراری آنها را بر ستمکاران مباح دانسته است؟</w:t>
      </w:r>
      <w:r>
        <w:rPr>
          <w:rFonts w:eastAsia="IRNazanin" w:cs="IRNazanin"/>
          <w:color w:val="111111"/>
          <w:sz w:val="28"/>
          <w:szCs w:val="28"/>
          <w:rtl w:val="true"/>
          <w:lang w:bidi="fa-IR"/>
        </w:rPr>
        <w:t xml:space="preserve">!. </w:t>
      </w:r>
      <w:bookmarkStart w:id="26" w:name="pg4368_40885"/>
    </w:p>
    <w:p>
      <w:pPr>
        <w:pStyle w:val="Heading2"/>
        <w:numPr>
          <w:ilvl w:val="1"/>
          <w:numId w:val="1"/>
        </w:numPr>
        <w:rPr/>
      </w:pPr>
      <w:bookmarkStart w:id="27" w:name="__RefHeading___Toc1291751_1479056682"/>
      <w:bookmarkStart w:id="28" w:name="_Toc8"/>
      <w:bookmarkEnd w:id="26"/>
      <w:bookmarkEnd w:id="27"/>
      <w:r>
        <w:rPr>
          <w:rtl w:val="true"/>
        </w:rPr>
        <w:t>فصل پنجم</w:t>
      </w:r>
      <w:r>
        <w:rPr>
          <w:rtl w:val="true"/>
        </w:rPr>
        <w:t xml:space="preserve">: </w:t>
      </w:r>
      <w:r>
        <w:rPr>
          <w:rtl w:val="true"/>
        </w:rPr>
        <w:t>عقیده وهابیان در باره صفات خداوند</w:t>
      </w:r>
      <w:bookmarkEnd w:id="28"/>
    </w:p>
    <w:p>
      <w:pPr>
        <w:pStyle w:val="BookText"/>
        <w:rPr/>
      </w:pPr>
      <w:r>
        <w:rPr>
          <w:rFonts w:ascii="IRNazanin" w:hAnsi="IRNazanin" w:eastAsia="IRNazanin"/>
          <w:color w:val="111111"/>
          <w:sz w:val="28"/>
          <w:sz w:val="28"/>
          <w:szCs w:val="28"/>
          <w:rtl w:val="true"/>
          <w:lang w:bidi="fa-IR"/>
        </w:rPr>
        <w:t>فرقه وهابیّه درباره صفات خداوند عقیده‌ای نظیر عقیده مجسّمه دارند، زیرا خدا را دارای اعضا می‌دانند از قبیل دست و پا و چشم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نشستن و حرکت کردن و نقل و انتقال و فرود آمدن و بالا رفتن معمولی چنان که از ظاهر این الفاظ معلوم می‌شود،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آنچه این نادانان او را به آن، وصف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هدیّة السّنیّه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چهارم، از عبد اللّطیف نوه محمّدبن عبدالوهّاب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وهّابیها در این عقیده مقلّد ابن تیمیّه‌اند و این در اصل عقیده حشویه از اصحاب حدیث است که شناختی از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ثابت دینی ندارند، از این رو به دنبال همان چیزی می‌روند که از ظاهر لفظ می‌فهمند و حشویه هم این عقیده را از مجسّمه یهود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وهّابیان عقیده‌ای را اظهار کردند که توانایی نداشتند، حتّی یک حرف از آنرا، از یکی از صحابه یا از طبقه نخست تابعان نقل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ادّعا کردند که این عقیده تمام پیشینیان است و با گفتار </w:t>
      </w:r>
    </w:p>
    <w:p>
      <w:pPr>
        <w:pStyle w:val="BookText"/>
        <w:rPr/>
      </w:pPr>
      <w:r>
        <w:rPr>
          <w:rFonts w:ascii="IRNazanin" w:hAnsi="IRNazanin" w:eastAsia="IRNazanin"/>
          <w:color w:val="111111"/>
          <w:sz w:val="28"/>
          <w:sz w:val="28"/>
          <w:szCs w:val="28"/>
          <w:rtl w:val="true"/>
          <w:lang w:bidi="fa-IR"/>
        </w:rPr>
        <w:t>طولانی، نامربوط و بدون دلیلی قانع کننده، ظاهر سازیش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گذشته، وهّابیّت برای این عقیده خود جز یک حرف که ابن تیمیّه بدروغ از دهانش پرانده است چیزی نیافته است، آنهم تنها افترایی است که هیچ قابل قبول نیست مگر برای مقلّدان متعصب یا ساده لوحانی که هرچه می‌شنوند بدون دقّت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راجع به مهمترین استدلال خود برسند این عقیده وهّابیّت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در تأویل هیچ یک از آیات صفاتی قرآن اختلافی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تفاسیری که از صحابه نقل شده واحادیثی را که روایت کرده‌اند مطالعه کردم و بر بیشتر از صد کتاب تفسیر از کوچک و بزرگ که شماره آنها را خدا می‌داند، آگاهی یافتم، امّا تا این ساعت از هیچ صحابی، ندیدم که چیزی از آیات و روایات در مورد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خلاف مفهوم ظاهرش تأویل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سوره نور، از ابن تیمیّه، ص</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ابن تیمّیه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حرف را در نشستهای خود بسیار تکرار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ابن تیمیّه نادرست است و گواه بر بطلان آن، تمام کتابهایی است که راجع به تفسیر آیات صفات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کتابهایی که تفاسیر صحابه را نقل کرده و نیز کتابهایی که ابن تیمیّه تأکید بر آنها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تفاسیر صحابه و گذشتگان را با سندهای صحیح روایت کرده است و در آنها چیزی از این مسائل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ساختگی و اکاذیب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این کتابها، تفسیر طبری و تفسیر ابن عطیّه و تفسیری بغوی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فی اصول التفاسیر، </w:t>
      </w:r>
    </w:p>
    <w:p>
      <w:pPr>
        <w:pStyle w:val="BookText"/>
        <w:rPr/>
      </w:pPr>
      <w:r>
        <w:rPr>
          <w:rFonts w:ascii="IRNazanin" w:hAnsi="IRNazanin" w:eastAsia="IRNazanin"/>
          <w:color w:val="111111"/>
          <w:sz w:val="28"/>
          <w:sz w:val="28"/>
          <w:szCs w:val="28"/>
          <w:rtl w:val="true"/>
          <w:lang w:bidi="fa-IR"/>
        </w:rPr>
        <w:t>از ابن تیمیّه،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تفاسیر، تأویل آیات صفات، بر خلاف ظاهر از صحابه نقل شده و این امر در تمام آیات صفات،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به تفسیر آیة الکرسی در نظر طبری وابن عطیّه و بغوی، نگاه کنید که تمام اینها از قول ابن عبّاس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کُرْسیّهُ یعنی علم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عطیّه به همین تفسیر قناعت کرده و هرچه را که در این مورد از غیر ابن عبّاس نقل شده، جزء اسرائیلیات واخبار حشویه دانسته است که نباید به آن اعتنا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شوکانی در تفسیرش، فتح القدیر،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این مطلب را از ابن عطیه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تمام آیاتی که در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چیزی که در این مورد از صحابه نقل کرده‌اند، تفسیر به قصد یاثواب یا غیر اینها است چنان که مقام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برهان وهابیّه بر عقیده خود در جسم دانستن خدا، افترایی است که بر صحابه می‌بندند و در حقایق دینی دروغ بافی می‌کنند و نسبت باطل حتّی به کتابهای تفسیر مشهور میان مردم می‌دهند با این که تحقیق در این زمینه، امری بسیار آسان است که هر خواننده‌ای می‌تواند به این تفاسیر مراجعه کند تا به حقیقت مطلب</w:t>
      </w:r>
    </w:p>
    <w:p>
      <w:pPr>
        <w:pStyle w:val="BookText"/>
        <w:rPr/>
      </w:pP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 تفسیر بغوی را به بینید که ابن تیمیّه زیاد آن را بزرگ دانسته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اخبار جعلی و ساختگی را نقل نکرده است و </w:t>
      </w:r>
      <w:bookmarkStart w:id="29" w:name="pg4368_40888"/>
    </w:p>
    <w:p>
      <w:pPr>
        <w:pStyle w:val="BookText"/>
        <w:rPr/>
      </w:pPr>
      <w:bookmarkEnd w:id="29"/>
      <w:r>
        <w:rPr>
          <w:rFonts w:ascii="IRNazanin" w:hAnsi="IRNazanin" w:eastAsia="IRNazanin"/>
          <w:color w:val="111111"/>
          <w:sz w:val="28"/>
          <w:sz w:val="28"/>
          <w:szCs w:val="28"/>
          <w:rtl w:val="true"/>
          <w:lang w:bidi="fa-IR"/>
        </w:rPr>
        <w:t>در این کتاب به تفسیر این آیات در مورد صفات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رعد 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قصص آیه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روم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دهر آیه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لیل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مراجعه به تفسیر بغوی، افترا و دروغ و بهتان عظیمی را که وهابیه به این دین بزرگ و سلف صالح نسبت داده‌اند خواهید شناخت</w:t>
      </w:r>
      <w:r>
        <w:rPr>
          <w:rFonts w:eastAsia="IRNazanin" w:cs="IRNazanin"/>
          <w:color w:val="111111"/>
          <w:sz w:val="28"/>
          <w:szCs w:val="28"/>
          <w:rtl w:val="true"/>
          <w:lang w:bidi="fa-IR"/>
        </w:rPr>
        <w:t>.</w:t>
      </w:r>
    </w:p>
    <w:p>
      <w:pPr>
        <w:pStyle w:val="Heading2"/>
        <w:numPr>
          <w:ilvl w:val="1"/>
          <w:numId w:val="1"/>
        </w:numPr>
        <w:rPr/>
      </w:pPr>
      <w:bookmarkStart w:id="30" w:name="__RefHeading___Toc1291753_1479056682"/>
      <w:bookmarkStart w:id="31" w:name="_Toc9"/>
      <w:bookmarkEnd w:id="30"/>
      <w:r>
        <w:rPr>
          <w:rtl w:val="true"/>
        </w:rPr>
        <w:t>فصل ششم</w:t>
      </w:r>
      <w:r>
        <w:rPr>
          <w:rtl w:val="true"/>
        </w:rPr>
        <w:t xml:space="preserve">: </w:t>
      </w:r>
      <w:r>
        <w:rPr>
          <w:rtl w:val="true"/>
        </w:rPr>
        <w:t>وهابیّت و مسلمانان</w:t>
      </w:r>
      <w:bookmarkEnd w:id="31"/>
    </w:p>
    <w:p>
      <w:pPr>
        <w:pStyle w:val="BookText"/>
        <w:rPr/>
      </w:pPr>
      <w:r>
        <w:rPr>
          <w:rFonts w:ascii="IRNazanin" w:hAnsi="IRNazanin" w:eastAsia="IRNazanin"/>
          <w:color w:val="111111"/>
          <w:sz w:val="28"/>
          <w:sz w:val="28"/>
          <w:szCs w:val="28"/>
          <w:rtl w:val="true"/>
          <w:lang w:bidi="fa-IR"/>
        </w:rPr>
        <w:t xml:space="preserve">بدعت بزرگ فرقه وهابیّه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عقیده دارند که فقط آنها دارای توحید خالص هستند ولی بقیه مسلمانان مشرکند و کشتن آنها و کشتن اولادشان حلال و غارت اموالشان جایز و سرزمینهایشان جزء بلاد کفر و 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معتقدند که هر مسلمان، تا وقتی که به مسجد و قبر رسول</w:t>
      </w:r>
    </w:p>
    <w:p>
      <w:pPr>
        <w:pStyle w:val="BookText"/>
        <w:rPr/>
      </w:pPr>
      <w:r>
        <w:rPr>
          <w:rFonts w:ascii="IRNazanin" w:hAnsi="IRNazanin" w:eastAsia="IRNazanin"/>
          <w:color w:val="111111"/>
          <w:sz w:val="28"/>
          <w:sz w:val="28"/>
          <w:szCs w:val="28"/>
          <w:rtl w:val="true"/>
          <w:lang w:bidi="fa-IR"/>
        </w:rPr>
        <w:t xml:space="preserve">خدا تبرّک جوید و قصد زیارت آن کند و از او شفاعت بخواهد، شهادت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به حالش ندارد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می‌گویند مسلمانی که به این امور معتقد است مشرک است و شرکش از شرک اهل جاهلیّت و بت پرستان و ستاره پرستان شدیدتر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العملیّة التسع تألیف محمدبن عبدالوهاب،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تطهیر الاعتقاد تألیف صنعانی،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فتح‌المجید، ص</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اربع القواعد و رساله کشف الشّبهات از محمّدبن عبدالوهّاب وجز اینها که از امّهات کتابهای وهابیان است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عبدالوهّاب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لفظ شرک و مشرک را بر تمام مسلمانان اطلاق کرده، جز بر پیروان خودش،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آنها را کفّار، عُبّادالأصنام، مرتّدین، منکران توحید، دشمنان توحید، اعداءاللّه و مدّعیان اسلام، نامیده است و پیروان او هم در سایر کتابهایشان چنین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عقیده خود را وهّابیان از اجماع پیشینیان نقل کرده‌اند، یا این که بدعتی را مرتکب شده‌اند؟</w:t>
      </w:r>
    </w:p>
    <w:p>
      <w:pPr>
        <w:pStyle w:val="BookText"/>
        <w:rPr/>
      </w:pPr>
      <w:r>
        <w:rPr>
          <w:rFonts w:ascii="IRNazanin" w:hAnsi="IRNazanin" w:eastAsia="IRNazanin"/>
          <w:color w:val="111111"/>
          <w:sz w:val="28"/>
          <w:sz w:val="28"/>
          <w:szCs w:val="28"/>
          <w:rtl w:val="true"/>
          <w:lang w:bidi="fa-IR"/>
        </w:rPr>
        <w:t>ابن حزم ضمن بیان اصل و قاعده‌ای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مسلمان به مجرّد یک گفته یا نظری که در مسأله اعتقادی اظهار کند نه کافر می‌شود و 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حزم پیشوایان گذشته را که قائل به این قول بوده‌اند برشمرده تا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تمام صحابه است که ما می‌شناسیم راجع به این مسأله، و اختلافی در این مورد</w:t>
      </w:r>
    </w:p>
    <w:p>
      <w:pPr>
        <w:pStyle w:val="BookText"/>
        <w:rPr/>
      </w:pPr>
      <w:r>
        <w:rPr>
          <w:rFonts w:ascii="IRNazanin" w:hAnsi="IRNazanin" w:eastAsia="IRNazanin"/>
          <w:color w:val="111111"/>
          <w:sz w:val="28"/>
          <w:sz w:val="28"/>
          <w:szCs w:val="28"/>
          <w:rtl w:val="true"/>
          <w:lang w:bidi="fa-IR"/>
        </w:rPr>
        <w:t>نمی‌بینم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ابن حزم،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والجواهر شعرانی، مبحث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خود تصریح کرده است که هیچ کس به جز خوارج، فرد مسلمانی را به علّت گناه و اظهار نظر، کافر ندانسته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مجموعه‌فتاوی ابن تیمیّه،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وهّابیان در این بدعتشان به هیچ گروهی از گذشتگان اقتدا نکرده‌اند مگر به خوارج</w:t>
      </w:r>
      <w:r>
        <w:rPr>
          <w:rFonts w:eastAsia="IRNazanin" w:cs="IRNazanin"/>
          <w:color w:val="111111"/>
          <w:sz w:val="28"/>
          <w:szCs w:val="28"/>
          <w:rtl w:val="true"/>
          <w:lang w:bidi="fa-IR"/>
        </w:rPr>
        <w:t xml:space="preserve">!! </w:t>
      </w:r>
      <w:bookmarkStart w:id="32" w:name="pg4368_40891"/>
    </w:p>
    <w:p>
      <w:pPr>
        <w:pStyle w:val="Heading2"/>
        <w:numPr>
          <w:ilvl w:val="1"/>
          <w:numId w:val="1"/>
        </w:numPr>
        <w:rPr/>
      </w:pPr>
      <w:bookmarkStart w:id="33" w:name="__RefHeading___Toc1291755_1479056682"/>
      <w:bookmarkStart w:id="34" w:name="_Toc10"/>
      <w:bookmarkEnd w:id="32"/>
      <w:bookmarkEnd w:id="33"/>
      <w:r>
        <w:rPr>
          <w:rtl w:val="true"/>
        </w:rPr>
        <w:t>فصل هفتم</w:t>
      </w:r>
      <w:r>
        <w:rPr>
          <w:rtl w:val="true"/>
        </w:rPr>
        <w:t xml:space="preserve">: </w:t>
      </w:r>
      <w:r>
        <w:rPr>
          <w:rtl w:val="true"/>
        </w:rPr>
        <w:t>وهابیها و خوارج</w:t>
      </w:r>
      <w:bookmarkEnd w:id="34"/>
    </w:p>
    <w:p>
      <w:pPr>
        <w:pStyle w:val="BookText"/>
        <w:rPr/>
      </w:pPr>
      <w:r>
        <w:rPr>
          <w:rFonts w:ascii="IRNazanin" w:hAnsi="IRNazanin" w:eastAsia="IRNazanin"/>
          <w:color w:val="111111"/>
          <w:sz w:val="28"/>
          <w:sz w:val="28"/>
          <w:szCs w:val="28"/>
          <w:rtl w:val="true"/>
          <w:lang w:bidi="fa-IR"/>
        </w:rPr>
        <w:t>مایه شگفتی است که شباهت میان وهّابیان و خوارج در امور منحرف کننده از جامعه مسلمین، آنچنان افزون است که حتی محقق، خیال می‌کند اینها همانها هستند هرچند میانشان، فاصله زمانی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وجوه مشابهت و توافق میان این دو گروه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جدای از همه مسلمانان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کبیره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نیز مسلمان را به خاطر انجام برخی از چیزهایی که گناه شمرده کافر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کتاب کشف‌الشّبهات محمّدبن عبدالوهّاب و تطهیرالاعتقاد صنعانی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سرزمین اسلامی را که گناه کبیره در آن شایع شود، سرزمین کفر و دار حرب نامیده‌اند و هر کاری را که رسول خدا صلی‌الله‌علیه‌و‌آله با کافران روا می‌دانست با اینها روا می‌دارند، یعنی خون و مالشان را هدر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نیز اگر مسلمانان سرزمینی سفر زیارت قبر پیامبر صلی‌الله‌علیه‌و‌آله یا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قبور بندگان صالح خدا را روا بدانند و از آنها شفاعت بخواهند، حکم </w:t>
      </w:r>
    </w:p>
    <w:p>
      <w:pPr>
        <w:pStyle w:val="BookText"/>
        <w:rPr/>
      </w:pPr>
      <w:r>
        <w:rPr>
          <w:rFonts w:ascii="IRNazanin" w:hAnsi="IRNazanin" w:eastAsia="IRNazanin"/>
          <w:color w:val="111111"/>
          <w:sz w:val="28"/>
          <w:sz w:val="28"/>
          <w:szCs w:val="28"/>
          <w:rtl w:val="true"/>
          <w:lang w:bidi="fa-IR"/>
        </w:rPr>
        <w:t>به کفر آنها می‌دهند، هرچند از عابدترین و صالح‌ترین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 وجه گذشته، این می‌شود که عقیده وهّابیان از خوارج بدتر است زیرا خوارج گناهانی را مورد توجّه قرار می‌دهند که تمام مسلمانان آنها را از کبایر می‌دانند، امّا وهابیها کارهایی را گناه کبیره و موجب کفر می‌دانند که اصلاً گناه نیست بلکه مستحباتی است که بدون خلاف، سلف صالح از قبیل صحابه و تابعان و اشخاصی که بعدها آمدند به آن عمل می‌کردند،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شباهتهای وهّابیها با خوارج سختگیری در دین و تعصّب جاهلانه و جمود در فهم آن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خوارج این آیه قرآن را مورد توجّه قرار 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الحُکْمُ اِلاّ</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اجازه داوری و حکومت کردن به غیر خدا دهد، شرک به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آیه را که گذشت شعار خود قرار دادند و سخن حق بود که اراده باطل داشتند و این کارشان تعصّب ناروا و نادانیِ بزرگی بود، زیرا داوری در نزاعها و اختلافات از نظر قرآن وعقل و سنّت پیامبر صلی‌الله‌علیه‌و‌آله ثابت شده و سیره‌رسول اکرم و صحابه و یاران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نیز وقتی به این آیات برخورد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ذاالذی یشفع عنده الاّ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Style w:val="FootnoteAnchor"/>
          <w:rtl w:val="true"/>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لایشفعون الاّ لمن ارتضی</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شدند که هرکس </w:t>
      </w:r>
    </w:p>
    <w:p>
      <w:pPr>
        <w:pStyle w:val="BookText"/>
        <w:rPr/>
      </w:pPr>
      <w:r>
        <w:rPr>
          <w:rFonts w:ascii="IRNazanin" w:hAnsi="IRNazanin" w:eastAsia="IRNazanin"/>
          <w:color w:val="111111"/>
          <w:sz w:val="28"/>
          <w:sz w:val="28"/>
          <w:szCs w:val="28"/>
          <w:rtl w:val="true"/>
          <w:lang w:bidi="fa-IR"/>
        </w:rPr>
        <w:t>شفاعت پیامبر و بندگان صالح خدا را بخواهد، شرک به خدا آورده و هرکس قصد زیارت پیامبر صلی‌الله‌علیه‌و‌آلهکند و از او شفاعت بخواهد، او را پرستیده و او را خدایی غیر از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شعار وهّابیان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لامعبود الاّ اللّه</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لاشفاعة الاّ اللّه</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این کلمه حقی است که باطل از آن اراده می‌شود، و این نیز تعصب و نادانی بزرگی است، زیرا این امور در سیره اصحاب و تابعان، جوازش ثابت است،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خوارج نخستین بدعتی است که در اسلام ظهور یافت، پیروان این عقیده، مسلمانان را کافر شمردند و ریختن خونشان را حلال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فتاوی،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وهابیّت نیزچنین است واین آخرین بدعتی است که در اسلام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شریف و صحیحی که درباره خوارج و خروج آنها از دین سخن می‌گوید، بعضی از آنها بر وهابیّت نیز تطبیق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 صحیح از پیامبر صلی‌الله‌علیه‌و‌آله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از ناحیه مشرق خروج می‌کنند که قرآن می‌خوانند امّا از حنجره‌شان تجاوز نمی‌کند از دین بیرون می‌روند چنان که تیر از کمان خارج می‌شود، شعارشان تراشیدن سرشان می‌باشد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کتاب توحید،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7123</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 در شرح این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ناحیه مشرق، </w:t>
      </w:r>
    </w:p>
    <w:p>
      <w:pPr>
        <w:pStyle w:val="BookText"/>
        <w:rPr/>
      </w:pPr>
      <w:r>
        <w:rPr>
          <w:rFonts w:ascii="IRNazanin" w:hAnsi="IRNazanin" w:eastAsia="IRNazanin"/>
          <w:color w:val="111111"/>
          <w:sz w:val="28"/>
          <w:sz w:val="28"/>
          <w:szCs w:val="28"/>
          <w:rtl w:val="true"/>
          <w:lang w:bidi="fa-IR"/>
        </w:rPr>
        <w:t>از طرف شرق مدینه است، مثل نجد و 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السّاری،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طبع دارالفکر،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زادگاه فرقه وهابیّه و جایگاه نخستینی است که از آن جا ظهور کرد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تراشیدن سر، شعار وهابیها بود و پیروان خود را به این کار، امر می‌کردند، حتّی زنان را، و این شعار هیچ کس از بدعت گذاران پیش از ایشان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دانشمندان همزمان با پیدایش وهابیّت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ردّ وهابیها، هیچ نیازی به نوشتن کتاب نیست همین سخن پیامبر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شعارشان تراشیدن</w:t>
      </w:r>
    </w:p>
    <w:p>
      <w:pPr>
        <w:pStyle w:val="BookText"/>
        <w:rPr/>
      </w:pPr>
      <w:r>
        <w:rPr>
          <w:rFonts w:ascii="IRNazanin" w:hAnsi="IRNazanin" w:eastAsia="IRNazanin"/>
          <w:color w:val="111111"/>
          <w:sz w:val="28"/>
          <w:sz w:val="28"/>
          <w:szCs w:val="28"/>
          <w:rtl w:val="true"/>
          <w:lang w:bidi="fa-IR"/>
        </w:rPr>
        <w:t>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آنها کافی است زیرا هیچ کس از بدعت گذاران غیر از آنها، این شعار را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الوهابیّه، تالیف زینی دحلان،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پیامبر صلی‌الله‌علیه‌و‌آله درباره 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را می‌کشند و بت پرستان را باقی می‌گذارند</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این سخن را در کتاب مجموعه‌الفتاوی،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وضعیت فرقه وهابیّت به طور کامل که هیچگاه یورش جنگی نکردند مگر با اهل قبله و در تاریخ از این که با بت‌پرستان بجنگند یا قصد آن را داشته باشند خبری وجود ندارد بلکه حتّی در اصول و کتابهایشان که</w:t>
      </w:r>
    </w:p>
    <w:p>
      <w:pPr>
        <w:pStyle w:val="BookText"/>
        <w:rPr/>
      </w:pPr>
      <w:r>
        <w:rPr>
          <w:rFonts w:ascii="IRNazanin" w:hAnsi="IRNazanin" w:eastAsia="IRNazanin"/>
          <w:color w:val="111111"/>
          <w:sz w:val="28"/>
          <w:sz w:val="28"/>
          <w:szCs w:val="28"/>
          <w:rtl w:val="true"/>
          <w:lang w:bidi="fa-IR"/>
        </w:rPr>
        <w:t>پُر از لزوم جنگ با اهل قبله است، از این امر ذکری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نقل کرده است که عبداللّه ابن عمر در وصف خوارج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آیاتی را که در باره کفّار نازل شده در باره مؤمنان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 کتاب استتابة المرتدّین، باب</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خوارج نباشید که آیات نازل </w:t>
      </w:r>
    </w:p>
    <w:p>
      <w:pPr>
        <w:pStyle w:val="BookText"/>
        <w:rPr/>
      </w:pPr>
      <w:r>
        <w:rPr>
          <w:rFonts w:ascii="IRNazanin" w:hAnsi="IRNazanin" w:eastAsia="IRNazanin"/>
          <w:color w:val="111111"/>
          <w:sz w:val="28"/>
          <w:sz w:val="28"/>
          <w:szCs w:val="28"/>
          <w:rtl w:val="true"/>
          <w:lang w:bidi="fa-IR"/>
        </w:rPr>
        <w:t xml:space="preserve">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 مشرکان را به اهل قبله تأویل کردند و از علوم این آیات بی خبر ماندند، در نتیجه، خونها ریختند و ثروتها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حال وهابیه؛ آیات نازل شده درباره بت‌پرستان را راجع به مؤمنان دانستند، کتابهایشان از این مطلب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وعقیده‌شان بر این پابرجا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میان یکنفر سنّی و یکنفر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گفت کتابهای حنبیلها همان کتابهای وهّابیهاست، پس چه چیز از آنها را انکار می‌کنی؟ و نمی‌توانی وهّابیان را مورد مؤاخذه قرار دهی مگر به آنچه با صراحت در کتابهایشان به بینی، و آنچه مخالفان می‌گویند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قرامطه، چه می‌گویی؟</w:t>
      </w:r>
    </w:p>
    <w:p>
      <w:pPr>
        <w:pStyle w:val="BookText"/>
        <w:rPr/>
      </w:pPr>
      <w:r>
        <w:rPr>
          <w:rFonts w:ascii="IRNazanin" w:hAnsi="IRNazanin" w:eastAsia="IRNazanin"/>
          <w:color w:val="111111"/>
          <w:sz w:val="28"/>
          <w:sz w:val="28"/>
          <w:szCs w:val="28"/>
          <w:rtl w:val="true"/>
          <w:lang w:bidi="fa-IR"/>
        </w:rPr>
        <w:t xml:space="preserve">وهّابی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کافر ملحد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عقیده دارند که مذهبشان مذهب اهل بیت است و کتابهای اهل بیت نیز کتابهای آنهاست، آیا تو در کتابهای اهل بیت جز حق و نور چیزی مشاهده می‌کنی؟</w:t>
      </w:r>
    </w:p>
    <w:p>
      <w:pPr>
        <w:pStyle w:val="BookText"/>
        <w:rPr/>
      </w:pPr>
      <w:r>
        <w:rPr>
          <w:rFonts w:ascii="IRNazanin" w:hAnsi="IRNazanin" w:eastAsia="IRNazanin"/>
          <w:color w:val="111111"/>
          <w:sz w:val="28"/>
          <w:sz w:val="28"/>
          <w:szCs w:val="28"/>
          <w:rtl w:val="true"/>
          <w:lang w:bidi="fa-IR"/>
        </w:rPr>
        <w:t xml:space="preserve">وهّابی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دروغ گفته‌اند، این شما و ناقلان تاریخ که کفر</w:t>
      </w:r>
    </w:p>
    <w:p>
      <w:pPr>
        <w:pStyle w:val="BookText"/>
        <w:rPr/>
      </w:pPr>
      <w:r>
        <w:rPr>
          <w:rFonts w:ascii="IRNazanin" w:hAnsi="IRNazanin" w:eastAsia="IRNazanin"/>
          <w:color w:val="111111"/>
          <w:sz w:val="28"/>
          <w:sz w:val="28"/>
          <w:szCs w:val="28"/>
          <w:rtl w:val="true"/>
          <w:lang w:bidi="fa-IR"/>
        </w:rPr>
        <w:t>و دروغ قرمطیها را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حجیّت گفتار تاریخ نویسان داری؟</w:t>
      </w:r>
    </w:p>
    <w:p>
      <w:pPr>
        <w:pStyle w:val="BookText"/>
        <w:rPr/>
      </w:pPr>
      <w:r>
        <w:rPr>
          <w:rFonts w:ascii="IRNazanin" w:hAnsi="IRNazanin" w:eastAsia="IRNazanin"/>
          <w:color w:val="111111"/>
          <w:sz w:val="28"/>
          <w:sz w:val="28"/>
          <w:szCs w:val="28"/>
          <w:rtl w:val="true"/>
          <w:lang w:bidi="fa-IR"/>
        </w:rPr>
        <w:t xml:space="preserve">وهّابی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شافعی تصریح کرده است به این که گفته مورّخان که گروهی از گروهی دیگر نقل می‌کنند بهتر از گفته محدثان است که یکنفر از فرد دیگری نقل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من از مورخانی که با وهابیان بوده و آنها را مشاهده کرده‌اند، نقل می‌کنم که تصریح به کفر وهابیّت کرده‌اند، </w:t>
      </w:r>
    </w:p>
    <w:p>
      <w:pPr>
        <w:pStyle w:val="BookText"/>
        <w:rPr/>
      </w:pPr>
      <w:r>
        <w:rPr>
          <w:rFonts w:ascii="IRNazanin" w:hAnsi="IRNazanin" w:eastAsia="IRNazanin"/>
          <w:color w:val="111111"/>
          <w:sz w:val="28"/>
          <w:sz w:val="28"/>
          <w:szCs w:val="28"/>
          <w:rtl w:val="true"/>
          <w:lang w:bidi="fa-IR"/>
        </w:rPr>
        <w:t>واجب است آن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اضافه کرد که عمل انسان حجّت و دلیل بر خود او است، هر چند زبانش او را تکذیب کند و قرامطه به دلیل این که خون مسلمانان و اموال آنها را حلال دانسته‌اند، شبهه‌ای در کفر آنها باقی نمی‌ماند و اربابان تو نیز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خشمگین شد و نمی‌دانست که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روایاتی که راجع به خوارج و خروج آنها از دین و این که آنان سگهای جهنّم و بدترین کشته شدگان در زیر آسمان کبود هستند، وارد شده، چه می‌گویید؟</w:t>
      </w:r>
    </w:p>
    <w:p>
      <w:pPr>
        <w:pStyle w:val="BookText"/>
        <w:rPr/>
      </w:pPr>
      <w:r>
        <w:rPr>
          <w:rFonts w:ascii="IRNazanin" w:hAnsi="IRNazanin" w:eastAsia="IRNazanin"/>
          <w:color w:val="111111"/>
          <w:sz w:val="28"/>
          <w:sz w:val="28"/>
          <w:szCs w:val="28"/>
          <w:rtl w:val="true"/>
          <w:lang w:bidi="fa-IR"/>
        </w:rPr>
        <w:t xml:space="preserve">وهّابی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به طور قطع معلوم می‌شود که خوارج از دین خارج شده و مستوجب خشم خداوند می‌باشند، امّا آنها کسانی هستند که علی علیه‌السلام در نهروان آنان را به قتل رساند، درحالی که وهابیه از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خوارج مستوجب خشم خدا شدند، آیا به دلیل این است که صحابه نماز و روزه خودشان را در قبال نماز و روزه خوارج کوچک شمردند؟</w:t>
      </w:r>
    </w:p>
    <w:p>
      <w:pPr>
        <w:pStyle w:val="BookText"/>
        <w:rPr/>
      </w:pPr>
      <w:r>
        <w:rPr>
          <w:rFonts w:ascii="IRNazanin" w:hAnsi="IRNazanin" w:eastAsia="IRNazanin"/>
          <w:color w:val="111111"/>
          <w:sz w:val="28"/>
          <w:sz w:val="28"/>
          <w:szCs w:val="28"/>
          <w:rtl w:val="true"/>
          <w:lang w:bidi="fa-IR"/>
        </w:rPr>
        <w:t xml:space="preserve">وهّابی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 xml:space="preserve">سنّی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دلیل زهد آنها و بریدن از لذّتها و به خاطر این بوده است که قرآن را می‌خواندند و به رأی خود تفسیر می‌کردند و گفتار بهترین مخلوق را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حدیثی است که در وصف خوارج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قول بهترین مخلوقها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زبانهایشان حق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دلیل بوده است؟ </w:t>
      </w:r>
    </w:p>
    <w:p>
      <w:pPr>
        <w:pStyle w:val="BookText"/>
        <w:rPr/>
      </w:pPr>
      <w:r>
        <w:rPr>
          <w:rFonts w:ascii="IRNazanin" w:hAnsi="IRNazanin" w:eastAsia="IRNazanin"/>
          <w:color w:val="111111"/>
          <w:sz w:val="28"/>
          <w:sz w:val="28"/>
          <w:szCs w:val="28"/>
          <w:rtl w:val="true"/>
          <w:lang w:bidi="fa-IR"/>
        </w:rPr>
        <w:t>وهّابی زبانش به لکنت افتاد و نتوانست پاسخ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 وهّابی از پاسخ عاجز مانده خود قضیّه را فیصله داد و گفت خوارج مورد خشم خدا واقع نشدند مگر به دلیل این که ریختن خون و تاراج مال مسلمانان را مباح دانستند و آنان را کافر شمردند و تنها خود را مسلمان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در این که هر کس چنین ویژگی داشته باشد چنین کیفری نیز خواهد داشت</w:t>
      </w:r>
      <w:r>
        <w:rPr>
          <w:rFonts w:eastAsia="IRNazanin" w:cs="IRNazanin"/>
          <w:color w:val="111111"/>
          <w:sz w:val="28"/>
          <w:szCs w:val="28"/>
          <w:rtl w:val="true"/>
          <w:lang w:bidi="fa-IR"/>
        </w:rPr>
        <w:t xml:space="preserve">. </w:t>
      </w:r>
      <w:bookmarkStart w:id="35" w:name="pg4368_40898"/>
    </w:p>
    <w:p>
      <w:pPr>
        <w:pStyle w:val="Heading2"/>
        <w:numPr>
          <w:ilvl w:val="1"/>
          <w:numId w:val="1"/>
        </w:numPr>
        <w:rPr/>
      </w:pPr>
      <w:bookmarkStart w:id="36" w:name="__RefHeading___Toc1291757_1479056682"/>
      <w:bookmarkStart w:id="37" w:name="_Toc11"/>
      <w:bookmarkEnd w:id="35"/>
      <w:bookmarkEnd w:id="36"/>
      <w:r>
        <w:rPr>
          <w:rtl w:val="true"/>
        </w:rPr>
        <w:t>فصل هشتم</w:t>
      </w:r>
      <w:r>
        <w:rPr>
          <w:rtl w:val="true"/>
        </w:rPr>
        <w:t xml:space="preserve">: </w:t>
      </w:r>
      <w:r>
        <w:rPr>
          <w:rtl w:val="true"/>
        </w:rPr>
        <w:t>وهّابیون و غُلات</w:t>
      </w:r>
      <w:bookmarkEnd w:id="37"/>
    </w:p>
    <w:p>
      <w:pPr>
        <w:pStyle w:val="BookText"/>
        <w:rPr/>
      </w:pPr>
      <w:r>
        <w:rPr>
          <w:rFonts w:ascii="IRNazanin" w:hAnsi="IRNazanin" w:eastAsia="IRNazanin"/>
          <w:color w:val="111111"/>
          <w:sz w:val="28"/>
          <w:sz w:val="28"/>
          <w:szCs w:val="28"/>
          <w:rtl w:val="true"/>
          <w:lang w:bidi="fa-IR"/>
        </w:rPr>
        <w:t>روزنه‌ای به حقیقت</w:t>
      </w:r>
    </w:p>
    <w:p>
      <w:pPr>
        <w:pStyle w:val="BookText"/>
        <w:rPr/>
      </w:pPr>
      <w:r>
        <w:rPr>
          <w:rFonts w:ascii="IRNazanin" w:hAnsi="IRNazanin" w:eastAsia="IRNazanin"/>
          <w:color w:val="111111"/>
          <w:sz w:val="28"/>
          <w:sz w:val="28"/>
          <w:szCs w:val="28"/>
          <w:rtl w:val="true"/>
          <w:lang w:bidi="fa-IR"/>
        </w:rPr>
        <w:t>غُلات گروهی هستند که در احترام بعضی اشخاص زیاده روی کردند و آنها را تا مقاماتی فوق مقامات بشریّت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محمّدبن عبدالوهّاب که در سرزمین نجد دعوت جدیدش را آشکار می‌کرد، شخص دیگری دعوت دیگری را آغاز کرد که در این دعوت خود بسیاری از عقاید فراموش شده افراطیان نخستینی که در باره امام علی علیه‌السلام و سایر خاندان پیامبر صلی‌الله‌علیه‌و‌آلهغلوّ کرده بودند را تجدید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اخیر از این نظر که مخالفان خود از مسلمانان را کافر می‌شمرد، و صحابه را مورد طعن قرار می‌داد، به دعوت محمّدبن عبدالوهّاب شباهت داشت ولی این دعوت اخیر از وهّابیه پا را فراتر نهاد و با صراحت اغلب صحابه را کافر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دعوت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احمد احسائی در گذشته به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 ، است و پیروانش شیخیّه 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احسائی از دنیا رفت، جانشینش کاظم رشتی و جایگاهش شهر کربلا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 وهّابیون در برابر این دعوت همزمان چه بود؟</w:t>
      </w:r>
    </w:p>
    <w:p>
      <w:pPr>
        <w:pStyle w:val="BookText"/>
        <w:rPr/>
      </w:pPr>
      <w:r>
        <w:rPr>
          <w:rFonts w:ascii="IRNazanin" w:hAnsi="IRNazanin" w:eastAsia="IRNazanin"/>
          <w:color w:val="111111"/>
          <w:sz w:val="28"/>
          <w:sz w:val="28"/>
          <w:szCs w:val="28"/>
          <w:rtl w:val="true"/>
          <w:lang w:bidi="fa-IR"/>
        </w:rPr>
        <w:t>در زمانی که مرکز شیخیّه شهر کربلا و رهبرشان کاظم رشتی بود، وهّابیه به این شهر، یورش بردند و بر طبق عادتی که در همه جنگهایشان داشتند، هزارها نفر مرد، زن و کودک را به قتل رساندند و ثروتها را به تاراج بردند و خانه‌ها را خراب کردند، امّا در این میان، به کاظم رشتی امان دادند وخانه‌او را محل امن و کسی را که به آن جا پناه ببرد در امان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الوهابیّة نقدٌ و تحلیل، از دکتر همایون همّتی،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ای است که از چهره واقعی وهّابیت پرده بر می‌دارد و ادّعای باطلشان را پیرامون اخلاص در توحید و مبارزه با شرک، برملا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می‌گردیم و از ابن تیمیّه سخن می‌گوییم که وهّابیون او را رهبر و پیشوای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او را در مقابل یکی از گروههای افراطی، مورد بررسی قرار می‌دهیم و آن، فرقه یزیدی است که درباره یزیدبن معاویّه غلوّ کرده‌اند واز جمله اینها،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عدی بن مسافر که نخست رهبر گروه بود و سپس درباره او و همچنین یزید غلوّ کردند؛ ابن تیمیّه به سستی و بی ارزشی این اندیشه توجّه و موضعگیری سختی با آن داشت، چنان که موجب ایجاد شکوک و اشکالات فراوانی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که به سختگیری وحمله به سایر گروههای اسلامی و توصیف آنها به ضلالت و گمراهی و کجروی ،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افراطیان شرک چگونه سخن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نامه‌ای که به خوارج نوشته آنها را با سخنی شگفت‌انگیز و خوشایند، مورد خطاب قرار داده و به اسلام و ایمان داشتن </w:t>
      </w:r>
    </w:p>
    <w:p>
      <w:pPr>
        <w:pStyle w:val="BookText"/>
        <w:rPr/>
      </w:pPr>
      <w:r>
        <w:rPr>
          <w:rFonts w:ascii="IRNazanin" w:hAnsi="IRNazanin" w:eastAsia="IRNazanin"/>
          <w:color w:val="111111"/>
          <w:sz w:val="28"/>
          <w:sz w:val="28"/>
          <w:szCs w:val="28"/>
          <w:rtl w:val="true"/>
          <w:lang w:bidi="fa-IR"/>
        </w:rPr>
        <w:t>توصیفشان می‌کند و به روشی چنان برادرانه و آرام، نصایح خیرخواهانه خود را به آنها تقدیم می‌دارد که با هیچ یک از گروههای دیگر اسلامی از قبیل اشعریه و شیعه امامیّه و زیدیه و معتزله و مرجئه و جز اینها، حتّی یک حرف از این سخنان آرامش بخش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که نوشته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بن تیمیّه به گروهی از مسلمانان منسوب به سنّت و جماعت از پیروان پیر عارف، ابوالبرکات، عدیّ بن مسافر اموی خدایش رحمت کند و راهیان راهشان، خدا همه آنان را در پیروی راه او توفیق دهد و به اطاعت او و اطاعت پیامبرش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 بر شما باد، امّا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الکبری، از ابن تیمیّه، ص</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نحو، ابن تیمیّه خوارج را از مسلمانان منسوب به سنّت و جماعت قرار داده با این که بدون خلاف این گروه، افراطی و از غلات هستند و غلات هم به اجماع تمام فرق اسلامی و به اقتضای کتاب و سنّت، مشرک و از اسلام خارجند، زیرا به توحید خدشه وارد کرده‌اند، پس از اسلام خارج و به شرک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موضعگیریها پند واندرز دارد؟ </w:t>
      </w:r>
      <w:bookmarkStart w:id="38" w:name="pg4368_40901"/>
    </w:p>
    <w:p>
      <w:pPr>
        <w:pStyle w:val="Heading2"/>
        <w:numPr>
          <w:ilvl w:val="1"/>
          <w:numId w:val="1"/>
        </w:numPr>
        <w:rPr/>
      </w:pPr>
      <w:bookmarkStart w:id="39" w:name="__RefHeading___Toc1291759_1479056682"/>
      <w:bookmarkStart w:id="40" w:name="_Toc12"/>
      <w:bookmarkEnd w:id="38"/>
      <w:bookmarkEnd w:id="39"/>
      <w:r>
        <w:rPr>
          <w:rtl w:val="true"/>
        </w:rPr>
        <w:t>فصل نهم</w:t>
      </w:r>
      <w:r>
        <w:rPr>
          <w:rtl w:val="true"/>
        </w:rPr>
        <w:t xml:space="preserve">: </w:t>
      </w:r>
      <w:r>
        <w:rPr>
          <w:rtl w:val="true"/>
        </w:rPr>
        <w:t>وهابیت در خدمت چه کسانی است؟</w:t>
      </w:r>
      <w:bookmarkEnd w:id="40"/>
    </w:p>
    <w:p>
      <w:pPr>
        <w:pStyle w:val="BookText"/>
        <w:rPr/>
      </w:pPr>
      <w:r>
        <w:rPr>
          <w:rFonts w:ascii="IRNazanin" w:hAnsi="IRNazanin" w:eastAsia="IRNazanin"/>
          <w:color w:val="111111"/>
          <w:sz w:val="28"/>
          <w:sz w:val="28"/>
          <w:szCs w:val="28"/>
          <w:rtl w:val="true"/>
          <w:lang w:bidi="fa-IR"/>
        </w:rPr>
        <w:t>آیا وهّابیان هرگز نسبت به مصالح جامعه عظیم مسلمانان فکر کرده‌اند؟</w:t>
      </w:r>
    </w:p>
    <w:p>
      <w:pPr>
        <w:pStyle w:val="BookText"/>
        <w:rPr/>
      </w:pPr>
      <w:r>
        <w:rPr>
          <w:rFonts w:ascii="IRNazanin" w:hAnsi="IRNazanin" w:eastAsia="IRNazanin"/>
          <w:color w:val="111111"/>
          <w:sz w:val="28"/>
          <w:sz w:val="28"/>
          <w:szCs w:val="28"/>
          <w:rtl w:val="true"/>
          <w:lang w:bidi="fa-IR"/>
        </w:rPr>
        <w:t>آیا هیچ وقت در اندیشه جلوگیری از منافع استعماری در کشورهای اسلامی بوده‌اند؟</w:t>
      </w:r>
    </w:p>
    <w:p>
      <w:pPr>
        <w:pStyle w:val="BookText"/>
        <w:rPr/>
      </w:pPr>
      <w:r>
        <w:rPr>
          <w:rFonts w:ascii="IRNazanin" w:hAnsi="IRNazanin" w:eastAsia="IRNazanin"/>
          <w:color w:val="111111"/>
          <w:sz w:val="28"/>
          <w:sz w:val="28"/>
          <w:szCs w:val="28"/>
          <w:rtl w:val="true"/>
          <w:lang w:bidi="fa-IR"/>
        </w:rPr>
        <w:t>آیا اشغال غرب سرزمینهای اسلامی را موجب سرگرمی وهّابیان شده است؟</w:t>
      </w:r>
    </w:p>
    <w:p>
      <w:pPr>
        <w:pStyle w:val="BookText"/>
        <w:rPr/>
      </w:pPr>
      <w:r>
        <w:rPr>
          <w:rFonts w:ascii="IRNazanin" w:hAnsi="IRNazanin" w:eastAsia="IRNazanin"/>
          <w:color w:val="111111"/>
          <w:sz w:val="28"/>
          <w:sz w:val="28"/>
          <w:szCs w:val="28"/>
          <w:rtl w:val="true"/>
          <w:lang w:bidi="fa-IR"/>
        </w:rPr>
        <w:t>وهّابیها در برابر نفوذ صلیبیها و صهیونیستها در کشورهای اسلامی چه بازتابی نشان داده‌اند؟</w:t>
      </w:r>
    </w:p>
    <w:p>
      <w:pPr>
        <w:pStyle w:val="BookText"/>
        <w:rPr/>
      </w:pPr>
      <w:r>
        <w:rPr>
          <w:rFonts w:ascii="IRNazanin" w:hAnsi="IRNazanin" w:eastAsia="IRNazanin"/>
          <w:color w:val="111111"/>
          <w:sz w:val="28"/>
          <w:sz w:val="28"/>
          <w:szCs w:val="28"/>
          <w:rtl w:val="true"/>
          <w:lang w:bidi="fa-IR"/>
        </w:rPr>
        <w:t>در مقابل طرفداری از غرب و درهای باز بر روی غربیها وتسلّط ایشان بر ثروتهای مسلمین و بر سروری و بزرگواریشان چه موضعی گرفته‌اند؟</w:t>
      </w:r>
    </w:p>
    <w:p>
      <w:pPr>
        <w:pStyle w:val="BookText"/>
        <w:rPr/>
      </w:pPr>
      <w:r>
        <w:rPr>
          <w:rFonts w:ascii="IRNazanin" w:hAnsi="IRNazanin" w:eastAsia="IRNazanin"/>
          <w:color w:val="111111"/>
          <w:sz w:val="28"/>
          <w:sz w:val="28"/>
          <w:szCs w:val="28"/>
          <w:rtl w:val="true"/>
          <w:lang w:bidi="fa-IR"/>
        </w:rPr>
        <w:t>این امر بر هیچ کس پوشیده نیست و هر مسلمانی که چشم خود را بگشاید می‌فهمد که وهّابیان نخستین خدمتگزاران استعمار غربی در کشورهای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نیست بلکه اگر به آثار باقی مانده محمّدبن عبدالوهّاب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نخستین بعد از وی بنگری هیچ اثری برای آبادی زمین و </w:t>
      </w:r>
    </w:p>
    <w:p>
      <w:pPr>
        <w:pStyle w:val="BookText"/>
        <w:rPr/>
      </w:pPr>
      <w:r>
        <w:rPr>
          <w:rFonts w:ascii="IRNazanin" w:hAnsi="IRNazanin" w:eastAsia="IRNazanin"/>
          <w:color w:val="111111"/>
          <w:sz w:val="28"/>
          <w:sz w:val="28"/>
          <w:szCs w:val="28"/>
          <w:rtl w:val="true"/>
          <w:lang w:bidi="fa-IR"/>
        </w:rPr>
        <w:t>برپایی عدالت و دادرسی مظلوم و مبارزه با فقر و جهل از آنها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اثری برای بهتر کردن وضع زندگی وایجاد پیشرفت علمی و اقتصادی و اجتماعی دیده نمی‌شود و اثری از صلح و آرامش به چشم نمی‌خورد،بلکه، جز تکفیر مسلمانان و مشرک شمردن آنان و واجب دانستن قتل آنها و اباحه خون و اموالشان چیز دیگری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حسّاسیت آنها را به خود جلب می‌کند، صورت قبر و مسجد و شخصی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رحمت مرا در نزد خدا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وهّابیان فقط همین است و غیر از این نیست و همین یگانه تصمیمی است که زیر پوشش آن قرار گرفته‌اند، خون مسلمانان را می‌ریزند، محرّمات را مباح می‌شمرند و یکی پس از دیگری آشوب به پا می‌کنند و هیچ باکشان نیست که سرزمین‌های مسلمین هدف دشمنان مشرک و کفّار و مسیحیان صلیبی و یهودیان صهیونیست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چنان که زیارت صحابه از قبر حمزه سیّدالشهدا فرزند عبدالمطلب و نماز خواندن آنها در آن مکان، وهّابیان را ناراحت می‌کند، به همان مقدار آنچه بر بیت‌المقدّس و مسلمانان بوسنی و هرزگوین و لبنان گذشته در آنها تأثیر می‌گذارد؟</w:t>
      </w:r>
    </w:p>
    <w:p>
      <w:pPr>
        <w:pStyle w:val="BookText"/>
        <w:rPr/>
      </w:pPr>
      <w:r>
        <w:rPr>
          <w:rFonts w:ascii="IRNazanin" w:hAnsi="IRNazanin" w:eastAsia="IRNazanin"/>
          <w:color w:val="111111"/>
          <w:sz w:val="28"/>
          <w:sz w:val="28"/>
          <w:szCs w:val="28"/>
          <w:rtl w:val="true"/>
          <w:lang w:bidi="fa-IR"/>
        </w:rPr>
        <w:t>یا چنان که وجود قبر ریحانه رسول خدا، حسین بن علی علیه‌السلام که</w:t>
      </w:r>
    </w:p>
    <w:p>
      <w:pPr>
        <w:pStyle w:val="BookText"/>
        <w:rPr/>
      </w:pPr>
      <w:r>
        <w:rPr>
          <w:rFonts w:ascii="IRNazanin" w:hAnsi="IRNazanin" w:eastAsia="IRNazanin"/>
          <w:color w:val="111111"/>
          <w:sz w:val="28"/>
          <w:sz w:val="28"/>
          <w:szCs w:val="28"/>
          <w:rtl w:val="true"/>
          <w:lang w:bidi="fa-IR"/>
        </w:rPr>
        <w:t>صحابه و تابعان حتّی در زمان احمد حنبل چنان که نقل آن از ابن تیمیّه گذشت، برای زیارتش مسافتها طی می‌کردند، خشم آنها را تحریک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تسلّط آمریکا بر منابع نفتی در سرزمینهای اسلامی ما، آنها را خشمگین می‌سازد؟ </w:t>
      </w:r>
    </w:p>
    <w:p>
      <w:pPr>
        <w:pStyle w:val="BookText"/>
        <w:rPr/>
      </w:pPr>
      <w:r>
        <w:rPr>
          <w:rFonts w:ascii="IRNazanin" w:hAnsi="IRNazanin" w:eastAsia="IRNazanin"/>
          <w:color w:val="111111"/>
          <w:sz w:val="28"/>
          <w:sz w:val="28"/>
          <w:szCs w:val="28"/>
          <w:rtl w:val="true"/>
          <w:lang w:bidi="fa-IR"/>
        </w:rPr>
        <w:t>آیا چنان که تحفه‌های تقدیمی به قبر پیامبر صلی‌الله‌علیه‌و‌آله آنها را عصبانی</w:t>
      </w:r>
    </w:p>
    <w:p>
      <w:pPr>
        <w:pStyle w:val="BookText"/>
        <w:rPr/>
      </w:pPr>
      <w:r>
        <w:rPr>
          <w:rFonts w:ascii="IRNazanin" w:hAnsi="IRNazanin" w:eastAsia="IRNazanin"/>
          <w:color w:val="111111"/>
          <w:sz w:val="28"/>
          <w:sz w:val="28"/>
          <w:szCs w:val="28"/>
          <w:rtl w:val="true"/>
          <w:lang w:bidi="fa-IR"/>
        </w:rPr>
        <w:t xml:space="preserve">می‌کند،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شده بر ملّت مسلمان لیبی بدون هیچ دلیل موجّهی، آنانرا متأثّر می‌سازد؟</w:t>
      </w:r>
    </w:p>
    <w:p>
      <w:pPr>
        <w:pStyle w:val="BookText"/>
        <w:rPr/>
      </w:pPr>
      <w:r>
        <w:rPr>
          <w:rFonts w:ascii="IRNazanin" w:hAnsi="IRNazanin" w:eastAsia="IRNazanin"/>
          <w:color w:val="111111"/>
          <w:sz w:val="28"/>
          <w:sz w:val="28"/>
          <w:szCs w:val="28"/>
          <w:rtl w:val="true"/>
          <w:lang w:bidi="fa-IR"/>
        </w:rPr>
        <w:t>ای کاش این امور یا حدّ اقلّ برخی از این امور را در آنها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تأسّف است که این همه وقت و زحمت و تلاش و مال و ثروت ونیروهای فکری، در پرداختن به کارهای غیر قابل توجّه و سخنان بی‌ارزشی صرف می‌شود که جز مردم نادان و فرومایه و بی فایده، کسی به آنها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وهّابیان را بر آن داشته است که این چنین در این مطالب دقّت به خرج دهند، اموری است که نمونه‌های کامل آنها در زیر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کم اندیشی و تنگ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غیر از این سخنی بلد نیستند و فکری غیر از این در اذهانشان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دیگر؛ ناتوانی از درک مفهوم زندگی و پیشرفت با زمان است که به طور کلّی از توجّه به تعالی و ترقّی مناسب نسبت به مسائل دینی و علمی و اجتماعی در این عصر جدید عجز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بر همان حرفهای کهنه و پوسیده تکیه می‌کنند و در بزرگ داشتن و قداست دادن به آن، زیاده روی می‌کنند، تا از این راه برای خود روزنه‌ای به منظور مشرف شدن، بر این دنیای مترقّی و پیشرفته پیدا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امور تنگ نظری و کینه‌توزی است که نسبت به این امّت اسلامی دارند، خوبی را برای آنها نمی‌توانند به‌بینند و دلهایشان سرشار از بدخواهی نسبت به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به یاوه گوییها و فریادهای لرزان و پراکنده و دلبستگیهای نابجا و سخنان تهمت‌انگیز وهّابیان بیندیشد، کم فکری و تنگ نظری و کینه‌توزی، دشمنی و نادانی و نابخردی را به تمام معنا در این گروه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این امور، دوستی صریح و آشکار آنان با دشمنان اسلام است، و این مطلبی است که نیاز به استدلال ندارد و بر هیچ 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گروهی از مسلمانان آنچنان اعتقاد به دوستی با غربیها ندارند که وهّابیان با آنها دارند، برای آنها فروتنی می‌کنند و به آنان تقرّب می‌جویند و از کارهای خائنانه ایشان دفاع می‌کنند و این عقیده مستمّر وهّابیّه است که هرگز راضی نمی‌شوند که از آن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وهّابیّت در کشورهای اسلامی، باعث رخنه‌ای است که پیوسته دروازه‌ها را بر روی صهیونیزم و صلیبیان ستمگر، باز می‌کند که هرگونه بخواهند در جهان اسلام نفوذ کنند، انسانها را بدنام، اموال را تاراج، بناها را ویران سازند وهمه چیز را متصرف شوند و پیوسته بر نفوذ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وهّابیان همه چیز را برای این برادران خیانتکار خود، در هر جا آماده و برقرار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عناصر پلیدی هستند که در گذشته زمینه را برای غربیها آماده کردند که نطفه اسرائیل از همه جا مانده را در قلب کشورهای اسلامی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همان کسانی هستند که در طول تاریخ تمام</w:t>
      </w:r>
    </w:p>
    <w:p>
      <w:pPr>
        <w:pStyle w:val="BookText"/>
        <w:rPr/>
      </w:pPr>
      <w:r>
        <w:rPr>
          <w:rFonts w:ascii="IRNazanin" w:hAnsi="IRNazanin" w:eastAsia="IRNazanin"/>
          <w:color w:val="111111"/>
          <w:sz w:val="28"/>
          <w:sz w:val="28"/>
          <w:szCs w:val="28"/>
          <w:rtl w:val="true"/>
          <w:lang w:bidi="fa-IR"/>
        </w:rPr>
        <w:t>حکومتهای مزدور غرب را تقویت کردند و به این وسیله جلو جنبشهای آزادی بخش سازش ناپذیر را گرفتند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همان جرثومه‌های پلیدی هستند که امروز آماده‌اند تاجای پای چکمه پوشان غربی را در قلب جهان اسلام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اسرائیل </w:t>
      </w:r>
    </w:p>
    <w:p>
      <w:pPr>
        <w:pStyle w:val="BookText"/>
        <w:rPr/>
      </w:pPr>
      <w:r>
        <w:rPr>
          <w:rFonts w:ascii="IRNazanin" w:hAnsi="IRNazanin" w:eastAsia="IRNazanin"/>
          <w:color w:val="111111"/>
          <w:sz w:val="28"/>
          <w:sz w:val="28"/>
          <w:szCs w:val="28"/>
          <w:rtl w:val="true"/>
          <w:lang w:bidi="fa-IR"/>
        </w:rPr>
        <w:t>وامانده را چنان رسمیّتی دهند که هیچ کس حتّی اندیشه براندازی آن را در مخیّله خود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ایادی منفوری هستند که امروز کشورهای غربی آنها را تقویت می‌کنند تا جلو بیداری پیروزمندانه‌اسلام را بگیرند و از حکومتهای مزدور و منافقشان پشتیبانی می‌کنند که با سلاحهای آهنین و آتش‌زا برای از بین بردن بیداری اسلامی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واقعیّتی است که وهّابیان به آن تحقّق بخشیده وامروز همچنان به آن پایبندند و برای آینده‌شان نیز همین اعتقاد را 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از بیدای مسلمانان می‌ترسند، چنان که اسرائیلیها از آن می‌ترسند چرا که سرنوشت اینها به پایان کار آنها گره خورده است</w:t>
      </w:r>
      <w:r>
        <w:rPr>
          <w:rFonts w:eastAsia="IRNazanin" w:cs="IRNazanin"/>
          <w:color w:val="111111"/>
          <w:sz w:val="28"/>
          <w:szCs w:val="28"/>
          <w:rtl w:val="true"/>
          <w:lang w:bidi="fa-IR"/>
        </w:rPr>
        <w:t xml:space="preserve">. </w:t>
      </w:r>
      <w:bookmarkStart w:id="41" w:name="pg4368_40906"/>
    </w:p>
    <w:p>
      <w:pPr>
        <w:pStyle w:val="Heading2"/>
        <w:numPr>
          <w:ilvl w:val="1"/>
          <w:numId w:val="1"/>
        </w:numPr>
        <w:rPr/>
      </w:pPr>
      <w:bookmarkStart w:id="42" w:name="__RefHeading___Toc1291761_1479056682"/>
      <w:bookmarkStart w:id="43" w:name="_Toc13"/>
      <w:bookmarkEnd w:id="41"/>
      <w:bookmarkEnd w:id="42"/>
      <w:r>
        <w:rPr>
          <w:rtl w:val="true"/>
        </w:rPr>
        <w:t>فصل دهم</w:t>
      </w:r>
      <w:r>
        <w:rPr>
          <w:rtl w:val="true"/>
        </w:rPr>
        <w:t xml:space="preserve">: </w:t>
      </w:r>
      <w:r>
        <w:rPr>
          <w:rtl w:val="true"/>
        </w:rPr>
        <w:t>شمّه‌ای از روایاتی که درباره زیارت و توسّل وارد شده است</w:t>
      </w:r>
      <w:r>
        <w:rPr>
          <w:rtl w:val="true"/>
        </w:rPr>
        <w:t>.</w:t>
      </w:r>
      <w:bookmarkEnd w:id="43"/>
    </w:p>
    <w:p>
      <w:pPr>
        <w:pStyle w:val="Heading3"/>
        <w:numPr>
          <w:ilvl w:val="2"/>
          <w:numId w:val="1"/>
        </w:numPr>
        <w:rPr/>
      </w:pPr>
      <w:bookmarkStart w:id="44" w:name="__RefHeading___Toc1291763_1479056682"/>
      <w:bookmarkStart w:id="45" w:name="_Toc14"/>
      <w:bookmarkEnd w:id="44"/>
      <w:r>
        <w:rPr>
          <w:rtl w:val="true"/>
        </w:rPr>
        <w:t xml:space="preserve">زیارت </w:t>
      </w:r>
      <w:r>
        <w:rPr>
          <w:rtl w:val="true"/>
        </w:rPr>
        <w:t>(</w:t>
      </w:r>
      <w:r>
        <w:rPr>
          <w:rtl w:val="true"/>
        </w:rPr>
        <w:t>دیدار</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پس از مرگ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بیاید گویی مرا در زندگانیم زیارت کرده است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 قطنی،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دیدار من به مدینه آید، من، روز قیامت گواه و شفیع او خواهم بود</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ابوداوود،ج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ابی‌الدّنیا، چنان که در کتاب وفاء الوفا، ص</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به منظور اجر الهی برای زیارت من به مدینه آید روز قیامت در مجاورت من خواهد بود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قبر مرا زیارت کند من از او شفاعت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الدّار قطنی،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46" w:name="pg4368_40907"/>
    </w:p>
    <w:p>
      <w:pPr>
        <w:pStyle w:val="BookText"/>
        <w:rPr/>
      </w:pPr>
      <w:bookmarkEnd w:id="4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بخواهد به زیارت قبر پیامبر آید، پشت به قبله کند و رو به پیامبر صلی‌الله‌علیه‌و‌آله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او درود فرستد و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رؤوس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 و نیز به کتاب وفاءالوفا، ص</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اصحاب شافعی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پشت به قبله بأیستد در حالی که صورتش به طرف ضریح مقدّس باشد و این، قول احمد حنبل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وفاءالوفا، ص</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والسّؤالات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عبداللّه‌بن احمد حنبل،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دست مالیدن به منبر رسول خدا صلی‌الله‌علیه‌و‌آلهتبرّک می‌جوید و آن را می‌بوسد و به امید اجر و ثواب از خداوند، نسبت به قبر آن حضرت همین کار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وفاءالوفا ص</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و مسّ کردن قبر جایز است وعمل دانشمندان و بندگان صالح نیز بر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وفاءالوفا ص</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امام جعفر صادق از پدرانش که درود خدا بر آنها باد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هر جمعه به زیارت قبر حمزه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47" w:name="__RefHeading___Toc1291765_1479056682"/>
      <w:bookmarkStart w:id="48" w:name="_Toc15"/>
      <w:bookmarkEnd w:id="47"/>
      <w:r>
        <w:rPr>
          <w:rtl w:val="true"/>
        </w:rPr>
        <w:t>توسّل</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پیامبر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سوگند می‌دهم به حقّی که سؤال کنندگان بر تو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الیوم واللّیلة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سنّی 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ساوی حنبلی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زیارت قبر پیامبر صلی‌الله‌علیه‌و‌آله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نزد قبر می‌آید روبروی آن پشت به قبله و در طرف راست منبر بأیستد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راجع به کیفیت سلام و دعا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انّک قلت فی کتابک لنبیّک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وَلَوأَنَّهُمْ اِذْظلموا انفسهم جاؤوک فاستغفروا اللّهَ وَ اسْتَغَفَرلَهُمُ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قد اتیت نبیّک مستغفرا</w:t>
      </w:r>
    </w:p>
    <w:p>
      <w:pPr>
        <w:pStyle w:val="BookText"/>
        <w:rPr/>
      </w:pPr>
      <w:r>
        <w:rPr>
          <w:rFonts w:ascii="Amiri" w:hAnsi="Amiri" w:eastAsia="Amiri" w:cs="Amiri"/>
          <w:color w:val="111111"/>
          <w:sz w:val="28"/>
          <w:sz w:val="28"/>
          <w:szCs w:val="28"/>
          <w:rtl w:val="true"/>
          <w:lang w:bidi="ar-SA"/>
        </w:rPr>
        <w:t>فأسألک اَنْ تُوجِبَ لی المغفرة کما اوجبتها لمن اتاه فی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اتوجّه الیک بنبیّک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صلی‌الله‌علیه‌و‌آله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حال من برای طلب آمرزش نزد پیامبر تو آمده‌ام و از تو می‌خواهم که مرا مستوجب مغفرت خود سازی چنان که هرکس در زندگی پیش او می‌آمد وی را مشمول آمرزشت می‌ساختی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وسیله پیامبرت رو به تو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صحیفه سجادیه از امام سجّاد علیّ بن حسین علیه‌السلام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محمّد و آل محمّد صلی‌الله‌علیه‌و‌آله تو را سوگند می‌دهم که مرا از هرگونه اندوهی نجات ده</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شماره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خلال، بزرگِ حنبلیها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مهمّی برای من پیش می‌آمد، نزد قبر موسی بن جعفر علیه‌السلام حاضر و متوسّل می‌شدم و حاجت خود را می‌گرفتم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بر سرِ قبر ابوحنیفه می‌روم و به آن وسیله تبرّک می‌جویم و هرگاه حاجتی داشته‌ام، دو رکعت نماز خوانده و بر سر قبر او حاضر شده، آن جا حاجت خود را از خدا خواسته‌ام و بدون تعجّب بر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مناقب ابی حنیفه،تألیف خوارزمی،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محمّدبن مؤمّل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پیشوای اهل حدیث، ابوبکربن خزیمه و همتایش ابوعلی ثقفی با گروهی از بزرگانمان که جمع زیادی بودند، به سوی قبر علی‌بنّ موسی‌الرضا علیه‌السلام در طوس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را دیدم چنان در مقابل قبر و بقعه او تعظیم و تواضع و زاری می‌کند که همه ما را به حیرت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شرح حال علیّ‌بن نزاربن حیان 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پیامبر صلی‌الله‌علیه‌و‌آله و دعا،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نقل شده است و نیز ابن تیمیّه همین مطلب را از ابن ابی دنیا به طرق گوناگونی که گواه بر صحّت آن می‌باشد،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 والوسیله از ابن تیمیّه،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اندکی گزیده از بسیار بود و گرنه در سیره گذشتگان و سخنان آنها، راجع به این موضوع، مطالبی نامحدود وجود دارد</w:t>
      </w:r>
      <w:r>
        <w:rPr>
          <w:rFonts w:eastAsia="IRNazanin" w:cs="IRNazanin"/>
          <w:color w:val="111111"/>
          <w:sz w:val="28"/>
          <w:szCs w:val="28"/>
          <w:rtl w:val="true"/>
          <w:lang w:bidi="fa-IR"/>
        </w:rPr>
        <w:t xml:space="preserve">. </w:t>
      </w:r>
      <w:bookmarkStart w:id="49" w:name="pg4368_40910"/>
    </w:p>
    <w:p>
      <w:pPr>
        <w:pStyle w:val="Heading2"/>
        <w:numPr>
          <w:ilvl w:val="1"/>
          <w:numId w:val="1"/>
        </w:numPr>
        <w:rPr/>
      </w:pPr>
      <w:bookmarkStart w:id="50" w:name="__RefHeading___Toc1291767_1479056682"/>
      <w:bookmarkStart w:id="51" w:name="_Toc16"/>
      <w:bookmarkEnd w:id="49"/>
      <w:bookmarkEnd w:id="50"/>
      <w:r>
        <w:rPr>
          <w:rtl w:val="true"/>
        </w:rPr>
        <w:t>فصل یازدهم</w:t>
      </w:r>
      <w:r>
        <w:rPr>
          <w:rtl w:val="true"/>
        </w:rPr>
        <w:t xml:space="preserve">: </w:t>
      </w:r>
      <w:r>
        <w:rPr>
          <w:rtl w:val="true"/>
        </w:rPr>
        <w:t>کتابهایی که در ردّ بر گروه وهابیّت نوشته شده است</w:t>
      </w:r>
      <w:bookmarkEnd w:id="51"/>
    </w:p>
    <w:p>
      <w:pPr>
        <w:pStyle w:val="BookText"/>
        <w:rPr/>
      </w:pPr>
      <w:r>
        <w:rPr>
          <w:rFonts w:ascii="IRNazanin" w:hAnsi="IRNazanin" w:eastAsia="IRNazanin"/>
          <w:color w:val="111111"/>
          <w:sz w:val="28"/>
          <w:sz w:val="28"/>
          <w:szCs w:val="28"/>
          <w:rtl w:val="true"/>
          <w:lang w:bidi="fa-IR"/>
        </w:rPr>
        <w:t>بسیاری از دانشمندان مذاهب گوناگون اسلام درباره بدعت وهّابیّت به بحث و مذاکره پرداخته‌اند، و در ردّ بر آنها و تکذیب حجّتها و بطلان عقاید آنان و مخالفت آن، با کتاب و سنّت ونیز با عقیده مشهور گذشتگان و پیشوایان اجتهاد، کتابها و رساله‌های فراوانی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در این جا چندی از این کتابها را برای راهنمایی و سهولت کار خواننده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الأربعة فی تردید الوهّابیه،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سرهندی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اظهارُالعقوق ممّن منع التّوسّل بالنّبی والولیّ الصَّدُوق، تألیف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مشرفی مالکی جزایری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الاقوال المرضیة فی‌الرّدّ علی الوهابیّه،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عطاءاللّه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الانتصارللاولیاء الابرار،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طاهر سنبل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الأوراق البغدادیة فی‌الحوادث النجدیّه،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راوی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البراهین السّاطعه، شیخ سلامه عزّامی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 لمنکری التّوسّل،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حمداللّه داجوی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آل سعود،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 سیف الجهاد لمدّعی الإجتهاد،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پسر عبداللّطیف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تحریض الأغبیاء علی الإستغاثة بالأنبیاء والأولیاء،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پسر ابراهیم، میر غینی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تهکّم المقلّدین بمن ادّعی تجدیدالدّین،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محقّق، محمّد، پسر عبدالرّحمان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التوسّل بالنَبِیّ وبالصالحین،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حامدبن مرزوق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الحق فی کشف احوال شرارالخلق،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حلمی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الحقایق الاسلامیة فی‌الرّدّ علی المزاعم الوهّابیة بأدلّة الکتاب و السّنّة النبویّه،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داوود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خلاصه‌الکلام فی امراء البلدالحرام،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پسر زینی دحلان مفتی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السنیّة فی الرّد علی الوهّابیه،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پسر زینی دحلان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محمّدبن عبدالوهّاب،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تمیمی مالکی تونسی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حنبلی عبدالمحسن الأشیقری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پسرعبدالقادر ریاحی تونسی مالکی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فی‌الرّدّ علی الوهّابیّه، رساله‌هایی در ردّ بر وهّابیّت، این رساله‌ها آن قدر فراوان است که به شماره در آوردن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در اوّل آنها نامه‌های معاصرین محمّدبن عبدالوهّاب است بویژه آنچه فقهای حنبلی در ردّ بر اونوشته‌اند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این نامه‌ها در این کتابها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 بالنبیّ و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ابوحامد مرزوق،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الدّررالسَّنیّة فی الرّدّ علی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المسلمین و الوهّابیّون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حسین حلمی ایشیق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سعاده‌الدّارین فی‌الرّدّ علی الفرقتین الوهابیّه و مقلّدة الظّاهریه، از شیخ ابراهیم، پسر عثمان سمنودی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الباتر لعنق المنکر علی‌الأکابر، از ابوحامد مرزوق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الجبّار المسلول علی اعدادء الأبرار،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فضل رسول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الإخوان فی الرّدّ علی من قال بالشّرک والکفران، ازشیخ داود پسر سلیمان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الإلهیّه فی الرّدّ علی الوهّابیه، ازشیخ سلیمان پسر عبدالوهّاب، برادر محمّد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فتنة الوهّابیه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پسر زینی دحلان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الفجرالصّادق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جمیل صدقی زهاوی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فی‌الرّدّ علی محمد بن عبدالوهّاب،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پسر عبدالوهّاب برادر محمّدبن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الإرتیاب فی اتباع محمّدبن عبدالوهّاب،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هی الوهّابیه،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جواد مغنیه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کتابهای دیگری که برخی از آنها در ضمن مطالب این کتاب نام برده شد و ما در این جا به منظور رعایت اختصار به همین مقدار اکتفا کردیم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فقط حکم اللّه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تو را می‌پرستیم واز تو کمک می‌خواهیم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نزد او به شفاعت برخیزد مگر به فرمان او؟</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نمی‌کنند مگر از کسی که خدا راضی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معبودی جز خدا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ازغیر خدا روا نیست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اناس من قبل المشرق یقرأون القرآن لایجاوز تراقیهم، یمرقون من الدین کما یمرق السهم من الرمیة، سیماهم التحلیق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یقتلون اهل الإسلام و یدعون اهل الأوثان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زارنی بعد مماتی فکانّما زارنی فی حیاتی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زارنی الی المدینة، کنت له شهیدا و شفیعا یوم القیامة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زارنی محتسبا الی المدینة کان فی جواری یوم القیامة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قبری وجبت له شفاعتی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خداوندا تو در کتابت به پیامبرت، فرموده‌ای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امّت وقتی که به خود ستم کردند، پیش تو آیند و از خدا آمرزش بخواهند و پیامبر نیز برای آنها طلب آمرزش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وخلعتنی یارب بحق محمّد و آل محمّد من کل غمّ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7903</Words>
  <Characters>32082</Characters>
  <CharactersWithSpaces>39678</CharactersWithSpaces>
  <Paragraphs>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2026-08-18T11:58:10Z</dcterms:created>
  <dc:creator>ghaemiyeh.com</dc:creator>
  <dc:description/>
  <dc:language>en-US</dc:language>
  <cp:lastModifiedBy/>
  <dcterms:modified xsi:type="dcterms:W3CDTF">2026-08-18T15:28:12Z</dcterms:modified>
  <cp:revision>1</cp:revision>
  <dc:subject/>
  <dc:title>چهره واقعی وهابیت</dc:title>
</cp:coreProperties>
</file>

<file path=docProps/custom.xml><?xml version="1.0" encoding="utf-8"?>
<Properties xmlns="http://schemas.openxmlformats.org/officeDocument/2006/custom-properties" xmlns:vt="http://schemas.openxmlformats.org/officeDocument/2006/docPropsVTypes"/>
</file>