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انسجام اسلامی آسیب ها و راهکارها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498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3499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34993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34995_2281741623">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2234997_2281741623">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234999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2235001_2281741623">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2235003_2281741623">
            <w:r>
              <w:rPr>
                <w:webHidden/>
                <w:rStyle w:val="IndexLink"/>
              </w:rPr>
              <w:t>2</w:t>
            </w:r>
            <w:r>
              <w:rPr>
                <w:rStyle w:val="IndexLink"/>
                <w:rtl w:val="true"/>
              </w:rPr>
              <w:t xml:space="preserve">. </w:t>
            </w:r>
            <w:r>
              <w:rPr>
                <w:rStyle w:val="IndexLink"/>
                <w:rtl w:val="true"/>
              </w:rPr>
              <w:t>هدف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235005_2281741623">
            <w:r>
              <w:rPr>
                <w:webHidden/>
                <w:rStyle w:val="IndexLink"/>
              </w:rPr>
              <w:t>3</w:t>
            </w:r>
            <w:r>
              <w:rPr>
                <w:rStyle w:val="IndexLink"/>
                <w:rtl w:val="true"/>
              </w:rPr>
              <w:t xml:space="preserve">. </w:t>
            </w:r>
            <w:r>
              <w:rPr>
                <w:rStyle w:val="IndexLink"/>
                <w:rtl w:val="true"/>
              </w:rPr>
              <w:t>پرسش‌های اصلی</w:t>
            </w:r>
            <w:r>
              <w:rPr>
                <w:rStyle w:val="IndexLink"/>
                <w:rtl w:val="true"/>
              </w:rPr>
              <w:tab/>
            </w:r>
            <w:r>
              <w:rPr>
                <w:rStyle w:val="IndexLink"/>
              </w:rPr>
              <w:t>21</w:t>
            </w:r>
          </w:hyperlink>
        </w:p>
        <w:p>
          <w:pPr>
            <w:pStyle w:val="Contents3"/>
            <w:tabs>
              <w:tab w:val="clear" w:pos="8459"/>
              <w:tab w:val="right" w:pos="9026" w:leader="dot"/>
            </w:tabs>
            <w:rPr/>
          </w:pPr>
          <w:hyperlink w:anchor="__RefHeading___Toc2235007_2281741623">
            <w:r>
              <w:rPr>
                <w:webHidden/>
                <w:rStyle w:val="IndexLink"/>
              </w:rPr>
              <w:t>4</w:t>
            </w:r>
            <w:r>
              <w:rPr>
                <w:rStyle w:val="IndexLink"/>
                <w:rtl w:val="true"/>
              </w:rPr>
              <w:t xml:space="preserve">. </w:t>
            </w:r>
            <w:r>
              <w:rPr>
                <w:rStyle w:val="IndexLink"/>
                <w:rtl w:val="true"/>
              </w:rPr>
              <w:t>پرسش‌های فرعی</w:t>
            </w:r>
            <w:r>
              <w:rPr>
                <w:rStyle w:val="IndexLink"/>
                <w:rtl w:val="true"/>
              </w:rPr>
              <w:tab/>
            </w:r>
            <w:r>
              <w:rPr>
                <w:rStyle w:val="IndexLink"/>
              </w:rPr>
              <w:t>21</w:t>
            </w:r>
          </w:hyperlink>
        </w:p>
        <w:p>
          <w:pPr>
            <w:pStyle w:val="Contents3"/>
            <w:tabs>
              <w:tab w:val="clear" w:pos="8459"/>
              <w:tab w:val="right" w:pos="9026" w:leader="dot"/>
            </w:tabs>
            <w:rPr/>
          </w:pPr>
          <w:hyperlink w:anchor="__RefHeading___Toc2235009_2281741623">
            <w:r>
              <w:rPr>
                <w:webHidden/>
                <w:rStyle w:val="IndexLink"/>
              </w:rPr>
              <w:t>5</w:t>
            </w:r>
            <w:r>
              <w:rPr>
                <w:rStyle w:val="IndexLink"/>
                <w:rtl w:val="true"/>
              </w:rPr>
              <w:t xml:space="preserve">. </w:t>
            </w:r>
            <w:r>
              <w:rPr>
                <w:rStyle w:val="IndexLink"/>
                <w:rtl w:val="true"/>
              </w:rPr>
              <w:t>فرضیه‌های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2235011_2281741623">
            <w:r>
              <w:rPr>
                <w:webHidden/>
                <w:rStyle w:val="IndexLink"/>
              </w:rPr>
              <w:t>6</w:t>
            </w:r>
            <w:r>
              <w:rPr>
                <w:rStyle w:val="IndexLink"/>
                <w:rtl w:val="true"/>
              </w:rPr>
              <w:t xml:space="preserve">. </w:t>
            </w:r>
            <w:r>
              <w:rPr>
                <w:rStyle w:val="IndexLink"/>
                <w:rtl w:val="true"/>
              </w:rPr>
              <w:t>مفهوم‌شناسی</w:t>
            </w:r>
            <w:r>
              <w:rPr>
                <w:rStyle w:val="IndexLink"/>
                <w:rtl w:val="true"/>
              </w:rPr>
              <w:tab/>
            </w:r>
            <w:r>
              <w:rPr>
                <w:rStyle w:val="IndexLink"/>
              </w:rPr>
              <w:t>23</w:t>
            </w:r>
          </w:hyperlink>
        </w:p>
        <w:p>
          <w:pPr>
            <w:pStyle w:val="Contents4"/>
            <w:tabs>
              <w:tab w:val="clear" w:pos="8176"/>
              <w:tab w:val="right" w:pos="9026" w:leader="dot"/>
            </w:tabs>
            <w:rPr/>
          </w:pPr>
          <w:hyperlink w:anchor="__RefHeading___Toc2235013_2281741623">
            <w:r>
              <w:rPr>
                <w:webHidden/>
                <w:rStyle w:val="IndexLink"/>
                <w:rtl w:val="true"/>
              </w:rPr>
              <w:t>الف</w:t>
            </w:r>
            <w:r>
              <w:rPr>
                <w:rStyle w:val="IndexLink"/>
                <w:rtl w:val="true"/>
              </w:rPr>
              <w:t xml:space="preserve">) </w:t>
            </w:r>
            <w:r>
              <w:rPr>
                <w:rStyle w:val="IndexLink"/>
                <w:rtl w:val="true"/>
              </w:rPr>
              <w:t>آسیب‌شناسی</w:t>
            </w:r>
            <w:r>
              <w:rPr>
                <w:rStyle w:val="IndexLink"/>
                <w:rtl w:val="true"/>
              </w:rPr>
              <w:tab/>
            </w:r>
            <w:r>
              <w:rPr>
                <w:rStyle w:val="IndexLink"/>
              </w:rPr>
              <w:t>23</w:t>
            </w:r>
          </w:hyperlink>
        </w:p>
        <w:p>
          <w:pPr>
            <w:pStyle w:val="Contents4"/>
            <w:tabs>
              <w:tab w:val="clear" w:pos="8176"/>
              <w:tab w:val="right" w:pos="9026" w:leader="dot"/>
            </w:tabs>
            <w:rPr/>
          </w:pPr>
          <w:hyperlink w:anchor="__RefHeading___Toc2235015_2281741623">
            <w:r>
              <w:rPr>
                <w:webHidden/>
                <w:rStyle w:val="IndexLink"/>
                <w:rtl w:val="true"/>
              </w:rPr>
              <w:t>ب</w:t>
            </w:r>
            <w:r>
              <w:rPr>
                <w:rStyle w:val="IndexLink"/>
                <w:rtl w:val="true"/>
              </w:rPr>
              <w:t xml:space="preserve">) </w:t>
            </w:r>
            <w:r>
              <w:rPr>
                <w:rStyle w:val="IndexLink"/>
                <w:rtl w:val="true"/>
              </w:rPr>
              <w:t>انسجام اسلامی</w:t>
            </w:r>
            <w:r>
              <w:rPr>
                <w:rStyle w:val="IndexLink"/>
                <w:rtl w:val="true"/>
              </w:rPr>
              <w:tab/>
            </w:r>
            <w:r>
              <w:rPr>
                <w:rStyle w:val="IndexLink"/>
              </w:rPr>
              <w:t>23</w:t>
            </w:r>
          </w:hyperlink>
        </w:p>
        <w:p>
          <w:pPr>
            <w:pStyle w:val="Contents4"/>
            <w:tabs>
              <w:tab w:val="clear" w:pos="8176"/>
              <w:tab w:val="right" w:pos="9026" w:leader="dot"/>
            </w:tabs>
            <w:rPr/>
          </w:pPr>
          <w:hyperlink w:anchor="__RefHeading___Toc2235017_2281741623">
            <w:r>
              <w:rPr>
                <w:webHidden/>
                <w:rStyle w:val="IndexLink"/>
                <w:rtl w:val="true"/>
              </w:rPr>
              <w:t>ج</w:t>
            </w:r>
            <w:r>
              <w:rPr>
                <w:rStyle w:val="IndexLink"/>
                <w:rtl w:val="true"/>
              </w:rPr>
              <w:t xml:space="preserve">) </w:t>
            </w:r>
            <w:r>
              <w:rPr>
                <w:rStyle w:val="IndexLink"/>
                <w:rtl w:val="true"/>
              </w:rPr>
              <w:t>مسلمان</w:t>
            </w:r>
            <w:r>
              <w:rPr>
                <w:rStyle w:val="IndexLink"/>
                <w:rtl w:val="true"/>
              </w:rPr>
              <w:tab/>
            </w:r>
            <w:r>
              <w:rPr>
                <w:rStyle w:val="IndexLink"/>
              </w:rPr>
              <w:t>23</w:t>
            </w:r>
          </w:hyperlink>
        </w:p>
        <w:p>
          <w:pPr>
            <w:pStyle w:val="Contents4"/>
            <w:tabs>
              <w:tab w:val="clear" w:pos="8176"/>
              <w:tab w:val="right" w:pos="9026" w:leader="dot"/>
            </w:tabs>
            <w:rPr/>
          </w:pPr>
          <w:hyperlink w:anchor="__RefHeading___Toc2235019_2281741623">
            <w:r>
              <w:rPr>
                <w:webHidden/>
                <w:rStyle w:val="IndexLink"/>
                <w:rtl w:val="true"/>
              </w:rPr>
              <w:t>د</w:t>
            </w:r>
            <w:r>
              <w:rPr>
                <w:rStyle w:val="IndexLink"/>
                <w:rtl w:val="true"/>
              </w:rPr>
              <w:t xml:space="preserve">) </w:t>
            </w:r>
            <w:r>
              <w:rPr>
                <w:rStyle w:val="IndexLink"/>
                <w:rtl w:val="true"/>
              </w:rPr>
              <w:t>شیعه</w:t>
            </w:r>
            <w:r>
              <w:rPr>
                <w:rStyle w:val="IndexLink"/>
                <w:rtl w:val="true"/>
              </w:rPr>
              <w:tab/>
            </w:r>
            <w:r>
              <w:rPr>
                <w:rStyle w:val="IndexLink"/>
              </w:rPr>
              <w:t>24</w:t>
            </w:r>
          </w:hyperlink>
        </w:p>
        <w:p>
          <w:pPr>
            <w:pStyle w:val="Contents4"/>
            <w:tabs>
              <w:tab w:val="clear" w:pos="8176"/>
              <w:tab w:val="right" w:pos="9026" w:leader="dot"/>
            </w:tabs>
            <w:rPr/>
          </w:pPr>
          <w:hyperlink w:anchor="__RefHeading___Toc2235021_2281741623">
            <w:r>
              <w:rPr>
                <w:webHidden/>
                <w:rStyle w:val="IndexLink"/>
                <w:rtl w:val="true"/>
              </w:rPr>
              <w:t>هـ</w:t>
            </w:r>
            <w:r>
              <w:rPr>
                <w:rStyle w:val="IndexLink"/>
                <w:rtl w:val="true"/>
              </w:rPr>
              <w:t xml:space="preserve">) </w:t>
            </w:r>
            <w:r>
              <w:rPr>
                <w:rStyle w:val="IndexLink"/>
                <w:rtl w:val="true"/>
              </w:rPr>
              <w:t>رسانه</w:t>
            </w:r>
            <w:r>
              <w:rPr>
                <w:rStyle w:val="IndexLink"/>
                <w:rtl w:val="true"/>
              </w:rPr>
              <w:tab/>
            </w:r>
            <w:r>
              <w:rPr>
                <w:rStyle w:val="IndexLink"/>
              </w:rPr>
              <w:t>24</w:t>
            </w:r>
          </w:hyperlink>
        </w:p>
        <w:p>
          <w:pPr>
            <w:pStyle w:val="Contents3"/>
            <w:tabs>
              <w:tab w:val="clear" w:pos="8459"/>
              <w:tab w:val="right" w:pos="9026" w:leader="dot"/>
            </w:tabs>
            <w:rPr/>
          </w:pPr>
          <w:hyperlink w:anchor="__RefHeading___Toc2235023_2281741623">
            <w:r>
              <w:rPr>
                <w:webHidden/>
                <w:rStyle w:val="IndexLink"/>
              </w:rPr>
              <w:t>7</w:t>
            </w:r>
            <w:r>
              <w:rPr>
                <w:rStyle w:val="IndexLink"/>
                <w:rtl w:val="true"/>
              </w:rPr>
              <w:t xml:space="preserve">. </w:t>
            </w:r>
            <w:r>
              <w:rPr>
                <w:rStyle w:val="IndexLink"/>
                <w:rtl w:val="true"/>
              </w:rPr>
              <w:t>کاربرد رسانه‌ای</w:t>
            </w:r>
            <w:r>
              <w:rPr>
                <w:rStyle w:val="IndexLink"/>
                <w:rtl w:val="true"/>
              </w:rPr>
              <w:tab/>
            </w:r>
            <w:r>
              <w:rPr>
                <w:rStyle w:val="IndexLink"/>
              </w:rPr>
              <w:t>24</w:t>
            </w:r>
          </w:hyperlink>
        </w:p>
        <w:p>
          <w:pPr>
            <w:pStyle w:val="Contents2"/>
            <w:tabs>
              <w:tab w:val="clear" w:pos="8743"/>
              <w:tab w:val="right" w:pos="9026" w:leader="dot"/>
            </w:tabs>
            <w:rPr/>
          </w:pPr>
          <w:hyperlink w:anchor="__RefHeading___Toc2235025_2281741623">
            <w:r>
              <w:rPr>
                <w:webHidden/>
                <w:rStyle w:val="IndexLink"/>
                <w:rtl w:val="true"/>
              </w:rPr>
              <w:t>فصل دوم</w:t>
            </w:r>
            <w:r>
              <w:rPr>
                <w:rStyle w:val="IndexLink"/>
                <w:rtl w:val="true"/>
              </w:rPr>
              <w:t xml:space="preserve">: </w:t>
            </w:r>
            <w:r>
              <w:rPr>
                <w:rStyle w:val="IndexLink"/>
                <w:rtl w:val="true"/>
              </w:rPr>
              <w:t>ریشه ها و پی‌آمدهای اختلاف در سطح علما و اندیشمندان</w:t>
            </w:r>
            <w:r>
              <w:rPr>
                <w:rStyle w:val="IndexLink"/>
                <w:rtl w:val="true"/>
              </w:rPr>
              <w:tab/>
            </w:r>
            <w:r>
              <w:rPr>
                <w:rStyle w:val="IndexLink"/>
              </w:rPr>
              <w:t>26</w:t>
            </w:r>
          </w:hyperlink>
        </w:p>
        <w:p>
          <w:pPr>
            <w:pStyle w:val="Contents3"/>
            <w:tabs>
              <w:tab w:val="clear" w:pos="8459"/>
              <w:tab w:val="right" w:pos="9026" w:leader="dot"/>
            </w:tabs>
            <w:rPr/>
          </w:pPr>
          <w:hyperlink w:anchor="__RefHeading___Toc2235027_228174162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235029_2281741623">
            <w:r>
              <w:rPr>
                <w:webHidden/>
                <w:rStyle w:val="IndexLink"/>
              </w:rPr>
              <w:t>1</w:t>
            </w:r>
            <w:r>
              <w:rPr>
                <w:rStyle w:val="IndexLink"/>
                <w:rtl w:val="true"/>
              </w:rPr>
              <w:t xml:space="preserve">. </w:t>
            </w:r>
            <w:r>
              <w:rPr>
                <w:rStyle w:val="IndexLink"/>
                <w:rtl w:val="true"/>
              </w:rPr>
              <w:t>بیان اختلاف</w:t>
            </w:r>
            <w:r>
              <w:rPr>
                <w:rStyle w:val="IndexLink"/>
                <w:rtl w:val="true"/>
              </w:rPr>
              <w:tab/>
            </w:r>
            <w:r>
              <w:rPr>
                <w:rStyle w:val="IndexLink"/>
              </w:rPr>
              <w:t>27</w:t>
            </w:r>
          </w:hyperlink>
        </w:p>
        <w:p>
          <w:pPr>
            <w:pStyle w:val="Contents3"/>
            <w:tabs>
              <w:tab w:val="clear" w:pos="8459"/>
              <w:tab w:val="right" w:pos="9026" w:leader="dot"/>
            </w:tabs>
            <w:rPr/>
          </w:pPr>
          <w:hyperlink w:anchor="__RefHeading___Toc2235031_2281741623">
            <w:r>
              <w:rPr>
                <w:webHidden/>
                <w:rStyle w:val="IndexLink"/>
              </w:rPr>
              <w:t>2</w:t>
            </w:r>
            <w:r>
              <w:rPr>
                <w:rStyle w:val="IndexLink"/>
                <w:rtl w:val="true"/>
              </w:rPr>
              <w:t xml:space="preserve">. </w:t>
            </w:r>
            <w:r>
              <w:rPr>
                <w:rStyle w:val="IndexLink"/>
                <w:rtl w:val="true"/>
              </w:rPr>
              <w:t>ریشه‌های اختلاف</w:t>
            </w:r>
            <w:r>
              <w:rPr>
                <w:rStyle w:val="IndexLink"/>
                <w:rtl w:val="true"/>
              </w:rPr>
              <w:tab/>
            </w:r>
            <w:r>
              <w:rPr>
                <w:rStyle w:val="IndexLink"/>
              </w:rPr>
              <w:t>29</w:t>
            </w:r>
          </w:hyperlink>
        </w:p>
        <w:p>
          <w:pPr>
            <w:pStyle w:val="Contents4"/>
            <w:tabs>
              <w:tab w:val="clear" w:pos="8176"/>
              <w:tab w:val="right" w:pos="9026" w:leader="dot"/>
            </w:tabs>
            <w:rPr/>
          </w:pPr>
          <w:hyperlink w:anchor="__RefHeading___Toc2235033_2281741623">
            <w:r>
              <w:rPr>
                <w:webHidden/>
                <w:rStyle w:val="IndexLink"/>
                <w:rtl w:val="true"/>
              </w:rPr>
              <w:t>الف</w:t>
            </w:r>
            <w:r>
              <w:rPr>
                <w:rStyle w:val="IndexLink"/>
                <w:rtl w:val="true"/>
              </w:rPr>
              <w:t xml:space="preserve">) </w:t>
            </w:r>
            <w:r>
              <w:rPr>
                <w:rStyle w:val="IndexLink"/>
                <w:rtl w:val="true"/>
              </w:rPr>
              <w:t>تحول و تطوّر زبان‌شناسانه</w:t>
            </w:r>
            <w:r>
              <w:rPr>
                <w:rStyle w:val="IndexLink"/>
                <w:rtl w:val="true"/>
              </w:rPr>
              <w:tab/>
            </w:r>
            <w:r>
              <w:rPr>
                <w:rStyle w:val="IndexLink"/>
              </w:rPr>
              <w:t>29</w:t>
            </w:r>
          </w:hyperlink>
        </w:p>
        <w:p>
          <w:pPr>
            <w:pStyle w:val="Contents5"/>
            <w:tabs>
              <w:tab w:val="clear" w:pos="7892"/>
              <w:tab w:val="right" w:pos="9026" w:leader="dot"/>
            </w:tabs>
            <w:rPr/>
          </w:pPr>
          <w:hyperlink w:anchor="__RefHeading___Toc2235035_228174162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235037_2281741623">
            <w:r>
              <w:rPr>
                <w:webHidden/>
                <w:rStyle w:val="IndexLink"/>
                <w:rtl w:val="true"/>
              </w:rPr>
              <w:t>یک‌ـ اشتراک لفظی</w:t>
            </w:r>
            <w:r>
              <w:rPr>
                <w:rStyle w:val="IndexLink"/>
                <w:rtl w:val="true"/>
              </w:rPr>
              <w:tab/>
            </w:r>
            <w:r>
              <w:rPr>
                <w:rStyle w:val="IndexLink"/>
              </w:rPr>
              <w:t>30</w:t>
            </w:r>
          </w:hyperlink>
        </w:p>
        <w:p>
          <w:pPr>
            <w:pStyle w:val="Contents5"/>
            <w:tabs>
              <w:tab w:val="clear" w:pos="7892"/>
              <w:tab w:val="right" w:pos="9026" w:leader="dot"/>
            </w:tabs>
            <w:rPr/>
          </w:pPr>
          <w:hyperlink w:anchor="__RefHeading___Toc2235039_2281741623">
            <w:r>
              <w:rPr>
                <w:webHidden/>
                <w:rStyle w:val="IndexLink"/>
                <w:rtl w:val="true"/>
              </w:rPr>
              <w:t>دوـ ابهام در تعریف واژه</w:t>
            </w:r>
            <w:r>
              <w:rPr>
                <w:rStyle w:val="IndexLink"/>
                <w:rtl w:val="true"/>
              </w:rPr>
              <w:tab/>
            </w:r>
            <w:r>
              <w:rPr>
                <w:rStyle w:val="IndexLink"/>
              </w:rPr>
              <w:t>30</w:t>
            </w:r>
          </w:hyperlink>
        </w:p>
        <w:p>
          <w:pPr>
            <w:pStyle w:val="Contents5"/>
            <w:tabs>
              <w:tab w:val="clear" w:pos="7892"/>
              <w:tab w:val="right" w:pos="9026" w:leader="dot"/>
            </w:tabs>
            <w:rPr/>
          </w:pPr>
          <w:hyperlink w:anchor="__RefHeading___Toc2235041_2281741623">
            <w:r>
              <w:rPr>
                <w:webHidden/>
                <w:rStyle w:val="IndexLink"/>
                <w:rtl w:val="true"/>
              </w:rPr>
              <w:t>سه ـ به کار رفتن زبان تمثیل</w:t>
            </w:r>
            <w:r>
              <w:rPr>
                <w:rStyle w:val="IndexLink"/>
                <w:rtl w:val="true"/>
              </w:rPr>
              <w:tab/>
            </w:r>
            <w:r>
              <w:rPr>
                <w:rStyle w:val="IndexLink"/>
              </w:rPr>
              <w:t>32</w:t>
            </w:r>
          </w:hyperlink>
        </w:p>
        <w:p>
          <w:pPr>
            <w:pStyle w:val="Contents4"/>
            <w:tabs>
              <w:tab w:val="clear" w:pos="8176"/>
              <w:tab w:val="right" w:pos="9026" w:leader="dot"/>
            </w:tabs>
            <w:rPr/>
          </w:pPr>
          <w:hyperlink w:anchor="__RefHeading___Toc2235043_2281741623">
            <w:r>
              <w:rPr>
                <w:webHidden/>
                <w:rStyle w:val="IndexLink"/>
                <w:rtl w:val="true"/>
              </w:rPr>
              <w:t>ب</w:t>
            </w:r>
            <w:r>
              <w:rPr>
                <w:rStyle w:val="IndexLink"/>
                <w:rtl w:val="true"/>
              </w:rPr>
              <w:t xml:space="preserve">) </w:t>
            </w:r>
            <w:r>
              <w:rPr>
                <w:rStyle w:val="IndexLink"/>
                <w:rtl w:val="true"/>
              </w:rPr>
              <w:t>وجود آیات متشابه</w:t>
            </w:r>
            <w:r>
              <w:rPr>
                <w:rStyle w:val="IndexLink"/>
                <w:rtl w:val="true"/>
              </w:rPr>
              <w:tab/>
            </w:r>
            <w:r>
              <w:rPr>
                <w:rStyle w:val="IndexLink"/>
              </w:rPr>
              <w:t>32</w:t>
            </w:r>
          </w:hyperlink>
        </w:p>
        <w:p>
          <w:pPr>
            <w:pStyle w:val="Contents4"/>
            <w:tabs>
              <w:tab w:val="clear" w:pos="8176"/>
              <w:tab w:val="right" w:pos="9026" w:leader="dot"/>
            </w:tabs>
            <w:rPr/>
          </w:pPr>
          <w:hyperlink w:anchor="__RefHeading___Toc2235045_2281741623">
            <w:r>
              <w:rPr>
                <w:webHidden/>
                <w:rStyle w:val="IndexLink"/>
                <w:rtl w:val="true"/>
              </w:rPr>
              <w:t>ج</w:t>
            </w:r>
            <w:r>
              <w:rPr>
                <w:rStyle w:val="IndexLink"/>
                <w:rtl w:val="true"/>
              </w:rPr>
              <w:t xml:space="preserve">) </w:t>
            </w:r>
            <w:r>
              <w:rPr>
                <w:rStyle w:val="IndexLink"/>
                <w:rtl w:val="true"/>
              </w:rPr>
              <w:t>اختلاف در مبانی فکری</w:t>
            </w:r>
            <w:r>
              <w:rPr>
                <w:rStyle w:val="IndexLink"/>
                <w:rtl w:val="true"/>
              </w:rPr>
              <w:tab/>
            </w:r>
            <w:r>
              <w:rPr>
                <w:rStyle w:val="IndexLink"/>
              </w:rPr>
              <w:t>34</w:t>
            </w:r>
          </w:hyperlink>
        </w:p>
        <w:p>
          <w:pPr>
            <w:pStyle w:val="Contents4"/>
            <w:tabs>
              <w:tab w:val="clear" w:pos="8176"/>
              <w:tab w:val="right" w:pos="9026" w:leader="dot"/>
            </w:tabs>
            <w:rPr/>
          </w:pPr>
          <w:hyperlink w:anchor="__RefHeading___Toc2235047_2281741623">
            <w:r>
              <w:rPr>
                <w:webHidden/>
                <w:rStyle w:val="IndexLink"/>
                <w:rtl w:val="true"/>
              </w:rPr>
              <w:t>د</w:t>
            </w:r>
            <w:r>
              <w:rPr>
                <w:rStyle w:val="IndexLink"/>
                <w:rtl w:val="true"/>
              </w:rPr>
              <w:t xml:space="preserve">) </w:t>
            </w:r>
            <w:r>
              <w:rPr>
                <w:rStyle w:val="IndexLink"/>
                <w:rtl w:val="true"/>
              </w:rPr>
              <w:t>اختلاف در جایگاه عقل</w:t>
            </w:r>
            <w:r>
              <w:rPr>
                <w:rStyle w:val="IndexLink"/>
                <w:rtl w:val="true"/>
              </w:rPr>
              <w:tab/>
            </w:r>
            <w:r>
              <w:rPr>
                <w:rStyle w:val="IndexLink"/>
              </w:rPr>
              <w:t>35</w:t>
            </w:r>
          </w:hyperlink>
        </w:p>
        <w:p>
          <w:pPr>
            <w:pStyle w:val="Contents3"/>
            <w:tabs>
              <w:tab w:val="clear" w:pos="8459"/>
              <w:tab w:val="right" w:pos="9026" w:leader="dot"/>
            </w:tabs>
            <w:rPr/>
          </w:pPr>
          <w:hyperlink w:anchor="__RefHeading___Toc2235049_2281741623">
            <w:r>
              <w:rPr>
                <w:webHidden/>
                <w:rStyle w:val="IndexLink"/>
              </w:rPr>
              <w:t>3</w:t>
            </w:r>
            <w:r>
              <w:rPr>
                <w:rStyle w:val="IndexLink"/>
                <w:rtl w:val="true"/>
              </w:rPr>
              <w:t xml:space="preserve">. </w:t>
            </w:r>
            <w:r>
              <w:rPr>
                <w:rStyle w:val="IndexLink"/>
                <w:rtl w:val="true"/>
              </w:rPr>
              <w:t>راه‌حل</w:t>
            </w:r>
            <w:r>
              <w:rPr>
                <w:rStyle w:val="IndexLink"/>
                <w:rtl w:val="true"/>
              </w:rPr>
              <w:tab/>
            </w:r>
            <w:r>
              <w:rPr>
                <w:rStyle w:val="IndexLink"/>
              </w:rPr>
              <w:t>37</w:t>
            </w:r>
          </w:hyperlink>
        </w:p>
        <w:p>
          <w:pPr>
            <w:pStyle w:val="Contents4"/>
            <w:tabs>
              <w:tab w:val="clear" w:pos="8176"/>
              <w:tab w:val="right" w:pos="9026" w:leader="dot"/>
            </w:tabs>
            <w:rPr/>
          </w:pPr>
          <w:hyperlink w:anchor="__RefHeading___Toc2235051_2281741623">
            <w:r>
              <w:rPr>
                <w:webHidden/>
                <w:rStyle w:val="IndexLink"/>
                <w:rtl w:val="true"/>
              </w:rPr>
              <w:t>الف</w:t>
            </w:r>
            <w:r>
              <w:rPr>
                <w:rStyle w:val="IndexLink"/>
                <w:rtl w:val="true"/>
              </w:rPr>
              <w:t xml:space="preserve">) </w:t>
            </w:r>
            <w:r>
              <w:rPr>
                <w:rStyle w:val="IndexLink"/>
                <w:rtl w:val="true"/>
              </w:rPr>
              <w:t>پذیرش مرجعیت واحد</w:t>
            </w:r>
            <w:r>
              <w:rPr>
                <w:rStyle w:val="IndexLink"/>
                <w:rtl w:val="true"/>
              </w:rPr>
              <w:tab/>
            </w:r>
            <w:r>
              <w:rPr>
                <w:rStyle w:val="IndexLink"/>
              </w:rPr>
              <w:t>37</w:t>
            </w:r>
          </w:hyperlink>
        </w:p>
        <w:p>
          <w:pPr>
            <w:pStyle w:val="Contents4"/>
            <w:tabs>
              <w:tab w:val="clear" w:pos="8176"/>
              <w:tab w:val="right" w:pos="9026" w:leader="dot"/>
            </w:tabs>
            <w:rPr/>
          </w:pPr>
          <w:hyperlink w:anchor="__RefHeading___Toc2235053_2281741623">
            <w:r>
              <w:rPr>
                <w:webHidden/>
                <w:rStyle w:val="IndexLink"/>
                <w:rtl w:val="true"/>
              </w:rPr>
              <w:t>ب</w:t>
            </w:r>
            <w:r>
              <w:rPr>
                <w:rStyle w:val="IndexLink"/>
                <w:rtl w:val="true"/>
              </w:rPr>
              <w:t xml:space="preserve">) </w:t>
            </w:r>
            <w:r>
              <w:rPr>
                <w:rStyle w:val="IndexLink"/>
                <w:rtl w:val="true"/>
              </w:rPr>
              <w:t>دعوت به عقل‌محوری در فهم کتاب و سنت</w:t>
            </w:r>
            <w:r>
              <w:rPr>
                <w:rStyle w:val="IndexLink"/>
                <w:rtl w:val="true"/>
              </w:rPr>
              <w:tab/>
            </w:r>
            <w:r>
              <w:rPr>
                <w:rStyle w:val="IndexLink"/>
              </w:rPr>
              <w:t>40</w:t>
            </w:r>
          </w:hyperlink>
        </w:p>
        <w:p>
          <w:pPr>
            <w:pStyle w:val="Contents4"/>
            <w:tabs>
              <w:tab w:val="clear" w:pos="8176"/>
              <w:tab w:val="right" w:pos="9026" w:leader="dot"/>
            </w:tabs>
            <w:rPr/>
          </w:pPr>
          <w:hyperlink w:anchor="__RefHeading___Toc2235055_2281741623">
            <w:r>
              <w:rPr>
                <w:webHidden/>
                <w:rStyle w:val="IndexLink"/>
                <w:rtl w:val="true"/>
              </w:rPr>
              <w:t>ج</w:t>
            </w:r>
            <w:r>
              <w:rPr>
                <w:rStyle w:val="IndexLink"/>
                <w:rtl w:val="true"/>
              </w:rPr>
              <w:t xml:space="preserve">) </w:t>
            </w:r>
            <w:r>
              <w:rPr>
                <w:rStyle w:val="IndexLink"/>
                <w:rtl w:val="true"/>
              </w:rPr>
              <w:t>ایجاد تحول در نوع نگاه</w:t>
            </w:r>
            <w:r>
              <w:rPr>
                <w:rStyle w:val="IndexLink"/>
                <w:rtl w:val="true"/>
              </w:rPr>
              <w:tab/>
            </w:r>
            <w:r>
              <w:rPr>
                <w:rStyle w:val="IndexLink"/>
              </w:rPr>
              <w:t>41</w:t>
            </w:r>
          </w:hyperlink>
        </w:p>
        <w:p>
          <w:pPr>
            <w:pStyle w:val="Contents4"/>
            <w:tabs>
              <w:tab w:val="clear" w:pos="8176"/>
              <w:tab w:val="right" w:pos="9026" w:leader="dot"/>
            </w:tabs>
            <w:rPr/>
          </w:pPr>
          <w:hyperlink w:anchor="__RefHeading___Toc2235057_2281741623">
            <w:r>
              <w:rPr>
                <w:webHidden/>
                <w:rStyle w:val="IndexLink"/>
                <w:rtl w:val="true"/>
              </w:rPr>
              <w:t>د</w:t>
            </w:r>
            <w:r>
              <w:rPr>
                <w:rStyle w:val="IndexLink"/>
                <w:rtl w:val="true"/>
              </w:rPr>
              <w:t xml:space="preserve">) </w:t>
            </w:r>
            <w:r>
              <w:rPr>
                <w:rStyle w:val="IndexLink"/>
                <w:rtl w:val="true"/>
              </w:rPr>
              <w:t>تشکیل نهادهای علمی برای گفت‌وگو</w:t>
            </w:r>
            <w:r>
              <w:rPr>
                <w:rStyle w:val="IndexLink"/>
                <w:rtl w:val="true"/>
              </w:rPr>
              <w:tab/>
            </w:r>
            <w:r>
              <w:rPr>
                <w:rStyle w:val="IndexLink"/>
              </w:rPr>
              <w:t>41</w:t>
            </w:r>
          </w:hyperlink>
        </w:p>
        <w:p>
          <w:pPr>
            <w:pStyle w:val="Contents5"/>
            <w:tabs>
              <w:tab w:val="clear" w:pos="7892"/>
              <w:tab w:val="right" w:pos="9026" w:leader="dot"/>
            </w:tabs>
            <w:rPr/>
          </w:pPr>
          <w:hyperlink w:anchor="__RefHeading___Toc2235059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235061_2281741623">
            <w:r>
              <w:rPr>
                <w:webHidden/>
                <w:rStyle w:val="IndexLink"/>
                <w:rtl w:val="true"/>
              </w:rPr>
              <w:t>یک‌ـ جمع‌آوری باورها، مراسم و احادیث مشترک همه مذاهب و انتشار آن به زبان‌های مختلف</w:t>
            </w:r>
            <w:r>
              <w:rPr>
                <w:rStyle w:val="IndexLink"/>
                <w:rtl w:val="true"/>
              </w:rPr>
              <w:tab/>
            </w:r>
            <w:r>
              <w:rPr>
                <w:rStyle w:val="IndexLink"/>
              </w:rPr>
              <w:t>42</w:t>
            </w:r>
          </w:hyperlink>
        </w:p>
        <w:p>
          <w:pPr>
            <w:pStyle w:val="Contents5"/>
            <w:tabs>
              <w:tab w:val="clear" w:pos="7892"/>
              <w:tab w:val="right" w:pos="9026" w:leader="dot"/>
            </w:tabs>
            <w:rPr/>
          </w:pPr>
          <w:hyperlink w:anchor="__RefHeading___Toc2235063_2281741623">
            <w:r>
              <w:rPr>
                <w:webHidden/>
                <w:rStyle w:val="IndexLink"/>
                <w:rtl w:val="true"/>
              </w:rPr>
              <w:t>دوـ تبیین دقیق و مستند موارد اختلاف میان مذاهب اسلامی بر اساس دیدگاه‌های هر مذهب</w:t>
            </w:r>
            <w:r>
              <w:rPr>
                <w:rStyle w:val="IndexLink"/>
                <w:rtl w:val="true"/>
              </w:rPr>
              <w:tab/>
            </w:r>
            <w:r>
              <w:rPr>
                <w:rStyle w:val="IndexLink"/>
              </w:rPr>
              <w:t>43</w:t>
            </w:r>
          </w:hyperlink>
        </w:p>
        <w:p>
          <w:pPr>
            <w:pStyle w:val="Contents5"/>
            <w:tabs>
              <w:tab w:val="clear" w:pos="7892"/>
              <w:tab w:val="right" w:pos="9026" w:leader="dot"/>
            </w:tabs>
            <w:rPr/>
          </w:pPr>
          <w:hyperlink w:anchor="__RefHeading___Toc2235065_2281741623">
            <w:r>
              <w:rPr>
                <w:webHidden/>
                <w:rStyle w:val="IndexLink"/>
                <w:rtl w:val="true"/>
              </w:rPr>
              <w:t>سه‌ـ نشان دادن تناقض‌های کوچک و غیرحساس موجود در یک مذهب</w:t>
            </w:r>
            <w:r>
              <w:rPr>
                <w:rStyle w:val="IndexLink"/>
                <w:rtl w:val="true"/>
              </w:rPr>
              <w:tab/>
            </w:r>
            <w:r>
              <w:rPr>
                <w:rStyle w:val="IndexLink"/>
              </w:rPr>
              <w:t>44</w:t>
            </w:r>
          </w:hyperlink>
        </w:p>
        <w:p>
          <w:pPr>
            <w:pStyle w:val="Contents5"/>
            <w:tabs>
              <w:tab w:val="clear" w:pos="7892"/>
              <w:tab w:val="right" w:pos="9026" w:leader="dot"/>
            </w:tabs>
            <w:rPr/>
          </w:pPr>
          <w:hyperlink w:anchor="__RefHeading___Toc2235067_2281741623">
            <w:r>
              <w:rPr>
                <w:webHidden/>
                <w:rStyle w:val="IndexLink"/>
                <w:rtl w:val="true"/>
              </w:rPr>
              <w:t>چهارـ ایجاد وحدت رویه برای وحدت</w:t>
            </w:r>
            <w:r>
              <w:rPr>
                <w:rStyle w:val="IndexLink"/>
                <w:rtl w:val="true"/>
              </w:rPr>
              <w:tab/>
            </w:r>
            <w:r>
              <w:rPr>
                <w:rStyle w:val="IndexLink"/>
              </w:rPr>
              <w:t>44</w:t>
            </w:r>
          </w:hyperlink>
        </w:p>
        <w:p>
          <w:pPr>
            <w:pStyle w:val="Contents5"/>
            <w:tabs>
              <w:tab w:val="clear" w:pos="7892"/>
              <w:tab w:val="right" w:pos="9026" w:leader="dot"/>
            </w:tabs>
            <w:rPr/>
          </w:pPr>
          <w:hyperlink w:anchor="__RefHeading___Toc2235069_2281741623">
            <w:r>
              <w:rPr>
                <w:webHidden/>
                <w:rStyle w:val="IndexLink"/>
                <w:rtl w:val="true"/>
              </w:rPr>
              <w:t>پنج‌ـ تربیت کارشناس ویژه</w:t>
            </w:r>
            <w:r>
              <w:rPr>
                <w:rStyle w:val="IndexLink"/>
                <w:rtl w:val="true"/>
              </w:rPr>
              <w:tab/>
            </w:r>
            <w:r>
              <w:rPr>
                <w:rStyle w:val="IndexLink"/>
              </w:rPr>
              <w:t>46</w:t>
            </w:r>
          </w:hyperlink>
        </w:p>
        <w:p>
          <w:pPr>
            <w:pStyle w:val="Contents2"/>
            <w:tabs>
              <w:tab w:val="clear" w:pos="8743"/>
              <w:tab w:val="right" w:pos="9026" w:leader="dot"/>
            </w:tabs>
            <w:rPr/>
          </w:pPr>
          <w:hyperlink w:anchor="__RefHeading___Toc2235071_2281741623">
            <w:r>
              <w:rPr>
                <w:webHidden/>
                <w:rStyle w:val="IndexLink"/>
                <w:rtl w:val="true"/>
              </w:rPr>
              <w:t>فصل سوم</w:t>
            </w:r>
            <w:r>
              <w:rPr>
                <w:rStyle w:val="IndexLink"/>
                <w:rtl w:val="true"/>
              </w:rPr>
              <w:t xml:space="preserve">: </w:t>
            </w:r>
            <w:r>
              <w:rPr>
                <w:rStyle w:val="IndexLink"/>
                <w:rtl w:val="true"/>
              </w:rPr>
              <w:t>ریشه‌ها و پی‌آمدهای اختلاف در سطح ارباب سیاست</w:t>
            </w:r>
            <w:r>
              <w:rPr>
                <w:rStyle w:val="IndexLink"/>
                <w:rtl w:val="true"/>
              </w:rPr>
              <w:tab/>
            </w:r>
            <w:r>
              <w:rPr>
                <w:rStyle w:val="IndexLink"/>
              </w:rPr>
              <w:t>48</w:t>
            </w:r>
          </w:hyperlink>
        </w:p>
        <w:p>
          <w:pPr>
            <w:pStyle w:val="Contents3"/>
            <w:tabs>
              <w:tab w:val="clear" w:pos="8459"/>
              <w:tab w:val="right" w:pos="9026" w:leader="dot"/>
            </w:tabs>
            <w:rPr/>
          </w:pPr>
          <w:hyperlink w:anchor="__RefHeading___Toc2235073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235075_2281741623">
            <w:r>
              <w:rPr>
                <w:webHidden/>
                <w:rStyle w:val="IndexLink"/>
              </w:rPr>
              <w:t>1</w:t>
            </w:r>
            <w:r>
              <w:rPr>
                <w:rStyle w:val="IndexLink"/>
                <w:rtl w:val="true"/>
              </w:rPr>
              <w:t xml:space="preserve">. </w:t>
            </w:r>
            <w:r>
              <w:rPr>
                <w:rStyle w:val="IndexLink"/>
                <w:rtl w:val="true"/>
              </w:rPr>
              <w:t>بیان اختلاف</w:t>
            </w:r>
            <w:r>
              <w:rPr>
                <w:rStyle w:val="IndexLink"/>
                <w:rtl w:val="true"/>
              </w:rPr>
              <w:tab/>
            </w:r>
            <w:r>
              <w:rPr>
                <w:rStyle w:val="IndexLink"/>
              </w:rPr>
              <w:t>48</w:t>
            </w:r>
          </w:hyperlink>
        </w:p>
        <w:p>
          <w:pPr>
            <w:pStyle w:val="Contents3"/>
            <w:tabs>
              <w:tab w:val="clear" w:pos="8459"/>
              <w:tab w:val="right" w:pos="9026" w:leader="dot"/>
            </w:tabs>
            <w:rPr/>
          </w:pPr>
          <w:hyperlink w:anchor="__RefHeading___Toc2235077_2281741623">
            <w:r>
              <w:rPr>
                <w:webHidden/>
                <w:rStyle w:val="IndexLink"/>
              </w:rPr>
              <w:t>2</w:t>
            </w:r>
            <w:r>
              <w:rPr>
                <w:rStyle w:val="IndexLink"/>
                <w:rtl w:val="true"/>
              </w:rPr>
              <w:t xml:space="preserve">. </w:t>
            </w:r>
            <w:r>
              <w:rPr>
                <w:rStyle w:val="IndexLink"/>
                <w:rtl w:val="true"/>
              </w:rPr>
              <w:t>ریشه‌های اختلاف</w:t>
            </w:r>
            <w:r>
              <w:rPr>
                <w:rStyle w:val="IndexLink"/>
                <w:rtl w:val="true"/>
              </w:rPr>
              <w:tab/>
            </w:r>
            <w:r>
              <w:rPr>
                <w:rStyle w:val="IndexLink"/>
              </w:rPr>
              <w:t>50</w:t>
            </w:r>
          </w:hyperlink>
        </w:p>
        <w:p>
          <w:pPr>
            <w:pStyle w:val="Contents4"/>
            <w:tabs>
              <w:tab w:val="clear" w:pos="8176"/>
              <w:tab w:val="right" w:pos="9026" w:leader="dot"/>
            </w:tabs>
            <w:rPr/>
          </w:pPr>
          <w:hyperlink w:anchor="__RefHeading___Toc2235079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235081_2281741623">
            <w:r>
              <w:rPr>
                <w:webHidden/>
                <w:rStyle w:val="IndexLink"/>
                <w:rtl w:val="true"/>
              </w:rPr>
              <w:t>الف</w:t>
            </w:r>
            <w:r>
              <w:rPr>
                <w:rStyle w:val="IndexLink"/>
                <w:rtl w:val="true"/>
              </w:rPr>
              <w:t xml:space="preserve">) </w:t>
            </w:r>
            <w:r>
              <w:rPr>
                <w:rStyle w:val="IndexLink"/>
                <w:rtl w:val="true"/>
              </w:rPr>
              <w:t>عوامل اعتقادی و دینی</w:t>
            </w:r>
            <w:r>
              <w:rPr>
                <w:rStyle w:val="IndexLink"/>
                <w:rtl w:val="true"/>
              </w:rPr>
              <w:tab/>
            </w:r>
            <w:r>
              <w:rPr>
                <w:rStyle w:val="IndexLink"/>
              </w:rPr>
              <w:t>51</w:t>
            </w:r>
          </w:hyperlink>
        </w:p>
        <w:p>
          <w:pPr>
            <w:pStyle w:val="Contents4"/>
            <w:tabs>
              <w:tab w:val="clear" w:pos="8176"/>
              <w:tab w:val="right" w:pos="9026" w:leader="dot"/>
            </w:tabs>
            <w:rPr/>
          </w:pPr>
          <w:hyperlink w:anchor="__RefHeading___Toc2235083_2281741623">
            <w:r>
              <w:rPr>
                <w:webHidden/>
                <w:rStyle w:val="IndexLink"/>
                <w:rtl w:val="true"/>
              </w:rPr>
              <w:t>ب</w:t>
            </w:r>
            <w:r>
              <w:rPr>
                <w:rStyle w:val="IndexLink"/>
                <w:rtl w:val="true"/>
              </w:rPr>
              <w:t xml:space="preserve">) </w:t>
            </w:r>
            <w:r>
              <w:rPr>
                <w:rStyle w:val="IndexLink"/>
                <w:rtl w:val="true"/>
              </w:rPr>
              <w:t>خلأ‌های اقتصادی و فرهنگی</w:t>
            </w:r>
            <w:r>
              <w:rPr>
                <w:rStyle w:val="IndexLink"/>
                <w:rtl w:val="true"/>
              </w:rPr>
              <w:tab/>
            </w:r>
            <w:r>
              <w:rPr>
                <w:rStyle w:val="IndexLink"/>
              </w:rPr>
              <w:t>53</w:t>
            </w:r>
          </w:hyperlink>
        </w:p>
        <w:p>
          <w:pPr>
            <w:pStyle w:val="Contents3"/>
            <w:tabs>
              <w:tab w:val="clear" w:pos="8459"/>
              <w:tab w:val="right" w:pos="9026" w:leader="dot"/>
            </w:tabs>
            <w:rPr/>
          </w:pPr>
          <w:hyperlink w:anchor="__RefHeading___Toc2235085_2281741623">
            <w:r>
              <w:rPr>
                <w:webHidden/>
                <w:rStyle w:val="IndexLink"/>
              </w:rPr>
              <w:t>3</w:t>
            </w:r>
            <w:r>
              <w:rPr>
                <w:rStyle w:val="IndexLink"/>
                <w:rtl w:val="true"/>
              </w:rPr>
              <w:t xml:space="preserve">. </w:t>
            </w:r>
            <w:r>
              <w:rPr>
                <w:rStyle w:val="IndexLink"/>
                <w:rtl w:val="true"/>
              </w:rPr>
              <w:t>راه‌حل</w:t>
            </w:r>
            <w:r>
              <w:rPr>
                <w:rStyle w:val="IndexLink"/>
                <w:rtl w:val="true"/>
              </w:rPr>
              <w:tab/>
            </w:r>
            <w:r>
              <w:rPr>
                <w:rStyle w:val="IndexLink"/>
              </w:rPr>
              <w:t>54</w:t>
            </w:r>
          </w:hyperlink>
        </w:p>
        <w:p>
          <w:pPr>
            <w:pStyle w:val="Contents4"/>
            <w:tabs>
              <w:tab w:val="clear" w:pos="8176"/>
              <w:tab w:val="right" w:pos="9026" w:leader="dot"/>
            </w:tabs>
            <w:rPr/>
          </w:pPr>
          <w:hyperlink w:anchor="__RefHeading___Toc2235087_2281741623">
            <w:r>
              <w:rPr>
                <w:webHidden/>
                <w:rStyle w:val="IndexLink"/>
                <w:rtl w:val="true"/>
              </w:rPr>
              <w:t>الف</w:t>
            </w:r>
            <w:r>
              <w:rPr>
                <w:rStyle w:val="IndexLink"/>
                <w:rtl w:val="true"/>
              </w:rPr>
              <w:t xml:space="preserve">) </w:t>
            </w:r>
            <w:r>
              <w:rPr>
                <w:rStyle w:val="IndexLink"/>
                <w:rtl w:val="true"/>
              </w:rPr>
              <w:t>آگاهی‌بخشی به مسلمانان</w:t>
            </w:r>
            <w:r>
              <w:rPr>
                <w:rStyle w:val="IndexLink"/>
                <w:rtl w:val="true"/>
              </w:rPr>
              <w:tab/>
            </w:r>
            <w:r>
              <w:rPr>
                <w:rStyle w:val="IndexLink"/>
              </w:rPr>
              <w:t>54</w:t>
            </w:r>
          </w:hyperlink>
        </w:p>
        <w:p>
          <w:pPr>
            <w:pStyle w:val="Contents4"/>
            <w:tabs>
              <w:tab w:val="clear" w:pos="8176"/>
              <w:tab w:val="right" w:pos="9026" w:leader="dot"/>
            </w:tabs>
            <w:rPr/>
          </w:pPr>
          <w:hyperlink w:anchor="__RefHeading___Toc2235089_2281741623">
            <w:r>
              <w:rPr>
                <w:webHidden/>
                <w:rStyle w:val="IndexLink"/>
                <w:rtl w:val="true"/>
              </w:rPr>
              <w:t>ب</w:t>
            </w:r>
            <w:r>
              <w:rPr>
                <w:rStyle w:val="IndexLink"/>
                <w:rtl w:val="true"/>
              </w:rPr>
              <w:t xml:space="preserve">) </w:t>
            </w:r>
            <w:r>
              <w:rPr>
                <w:rStyle w:val="IndexLink"/>
                <w:rtl w:val="true"/>
              </w:rPr>
              <w:t>جلوگیری از دخالت اهل قدرت در نزاع‌های علمی</w:t>
            </w:r>
            <w:r>
              <w:rPr>
                <w:rStyle w:val="IndexLink"/>
                <w:rtl w:val="true"/>
              </w:rPr>
              <w:tab/>
            </w:r>
            <w:r>
              <w:rPr>
                <w:rStyle w:val="IndexLink"/>
              </w:rPr>
              <w:t>55</w:t>
            </w:r>
          </w:hyperlink>
        </w:p>
        <w:p>
          <w:pPr>
            <w:pStyle w:val="Contents2"/>
            <w:tabs>
              <w:tab w:val="clear" w:pos="8743"/>
              <w:tab w:val="right" w:pos="9026" w:leader="dot"/>
            </w:tabs>
            <w:rPr/>
          </w:pPr>
          <w:hyperlink w:anchor="__RefHeading___Toc2235091_2281741623">
            <w:r>
              <w:rPr>
                <w:webHidden/>
                <w:rStyle w:val="IndexLink"/>
                <w:rtl w:val="true"/>
              </w:rPr>
              <w:t>فصل چهارم</w:t>
            </w:r>
            <w:r>
              <w:rPr>
                <w:rStyle w:val="IndexLink"/>
                <w:rtl w:val="true"/>
              </w:rPr>
              <w:t xml:space="preserve">: </w:t>
            </w:r>
            <w:r>
              <w:rPr>
                <w:rStyle w:val="IndexLink"/>
                <w:rtl w:val="true"/>
              </w:rPr>
              <w:t>ریشه‌ها و پی‌آمدهای اختلاف در سطح شهروندان عادی</w:t>
            </w:r>
            <w:r>
              <w:rPr>
                <w:rStyle w:val="IndexLink"/>
                <w:rtl w:val="true"/>
              </w:rPr>
              <w:tab/>
            </w:r>
            <w:r>
              <w:rPr>
                <w:rStyle w:val="IndexLink"/>
              </w:rPr>
              <w:t>59</w:t>
            </w:r>
          </w:hyperlink>
        </w:p>
        <w:p>
          <w:pPr>
            <w:pStyle w:val="Contents3"/>
            <w:tabs>
              <w:tab w:val="clear" w:pos="8459"/>
              <w:tab w:val="right" w:pos="9026" w:leader="dot"/>
            </w:tabs>
            <w:rPr/>
          </w:pPr>
          <w:hyperlink w:anchor="__RefHeading___Toc2235093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235095_2281741623">
            <w:r>
              <w:rPr>
                <w:webHidden/>
                <w:rStyle w:val="IndexLink"/>
              </w:rPr>
              <w:t>1</w:t>
            </w:r>
            <w:r>
              <w:rPr>
                <w:rStyle w:val="IndexLink"/>
                <w:rtl w:val="true"/>
              </w:rPr>
              <w:t xml:space="preserve">. </w:t>
            </w:r>
            <w:r>
              <w:rPr>
                <w:rStyle w:val="IndexLink"/>
                <w:rtl w:val="true"/>
              </w:rPr>
              <w:t>بیان اختلاف</w:t>
            </w:r>
            <w:r>
              <w:rPr>
                <w:rStyle w:val="IndexLink"/>
                <w:rtl w:val="true"/>
              </w:rPr>
              <w:tab/>
            </w:r>
            <w:r>
              <w:rPr>
                <w:rStyle w:val="IndexLink"/>
              </w:rPr>
              <w:t>59</w:t>
            </w:r>
          </w:hyperlink>
        </w:p>
        <w:p>
          <w:pPr>
            <w:pStyle w:val="Contents3"/>
            <w:tabs>
              <w:tab w:val="clear" w:pos="8459"/>
              <w:tab w:val="right" w:pos="9026" w:leader="dot"/>
            </w:tabs>
            <w:rPr/>
          </w:pPr>
          <w:hyperlink w:anchor="__RefHeading___Toc2235097_2281741623">
            <w:r>
              <w:rPr>
                <w:webHidden/>
                <w:rStyle w:val="IndexLink"/>
              </w:rPr>
              <w:t>2</w:t>
            </w:r>
            <w:r>
              <w:rPr>
                <w:rStyle w:val="IndexLink"/>
                <w:rtl w:val="true"/>
              </w:rPr>
              <w:t xml:space="preserve">. </w:t>
            </w:r>
            <w:r>
              <w:rPr>
                <w:rStyle w:val="IndexLink"/>
                <w:rtl w:val="true"/>
              </w:rPr>
              <w:t>ریشه‌های اختلاف</w:t>
            </w:r>
            <w:r>
              <w:rPr>
                <w:rStyle w:val="IndexLink"/>
                <w:rtl w:val="true"/>
              </w:rPr>
              <w:tab/>
            </w:r>
            <w:r>
              <w:rPr>
                <w:rStyle w:val="IndexLink"/>
              </w:rPr>
              <w:t>61</w:t>
            </w:r>
          </w:hyperlink>
        </w:p>
        <w:p>
          <w:pPr>
            <w:pStyle w:val="Contents4"/>
            <w:tabs>
              <w:tab w:val="clear" w:pos="8176"/>
              <w:tab w:val="right" w:pos="9026" w:leader="dot"/>
            </w:tabs>
            <w:rPr/>
          </w:pPr>
          <w:hyperlink w:anchor="__RefHeading___Toc2235099_2281741623">
            <w:r>
              <w:rPr>
                <w:webHidden/>
                <w:rStyle w:val="IndexLink"/>
                <w:rtl w:val="true"/>
              </w:rPr>
              <w:t>الف</w:t>
            </w:r>
            <w:r>
              <w:rPr>
                <w:rStyle w:val="IndexLink"/>
                <w:rtl w:val="true"/>
              </w:rPr>
              <w:t xml:space="preserve">) </w:t>
            </w:r>
            <w:r>
              <w:rPr>
                <w:rStyle w:val="IndexLink"/>
                <w:rtl w:val="true"/>
              </w:rPr>
              <w:t>اختلاف‌های دیپلماتیک کشورهای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2235101_2281741623">
            <w:r>
              <w:rPr>
                <w:webHidden/>
                <w:rStyle w:val="IndexLink"/>
                <w:rtl w:val="true"/>
              </w:rPr>
              <w:t>ب</w:t>
            </w:r>
            <w:r>
              <w:rPr>
                <w:rStyle w:val="IndexLink"/>
                <w:rtl w:val="true"/>
              </w:rPr>
              <w:t xml:space="preserve">) </w:t>
            </w:r>
            <w:r>
              <w:rPr>
                <w:rStyle w:val="IndexLink"/>
                <w:rtl w:val="true"/>
              </w:rPr>
              <w:t>کوتاهی‌های برخی مبلّغان مسلمان</w:t>
            </w:r>
            <w:r>
              <w:rPr>
                <w:rStyle w:val="IndexLink"/>
                <w:rtl w:val="true"/>
              </w:rPr>
              <w:tab/>
            </w:r>
            <w:r>
              <w:rPr>
                <w:rStyle w:val="IndexLink"/>
              </w:rPr>
              <w:t>61</w:t>
            </w:r>
          </w:hyperlink>
        </w:p>
        <w:p>
          <w:pPr>
            <w:pStyle w:val="Contents4"/>
            <w:tabs>
              <w:tab w:val="clear" w:pos="8176"/>
              <w:tab w:val="right" w:pos="9026" w:leader="dot"/>
            </w:tabs>
            <w:rPr/>
          </w:pPr>
          <w:hyperlink w:anchor="__RefHeading___Toc2235103_2281741623">
            <w:r>
              <w:rPr>
                <w:webHidden/>
                <w:rStyle w:val="IndexLink"/>
                <w:rtl w:val="true"/>
              </w:rPr>
              <w:t>ج</w:t>
            </w:r>
            <w:r>
              <w:rPr>
                <w:rStyle w:val="IndexLink"/>
                <w:rtl w:val="true"/>
              </w:rPr>
              <w:t xml:space="preserve">) </w:t>
            </w:r>
            <w:r>
              <w:rPr>
                <w:rStyle w:val="IndexLink"/>
                <w:rtl w:val="true"/>
              </w:rPr>
              <w:t>فقر فرهنگی و مالی</w:t>
            </w:r>
            <w:r>
              <w:rPr>
                <w:rStyle w:val="IndexLink"/>
                <w:rtl w:val="true"/>
              </w:rPr>
              <w:tab/>
            </w:r>
            <w:r>
              <w:rPr>
                <w:rStyle w:val="IndexLink"/>
              </w:rPr>
              <w:t>62</w:t>
            </w:r>
          </w:hyperlink>
        </w:p>
        <w:p>
          <w:pPr>
            <w:pStyle w:val="Contents3"/>
            <w:tabs>
              <w:tab w:val="clear" w:pos="8459"/>
              <w:tab w:val="right" w:pos="9026" w:leader="dot"/>
            </w:tabs>
            <w:rPr/>
          </w:pPr>
          <w:hyperlink w:anchor="__RefHeading___Toc2235105_2281741623">
            <w:r>
              <w:rPr>
                <w:webHidden/>
                <w:rStyle w:val="IndexLink"/>
              </w:rPr>
              <w:t>3</w:t>
            </w:r>
            <w:r>
              <w:rPr>
                <w:rStyle w:val="IndexLink"/>
                <w:rtl w:val="true"/>
              </w:rPr>
              <w:t xml:space="preserve">. </w:t>
            </w:r>
            <w:r>
              <w:rPr>
                <w:rStyle w:val="IndexLink"/>
                <w:rtl w:val="true"/>
              </w:rPr>
              <w:t>راه‌حل</w:t>
            </w:r>
            <w:r>
              <w:rPr>
                <w:rStyle w:val="IndexLink"/>
                <w:rtl w:val="true"/>
              </w:rPr>
              <w:tab/>
            </w:r>
            <w:r>
              <w:rPr>
                <w:rStyle w:val="IndexLink"/>
              </w:rPr>
              <w:t>62</w:t>
            </w:r>
          </w:hyperlink>
        </w:p>
        <w:p>
          <w:pPr>
            <w:pStyle w:val="Contents4"/>
            <w:tabs>
              <w:tab w:val="clear" w:pos="8176"/>
              <w:tab w:val="right" w:pos="9026" w:leader="dot"/>
            </w:tabs>
            <w:rPr/>
          </w:pPr>
          <w:hyperlink w:anchor="__RefHeading___Toc2235107_228174162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235109_2281741623">
            <w:r>
              <w:rPr>
                <w:webHidden/>
                <w:rStyle w:val="IndexLink"/>
                <w:rtl w:val="true"/>
              </w:rPr>
              <w:t>دسته اول‌ـ اختلاف‌های ناشی از اهانت به مقدسات</w:t>
            </w:r>
            <w:r>
              <w:rPr>
                <w:rStyle w:val="IndexLink"/>
                <w:rtl w:val="true"/>
              </w:rPr>
              <w:tab/>
            </w:r>
            <w:r>
              <w:rPr>
                <w:rStyle w:val="IndexLink"/>
              </w:rPr>
              <w:t>63</w:t>
            </w:r>
          </w:hyperlink>
        </w:p>
        <w:p>
          <w:pPr>
            <w:pStyle w:val="Contents5"/>
            <w:tabs>
              <w:tab w:val="clear" w:pos="7892"/>
              <w:tab w:val="right" w:pos="9026" w:leader="dot"/>
            </w:tabs>
            <w:rPr/>
          </w:pPr>
          <w:hyperlink w:anchor="__RefHeading___Toc2235111_2281741623">
            <w:r>
              <w:rPr>
                <w:webHidden/>
                <w:rStyle w:val="IndexLink"/>
              </w:rPr>
              <w:t>1</w:t>
            </w:r>
            <w:r>
              <w:rPr>
                <w:rStyle w:val="IndexLink"/>
                <w:rtl w:val="true"/>
              </w:rPr>
              <w:t xml:space="preserve">. </w:t>
            </w:r>
            <w:r>
              <w:rPr>
                <w:rStyle w:val="IndexLink"/>
                <w:rtl w:val="true"/>
              </w:rPr>
              <w:t>بیان اختلاف</w:t>
            </w:r>
            <w:r>
              <w:rPr>
                <w:rStyle w:val="IndexLink"/>
                <w:rtl w:val="true"/>
              </w:rPr>
              <w:tab/>
            </w:r>
            <w:r>
              <w:rPr>
                <w:rStyle w:val="IndexLink"/>
              </w:rPr>
              <w:t>63</w:t>
            </w:r>
          </w:hyperlink>
        </w:p>
        <w:p>
          <w:pPr>
            <w:pStyle w:val="Contents5"/>
            <w:tabs>
              <w:tab w:val="clear" w:pos="7892"/>
              <w:tab w:val="right" w:pos="9026" w:leader="dot"/>
            </w:tabs>
            <w:rPr/>
          </w:pPr>
          <w:hyperlink w:anchor="__RefHeading___Toc2235113_2281741623">
            <w:r>
              <w:rPr>
                <w:webHidden/>
                <w:rStyle w:val="IndexLink"/>
              </w:rPr>
              <w:t>2</w:t>
            </w:r>
            <w:r>
              <w:rPr>
                <w:rStyle w:val="IndexLink"/>
                <w:rtl w:val="true"/>
              </w:rPr>
              <w:t xml:space="preserve">. </w:t>
            </w:r>
            <w:r>
              <w:rPr>
                <w:rStyle w:val="IndexLink"/>
                <w:rtl w:val="true"/>
              </w:rPr>
              <w:t>ریشه‌های اختلاف</w:t>
            </w:r>
            <w:r>
              <w:rPr>
                <w:rStyle w:val="IndexLink"/>
                <w:rtl w:val="true"/>
              </w:rPr>
              <w:tab/>
            </w:r>
            <w:r>
              <w:rPr>
                <w:rStyle w:val="IndexLink"/>
              </w:rPr>
              <w:t>63</w:t>
            </w:r>
          </w:hyperlink>
        </w:p>
        <w:p>
          <w:pPr>
            <w:pStyle w:val="Contents6"/>
            <w:tabs>
              <w:tab w:val="clear" w:pos="7609"/>
              <w:tab w:val="right" w:pos="9026" w:leader="dot"/>
            </w:tabs>
            <w:rPr/>
          </w:pPr>
          <w:hyperlink w:anchor="__RefHeading___Toc2235115_2281741623">
            <w:r>
              <w:rPr>
                <w:webHidden/>
                <w:rStyle w:val="IndexLink"/>
                <w:rtl w:val="true"/>
              </w:rPr>
              <w:t>الف</w:t>
            </w:r>
            <w:r>
              <w:rPr>
                <w:rStyle w:val="IndexLink"/>
                <w:rtl w:val="true"/>
              </w:rPr>
              <w:t xml:space="preserve">) </w:t>
            </w:r>
            <w:r>
              <w:rPr>
                <w:rStyle w:val="IndexLink"/>
                <w:rtl w:val="true"/>
              </w:rPr>
              <w:t>ناتوانی در دفاع از مذهب</w:t>
            </w:r>
            <w:r>
              <w:rPr>
                <w:rStyle w:val="IndexLink"/>
                <w:rtl w:val="true"/>
              </w:rPr>
              <w:tab/>
            </w:r>
            <w:r>
              <w:rPr>
                <w:rStyle w:val="IndexLink"/>
              </w:rPr>
              <w:t>63</w:t>
            </w:r>
          </w:hyperlink>
        </w:p>
        <w:p>
          <w:pPr>
            <w:pStyle w:val="Contents6"/>
            <w:tabs>
              <w:tab w:val="clear" w:pos="7609"/>
              <w:tab w:val="right" w:pos="9026" w:leader="dot"/>
            </w:tabs>
            <w:rPr/>
          </w:pPr>
          <w:hyperlink w:anchor="__RefHeading___Toc2235117_2281741623">
            <w:r>
              <w:rPr>
                <w:webHidden/>
                <w:rStyle w:val="IndexLink"/>
                <w:rtl w:val="true"/>
              </w:rPr>
              <w:t>ب</w:t>
            </w:r>
            <w:r>
              <w:rPr>
                <w:rStyle w:val="IndexLink"/>
                <w:rtl w:val="true"/>
              </w:rPr>
              <w:t xml:space="preserve">) </w:t>
            </w:r>
            <w:r>
              <w:rPr>
                <w:rStyle w:val="IndexLink"/>
                <w:rtl w:val="true"/>
              </w:rPr>
              <w:t>مقابله به مثل</w:t>
            </w:r>
            <w:r>
              <w:rPr>
                <w:rStyle w:val="IndexLink"/>
                <w:rtl w:val="true"/>
              </w:rPr>
              <w:tab/>
            </w:r>
            <w:r>
              <w:rPr>
                <w:rStyle w:val="IndexLink"/>
              </w:rPr>
              <w:t>64</w:t>
            </w:r>
          </w:hyperlink>
        </w:p>
        <w:p>
          <w:pPr>
            <w:pStyle w:val="Contents5"/>
            <w:tabs>
              <w:tab w:val="clear" w:pos="7892"/>
              <w:tab w:val="right" w:pos="9026" w:leader="dot"/>
            </w:tabs>
            <w:rPr/>
          </w:pPr>
          <w:hyperlink w:anchor="__RefHeading___Toc2235119_2281741623">
            <w:r>
              <w:rPr>
                <w:webHidden/>
                <w:rStyle w:val="IndexLink"/>
              </w:rPr>
              <w:t>3</w:t>
            </w:r>
            <w:r>
              <w:rPr>
                <w:rStyle w:val="IndexLink"/>
                <w:rtl w:val="true"/>
              </w:rPr>
              <w:t xml:space="preserve">. </w:t>
            </w:r>
            <w:r>
              <w:rPr>
                <w:rStyle w:val="IndexLink"/>
                <w:rtl w:val="true"/>
              </w:rPr>
              <w:t>راه حل</w:t>
            </w:r>
            <w:r>
              <w:rPr>
                <w:rStyle w:val="IndexLink"/>
                <w:rtl w:val="true"/>
              </w:rPr>
              <w:tab/>
            </w:r>
            <w:r>
              <w:rPr>
                <w:rStyle w:val="IndexLink"/>
              </w:rPr>
              <w:t>65</w:t>
            </w:r>
          </w:hyperlink>
        </w:p>
        <w:p>
          <w:pPr>
            <w:pStyle w:val="Contents6"/>
            <w:tabs>
              <w:tab w:val="clear" w:pos="7609"/>
              <w:tab w:val="right" w:pos="9026" w:leader="dot"/>
            </w:tabs>
            <w:rPr/>
          </w:pPr>
          <w:hyperlink w:anchor="__RefHeading___Toc2235121_2281741623">
            <w:r>
              <w:rPr>
                <w:webHidden/>
                <w:rStyle w:val="IndexLink"/>
                <w:rtl w:val="true"/>
              </w:rPr>
              <w:t>الف</w:t>
            </w:r>
            <w:r>
              <w:rPr>
                <w:rStyle w:val="IndexLink"/>
                <w:rtl w:val="true"/>
              </w:rPr>
              <w:t xml:space="preserve">) </w:t>
            </w:r>
            <w:r>
              <w:rPr>
                <w:rStyle w:val="IndexLink"/>
                <w:rtl w:val="true"/>
              </w:rPr>
              <w:t>بیان پی‌آمدهای منفی لعن برای جامعه اسلامی</w:t>
            </w:r>
            <w:r>
              <w:rPr>
                <w:rStyle w:val="IndexLink"/>
                <w:rtl w:val="true"/>
              </w:rPr>
              <w:tab/>
            </w:r>
            <w:r>
              <w:rPr>
                <w:rStyle w:val="IndexLink"/>
              </w:rPr>
              <w:t>65</w:t>
            </w:r>
          </w:hyperlink>
        </w:p>
        <w:p>
          <w:pPr>
            <w:pStyle w:val="Contents6"/>
            <w:tabs>
              <w:tab w:val="clear" w:pos="7609"/>
              <w:tab w:val="right" w:pos="9026" w:leader="dot"/>
            </w:tabs>
            <w:rPr/>
          </w:pPr>
          <w:hyperlink w:anchor="__RefHeading___Toc2235123_2281741623">
            <w:r>
              <w:rPr>
                <w:webHidden/>
                <w:rStyle w:val="IndexLink"/>
                <w:rtl w:val="true"/>
              </w:rPr>
              <w:t>ب</w:t>
            </w:r>
            <w:r>
              <w:rPr>
                <w:rStyle w:val="IndexLink"/>
                <w:rtl w:val="true"/>
              </w:rPr>
              <w:t xml:space="preserve">) </w:t>
            </w:r>
            <w:r>
              <w:rPr>
                <w:rStyle w:val="IndexLink"/>
                <w:rtl w:val="true"/>
              </w:rPr>
              <w:t>نگرش تاریخی به لعن</w:t>
            </w:r>
            <w:r>
              <w:rPr>
                <w:rStyle w:val="IndexLink"/>
                <w:rtl w:val="true"/>
              </w:rPr>
              <w:tab/>
            </w:r>
            <w:r>
              <w:rPr>
                <w:rStyle w:val="IndexLink"/>
              </w:rPr>
              <w:t>67</w:t>
            </w:r>
          </w:hyperlink>
        </w:p>
        <w:p>
          <w:pPr>
            <w:pStyle w:val="Contents6"/>
            <w:tabs>
              <w:tab w:val="clear" w:pos="7609"/>
              <w:tab w:val="right" w:pos="9026" w:leader="dot"/>
            </w:tabs>
            <w:rPr/>
          </w:pPr>
          <w:hyperlink w:anchor="__RefHeading___Toc2235125_2281741623">
            <w:r>
              <w:rPr>
                <w:webHidden/>
                <w:rStyle w:val="IndexLink"/>
                <w:rtl w:val="true"/>
              </w:rPr>
              <w:t>ج</w:t>
            </w:r>
            <w:r>
              <w:rPr>
                <w:rStyle w:val="IndexLink"/>
                <w:rtl w:val="true"/>
              </w:rPr>
              <w:t xml:space="preserve">) </w:t>
            </w:r>
            <w:r>
              <w:rPr>
                <w:rStyle w:val="IndexLink"/>
                <w:rtl w:val="true"/>
              </w:rPr>
              <w:t>تفاوت لعن و فحاشی</w:t>
            </w:r>
            <w:r>
              <w:rPr>
                <w:rStyle w:val="IndexLink"/>
                <w:rtl w:val="true"/>
              </w:rPr>
              <w:tab/>
            </w:r>
            <w:r>
              <w:rPr>
                <w:rStyle w:val="IndexLink"/>
              </w:rPr>
              <w:t>71</w:t>
            </w:r>
          </w:hyperlink>
        </w:p>
        <w:p>
          <w:pPr>
            <w:pStyle w:val="Contents6"/>
            <w:tabs>
              <w:tab w:val="clear" w:pos="7609"/>
              <w:tab w:val="right" w:pos="9026" w:leader="dot"/>
            </w:tabs>
            <w:rPr/>
          </w:pPr>
          <w:hyperlink w:anchor="__RefHeading___Toc2235127_2281741623">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2235129_2281741623">
            <w:r>
              <w:rPr>
                <w:webHidden/>
                <w:rStyle w:val="IndexLink"/>
                <w:rtl w:val="true"/>
              </w:rPr>
              <w:t>یک‌ـ بیان حرام بودن یک عمل</w:t>
            </w:r>
            <w:r>
              <w:rPr>
                <w:rStyle w:val="IndexLink"/>
                <w:rtl w:val="true"/>
              </w:rPr>
              <w:tab/>
            </w:r>
            <w:r>
              <w:rPr>
                <w:rStyle w:val="IndexLink"/>
              </w:rPr>
              <w:t>71</w:t>
            </w:r>
          </w:hyperlink>
        </w:p>
        <w:p>
          <w:pPr>
            <w:pStyle w:val="Contents6"/>
            <w:tabs>
              <w:tab w:val="clear" w:pos="7609"/>
              <w:tab w:val="right" w:pos="9026" w:leader="dot"/>
            </w:tabs>
            <w:rPr/>
          </w:pPr>
          <w:hyperlink w:anchor="__RefHeading___Toc2235131_2281741623">
            <w:r>
              <w:rPr>
                <w:webHidden/>
                <w:rStyle w:val="IndexLink"/>
                <w:rtl w:val="true"/>
              </w:rPr>
              <w:t>دوـ بیان ناخشنودی از یک عمل</w:t>
            </w:r>
            <w:r>
              <w:rPr>
                <w:rStyle w:val="IndexLink"/>
                <w:rtl w:val="true"/>
              </w:rPr>
              <w:tab/>
            </w:r>
            <w:r>
              <w:rPr>
                <w:rStyle w:val="IndexLink"/>
              </w:rPr>
              <w:t>72</w:t>
            </w:r>
          </w:hyperlink>
        </w:p>
        <w:p>
          <w:pPr>
            <w:pStyle w:val="Contents4"/>
            <w:tabs>
              <w:tab w:val="clear" w:pos="8176"/>
              <w:tab w:val="right" w:pos="9026" w:leader="dot"/>
            </w:tabs>
            <w:rPr/>
          </w:pPr>
          <w:hyperlink w:anchor="__RefHeading___Toc2235133_2281741623">
            <w:r>
              <w:rPr>
                <w:webHidden/>
                <w:rStyle w:val="IndexLink"/>
                <w:rtl w:val="true"/>
              </w:rPr>
              <w:t>دسته دوم‌ـ اختلاف‌های ناشی از بداخلاقی</w:t>
            </w:r>
            <w:r>
              <w:rPr>
                <w:rStyle w:val="IndexLink"/>
                <w:rtl w:val="true"/>
              </w:rPr>
              <w:tab/>
            </w:r>
            <w:r>
              <w:rPr>
                <w:rStyle w:val="IndexLink"/>
              </w:rPr>
              <w:t>73</w:t>
            </w:r>
          </w:hyperlink>
        </w:p>
        <w:p>
          <w:pPr>
            <w:pStyle w:val="Contents5"/>
            <w:tabs>
              <w:tab w:val="clear" w:pos="7892"/>
              <w:tab w:val="right" w:pos="9026" w:leader="dot"/>
            </w:tabs>
            <w:rPr/>
          </w:pPr>
          <w:hyperlink w:anchor="__RefHeading___Toc2235135_2281741623">
            <w:r>
              <w:rPr>
                <w:webHidden/>
                <w:rStyle w:val="IndexLink"/>
              </w:rPr>
              <w:t>1</w:t>
            </w:r>
            <w:r>
              <w:rPr>
                <w:rStyle w:val="IndexLink"/>
                <w:rtl w:val="true"/>
              </w:rPr>
              <w:t xml:space="preserve">. </w:t>
            </w:r>
            <w:r>
              <w:rPr>
                <w:rStyle w:val="IndexLink"/>
                <w:rtl w:val="true"/>
              </w:rPr>
              <w:t>بیان اختلاف</w:t>
            </w:r>
            <w:r>
              <w:rPr>
                <w:rStyle w:val="IndexLink"/>
                <w:rtl w:val="true"/>
              </w:rPr>
              <w:tab/>
            </w:r>
            <w:r>
              <w:rPr>
                <w:rStyle w:val="IndexLink"/>
              </w:rPr>
              <w:t>73</w:t>
            </w:r>
          </w:hyperlink>
        </w:p>
        <w:p>
          <w:pPr>
            <w:pStyle w:val="Contents5"/>
            <w:tabs>
              <w:tab w:val="clear" w:pos="7892"/>
              <w:tab w:val="right" w:pos="9026" w:leader="dot"/>
            </w:tabs>
            <w:rPr/>
          </w:pPr>
          <w:hyperlink w:anchor="__RefHeading___Toc2235137_2281741623">
            <w:r>
              <w:rPr>
                <w:webHidden/>
                <w:rStyle w:val="IndexLink"/>
              </w:rPr>
              <w:t>2</w:t>
            </w:r>
            <w:r>
              <w:rPr>
                <w:rStyle w:val="IndexLink"/>
                <w:rtl w:val="true"/>
              </w:rPr>
              <w:t xml:space="preserve">. </w:t>
            </w:r>
            <w:r>
              <w:rPr>
                <w:rStyle w:val="IndexLink"/>
                <w:rtl w:val="true"/>
              </w:rPr>
              <w:t>ریشه اختلاف</w:t>
            </w:r>
            <w:r>
              <w:rPr>
                <w:rStyle w:val="IndexLink"/>
                <w:rtl w:val="true"/>
              </w:rPr>
              <w:tab/>
            </w:r>
            <w:r>
              <w:rPr>
                <w:rStyle w:val="IndexLink"/>
              </w:rPr>
              <w:t>73</w:t>
            </w:r>
          </w:hyperlink>
        </w:p>
        <w:p>
          <w:pPr>
            <w:pStyle w:val="Contents5"/>
            <w:tabs>
              <w:tab w:val="clear" w:pos="7892"/>
              <w:tab w:val="right" w:pos="9026" w:leader="dot"/>
            </w:tabs>
            <w:rPr/>
          </w:pPr>
          <w:hyperlink w:anchor="__RefHeading___Toc2235139_2281741623">
            <w:r>
              <w:rPr>
                <w:webHidden/>
                <w:rStyle w:val="IndexLink"/>
              </w:rPr>
              <w:t>3</w:t>
            </w:r>
            <w:r>
              <w:rPr>
                <w:rStyle w:val="IndexLink"/>
                <w:rtl w:val="true"/>
              </w:rPr>
              <w:t xml:space="preserve">. </w:t>
            </w:r>
            <w:r>
              <w:rPr>
                <w:rStyle w:val="IndexLink"/>
                <w:rtl w:val="true"/>
              </w:rPr>
              <w:t>راه‌حل</w:t>
            </w:r>
            <w:r>
              <w:rPr>
                <w:rStyle w:val="IndexLink"/>
                <w:rtl w:val="true"/>
              </w:rPr>
              <w:tab/>
            </w:r>
            <w:r>
              <w:rPr>
                <w:rStyle w:val="IndexLink"/>
              </w:rPr>
              <w:t>74</w:t>
            </w:r>
          </w:hyperlink>
        </w:p>
        <w:p>
          <w:pPr>
            <w:pStyle w:val="Contents6"/>
            <w:tabs>
              <w:tab w:val="clear" w:pos="7609"/>
              <w:tab w:val="right" w:pos="9026" w:leader="dot"/>
            </w:tabs>
            <w:rPr/>
          </w:pPr>
          <w:hyperlink w:anchor="__RefHeading___Toc2235141_2281741623">
            <w:r>
              <w:rPr>
                <w:webHidden/>
                <w:rStyle w:val="IndexLink"/>
                <w:rtl w:val="true"/>
              </w:rPr>
              <w:t>الف</w:t>
            </w:r>
            <w:r>
              <w:rPr>
                <w:rStyle w:val="IndexLink"/>
                <w:rtl w:val="true"/>
              </w:rPr>
              <w:t xml:space="preserve">) </w:t>
            </w:r>
            <w:r>
              <w:rPr>
                <w:rStyle w:val="IndexLink"/>
                <w:rtl w:val="true"/>
              </w:rPr>
              <w:t>رواج امر به معروف و نهی از منکر</w:t>
            </w:r>
            <w:r>
              <w:rPr>
                <w:rStyle w:val="IndexLink"/>
                <w:rtl w:val="true"/>
              </w:rPr>
              <w:tab/>
            </w:r>
            <w:r>
              <w:rPr>
                <w:rStyle w:val="IndexLink"/>
              </w:rPr>
              <w:t>74</w:t>
            </w:r>
          </w:hyperlink>
        </w:p>
        <w:p>
          <w:pPr>
            <w:pStyle w:val="Contents6"/>
            <w:tabs>
              <w:tab w:val="clear" w:pos="7609"/>
              <w:tab w:val="right" w:pos="9026" w:leader="dot"/>
            </w:tabs>
            <w:rPr/>
          </w:pPr>
          <w:hyperlink w:anchor="__RefHeading___Toc2235143_2281741623">
            <w:r>
              <w:rPr>
                <w:webHidden/>
                <w:rStyle w:val="IndexLink"/>
                <w:rtl w:val="true"/>
              </w:rPr>
              <w:t>ب</w:t>
            </w:r>
            <w:r>
              <w:rPr>
                <w:rStyle w:val="IndexLink"/>
                <w:rtl w:val="true"/>
              </w:rPr>
              <w:t xml:space="preserve">) </w:t>
            </w:r>
            <w:r>
              <w:rPr>
                <w:rStyle w:val="IndexLink"/>
                <w:rtl w:val="true"/>
              </w:rPr>
              <w:t>آموزش اخلاق اعتراض</w:t>
            </w:r>
            <w:r>
              <w:rPr>
                <w:rStyle w:val="IndexLink"/>
                <w:rtl w:val="true"/>
              </w:rPr>
              <w:tab/>
            </w:r>
            <w:r>
              <w:rPr>
                <w:rStyle w:val="IndexLink"/>
              </w:rPr>
              <w:t>77</w:t>
            </w:r>
          </w:hyperlink>
        </w:p>
        <w:p>
          <w:pPr>
            <w:pStyle w:val="Contents4"/>
            <w:tabs>
              <w:tab w:val="clear" w:pos="8176"/>
              <w:tab w:val="right" w:pos="9026" w:leader="dot"/>
            </w:tabs>
            <w:rPr/>
          </w:pPr>
          <w:hyperlink w:anchor="__RefHeading___Toc2235145_2281741623">
            <w:r>
              <w:rPr>
                <w:webHidden/>
                <w:rStyle w:val="IndexLink"/>
                <w:rtl w:val="true"/>
              </w:rPr>
              <w:t>دسته‌سوم‌ـ اختلاف‌های ناشی از مدارا و بردباری نکردن</w:t>
            </w:r>
            <w:r>
              <w:rPr>
                <w:rStyle w:val="IndexLink"/>
                <w:rtl w:val="true"/>
              </w:rPr>
              <w:tab/>
            </w:r>
            <w:r>
              <w:rPr>
                <w:rStyle w:val="IndexLink"/>
              </w:rPr>
              <w:t>83</w:t>
            </w:r>
          </w:hyperlink>
        </w:p>
        <w:p>
          <w:pPr>
            <w:pStyle w:val="Contents5"/>
            <w:tabs>
              <w:tab w:val="clear" w:pos="7892"/>
              <w:tab w:val="right" w:pos="9026" w:leader="dot"/>
            </w:tabs>
            <w:rPr/>
          </w:pPr>
          <w:hyperlink w:anchor="__RefHeading___Toc2235147_2281741623">
            <w:r>
              <w:rPr>
                <w:webHidden/>
                <w:rStyle w:val="IndexLink"/>
              </w:rPr>
              <w:t>1</w:t>
            </w:r>
            <w:r>
              <w:rPr>
                <w:rStyle w:val="IndexLink"/>
                <w:rtl w:val="true"/>
              </w:rPr>
              <w:t xml:space="preserve">. </w:t>
            </w:r>
            <w:r>
              <w:rPr>
                <w:rStyle w:val="IndexLink"/>
                <w:rtl w:val="true"/>
              </w:rPr>
              <w:t>بیان اختلاف</w:t>
            </w:r>
            <w:r>
              <w:rPr>
                <w:rStyle w:val="IndexLink"/>
                <w:rtl w:val="true"/>
              </w:rPr>
              <w:tab/>
            </w:r>
            <w:r>
              <w:rPr>
                <w:rStyle w:val="IndexLink"/>
              </w:rPr>
              <w:t>83</w:t>
            </w:r>
          </w:hyperlink>
        </w:p>
        <w:p>
          <w:pPr>
            <w:pStyle w:val="Contents5"/>
            <w:tabs>
              <w:tab w:val="clear" w:pos="7892"/>
              <w:tab w:val="right" w:pos="9026" w:leader="dot"/>
            </w:tabs>
            <w:rPr/>
          </w:pPr>
          <w:hyperlink w:anchor="__RefHeading___Toc2235149_2281741623">
            <w:r>
              <w:rPr>
                <w:webHidden/>
                <w:rStyle w:val="IndexLink"/>
              </w:rPr>
              <w:t>2</w:t>
            </w:r>
            <w:r>
              <w:rPr>
                <w:rStyle w:val="IndexLink"/>
                <w:rtl w:val="true"/>
              </w:rPr>
              <w:t xml:space="preserve">. </w:t>
            </w:r>
            <w:r>
              <w:rPr>
                <w:rStyle w:val="IndexLink"/>
                <w:rtl w:val="true"/>
              </w:rPr>
              <w:t>ریشه‌های اختلاف</w:t>
            </w:r>
            <w:r>
              <w:rPr>
                <w:rStyle w:val="IndexLink"/>
                <w:rtl w:val="true"/>
              </w:rPr>
              <w:tab/>
            </w:r>
            <w:r>
              <w:rPr>
                <w:rStyle w:val="IndexLink"/>
              </w:rPr>
              <w:t>85</w:t>
            </w:r>
          </w:hyperlink>
        </w:p>
        <w:p>
          <w:pPr>
            <w:pStyle w:val="Contents6"/>
            <w:tabs>
              <w:tab w:val="clear" w:pos="7609"/>
              <w:tab w:val="right" w:pos="9026" w:leader="dot"/>
            </w:tabs>
            <w:rPr/>
          </w:pPr>
          <w:hyperlink w:anchor="__RefHeading___Toc2235151_228174162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235153_2281741623">
            <w:r>
              <w:rPr>
                <w:webHidden/>
                <w:rStyle w:val="IndexLink"/>
                <w:rtl w:val="true"/>
              </w:rPr>
              <w:t>الف</w:t>
            </w:r>
            <w:r>
              <w:rPr>
                <w:rStyle w:val="IndexLink"/>
                <w:rtl w:val="true"/>
              </w:rPr>
              <w:t xml:space="preserve">) </w:t>
            </w:r>
            <w:r>
              <w:rPr>
                <w:rStyle w:val="IndexLink"/>
                <w:rtl w:val="true"/>
              </w:rPr>
              <w:t>احساس قیمومیت فکری</w:t>
            </w:r>
            <w:r>
              <w:rPr>
                <w:rStyle w:val="IndexLink"/>
                <w:rtl w:val="true"/>
              </w:rPr>
              <w:tab/>
            </w:r>
            <w:r>
              <w:rPr>
                <w:rStyle w:val="IndexLink"/>
              </w:rPr>
              <w:t>85</w:t>
            </w:r>
          </w:hyperlink>
        </w:p>
        <w:p>
          <w:pPr>
            <w:pStyle w:val="Contents6"/>
            <w:tabs>
              <w:tab w:val="clear" w:pos="7609"/>
              <w:tab w:val="right" w:pos="9026" w:leader="dot"/>
            </w:tabs>
            <w:rPr/>
          </w:pPr>
          <w:hyperlink w:anchor="__RefHeading___Toc2235155_2281741623">
            <w:r>
              <w:rPr>
                <w:webHidden/>
                <w:rStyle w:val="IndexLink"/>
                <w:rtl w:val="true"/>
              </w:rPr>
              <w:t>ب</w:t>
            </w:r>
            <w:r>
              <w:rPr>
                <w:rStyle w:val="IndexLink"/>
                <w:rtl w:val="true"/>
              </w:rPr>
              <w:t xml:space="preserve">) </w:t>
            </w:r>
            <w:r>
              <w:rPr>
                <w:rStyle w:val="IndexLink"/>
                <w:rtl w:val="true"/>
              </w:rPr>
              <w:t>مشکلات ساختاری و تفاوت‌های فرهنگی</w:t>
            </w:r>
            <w:r>
              <w:rPr>
                <w:rStyle w:val="IndexLink"/>
                <w:rtl w:val="true"/>
              </w:rPr>
              <w:tab/>
            </w:r>
            <w:r>
              <w:rPr>
                <w:rStyle w:val="IndexLink"/>
              </w:rPr>
              <w:t>86</w:t>
            </w:r>
          </w:hyperlink>
        </w:p>
        <w:p>
          <w:pPr>
            <w:pStyle w:val="Contents6"/>
            <w:tabs>
              <w:tab w:val="clear" w:pos="7609"/>
              <w:tab w:val="right" w:pos="9026" w:leader="dot"/>
            </w:tabs>
            <w:rPr/>
          </w:pPr>
          <w:hyperlink w:anchor="__RefHeading___Toc2235157_2281741623">
            <w:r>
              <w:rPr>
                <w:webHidden/>
                <w:rStyle w:val="IndexLink"/>
                <w:rtl w:val="true"/>
              </w:rPr>
              <w:t>ج</w:t>
            </w:r>
            <w:r>
              <w:rPr>
                <w:rStyle w:val="IndexLink"/>
                <w:rtl w:val="true"/>
              </w:rPr>
              <w:t xml:space="preserve">) </w:t>
            </w:r>
            <w:r>
              <w:rPr>
                <w:rStyle w:val="IndexLink"/>
                <w:rtl w:val="true"/>
              </w:rPr>
              <w:t>ضعف استدلال</w:t>
            </w:r>
            <w:r>
              <w:rPr>
                <w:rStyle w:val="IndexLink"/>
                <w:rtl w:val="true"/>
              </w:rPr>
              <w:tab/>
            </w:r>
            <w:r>
              <w:rPr>
                <w:rStyle w:val="IndexLink"/>
              </w:rPr>
              <w:t>88</w:t>
            </w:r>
          </w:hyperlink>
        </w:p>
        <w:p>
          <w:pPr>
            <w:pStyle w:val="Contents5"/>
            <w:tabs>
              <w:tab w:val="clear" w:pos="7892"/>
              <w:tab w:val="right" w:pos="9026" w:leader="dot"/>
            </w:tabs>
            <w:rPr/>
          </w:pPr>
          <w:hyperlink w:anchor="__RefHeading___Toc2235159_2281741623">
            <w:r>
              <w:rPr>
                <w:webHidden/>
                <w:rStyle w:val="IndexLink"/>
              </w:rPr>
              <w:t>3</w:t>
            </w:r>
            <w:r>
              <w:rPr>
                <w:rStyle w:val="IndexLink"/>
                <w:rtl w:val="true"/>
              </w:rPr>
              <w:t xml:space="preserve">. </w:t>
            </w:r>
            <w:r>
              <w:rPr>
                <w:rStyle w:val="IndexLink"/>
                <w:rtl w:val="true"/>
              </w:rPr>
              <w:t>راه‌حل</w:t>
            </w:r>
            <w:r>
              <w:rPr>
                <w:rStyle w:val="IndexLink"/>
                <w:rtl w:val="true"/>
              </w:rPr>
              <w:tab/>
            </w:r>
            <w:r>
              <w:rPr>
                <w:rStyle w:val="IndexLink"/>
              </w:rPr>
              <w:t>89</w:t>
            </w:r>
          </w:hyperlink>
        </w:p>
        <w:p>
          <w:pPr>
            <w:pStyle w:val="Contents6"/>
            <w:tabs>
              <w:tab w:val="clear" w:pos="7609"/>
              <w:tab w:val="right" w:pos="9026" w:leader="dot"/>
            </w:tabs>
            <w:rPr/>
          </w:pPr>
          <w:hyperlink w:anchor="__RefHeading___Toc2235161_2281741623">
            <w:r>
              <w:rPr>
                <w:webHidden/>
                <w:rStyle w:val="IndexLink"/>
                <w:rtl w:val="true"/>
              </w:rPr>
              <w:t>الف</w:t>
            </w:r>
            <w:r>
              <w:rPr>
                <w:rStyle w:val="IndexLink"/>
                <w:rtl w:val="true"/>
              </w:rPr>
              <w:t xml:space="preserve">) </w:t>
            </w:r>
            <w:r>
              <w:rPr>
                <w:rStyle w:val="IndexLink"/>
                <w:rtl w:val="true"/>
              </w:rPr>
              <w:t>ارسال پیام‌های محبت</w:t>
            </w:r>
            <w:r>
              <w:rPr>
                <w:rStyle w:val="IndexLink"/>
                <w:rtl w:val="true"/>
              </w:rPr>
              <w:tab/>
            </w:r>
            <w:r>
              <w:rPr>
                <w:rStyle w:val="IndexLink"/>
              </w:rPr>
              <w:t>89</w:t>
            </w:r>
          </w:hyperlink>
        </w:p>
        <w:p>
          <w:pPr>
            <w:pStyle w:val="Contents6"/>
            <w:tabs>
              <w:tab w:val="clear" w:pos="7609"/>
              <w:tab w:val="right" w:pos="9026" w:leader="dot"/>
            </w:tabs>
            <w:rPr/>
          </w:pPr>
          <w:hyperlink w:anchor="__RefHeading___Toc2235163_2281741623">
            <w:r>
              <w:rPr>
                <w:webHidden/>
                <w:rStyle w:val="IndexLink"/>
                <w:rtl w:val="true"/>
              </w:rPr>
              <w:t>ب</w:t>
            </w:r>
            <w:r>
              <w:rPr>
                <w:rStyle w:val="IndexLink"/>
                <w:rtl w:val="true"/>
              </w:rPr>
              <w:t xml:space="preserve">) </w:t>
            </w:r>
            <w:r>
              <w:rPr>
                <w:rStyle w:val="IndexLink"/>
                <w:rtl w:val="true"/>
              </w:rPr>
              <w:t>در نظر گرفتن مصالح کلی</w:t>
            </w:r>
            <w:r>
              <w:rPr>
                <w:rStyle w:val="IndexLink"/>
                <w:rtl w:val="true"/>
              </w:rPr>
              <w:tab/>
            </w:r>
            <w:r>
              <w:rPr>
                <w:rStyle w:val="IndexLink"/>
              </w:rPr>
              <w:t>91</w:t>
            </w:r>
          </w:hyperlink>
        </w:p>
        <w:p>
          <w:pPr>
            <w:pStyle w:val="Contents6"/>
            <w:tabs>
              <w:tab w:val="clear" w:pos="7609"/>
              <w:tab w:val="right" w:pos="9026" w:leader="dot"/>
            </w:tabs>
            <w:rPr/>
          </w:pPr>
          <w:hyperlink w:anchor="__RefHeading___Toc2235165_2281741623">
            <w:r>
              <w:rPr>
                <w:webHidden/>
                <w:rStyle w:val="IndexLink"/>
                <w:rtl w:val="true"/>
              </w:rPr>
              <w:t>ج</w:t>
            </w:r>
            <w:r>
              <w:rPr>
                <w:rStyle w:val="IndexLink"/>
                <w:rtl w:val="true"/>
              </w:rPr>
              <w:t xml:space="preserve">) </w:t>
            </w:r>
            <w:r>
              <w:rPr>
                <w:rStyle w:val="IndexLink"/>
                <w:rtl w:val="true"/>
              </w:rPr>
              <w:t>تقیه</w:t>
            </w:r>
            <w:r>
              <w:rPr>
                <w:rStyle w:val="IndexLink"/>
                <w:rtl w:val="true"/>
              </w:rPr>
              <w:tab/>
            </w:r>
            <w:r>
              <w:rPr>
                <w:rStyle w:val="IndexLink"/>
              </w:rPr>
              <w:t>92</w:t>
            </w:r>
          </w:hyperlink>
        </w:p>
        <w:p>
          <w:pPr>
            <w:pStyle w:val="Contents6"/>
            <w:tabs>
              <w:tab w:val="clear" w:pos="7609"/>
              <w:tab w:val="right" w:pos="9026" w:leader="dot"/>
            </w:tabs>
            <w:rPr/>
          </w:pPr>
          <w:hyperlink w:anchor="__RefHeading___Toc2235167_2281741623">
            <w:r>
              <w:rPr>
                <w:webHidden/>
                <w:rStyle w:val="IndexLink"/>
                <w:rtl w:val="true"/>
              </w:rPr>
              <w:t>د</w:t>
            </w:r>
            <w:r>
              <w:rPr>
                <w:rStyle w:val="IndexLink"/>
                <w:rtl w:val="true"/>
              </w:rPr>
              <w:t xml:space="preserve">) </w:t>
            </w:r>
            <w:r>
              <w:rPr>
                <w:rStyle w:val="IndexLink"/>
                <w:rtl w:val="true"/>
              </w:rPr>
              <w:t>عمل به منطوق اقوال</w:t>
            </w:r>
            <w:r>
              <w:rPr>
                <w:rStyle w:val="IndexLink"/>
                <w:rtl w:val="true"/>
              </w:rPr>
              <w:tab/>
            </w:r>
            <w:r>
              <w:rPr>
                <w:rStyle w:val="IndexLink"/>
              </w:rPr>
              <w:t>94</w:t>
            </w:r>
          </w:hyperlink>
        </w:p>
        <w:p>
          <w:pPr>
            <w:pStyle w:val="Contents6"/>
            <w:tabs>
              <w:tab w:val="clear" w:pos="7609"/>
              <w:tab w:val="right" w:pos="9026" w:leader="dot"/>
            </w:tabs>
            <w:rPr/>
          </w:pPr>
          <w:hyperlink w:anchor="__RefHeading___Toc2235169_2281741623">
            <w:r>
              <w:rPr>
                <w:webHidden/>
                <w:rStyle w:val="IndexLink"/>
                <w:rtl w:val="true"/>
              </w:rPr>
              <w:t>هـ</w:t>
            </w:r>
            <w:r>
              <w:rPr>
                <w:rStyle w:val="IndexLink"/>
                <w:rtl w:val="true"/>
              </w:rPr>
              <w:t xml:space="preserve">) </w:t>
            </w:r>
            <w:r>
              <w:rPr>
                <w:rStyle w:val="IndexLink"/>
                <w:rtl w:val="true"/>
              </w:rPr>
              <w:t>داوری نکردن بر اساس باورهای عوام</w:t>
            </w:r>
            <w:r>
              <w:rPr>
                <w:rStyle w:val="IndexLink"/>
                <w:rtl w:val="true"/>
              </w:rPr>
              <w:tab/>
            </w:r>
            <w:r>
              <w:rPr>
                <w:rStyle w:val="IndexLink"/>
              </w:rPr>
              <w:t>96</w:t>
            </w:r>
          </w:hyperlink>
        </w:p>
        <w:p>
          <w:pPr>
            <w:pStyle w:val="Contents6"/>
            <w:tabs>
              <w:tab w:val="clear" w:pos="7609"/>
              <w:tab w:val="right" w:pos="9026" w:leader="dot"/>
            </w:tabs>
            <w:rPr/>
          </w:pPr>
          <w:hyperlink w:anchor="__RefHeading___Toc2235171_2281741623">
            <w:r>
              <w:rPr>
                <w:webHidden/>
                <w:rStyle w:val="IndexLink"/>
                <w:rtl w:val="true"/>
              </w:rPr>
              <w:t>و</w:t>
            </w:r>
            <w:r>
              <w:rPr>
                <w:rStyle w:val="IndexLink"/>
                <w:rtl w:val="true"/>
              </w:rPr>
              <w:t xml:space="preserve">) </w:t>
            </w:r>
            <w:r>
              <w:rPr>
                <w:rStyle w:val="IndexLink"/>
                <w:rtl w:val="true"/>
              </w:rPr>
              <w:t>محور قرار دادن خوش‌گمانی</w:t>
            </w:r>
            <w:r>
              <w:rPr>
                <w:rStyle w:val="IndexLink"/>
                <w:rtl w:val="true"/>
              </w:rPr>
              <w:tab/>
            </w:r>
            <w:r>
              <w:rPr>
                <w:rStyle w:val="IndexLink"/>
              </w:rPr>
              <w:t>96</w:t>
            </w:r>
          </w:hyperlink>
        </w:p>
        <w:p>
          <w:pPr>
            <w:pStyle w:val="Contents4"/>
            <w:tabs>
              <w:tab w:val="clear" w:pos="8176"/>
              <w:tab w:val="right" w:pos="9026" w:leader="dot"/>
            </w:tabs>
            <w:rPr/>
          </w:pPr>
          <w:hyperlink w:anchor="__RefHeading___Toc2235173_2281741623">
            <w:r>
              <w:rPr>
                <w:webHidden/>
                <w:rStyle w:val="IndexLink"/>
                <w:rtl w:val="true"/>
              </w:rPr>
              <w:t>دسته چهارم‌ـ اختلاف‌های ناشی از تفرقه‌افکنی بیگانگان</w:t>
            </w:r>
            <w:r>
              <w:rPr>
                <w:rStyle w:val="IndexLink"/>
                <w:rtl w:val="true"/>
              </w:rPr>
              <w:tab/>
            </w:r>
            <w:r>
              <w:rPr>
                <w:rStyle w:val="IndexLink"/>
              </w:rPr>
              <w:t>97</w:t>
            </w:r>
          </w:hyperlink>
        </w:p>
        <w:p>
          <w:pPr>
            <w:pStyle w:val="Contents5"/>
            <w:tabs>
              <w:tab w:val="clear" w:pos="7892"/>
              <w:tab w:val="right" w:pos="9026" w:leader="dot"/>
            </w:tabs>
            <w:rPr/>
          </w:pPr>
          <w:hyperlink w:anchor="__RefHeading___Toc2235175_2281741623">
            <w:r>
              <w:rPr>
                <w:webHidden/>
                <w:rStyle w:val="IndexLink"/>
              </w:rPr>
              <w:t>1</w:t>
            </w:r>
            <w:r>
              <w:rPr>
                <w:rStyle w:val="IndexLink"/>
                <w:rtl w:val="true"/>
              </w:rPr>
              <w:t xml:space="preserve">. </w:t>
            </w:r>
            <w:r>
              <w:rPr>
                <w:rStyle w:val="IndexLink"/>
                <w:rtl w:val="true"/>
              </w:rPr>
              <w:t>بیان اختلاف</w:t>
            </w:r>
            <w:r>
              <w:rPr>
                <w:rStyle w:val="IndexLink"/>
                <w:rtl w:val="true"/>
              </w:rPr>
              <w:tab/>
            </w:r>
            <w:r>
              <w:rPr>
                <w:rStyle w:val="IndexLink"/>
              </w:rPr>
              <w:t>97</w:t>
            </w:r>
          </w:hyperlink>
        </w:p>
        <w:p>
          <w:pPr>
            <w:pStyle w:val="Contents5"/>
            <w:tabs>
              <w:tab w:val="clear" w:pos="7892"/>
              <w:tab w:val="right" w:pos="9026" w:leader="dot"/>
            </w:tabs>
            <w:rPr/>
          </w:pPr>
          <w:hyperlink w:anchor="__RefHeading___Toc2235177_2281741623">
            <w:r>
              <w:rPr>
                <w:webHidden/>
                <w:rStyle w:val="IndexLink"/>
              </w:rPr>
              <w:t>2</w:t>
            </w:r>
            <w:r>
              <w:rPr>
                <w:rStyle w:val="IndexLink"/>
                <w:rtl w:val="true"/>
              </w:rPr>
              <w:t xml:space="preserve">. </w:t>
            </w:r>
            <w:r>
              <w:rPr>
                <w:rStyle w:val="IndexLink"/>
                <w:rtl w:val="true"/>
              </w:rPr>
              <w:t>ریشه اختلاف</w:t>
            </w:r>
            <w:r>
              <w:rPr>
                <w:rStyle w:val="IndexLink"/>
                <w:rtl w:val="true"/>
              </w:rPr>
              <w:tab/>
            </w:r>
            <w:r>
              <w:rPr>
                <w:rStyle w:val="IndexLink"/>
              </w:rPr>
              <w:t>98</w:t>
            </w:r>
          </w:hyperlink>
        </w:p>
        <w:p>
          <w:pPr>
            <w:pStyle w:val="Contents5"/>
            <w:tabs>
              <w:tab w:val="clear" w:pos="7892"/>
              <w:tab w:val="right" w:pos="9026" w:leader="dot"/>
            </w:tabs>
            <w:rPr/>
          </w:pPr>
          <w:hyperlink w:anchor="__RefHeading___Toc2235179_2281741623">
            <w:r>
              <w:rPr>
                <w:webHidden/>
                <w:rStyle w:val="IndexLink"/>
              </w:rPr>
              <w:t>3</w:t>
            </w:r>
            <w:r>
              <w:rPr>
                <w:rStyle w:val="IndexLink"/>
                <w:rtl w:val="true"/>
              </w:rPr>
              <w:t xml:space="preserve">. </w:t>
            </w:r>
            <w:r>
              <w:rPr>
                <w:rStyle w:val="IndexLink"/>
                <w:rtl w:val="true"/>
              </w:rPr>
              <w:t>راه‌حل</w:t>
            </w:r>
            <w:r>
              <w:rPr>
                <w:rStyle w:val="IndexLink"/>
                <w:rtl w:val="true"/>
              </w:rPr>
              <w:tab/>
            </w:r>
            <w:r>
              <w:rPr>
                <w:rStyle w:val="IndexLink"/>
              </w:rPr>
              <w:t>98</w:t>
            </w:r>
          </w:hyperlink>
        </w:p>
        <w:p>
          <w:pPr>
            <w:pStyle w:val="Contents6"/>
            <w:tabs>
              <w:tab w:val="clear" w:pos="7609"/>
              <w:tab w:val="right" w:pos="9026" w:leader="dot"/>
            </w:tabs>
            <w:rPr/>
          </w:pPr>
          <w:hyperlink w:anchor="__RefHeading___Toc2235181_2281741623">
            <w:r>
              <w:rPr>
                <w:webHidden/>
                <w:rStyle w:val="IndexLink"/>
                <w:rtl w:val="true"/>
              </w:rPr>
              <w:t>الف</w:t>
            </w:r>
            <w:r>
              <w:rPr>
                <w:rStyle w:val="IndexLink"/>
                <w:rtl w:val="true"/>
              </w:rPr>
              <w:t xml:space="preserve">) </w:t>
            </w:r>
            <w:r>
              <w:rPr>
                <w:rStyle w:val="IndexLink"/>
                <w:rtl w:val="true"/>
              </w:rPr>
              <w:t>آمادگی نظامی</w:t>
            </w:r>
            <w:r>
              <w:rPr>
                <w:rStyle w:val="IndexLink"/>
                <w:rtl w:val="true"/>
              </w:rPr>
              <w:tab/>
            </w:r>
            <w:r>
              <w:rPr>
                <w:rStyle w:val="IndexLink"/>
              </w:rPr>
              <w:t>98</w:t>
            </w:r>
          </w:hyperlink>
        </w:p>
        <w:p>
          <w:pPr>
            <w:pStyle w:val="Contents6"/>
            <w:tabs>
              <w:tab w:val="clear" w:pos="7609"/>
              <w:tab w:val="right" w:pos="9026" w:leader="dot"/>
            </w:tabs>
            <w:rPr/>
          </w:pPr>
          <w:hyperlink w:anchor="__RefHeading___Toc2235183_2281741623">
            <w:r>
              <w:rPr>
                <w:webHidden/>
                <w:rStyle w:val="IndexLink"/>
                <w:rtl w:val="true"/>
              </w:rPr>
              <w:t>ب</w:t>
            </w:r>
            <w:r>
              <w:rPr>
                <w:rStyle w:val="IndexLink"/>
                <w:rtl w:val="true"/>
              </w:rPr>
              <w:t xml:space="preserve">) </w:t>
            </w:r>
            <w:r>
              <w:rPr>
                <w:rStyle w:val="IndexLink"/>
                <w:rtl w:val="true"/>
              </w:rPr>
              <w:t>شناخت نقشه‌های اختلاف‌آفرین داخلی و مقابله با آنها</w:t>
            </w:r>
            <w:r>
              <w:rPr>
                <w:rStyle w:val="IndexLink"/>
                <w:rtl w:val="true"/>
              </w:rPr>
              <w:tab/>
            </w:r>
            <w:r>
              <w:rPr>
                <w:rStyle w:val="IndexLink"/>
              </w:rPr>
              <w:t>100</w:t>
            </w:r>
          </w:hyperlink>
        </w:p>
        <w:p>
          <w:pPr>
            <w:pStyle w:val="Contents6"/>
            <w:tabs>
              <w:tab w:val="clear" w:pos="7609"/>
              <w:tab w:val="right" w:pos="9026" w:leader="dot"/>
            </w:tabs>
            <w:rPr/>
          </w:pPr>
          <w:hyperlink w:anchor="__RefHeading___Toc2235185_2281741623">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2235187_2281741623">
            <w:r>
              <w:rPr>
                <w:webHidden/>
                <w:rStyle w:val="IndexLink"/>
                <w:rtl w:val="true"/>
              </w:rPr>
              <w:t>یک‌ـ بزرگ‌نمایی اختلاف</w:t>
            </w:r>
            <w:r>
              <w:rPr>
                <w:rStyle w:val="IndexLink"/>
                <w:rtl w:val="true"/>
              </w:rPr>
              <w:tab/>
            </w:r>
            <w:r>
              <w:rPr>
                <w:rStyle w:val="IndexLink"/>
              </w:rPr>
              <w:t>100</w:t>
            </w:r>
          </w:hyperlink>
        </w:p>
        <w:p>
          <w:pPr>
            <w:pStyle w:val="Contents6"/>
            <w:tabs>
              <w:tab w:val="clear" w:pos="7609"/>
              <w:tab w:val="right" w:pos="9026" w:leader="dot"/>
            </w:tabs>
            <w:rPr/>
          </w:pPr>
          <w:hyperlink w:anchor="__RefHeading___Toc2235189_2281741623">
            <w:r>
              <w:rPr>
                <w:webHidden/>
                <w:rStyle w:val="IndexLink"/>
                <w:rtl w:val="true"/>
              </w:rPr>
              <w:t>دوـ دوستی منافقانه</w:t>
            </w:r>
            <w:r>
              <w:rPr>
                <w:rStyle w:val="IndexLink"/>
                <w:rtl w:val="true"/>
              </w:rPr>
              <w:tab/>
            </w:r>
            <w:r>
              <w:rPr>
                <w:rStyle w:val="IndexLink"/>
              </w:rPr>
              <w:t>101</w:t>
            </w:r>
          </w:hyperlink>
        </w:p>
        <w:p>
          <w:pPr>
            <w:pStyle w:val="Contents6"/>
            <w:tabs>
              <w:tab w:val="clear" w:pos="7609"/>
              <w:tab w:val="right" w:pos="9026" w:leader="dot"/>
            </w:tabs>
            <w:rPr/>
          </w:pPr>
          <w:hyperlink w:anchor="__RefHeading___Toc2235191_2281741623">
            <w:r>
              <w:rPr>
                <w:webHidden/>
                <w:rStyle w:val="IndexLink"/>
                <w:rtl w:val="true"/>
              </w:rPr>
              <w:t>سه‌ـ ایجاد انحراف فرهنگی</w:t>
            </w:r>
            <w:r>
              <w:rPr>
                <w:rStyle w:val="IndexLink"/>
                <w:rtl w:val="true"/>
              </w:rPr>
              <w:tab/>
            </w:r>
            <w:r>
              <w:rPr>
                <w:rStyle w:val="IndexLink"/>
              </w:rPr>
              <w:t>102</w:t>
            </w:r>
          </w:hyperlink>
        </w:p>
        <w:p>
          <w:pPr>
            <w:pStyle w:val="Contents6"/>
            <w:tabs>
              <w:tab w:val="clear" w:pos="7609"/>
              <w:tab w:val="right" w:pos="9026" w:leader="dot"/>
            </w:tabs>
            <w:rPr/>
          </w:pPr>
          <w:hyperlink w:anchor="__RefHeading___Toc2235193_2281741623">
            <w:r>
              <w:rPr>
                <w:webHidden/>
                <w:rStyle w:val="IndexLink"/>
                <w:rtl w:val="true"/>
              </w:rPr>
              <w:t>چهار‌ـ تبدیل تفاوت به اختلاف</w:t>
            </w:r>
            <w:r>
              <w:rPr>
                <w:rStyle w:val="IndexLink"/>
                <w:rtl w:val="true"/>
              </w:rPr>
              <w:tab/>
            </w:r>
            <w:r>
              <w:rPr>
                <w:rStyle w:val="IndexLink"/>
              </w:rPr>
              <w:t>105</w:t>
            </w:r>
          </w:hyperlink>
        </w:p>
        <w:p>
          <w:pPr>
            <w:pStyle w:val="Contents2"/>
            <w:tabs>
              <w:tab w:val="clear" w:pos="8743"/>
              <w:tab w:val="right" w:pos="9026" w:leader="dot"/>
            </w:tabs>
            <w:rPr/>
          </w:pPr>
          <w:hyperlink w:anchor="__RefHeading___Toc2235195_2281741623">
            <w:r>
              <w:rPr>
                <w:webHidden/>
                <w:rStyle w:val="IndexLink"/>
                <w:rtl w:val="true"/>
              </w:rPr>
              <w:t>فصل پنجم</w:t>
            </w:r>
            <w:r>
              <w:rPr>
                <w:rStyle w:val="IndexLink"/>
                <w:rtl w:val="true"/>
              </w:rPr>
              <w:t xml:space="preserve">: </w:t>
            </w:r>
            <w:r>
              <w:rPr>
                <w:rStyle w:val="IndexLink"/>
                <w:rtl w:val="true"/>
              </w:rPr>
              <w:t>وظیفه رسانه‌ها برای تقویت انسجام اسلامی</w:t>
            </w:r>
            <w:r>
              <w:rPr>
                <w:rStyle w:val="IndexLink"/>
                <w:rtl w:val="true"/>
              </w:rPr>
              <w:tab/>
            </w:r>
            <w:r>
              <w:rPr>
                <w:rStyle w:val="IndexLink"/>
              </w:rPr>
              <w:t>108</w:t>
            </w:r>
          </w:hyperlink>
        </w:p>
        <w:p>
          <w:pPr>
            <w:pStyle w:val="Contents3"/>
            <w:tabs>
              <w:tab w:val="clear" w:pos="8459"/>
              <w:tab w:val="right" w:pos="9026" w:leader="dot"/>
            </w:tabs>
            <w:rPr/>
          </w:pPr>
          <w:hyperlink w:anchor="__RefHeading___Toc2235197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235199_2281741623">
            <w:r>
              <w:rPr>
                <w:webHidden/>
                <w:rStyle w:val="IndexLink"/>
              </w:rPr>
              <w:t>1</w:t>
            </w:r>
            <w:r>
              <w:rPr>
                <w:rStyle w:val="IndexLink"/>
                <w:rtl w:val="true"/>
              </w:rPr>
              <w:t xml:space="preserve">. </w:t>
            </w:r>
            <w:r>
              <w:rPr>
                <w:rStyle w:val="IndexLink"/>
                <w:rtl w:val="true"/>
              </w:rPr>
              <w:t>یادآوری پی‌آمدهای اختلاف</w:t>
            </w:r>
            <w:r>
              <w:rPr>
                <w:rStyle w:val="IndexLink"/>
                <w:rtl w:val="true"/>
              </w:rPr>
              <w:tab/>
            </w:r>
            <w:r>
              <w:rPr>
                <w:rStyle w:val="IndexLink"/>
              </w:rPr>
              <w:t>108</w:t>
            </w:r>
          </w:hyperlink>
        </w:p>
        <w:p>
          <w:pPr>
            <w:pStyle w:val="Contents4"/>
            <w:tabs>
              <w:tab w:val="clear" w:pos="8176"/>
              <w:tab w:val="right" w:pos="9026" w:leader="dot"/>
            </w:tabs>
            <w:rPr/>
          </w:pPr>
          <w:hyperlink w:anchor="__RefHeading___Toc2235201_228174162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235203_2281741623">
            <w:r>
              <w:rPr>
                <w:webHidden/>
                <w:rStyle w:val="IndexLink"/>
                <w:rtl w:val="true"/>
              </w:rPr>
              <w:t>الف</w:t>
            </w:r>
            <w:r>
              <w:rPr>
                <w:rStyle w:val="IndexLink"/>
                <w:rtl w:val="true"/>
              </w:rPr>
              <w:t xml:space="preserve">) </w:t>
            </w:r>
            <w:r>
              <w:rPr>
                <w:rStyle w:val="IndexLink"/>
                <w:rtl w:val="true"/>
              </w:rPr>
              <w:t>از دست رفتن عزت و شوکت مسلمانان</w:t>
            </w:r>
            <w:r>
              <w:rPr>
                <w:rStyle w:val="IndexLink"/>
                <w:rtl w:val="true"/>
              </w:rPr>
              <w:tab/>
            </w:r>
            <w:r>
              <w:rPr>
                <w:rStyle w:val="IndexLink"/>
              </w:rPr>
              <w:t>109</w:t>
            </w:r>
          </w:hyperlink>
        </w:p>
        <w:p>
          <w:pPr>
            <w:pStyle w:val="Contents4"/>
            <w:tabs>
              <w:tab w:val="clear" w:pos="8176"/>
              <w:tab w:val="right" w:pos="9026" w:leader="dot"/>
            </w:tabs>
            <w:rPr/>
          </w:pPr>
          <w:hyperlink w:anchor="__RefHeading___Toc2235205_2281741623">
            <w:r>
              <w:rPr>
                <w:webHidden/>
                <w:rStyle w:val="IndexLink"/>
                <w:rtl w:val="true"/>
              </w:rPr>
              <w:t>ب</w:t>
            </w:r>
            <w:r>
              <w:rPr>
                <w:rStyle w:val="IndexLink"/>
                <w:rtl w:val="true"/>
              </w:rPr>
              <w:t xml:space="preserve">) </w:t>
            </w:r>
            <w:r>
              <w:rPr>
                <w:rStyle w:val="IndexLink"/>
                <w:rtl w:val="true"/>
              </w:rPr>
              <w:t>هدر رفتن امکانات و توانایی‌های مسلمانان</w:t>
            </w:r>
            <w:r>
              <w:rPr>
                <w:rStyle w:val="IndexLink"/>
                <w:rtl w:val="true"/>
              </w:rPr>
              <w:tab/>
            </w:r>
            <w:r>
              <w:rPr>
                <w:rStyle w:val="IndexLink"/>
              </w:rPr>
              <w:t>110</w:t>
            </w:r>
          </w:hyperlink>
        </w:p>
        <w:p>
          <w:pPr>
            <w:pStyle w:val="Contents4"/>
            <w:tabs>
              <w:tab w:val="clear" w:pos="8176"/>
              <w:tab w:val="right" w:pos="9026" w:leader="dot"/>
            </w:tabs>
            <w:rPr/>
          </w:pPr>
          <w:hyperlink w:anchor="__RefHeading___Toc2235207_2281741623">
            <w:r>
              <w:rPr>
                <w:webHidden/>
                <w:rStyle w:val="IndexLink"/>
                <w:rtl w:val="true"/>
              </w:rPr>
              <w:t>ج</w:t>
            </w:r>
            <w:r>
              <w:rPr>
                <w:rStyle w:val="IndexLink"/>
                <w:rtl w:val="true"/>
              </w:rPr>
              <w:t xml:space="preserve">) </w:t>
            </w:r>
            <w:r>
              <w:rPr>
                <w:rStyle w:val="IndexLink"/>
                <w:rtl w:val="true"/>
              </w:rPr>
              <w:t>ناتوانی درتصمیم‌گیری مناسب</w:t>
            </w:r>
            <w:r>
              <w:rPr>
                <w:rStyle w:val="IndexLink"/>
                <w:rtl w:val="true"/>
              </w:rPr>
              <w:tab/>
            </w:r>
            <w:r>
              <w:rPr>
                <w:rStyle w:val="IndexLink"/>
              </w:rPr>
              <w:t>112</w:t>
            </w:r>
          </w:hyperlink>
        </w:p>
        <w:p>
          <w:pPr>
            <w:pStyle w:val="Contents3"/>
            <w:tabs>
              <w:tab w:val="clear" w:pos="8459"/>
              <w:tab w:val="right" w:pos="9026" w:leader="dot"/>
            </w:tabs>
            <w:rPr/>
          </w:pPr>
          <w:hyperlink w:anchor="__RefHeading___Toc2235209_2281741623">
            <w:r>
              <w:rPr>
                <w:webHidden/>
                <w:rStyle w:val="IndexLink"/>
              </w:rPr>
              <w:t>2</w:t>
            </w:r>
            <w:r>
              <w:rPr>
                <w:rStyle w:val="IndexLink"/>
                <w:rtl w:val="true"/>
              </w:rPr>
              <w:t xml:space="preserve">. </w:t>
            </w:r>
            <w:r>
              <w:rPr>
                <w:rStyle w:val="IndexLink"/>
                <w:rtl w:val="true"/>
              </w:rPr>
              <w:t>برنامه‌ریزی وحدت‌محور</w:t>
            </w:r>
            <w:r>
              <w:rPr>
                <w:rStyle w:val="IndexLink"/>
                <w:rtl w:val="true"/>
              </w:rPr>
              <w:tab/>
            </w:r>
            <w:r>
              <w:rPr>
                <w:rStyle w:val="IndexLink"/>
              </w:rPr>
              <w:t>113</w:t>
            </w:r>
          </w:hyperlink>
        </w:p>
        <w:p>
          <w:pPr>
            <w:pStyle w:val="Contents4"/>
            <w:tabs>
              <w:tab w:val="clear" w:pos="8176"/>
              <w:tab w:val="right" w:pos="9026" w:leader="dot"/>
            </w:tabs>
            <w:rPr/>
          </w:pPr>
          <w:hyperlink w:anchor="__RefHeading___Toc2235211_228174162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235213_2281741623">
            <w:r>
              <w:rPr>
                <w:webHidden/>
                <w:rStyle w:val="IndexLink"/>
                <w:rtl w:val="true"/>
              </w:rPr>
              <w:t>الف</w:t>
            </w:r>
            <w:r>
              <w:rPr>
                <w:rStyle w:val="IndexLink"/>
                <w:rtl w:val="true"/>
              </w:rPr>
              <w:t xml:space="preserve">) </w:t>
            </w:r>
            <w:r>
              <w:rPr>
                <w:rStyle w:val="IndexLink"/>
                <w:rtl w:val="true"/>
              </w:rPr>
              <w:t>ملی ماندن رسانه ملی</w:t>
            </w:r>
            <w:r>
              <w:rPr>
                <w:rStyle w:val="IndexLink"/>
                <w:rtl w:val="true"/>
              </w:rPr>
              <w:tab/>
            </w:r>
            <w:r>
              <w:rPr>
                <w:rStyle w:val="IndexLink"/>
              </w:rPr>
              <w:t>113</w:t>
            </w:r>
          </w:hyperlink>
        </w:p>
        <w:p>
          <w:pPr>
            <w:pStyle w:val="Contents4"/>
            <w:tabs>
              <w:tab w:val="clear" w:pos="8176"/>
              <w:tab w:val="right" w:pos="9026" w:leader="dot"/>
            </w:tabs>
            <w:rPr/>
          </w:pPr>
          <w:hyperlink w:anchor="__RefHeading___Toc2235215_2281741623">
            <w:r>
              <w:rPr>
                <w:webHidden/>
                <w:rStyle w:val="IndexLink"/>
                <w:rtl w:val="true"/>
              </w:rPr>
              <w:t>ب</w:t>
            </w:r>
            <w:r>
              <w:rPr>
                <w:rStyle w:val="IndexLink"/>
                <w:rtl w:val="true"/>
              </w:rPr>
              <w:t xml:space="preserve">) </w:t>
            </w:r>
            <w:r>
              <w:rPr>
                <w:rStyle w:val="IndexLink"/>
                <w:rtl w:val="true"/>
              </w:rPr>
              <w:t>افزایش امید به امکان تحقق وحدت اسلامی</w:t>
            </w:r>
            <w:r>
              <w:rPr>
                <w:rStyle w:val="IndexLink"/>
                <w:rtl w:val="true"/>
              </w:rPr>
              <w:tab/>
            </w:r>
            <w:r>
              <w:rPr>
                <w:rStyle w:val="IndexLink"/>
              </w:rPr>
              <w:t>113</w:t>
            </w:r>
          </w:hyperlink>
        </w:p>
        <w:p>
          <w:pPr>
            <w:pStyle w:val="Contents4"/>
            <w:tabs>
              <w:tab w:val="clear" w:pos="8176"/>
              <w:tab w:val="right" w:pos="9026" w:leader="dot"/>
            </w:tabs>
            <w:rPr/>
          </w:pPr>
          <w:hyperlink w:anchor="__RefHeading___Toc2235217_2281741623">
            <w:r>
              <w:rPr>
                <w:webHidden/>
                <w:rStyle w:val="IndexLink"/>
                <w:rtl w:val="true"/>
              </w:rPr>
              <w:t>ج</w:t>
            </w:r>
            <w:r>
              <w:rPr>
                <w:rStyle w:val="IndexLink"/>
                <w:rtl w:val="true"/>
              </w:rPr>
              <w:t xml:space="preserve">) </w:t>
            </w:r>
            <w:r>
              <w:rPr>
                <w:rStyle w:val="IndexLink"/>
                <w:rtl w:val="true"/>
              </w:rPr>
              <w:t>تقویت هویت اسلامی</w:t>
            </w:r>
            <w:r>
              <w:rPr>
                <w:rStyle w:val="IndexLink"/>
                <w:rtl w:val="true"/>
              </w:rPr>
              <w:tab/>
            </w:r>
            <w:r>
              <w:rPr>
                <w:rStyle w:val="IndexLink"/>
              </w:rPr>
              <w:t>116</w:t>
            </w:r>
          </w:hyperlink>
        </w:p>
        <w:p>
          <w:pPr>
            <w:pStyle w:val="Contents5"/>
            <w:tabs>
              <w:tab w:val="clear" w:pos="7892"/>
              <w:tab w:val="right" w:pos="9026" w:leader="dot"/>
            </w:tabs>
            <w:rPr/>
          </w:pPr>
          <w:hyperlink w:anchor="__RefHeading___Toc2235219_228174162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235221_2281741623">
            <w:r>
              <w:rPr>
                <w:webHidden/>
                <w:rStyle w:val="IndexLink"/>
                <w:rtl w:val="true"/>
              </w:rPr>
              <w:t>یک‌ـ برگزاری مراسم مشترک</w:t>
            </w:r>
            <w:r>
              <w:rPr>
                <w:rStyle w:val="IndexLink"/>
                <w:rtl w:val="true"/>
              </w:rPr>
              <w:tab/>
            </w:r>
            <w:r>
              <w:rPr>
                <w:rStyle w:val="IndexLink"/>
              </w:rPr>
              <w:t>117</w:t>
            </w:r>
          </w:hyperlink>
        </w:p>
        <w:p>
          <w:pPr>
            <w:pStyle w:val="Contents5"/>
            <w:tabs>
              <w:tab w:val="clear" w:pos="7892"/>
              <w:tab w:val="right" w:pos="9026" w:leader="dot"/>
            </w:tabs>
            <w:rPr/>
          </w:pPr>
          <w:hyperlink w:anchor="__RefHeading___Toc2235223_2281741623">
            <w:r>
              <w:rPr>
                <w:webHidden/>
                <w:rStyle w:val="IndexLink"/>
                <w:rtl w:val="true"/>
              </w:rPr>
              <w:t>دوـ تشکیل دادگاه اسلامی</w:t>
            </w:r>
            <w:r>
              <w:rPr>
                <w:rStyle w:val="IndexLink"/>
                <w:rtl w:val="true"/>
              </w:rPr>
              <w:tab/>
            </w:r>
            <w:r>
              <w:rPr>
                <w:rStyle w:val="IndexLink"/>
              </w:rPr>
              <w:t>118</w:t>
            </w:r>
          </w:hyperlink>
        </w:p>
        <w:p>
          <w:pPr>
            <w:pStyle w:val="Contents4"/>
            <w:tabs>
              <w:tab w:val="clear" w:pos="8176"/>
              <w:tab w:val="right" w:pos="9026" w:leader="dot"/>
            </w:tabs>
            <w:rPr/>
          </w:pPr>
          <w:hyperlink w:anchor="__RefHeading___Toc2235225_2281741623">
            <w:r>
              <w:rPr>
                <w:webHidden/>
                <w:rStyle w:val="IndexLink"/>
                <w:rtl w:val="true"/>
              </w:rPr>
              <w:t>د</w:t>
            </w:r>
            <w:r>
              <w:rPr>
                <w:rStyle w:val="IndexLink"/>
                <w:rtl w:val="true"/>
              </w:rPr>
              <w:t xml:space="preserve">) </w:t>
            </w:r>
            <w:r>
              <w:rPr>
                <w:rStyle w:val="IndexLink"/>
                <w:rtl w:val="true"/>
              </w:rPr>
              <w:t>تأسیس رسانه‌های مشترک</w:t>
            </w:r>
            <w:r>
              <w:rPr>
                <w:rStyle w:val="IndexLink"/>
                <w:rtl w:val="true"/>
              </w:rPr>
              <w:tab/>
            </w:r>
            <w:r>
              <w:rPr>
                <w:rStyle w:val="IndexLink"/>
              </w:rPr>
              <w:t>119</w:t>
            </w:r>
          </w:hyperlink>
        </w:p>
        <w:p>
          <w:pPr>
            <w:pStyle w:val="Contents4"/>
            <w:tabs>
              <w:tab w:val="clear" w:pos="8176"/>
              <w:tab w:val="right" w:pos="9026" w:leader="dot"/>
            </w:tabs>
            <w:rPr/>
          </w:pPr>
          <w:hyperlink w:anchor="__RefHeading___Toc2235227_2281741623">
            <w:r>
              <w:rPr>
                <w:webHidden/>
                <w:rStyle w:val="IndexLink"/>
                <w:rtl w:val="true"/>
              </w:rPr>
              <w:t>هـ</w:t>
            </w:r>
            <w:r>
              <w:rPr>
                <w:rStyle w:val="IndexLink"/>
                <w:rtl w:val="true"/>
              </w:rPr>
              <w:t xml:space="preserve">) </w:t>
            </w:r>
            <w:r>
              <w:rPr>
                <w:rStyle w:val="IndexLink"/>
                <w:rtl w:val="true"/>
              </w:rPr>
              <w:t>ترویج و تقویت اخلاق انسانی</w:t>
            </w:r>
            <w:r>
              <w:rPr>
                <w:rStyle w:val="IndexLink"/>
                <w:rtl w:val="true"/>
              </w:rPr>
              <w:tab/>
            </w:r>
            <w:r>
              <w:rPr>
                <w:rStyle w:val="IndexLink"/>
              </w:rPr>
              <w:t>119</w:t>
            </w:r>
          </w:hyperlink>
        </w:p>
        <w:p>
          <w:pPr>
            <w:pStyle w:val="Contents4"/>
            <w:tabs>
              <w:tab w:val="clear" w:pos="8176"/>
              <w:tab w:val="right" w:pos="9026" w:leader="dot"/>
            </w:tabs>
            <w:rPr/>
          </w:pPr>
          <w:hyperlink w:anchor="__RefHeading___Toc2235229_2281741623">
            <w:r>
              <w:rPr>
                <w:webHidden/>
                <w:rStyle w:val="IndexLink"/>
                <w:rtl w:val="true"/>
              </w:rPr>
              <w:t>و</w:t>
            </w:r>
            <w:r>
              <w:rPr>
                <w:rStyle w:val="IndexLink"/>
                <w:rtl w:val="true"/>
              </w:rPr>
              <w:t xml:space="preserve">) </w:t>
            </w:r>
            <w:r>
              <w:rPr>
                <w:rStyle w:val="IndexLink"/>
                <w:rtl w:val="true"/>
              </w:rPr>
              <w:t>ترویج اندیشه بردباری و مدارا</w:t>
            </w:r>
            <w:r>
              <w:rPr>
                <w:rStyle w:val="IndexLink"/>
                <w:rtl w:val="true"/>
              </w:rPr>
              <w:tab/>
            </w:r>
            <w:r>
              <w:rPr>
                <w:rStyle w:val="IndexLink"/>
              </w:rPr>
              <w:t>119</w:t>
            </w:r>
          </w:hyperlink>
        </w:p>
        <w:p>
          <w:pPr>
            <w:pStyle w:val="Contents4"/>
            <w:tabs>
              <w:tab w:val="clear" w:pos="8176"/>
              <w:tab w:val="right" w:pos="9026" w:leader="dot"/>
            </w:tabs>
            <w:rPr/>
          </w:pPr>
          <w:hyperlink w:anchor="__RefHeading___Toc2235231_2281741623">
            <w:r>
              <w:rPr>
                <w:webHidden/>
                <w:rStyle w:val="IndexLink"/>
                <w:rtl w:val="true"/>
              </w:rPr>
              <w:t>ز</w:t>
            </w:r>
            <w:r>
              <w:rPr>
                <w:rStyle w:val="IndexLink"/>
                <w:rtl w:val="true"/>
              </w:rPr>
              <w:t xml:space="preserve">) </w:t>
            </w:r>
            <w:r>
              <w:rPr>
                <w:rStyle w:val="IndexLink"/>
                <w:rtl w:val="true"/>
              </w:rPr>
              <w:t>جلوگیری از تشکیل مذهب‌های جدید</w:t>
            </w:r>
            <w:r>
              <w:rPr>
                <w:rStyle w:val="IndexLink"/>
                <w:rtl w:val="true"/>
              </w:rPr>
              <w:tab/>
            </w:r>
            <w:r>
              <w:rPr>
                <w:rStyle w:val="IndexLink"/>
              </w:rPr>
              <w:t>120</w:t>
            </w:r>
          </w:hyperlink>
        </w:p>
        <w:p>
          <w:pPr>
            <w:pStyle w:val="Contents4"/>
            <w:tabs>
              <w:tab w:val="clear" w:pos="8176"/>
              <w:tab w:val="right" w:pos="9026" w:leader="dot"/>
            </w:tabs>
            <w:rPr/>
          </w:pPr>
          <w:hyperlink w:anchor="__RefHeading___Toc2235233_2281741623">
            <w:r>
              <w:rPr>
                <w:webHidden/>
                <w:rStyle w:val="IndexLink"/>
                <w:rtl w:val="true"/>
              </w:rPr>
              <w:t>ح</w:t>
            </w:r>
            <w:r>
              <w:rPr>
                <w:rStyle w:val="IndexLink"/>
                <w:rtl w:val="true"/>
              </w:rPr>
              <w:t xml:space="preserve">) </w:t>
            </w:r>
            <w:r>
              <w:rPr>
                <w:rStyle w:val="IndexLink"/>
                <w:rtl w:val="true"/>
              </w:rPr>
              <w:t>ترویج گردشگری</w:t>
            </w:r>
            <w:r>
              <w:rPr>
                <w:rStyle w:val="IndexLink"/>
                <w:rtl w:val="true"/>
              </w:rPr>
              <w:tab/>
            </w:r>
            <w:r>
              <w:rPr>
                <w:rStyle w:val="IndexLink"/>
              </w:rPr>
              <w:t>121</w:t>
            </w:r>
          </w:hyperlink>
        </w:p>
        <w:p>
          <w:pPr>
            <w:pStyle w:val="Contents4"/>
            <w:tabs>
              <w:tab w:val="clear" w:pos="8176"/>
              <w:tab w:val="right" w:pos="9026" w:leader="dot"/>
            </w:tabs>
            <w:rPr/>
          </w:pPr>
          <w:hyperlink w:anchor="__RefHeading___Toc2235235_2281741623">
            <w:r>
              <w:rPr>
                <w:webHidden/>
                <w:rStyle w:val="IndexLink"/>
                <w:rtl w:val="true"/>
              </w:rPr>
              <w:t>ط</w:t>
            </w:r>
            <w:r>
              <w:rPr>
                <w:rStyle w:val="IndexLink"/>
                <w:rtl w:val="true"/>
              </w:rPr>
              <w:t xml:space="preserve">) </w:t>
            </w:r>
            <w:r>
              <w:rPr>
                <w:rStyle w:val="IndexLink"/>
                <w:rtl w:val="true"/>
              </w:rPr>
              <w:t>رفع اختلاف‌های بی‌اساس</w:t>
            </w:r>
            <w:r>
              <w:rPr>
                <w:rStyle w:val="IndexLink"/>
                <w:rtl w:val="true"/>
              </w:rPr>
              <w:tab/>
            </w:r>
            <w:r>
              <w:rPr>
                <w:rStyle w:val="IndexLink"/>
              </w:rPr>
              <w:t>122</w:t>
            </w:r>
          </w:hyperlink>
        </w:p>
        <w:p>
          <w:pPr>
            <w:pStyle w:val="Contents2"/>
            <w:tabs>
              <w:tab w:val="clear" w:pos="8743"/>
              <w:tab w:val="right" w:pos="9026" w:leader="dot"/>
            </w:tabs>
            <w:rPr/>
          </w:pPr>
          <w:hyperlink w:anchor="__RefHeading___Toc2235237_2281741623">
            <w:r>
              <w:rPr>
                <w:webHidden/>
                <w:rStyle w:val="IndexLink"/>
                <w:rtl w:val="true"/>
              </w:rPr>
              <w:t>کتاب‌نامه</w:t>
            </w:r>
            <w:r>
              <w:rPr>
                <w:rStyle w:val="IndexLink"/>
                <w:rtl w:val="true"/>
              </w:rPr>
              <w:tab/>
            </w:r>
            <w:r>
              <w:rPr>
                <w:rStyle w:val="IndexLink"/>
              </w:rPr>
              <w:t>124</w:t>
            </w:r>
          </w:hyperlink>
        </w:p>
        <w:p>
          <w:pPr>
            <w:pStyle w:val="Contents3"/>
            <w:tabs>
              <w:tab w:val="clear" w:pos="8459"/>
              <w:tab w:val="right" w:pos="9026" w:leader="dot"/>
            </w:tabs>
            <w:rPr/>
          </w:pPr>
          <w:hyperlink w:anchor="__RefHeading___Toc2235239_2281741623">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124</w:t>
            </w:r>
          </w:hyperlink>
        </w:p>
        <w:p>
          <w:pPr>
            <w:pStyle w:val="Contents3"/>
            <w:tabs>
              <w:tab w:val="clear" w:pos="8459"/>
              <w:tab w:val="right" w:pos="9026" w:leader="dot"/>
            </w:tabs>
            <w:rPr/>
          </w:pPr>
          <w:hyperlink w:anchor="__RefHeading___Toc2235241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126</w:t>
            </w:r>
          </w:hyperlink>
        </w:p>
        <w:p>
          <w:pPr>
            <w:pStyle w:val="Contents3"/>
            <w:tabs>
              <w:tab w:val="clear" w:pos="8459"/>
              <w:tab w:val="right" w:pos="9026" w:leader="dot"/>
            </w:tabs>
            <w:rPr/>
          </w:pPr>
          <w:hyperlink w:anchor="__RefHeading___Toc2235243_2281741623">
            <w:r>
              <w:rPr>
                <w:webHidden/>
                <w:rStyle w:val="IndexLink"/>
                <w:rtl w:val="true"/>
              </w:rPr>
              <w:t>ج</w:t>
            </w:r>
            <w:r>
              <w:rPr>
                <w:rStyle w:val="IndexLink"/>
                <w:rtl w:val="true"/>
              </w:rPr>
              <w:t xml:space="preserve">) </w:t>
            </w:r>
            <w:r>
              <w:rPr>
                <w:rStyle w:val="IndexLink"/>
                <w:rtl w:val="true"/>
              </w:rPr>
              <w:t>پایگاه اینترنتی</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23_47123"/>
      <w:bookmarkStart w:id="1" w:name="pg4023_47123"/>
      <w:bookmarkEnd w:id="1"/>
    </w:p>
    <w:p>
      <w:pPr>
        <w:pStyle w:val="Heading2"/>
        <w:numPr>
          <w:ilvl w:val="1"/>
          <w:numId w:val="1"/>
        </w:numPr>
        <w:rPr/>
      </w:pPr>
      <w:bookmarkStart w:id="2" w:name="pg4023_47123"/>
      <w:bookmarkStart w:id="3" w:name="__RefHeading___Toc223498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میمنه، حیدرعلی،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 آسیب‌ها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حیدرعلی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482/297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1942214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499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انسجام اسلامی، آسیب‌ها و راهکارها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 میمنه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ابرنجی</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978-600-5563-52-8</w:t>
      </w:r>
      <w:r>
        <w:rPr>
          <w:rFonts w:eastAsia="Times New Roman" w:cs="Times New Roman" w:ascii="Times New Roman" w:hAnsi="Times New Roman"/>
          <w:color w:val="111111"/>
          <w:sz w:val="28"/>
          <w:szCs w:val="28"/>
          <w:rtl w:val="true"/>
          <w:lang w:val="en-US" w:bidi="en-US"/>
        </w:rPr>
        <w:t xml:space="preserve"> </w:t>
      </w:r>
      <w:bookmarkStart w:id="7" w:name="pg4023_47125"/>
    </w:p>
    <w:p>
      <w:pPr>
        <w:pStyle w:val="Heading2"/>
        <w:numPr>
          <w:ilvl w:val="1"/>
          <w:numId w:val="1"/>
        </w:numPr>
        <w:rPr/>
      </w:pPr>
      <w:bookmarkStart w:id="8" w:name="__RefHeading___Toc223499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اصلی</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فرضیه‌های پژوهش</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رسانه‌ای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و پی‌آمدهای اختلاف در سطح علما و اندیشمندان</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اختلاف</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اختلاف</w:t>
      </w:r>
      <w:r>
        <w:rPr>
          <w:rFonts w:eastAsia="IRNazanin" w:cs="IRNazanin"/>
          <w:color w:val="111111"/>
          <w:sz w:val="28"/>
          <w:szCs w:val="28"/>
          <w:lang w:bidi="fa-IR"/>
        </w:rPr>
        <w:t>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تطوّر زبان‌شناسانه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یک‌ـ اشتراک لفظی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دوـ ابهام در تعریف واژه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سه ـ به کار رفتن زبان تمثیل</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متشابه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مبانی فکری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جایگاه عقل</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مرجعیت واحد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عقل‌محوری در فهم کتاب و سنت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در نوع نگاه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نهادهای علمی برای گفت‌وگو</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یک‌ـ جمع‌آوری باورها، مراسم و احادیث مشترک همه مذاهب و انتشار آن به زبان‌های مختلف</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دوـ تبیین دقیق و مستند موارد اختلاف میان مذاهب اسلامی بر اساس دیدگاه‌های هر مذهب</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سه‌ـ نشان دادن تناقض‌های کوچک و غیرحساس موجود در یک مذهب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چهارـ ایجاد وحدت رویه برای وحدت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پنج‌ـ تربیت کارشناس ویژه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پی‌آمدهای اختلاف در سطح ارباب سیاست</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اختلاف</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اختلاف</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اعتقادی و دینی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خلأ‌های اقتصادی و فرهنگی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آگاهی‌بخشی به مسلمانان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دخالت اهل قدرت در نزاع‌های علمی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پی‌آمدهای اختلاف در سطح شهروندان عادی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اختلاف</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اختلاف</w:t>
      </w:r>
      <w:r>
        <w:rPr>
          <w:rFonts w:eastAsia="IRNazanin" w:cs="IRNazanin"/>
          <w:color w:val="111111"/>
          <w:sz w:val="28"/>
          <w:szCs w:val="28"/>
          <w:lang w:bidi="fa-IR"/>
        </w:rPr>
        <w:t>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دیپلماتیک کشورهای اسلامی</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کوتاهی‌های برخی مبلّغان مسلمان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فرهنگی و مالی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دسته اول‌ـ اختلاف‌های ناشی از اهانت به مقدسات</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اختلاف</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اختلاف</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دفاع از مذهب</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پی‌آمدهای منفی لعن برای جامعه اسلامی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تاریخی به لعن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لعن و فحاشی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یک‌ـ بیان حرام بودن یک عمل</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دوـ بیان ناخشنودی از یک عمل</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دسته دوم‌ـ اختلاف‌های ناشی از بداخلاقی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اختلاف</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اختلاف</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امر به معروف و نهی از منکر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اعتراض</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دسته‌سوم‌ـ اختلاف‌های ناشی از مدارا و بردباری نکردن</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اختلاف</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اختلاف</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قیمومیت فکری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ساختاری و تفاوت‌های فرهنگی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استدلال</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پیام‌های محبت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مصالح کلی</w:t>
      </w:r>
      <w:r>
        <w:rPr>
          <w:rFonts w:eastAsia="IRNazanin" w:cs="IRNazanin"/>
          <w:color w:val="111111"/>
          <w:sz w:val="28"/>
          <w:szCs w:val="28"/>
          <w:lang w:bidi="fa-IR"/>
        </w:rPr>
        <w:t>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منطوق اقوال</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نکردن بر اساس باورهای عوام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دادن خوش‌گمانی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دسته چهارم‌ـ اختلاف‌های ناشی از تفرقه‌افکنی بیگانگان</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اختلاف</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اختلاف</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نظامی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نقشه‌های اختلاف‌آفرین داخلی و مقابله با آنها</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یک‌ـ بزرگ‌نمایی اختلاف</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دوـ دوستی منافقانه</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سه‌ـ ایجاد انحراف فرهنگی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چهار‌ـ تبدیل تفاوت به اختلاف</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رسانه‌ها برای تقویت انسجام اسلامی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پی‌آمدهای اختلاف</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عزت و شوکت مسلمانان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رفتن امکانات و توانایی‌های مسلمانان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درتصمیم‌گیری مناسب</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وحدت‌محور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ماندن رسانه ملی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امید به امکان تحقق وحدت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اسلامی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یک‌ـ برگزاری مراسم مشترک</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دوـ تشکیل دادگاه اسلامی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رسانه‌های مشترک</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تقویت اخلاق انسانی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اندیشه بردباری و مدارا</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تشکیل مذهب‌های جدید</w:t>
      </w:r>
      <w:r>
        <w:rPr>
          <w:rFonts w:eastAsia="IRNazanin" w:cs="IRNazanin"/>
          <w:color w:val="111111"/>
          <w:sz w:val="28"/>
          <w:szCs w:val="28"/>
          <w:lang w:bidi="fa-IR"/>
        </w:rPr>
        <w:t>108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گردشگری</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اختلاف‌های بی‌اساس</w:t>
      </w:r>
      <w:r>
        <w:rPr>
          <w:rFonts w:eastAsia="IRNazanin" w:cs="IRNazanin"/>
          <w:color w:val="111111"/>
          <w:sz w:val="28"/>
          <w:szCs w:val="28"/>
          <w:lang w:bidi="fa-IR"/>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023_47131"/>
      <w:bookmarkStart w:id="11" w:name="pg4023_47131"/>
      <w:bookmarkEnd w:id="11"/>
    </w:p>
    <w:p>
      <w:pPr>
        <w:pStyle w:val="Heading2"/>
        <w:numPr>
          <w:ilvl w:val="1"/>
          <w:numId w:val="1"/>
        </w:numPr>
        <w:rPr/>
      </w:pPr>
      <w:bookmarkStart w:id="12" w:name="pg4023_47131"/>
      <w:bookmarkStart w:id="13" w:name="__RefHeading___Toc2234995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ریشه اختلافاتی را که در سطح اندیشمندان و عالمان دینی، سیاست‌مداران و شهروندان عادی دنیای اسلام ظهور می‌یابد، باید در تطورات زبان‌شناسانه، وجود آیات متشابه، اختلاف در مبانی فکری و بی‌توجهی به جایگاه عقل و از همه مهم‌تر، توطئه‌ها و ترفندهای دشمنان بیرونی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تفرقه‌ها و تشتت‌ها با پذیرش مرجعیت واحد، دعوت به عقل‌محوری در فهم کتاب و سنت، تغییر در نگرش‌ها و تشکیل نهادهای عامی برای گفت‌وگو تا حدود زیادی حل و فصل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برای آگاهی‌بخشی به مسلمانان و جلوگیری از دخالت اهل قدرت در نزاع‌های علمی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شناخت نقشه‌های اختلاف‌آفرین دشمنان و عوامل داخلی آنها بسیار اهمیت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از دیرزمان، دشمنان اسلام به بزرگ‌نمایی اختلافات جامعه‌های اسلامی دامن می‌زنند و می‌کوشند شکاف‌های اعتقادی را روز به روز برجسته‌تر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هوشیاری در مقابل نقشه‌های مرموزانه آنها بسیار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p>
    <w:p>
      <w:pPr>
        <w:pStyle w:val="BookText"/>
        <w:rPr/>
      </w:pPr>
      <w:r>
        <w:rPr>
          <w:rFonts w:ascii="IRNazanin" w:hAnsi="IRNazanin" w:eastAsia="IRNazanin"/>
          <w:color w:val="111111"/>
          <w:sz w:val="28"/>
          <w:sz w:val="28"/>
          <w:szCs w:val="28"/>
          <w:rtl w:val="true"/>
          <w:lang w:bidi="fa-IR"/>
        </w:rPr>
        <w:t>هیچ‌گاه تفاوت در مذاهب لزوماً به معنای اختلاف و ایجاد درگیری نیست، بلکه می‌تواند به شکوفایی هرچه بیشتر بحث‌های اعتقادی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رسانه‌ها برای ایجاد انسجام و وحدت اسلامی، نقش بسیار اثرگذاری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باید با یادآوری پی‌آمدهای منفی گسترش اختلافات و تبیین خطر به هدر رفتن امکانات و کاهش توان‌مندی‌های مسلمانان، قاطبه مسلمانان را به سوی برنامه‌های وحدت‌محور فرابخوانند و از تقویت هویت اسلامی و آثار و نتایج وحدت و هم‌بستگی بیش از گذشته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حیدرعلی میمنه در این پژوهش کوشیده است با آسیب‌شناسی انسجام اسلامی، راهکارهای ایجاد وحدت و هم‌بستگی را ره‌توشه برنامه‌ریزان و برنامه‌سازان رسانه 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تلاش‌های محققانه ایشان، امید است مورد بهره‌گیری بهینه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گروه جامعه‌شناسی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023_47134"/>
      <w:bookmarkStart w:id="16" w:name="pg4023_47134"/>
      <w:bookmarkEnd w:id="16"/>
    </w:p>
    <w:p>
      <w:pPr>
        <w:pStyle w:val="Heading2"/>
        <w:numPr>
          <w:ilvl w:val="1"/>
          <w:numId w:val="1"/>
        </w:numPr>
        <w:rPr/>
      </w:pPr>
      <w:bookmarkStart w:id="17" w:name="pg4023_47134"/>
      <w:bookmarkStart w:id="18" w:name="__RefHeading___Toc2234997_2281741623"/>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کسی که معتقد باشد خدای یکتا، فردی به نام محمد بن عبدالله صلی الله علیه و آله را در مقام آخرین پیامبر برانگیخته است و کتابی به نام قرآن را بر او نازل کرده،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دست‌کم در این عقیده با یکدیگر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افرادی با چنین وجوه مشترک، جمعیتی منسجم و متحد باشند، ولی برخلاف انتظار، با گروهی متفرق روبه‌رو هستیم که مذهب‌های گوناگون با عقاید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هرکس مذهب خود را نزدیک‌ترین مذهب به آیین پیامبر می‌داند و از آن دفاع 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روند منطقی، برای آنکه فردی بتواند از مذهبش دفاع کند، باید ابتدا از دین، در برابر بی‌دینی دفاع کند؛ چون اگر اندیشه بی‌دینی در جامعه‌ای حاکم شود، دفاع از مذهب، تلاشی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پیروان همه ادیان باید در مقابل هجوم اندیشه‌های ضد دینی یا اندیشه‌هایی که خواستار کنار رفتن دین از صحنه‌های اجتماعی، سیاسی و اقتصادی هستند، با یکدیگر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تفرقه گروه دین‌داران، آنان را بسیار آسیب‌پذیر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بعد، برای دفاع از مذهب باید از اصل دین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هر مذهب باید متوجه باشند غفلت در دفاع از اصل دین، به بهانه دفاع از مذهب، بر شاخه نشستن و بن را بریدن است؛ چون همواره عوامل یا جریان‌هایی، در پی سست کردن و در هم ریختن بنیان دین هستند و به هیچ کدام از مذاهب آن علاقه‌ای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این مرحله، پیروان همه مذاهب، اولویت را به دفاع از دینشان بدهند و در گام بعد، به دفاع از مذهب خویش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این‌گونه به نظر می‌رسد که اختلاف پیروان مذاهب اسلامی با افراد مادی‌گرا، لاییک یا پیروان ادیان دیگر، بسیار بیشتر از اختلاف حامیان هر کدام از مذاهب اسلامی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شواهد تاریخی نشان می‌دهد میزان سرمایه‌هایی که مسلمانان برای دفع و مقابله با یکدیگر صرف می‌کنند، به‌مراتب، بیشتر از هزینه‌ها و تلاش‌های آنان برای دفع بی‌دینی و دفاع از اسلام در مقابل ادیان دیگر بوده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اندیشمندان مسلمان به این مسئله و خطرهایی که از این ناحیه، اصل پایه و اساس اسلام را تهدید می‌کند،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حل آن زحمت‌های فراوانی کشیده و فضای موجود میان مسلمانان را تا حدودی آرام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هرگز نتیجه‌ای مستمر و فراگیر به 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اختلاف‌های مذهبی که جوامع اسلامی همچنان از آن رنج می‌برند، چیست؟ آیا برای رهایی از این رنج، راهی وجود دارد؟ این جستار می‌کوشد موانع اختلاف مسلمانان را روشن کند و برای آنها راه‌حلی نشان دهد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023_47137"/>
      <w:bookmarkStart w:id="21" w:name="pg4023_47137"/>
      <w:bookmarkEnd w:id="21"/>
    </w:p>
    <w:p>
      <w:pPr>
        <w:pStyle w:val="Heading2"/>
        <w:numPr>
          <w:ilvl w:val="1"/>
          <w:numId w:val="1"/>
        </w:numPr>
        <w:rPr/>
      </w:pPr>
      <w:bookmarkStart w:id="22" w:name="pg4023_47137"/>
      <w:bookmarkStart w:id="23" w:name="__RefHeading___Toc2234999_2281741623"/>
      <w:bookmarkStart w:id="24" w:name="_Toc6"/>
      <w:bookmarkEnd w:id="22"/>
      <w:bookmarkEnd w:id="23"/>
      <w:r>
        <w:rPr>
          <w:rtl w:val="true"/>
        </w:rPr>
        <w:t>فصل اول</w:t>
      </w:r>
      <w:r>
        <w:rPr>
          <w:rtl w:val="true"/>
        </w:rPr>
        <w:t xml:space="preserve">: </w:t>
      </w:r>
      <w:r>
        <w:rPr>
          <w:rtl w:val="true"/>
        </w:rPr>
        <w:t>کلیات</w:t>
      </w:r>
      <w:bookmarkEnd w:id="24"/>
    </w:p>
    <w:p>
      <w:pPr>
        <w:pStyle w:val="Heading3"/>
        <w:numPr>
          <w:ilvl w:val="2"/>
          <w:numId w:val="1"/>
        </w:numPr>
        <w:rPr/>
      </w:pPr>
      <w:bookmarkStart w:id="25" w:name="__RefHeading___Toc2235001_2281741623"/>
      <w:bookmarkStart w:id="26" w:name="_Toc7"/>
      <w:bookmarkEnd w:id="25"/>
      <w:r>
        <w:rPr/>
        <w:t>1</w:t>
      </w:r>
      <w:r>
        <w:rPr>
          <w:rtl w:val="true"/>
        </w:rPr>
        <w:t xml:space="preserve">. </w:t>
      </w:r>
      <w:r>
        <w:rPr>
          <w:rtl w:val="true"/>
        </w:rPr>
        <w:t>طرح موضوع</w:t>
      </w:r>
      <w:bookmarkEnd w:id="26"/>
    </w:p>
    <w:p>
      <w:pPr>
        <w:pStyle w:val="BookText"/>
        <w:rPr/>
      </w:pPr>
      <w:r>
        <w:rPr>
          <w:rFonts w:ascii="IRNazanin" w:hAnsi="IRNazanin" w:eastAsia="IRNazanin"/>
          <w:color w:val="111111"/>
          <w:sz w:val="28"/>
          <w:sz w:val="28"/>
          <w:szCs w:val="28"/>
          <w:rtl w:val="true"/>
          <w:lang w:bidi="fa-IR"/>
        </w:rPr>
        <w:t>پیروان همه ادیان پس از مدتی، هماهنگی نخستینی را که بنیان‌گذاران آن ادیان بنا نهاده‌اند از دست داده‌اند و به شاخه‌ها و مذاهب مختلف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اندک میان این مذاهب با گذشت زمان و به دلایل گوناگون، بیشتر و عمیق‌تر شده و گاهی به جنگ‌های مذهبی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بر همین مسیر رفته‌اند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میان مذاهب اسلامی یا در تفسیرهای مختلف عالمان دینی از یک منبع ریشه دارد یا به تفاوت منابع و شیوه مراجعه به آنها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اختلاف‌ها گرچه در ظاهر، دینی است، ولی عمیقاً در اختلاف‌های سیاسی حاکمان جوامع اسلامی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این دو گروه همراه با احساسات و خشونت بیشتر در میان پیروان عادی مذاهب نیز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سرمایه‌ها و فرصت‌های زرینی را از دست مسلمانان ربوده است و آنان از این رهگذر خسارت‌های فراوانی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همه اختلاف‌ها اگر مطلوب هم باشد، ممکن نیست</w:t>
      </w:r>
      <w:r>
        <w:rPr>
          <w:rFonts w:eastAsia="IRNazanin" w:cs="IRNazanin"/>
          <w:color w:val="111111"/>
          <w:sz w:val="28"/>
          <w:szCs w:val="28"/>
          <w:rtl w:val="true"/>
          <w:lang w:bidi="fa-IR"/>
        </w:rPr>
        <w:t xml:space="preserve">. </w:t>
      </w:r>
      <w:bookmarkStart w:id="27" w:name="pg4023_47138"/>
    </w:p>
    <w:p>
      <w:pPr>
        <w:pStyle w:val="BookText"/>
        <w:rPr/>
      </w:pPr>
      <w:bookmarkEnd w:id="27"/>
      <w:r>
        <w:rPr>
          <w:rFonts w:ascii="IRNazanin" w:hAnsi="IRNazanin" w:eastAsia="IRNazanin"/>
          <w:color w:val="111111"/>
          <w:sz w:val="28"/>
          <w:sz w:val="28"/>
          <w:szCs w:val="28"/>
          <w:rtl w:val="true"/>
          <w:lang w:bidi="fa-IR"/>
        </w:rPr>
        <w:t>اختلاف‌ها را بایستی دقیق ریشه‌یابی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که حل‌شدنی است، حل کرد و پاره‌ای از اختلاف‌ها را که امکان حل شدن ندارند، باید به‌گونه‌ای مدیریت کرد که حداقل خسارت را برای جوامع اسلامی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گامی در این مسیر، گامی به‌سوی استفاده بهینه از داشته‌ها و منابع کشورهای اسلامی و حفظ آنها از چپاول بیگانگان از یک‌سو و بازگرداندن شوکت و عظمت گذشته آنان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عموم مسلمانان از علل اختلاف‌ها و دانستن میزان خسارت‌هایی که از این راه به ایشان رسیده، ضروری‌ترین مرحله در جهت ایجاد همدلی و انسجام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انجام پژوهش‌هایی از این دست در جوامع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هرچه این آگاهی‌ها دقیق‌تر و سریع‌تر به مردم منتقل شود، سود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آگاهی عمیق اهل رسانه از این موضوع ضروری‌تر است</w:t>
      </w:r>
      <w:r>
        <w:rPr>
          <w:rFonts w:eastAsia="IRNazanin" w:cs="IRNazanin"/>
          <w:color w:val="111111"/>
          <w:sz w:val="28"/>
          <w:szCs w:val="28"/>
          <w:rtl w:val="true"/>
          <w:lang w:bidi="fa-IR"/>
        </w:rPr>
        <w:t>.</w:t>
      </w:r>
    </w:p>
    <w:p>
      <w:pPr>
        <w:pStyle w:val="Heading3"/>
        <w:numPr>
          <w:ilvl w:val="2"/>
          <w:numId w:val="1"/>
        </w:numPr>
        <w:rPr/>
      </w:pPr>
      <w:bookmarkStart w:id="28" w:name="__RefHeading___Toc2235003_2281741623"/>
      <w:bookmarkStart w:id="29" w:name="_Toc8"/>
      <w:bookmarkEnd w:id="28"/>
      <w:r>
        <w:rPr/>
        <w:t>2</w:t>
      </w:r>
      <w:r>
        <w:rPr>
          <w:rtl w:val="true"/>
        </w:rPr>
        <w:t xml:space="preserve">. </w:t>
      </w:r>
      <w:r>
        <w:rPr>
          <w:rtl w:val="true"/>
        </w:rPr>
        <w:t>هدف پژوهش</w:t>
      </w:r>
      <w:bookmarkEnd w:id="29"/>
    </w:p>
    <w:p>
      <w:pPr>
        <w:pStyle w:val="BookText"/>
        <w:rPr/>
      </w:pPr>
      <w:r>
        <w:rPr>
          <w:rFonts w:ascii="IRNazanin" w:hAnsi="IRNazanin" w:eastAsia="IRNazanin"/>
          <w:color w:val="111111"/>
          <w:sz w:val="28"/>
          <w:sz w:val="28"/>
          <w:szCs w:val="28"/>
          <w:rtl w:val="true"/>
          <w:lang w:bidi="fa-IR"/>
        </w:rPr>
        <w:t>شناخت عوامل جدایی و تنش میان مسلمانان و ارائه پیشنهادهایی برای کاهش یا رفع این مشکل</w:t>
      </w:r>
      <w:r>
        <w:rPr>
          <w:rFonts w:eastAsia="IRNazanin" w:cs="IRNazanin"/>
          <w:color w:val="111111"/>
          <w:sz w:val="28"/>
          <w:szCs w:val="28"/>
          <w:rtl w:val="true"/>
          <w:lang w:bidi="fa-IR"/>
        </w:rPr>
        <w:t>.</w:t>
      </w:r>
    </w:p>
    <w:p>
      <w:pPr>
        <w:pStyle w:val="Heading3"/>
        <w:numPr>
          <w:ilvl w:val="2"/>
          <w:numId w:val="1"/>
        </w:numPr>
        <w:rPr/>
      </w:pPr>
      <w:bookmarkStart w:id="30" w:name="__RefHeading___Toc2235005_2281741623"/>
      <w:bookmarkStart w:id="31" w:name="_Toc9"/>
      <w:bookmarkEnd w:id="30"/>
      <w:r>
        <w:rPr/>
        <w:t>3</w:t>
      </w:r>
      <w:r>
        <w:rPr>
          <w:rtl w:val="true"/>
        </w:rPr>
        <w:t xml:space="preserve">. </w:t>
      </w:r>
      <w:r>
        <w:rPr>
          <w:rtl w:val="true"/>
        </w:rPr>
        <w:t>پرسش‌های اصلی</w:t>
      </w:r>
      <w:bookmarkEnd w:id="31"/>
    </w:p>
    <w:p>
      <w:pPr>
        <w:pStyle w:val="BookText"/>
        <w:rPr/>
      </w:pPr>
      <w:r>
        <w:rPr>
          <w:rFonts w:ascii="IRNazanin" w:hAnsi="IRNazanin" w:eastAsia="IRNazanin"/>
          <w:color w:val="111111"/>
          <w:sz w:val="28"/>
          <w:sz w:val="28"/>
          <w:szCs w:val="28"/>
          <w:rtl w:val="true"/>
          <w:lang w:bidi="fa-IR"/>
        </w:rPr>
        <w:t>ـ اختلاف‌های میان مذاهب اسلامی چند نوع است؟</w:t>
      </w:r>
    </w:p>
    <w:p>
      <w:pPr>
        <w:pStyle w:val="BookText"/>
        <w:rPr/>
      </w:pPr>
      <w:r>
        <w:rPr>
          <w:rFonts w:ascii="IRNazanin" w:hAnsi="IRNazanin" w:eastAsia="IRNazanin"/>
          <w:color w:val="111111"/>
          <w:sz w:val="28"/>
          <w:sz w:val="28"/>
          <w:szCs w:val="28"/>
          <w:rtl w:val="true"/>
          <w:lang w:bidi="fa-IR"/>
        </w:rPr>
        <w:t>ـ ریشه اختلاف‌ها چیست؟</w:t>
      </w:r>
    </w:p>
    <w:p>
      <w:pPr>
        <w:pStyle w:val="BookText"/>
        <w:rPr/>
      </w:pPr>
      <w:r>
        <w:rPr>
          <w:rFonts w:ascii="IRNazanin" w:hAnsi="IRNazanin" w:eastAsia="IRNazanin"/>
          <w:color w:val="111111"/>
          <w:sz w:val="28"/>
          <w:sz w:val="28"/>
          <w:szCs w:val="28"/>
          <w:rtl w:val="true"/>
          <w:lang w:bidi="fa-IR"/>
        </w:rPr>
        <w:t>ـ راه‌حل اختلاف‌ها کدام است؟</w:t>
      </w:r>
    </w:p>
    <w:p>
      <w:pPr>
        <w:pStyle w:val="BookText"/>
        <w:rPr/>
      </w:pPr>
      <w:r>
        <w:rPr>
          <w:rFonts w:ascii="IRNazanin" w:hAnsi="IRNazanin" w:eastAsia="IRNazanin"/>
          <w:color w:val="111111"/>
          <w:sz w:val="28"/>
          <w:sz w:val="28"/>
          <w:szCs w:val="28"/>
          <w:rtl w:val="true"/>
          <w:lang w:bidi="fa-IR"/>
        </w:rPr>
        <w:t>ـ نقش رسانه‌ها در ایجاد یا رفع و کاهش اختلاف‌ها چیست؟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235007_2281741623"/>
      <w:bookmarkStart w:id="33" w:name="_Toc10"/>
      <w:bookmarkEnd w:id="32"/>
      <w:r>
        <w:rPr/>
        <w:t>4</w:t>
      </w:r>
      <w:r>
        <w:rPr>
          <w:rtl w:val="true"/>
        </w:rPr>
        <w:t xml:space="preserve">. </w:t>
      </w:r>
      <w:r>
        <w:rPr>
          <w:rtl w:val="true"/>
        </w:rPr>
        <w:t>پرسش‌های فرعی</w:t>
      </w:r>
      <w:bookmarkStart w:id="34" w:name="pg4023_47139"/>
      <w:bookmarkEnd w:id="33"/>
    </w:p>
    <w:p>
      <w:pPr>
        <w:pStyle w:val="BookText"/>
        <w:rPr/>
      </w:pPr>
      <w:bookmarkEnd w:id="34"/>
      <w:r>
        <w:rPr>
          <w:rFonts w:ascii="IRNazanin" w:hAnsi="IRNazanin" w:eastAsia="IRNazanin"/>
          <w:color w:val="111111"/>
          <w:sz w:val="28"/>
          <w:sz w:val="28"/>
          <w:szCs w:val="28"/>
          <w:rtl w:val="true"/>
          <w:lang w:bidi="fa-IR"/>
        </w:rPr>
        <w:t>ـ اختلاف در مبنای فکری، ابزارهای تفکر و تحولات زبانی چگونه پدید می‌آید؟</w:t>
      </w:r>
    </w:p>
    <w:p>
      <w:pPr>
        <w:pStyle w:val="BookText"/>
        <w:rPr/>
      </w:pPr>
      <w:r>
        <w:rPr>
          <w:rFonts w:ascii="IRNazanin" w:hAnsi="IRNazanin" w:eastAsia="IRNazanin"/>
          <w:color w:val="111111"/>
          <w:sz w:val="28"/>
          <w:sz w:val="28"/>
          <w:szCs w:val="28"/>
          <w:rtl w:val="true"/>
          <w:lang w:bidi="fa-IR"/>
        </w:rPr>
        <w:t>ـ قرآن کریم به عنوان یک اصل مشترک چگونه می‌تواند وحدت‌آفرین باشد؟</w:t>
      </w:r>
    </w:p>
    <w:p>
      <w:pPr>
        <w:pStyle w:val="BookText"/>
        <w:rPr/>
      </w:pPr>
      <w:r>
        <w:rPr>
          <w:rFonts w:ascii="IRNazanin" w:hAnsi="IRNazanin" w:eastAsia="IRNazanin"/>
          <w:color w:val="111111"/>
          <w:sz w:val="28"/>
          <w:sz w:val="28"/>
          <w:szCs w:val="28"/>
          <w:rtl w:val="true"/>
          <w:lang w:bidi="fa-IR"/>
        </w:rPr>
        <w:t>ـ حاکمان کشورهای اسلامی چگونه می‌توانند عامل تشدید یا کاهش اختلاف مسلمانان باشند؟</w:t>
      </w:r>
    </w:p>
    <w:p>
      <w:pPr>
        <w:pStyle w:val="BookText"/>
        <w:rPr/>
      </w:pPr>
      <w:r>
        <w:rPr>
          <w:rFonts w:ascii="IRNazanin" w:hAnsi="IRNazanin" w:eastAsia="IRNazanin"/>
          <w:color w:val="111111"/>
          <w:sz w:val="28"/>
          <w:sz w:val="28"/>
          <w:szCs w:val="28"/>
          <w:rtl w:val="true"/>
          <w:lang w:bidi="fa-IR"/>
        </w:rPr>
        <w:t>ـ تأثیر متقابل ناآگاهی شهروندان کشورهای اسلامی از یکدیگر و بروز اختلاف در میان مسلمانان چیست؟</w:t>
      </w:r>
    </w:p>
    <w:p>
      <w:pPr>
        <w:pStyle w:val="BookText"/>
        <w:rPr/>
      </w:pPr>
      <w:r>
        <w:rPr>
          <w:rFonts w:ascii="IRNazanin" w:hAnsi="IRNazanin" w:eastAsia="IRNazanin"/>
          <w:color w:val="111111"/>
          <w:sz w:val="28"/>
          <w:sz w:val="28"/>
          <w:szCs w:val="28"/>
          <w:rtl w:val="true"/>
          <w:lang w:bidi="fa-IR"/>
        </w:rPr>
        <w:t>ـ علل و پی‌آمدهای اهانت به مقدسات مذاهب دیگر چیست؟</w:t>
      </w:r>
    </w:p>
    <w:p>
      <w:pPr>
        <w:pStyle w:val="BookText"/>
        <w:rPr/>
      </w:pPr>
      <w:r>
        <w:rPr>
          <w:rFonts w:ascii="IRNazanin" w:hAnsi="IRNazanin" w:eastAsia="IRNazanin"/>
          <w:color w:val="111111"/>
          <w:sz w:val="28"/>
          <w:sz w:val="28"/>
          <w:szCs w:val="28"/>
          <w:rtl w:val="true"/>
          <w:lang w:bidi="fa-IR"/>
        </w:rPr>
        <w:t>ـ اهانت به مقدسات مذاهب دیگر پدیده‌ای زمان‌مند یا دایمی است؟</w:t>
      </w:r>
    </w:p>
    <w:p>
      <w:pPr>
        <w:pStyle w:val="BookText"/>
        <w:rPr/>
      </w:pPr>
      <w:r>
        <w:rPr>
          <w:rFonts w:ascii="IRNazanin" w:hAnsi="IRNazanin" w:eastAsia="IRNazanin"/>
          <w:color w:val="111111"/>
          <w:sz w:val="28"/>
          <w:sz w:val="28"/>
          <w:szCs w:val="28"/>
          <w:rtl w:val="true"/>
          <w:lang w:bidi="fa-IR"/>
        </w:rPr>
        <w:t>ـ میان وحدت با پای‌بندی به اصول اخلاقی چه رابطه‌ای وجود دارد؟</w:t>
      </w:r>
    </w:p>
    <w:p>
      <w:pPr>
        <w:pStyle w:val="BookText"/>
        <w:rPr/>
      </w:pPr>
      <w:r>
        <w:rPr>
          <w:rFonts w:ascii="IRNazanin" w:hAnsi="IRNazanin" w:eastAsia="IRNazanin"/>
          <w:color w:val="111111"/>
          <w:sz w:val="28"/>
          <w:sz w:val="28"/>
          <w:szCs w:val="28"/>
          <w:rtl w:val="true"/>
          <w:lang w:bidi="fa-IR"/>
        </w:rPr>
        <w:t>ـ آیا دعوت به وحدت به معنی دفاع نکردن از اصول مذهب است؟</w:t>
      </w:r>
    </w:p>
    <w:p>
      <w:pPr>
        <w:pStyle w:val="BookText"/>
        <w:rPr/>
      </w:pPr>
      <w:r>
        <w:rPr>
          <w:rFonts w:ascii="IRNazanin" w:hAnsi="IRNazanin" w:eastAsia="IRNazanin"/>
          <w:color w:val="111111"/>
          <w:sz w:val="28"/>
          <w:sz w:val="28"/>
          <w:szCs w:val="28"/>
          <w:rtl w:val="true"/>
          <w:lang w:bidi="fa-IR"/>
        </w:rPr>
        <w:t>ـ بیگانگان چگونه و با چه انگیزه‌هایی آتش اختلاف میان مسلمانان را شعله‌ور می‌کنند؟</w:t>
      </w:r>
    </w:p>
    <w:p>
      <w:pPr>
        <w:pStyle w:val="BookText"/>
        <w:rPr/>
      </w:pPr>
      <w:r>
        <w:rPr>
          <w:rFonts w:ascii="IRNazanin" w:hAnsi="IRNazanin" w:eastAsia="IRNazanin"/>
          <w:color w:val="111111"/>
          <w:sz w:val="28"/>
          <w:sz w:val="28"/>
          <w:szCs w:val="28"/>
          <w:rtl w:val="true"/>
          <w:lang w:bidi="fa-IR"/>
        </w:rPr>
        <w:t xml:space="preserve">ـ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می‌توانند برنامه‌های وحدت‌محور داشته باشند؟</w:t>
      </w:r>
    </w:p>
    <w:p>
      <w:pPr>
        <w:pStyle w:val="Heading3"/>
        <w:numPr>
          <w:ilvl w:val="2"/>
          <w:numId w:val="1"/>
        </w:numPr>
        <w:rPr/>
      </w:pPr>
      <w:bookmarkStart w:id="35" w:name="__RefHeading___Toc2235009_2281741623"/>
      <w:bookmarkStart w:id="36" w:name="_Toc11"/>
      <w:bookmarkEnd w:id="35"/>
      <w:r>
        <w:rPr/>
        <w:t>5</w:t>
      </w:r>
      <w:r>
        <w:rPr>
          <w:rtl w:val="true"/>
        </w:rPr>
        <w:t xml:space="preserve">. </w:t>
      </w:r>
      <w:r>
        <w:rPr>
          <w:rtl w:val="true"/>
        </w:rPr>
        <w:t>فرضیه‌های پژوهش</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اختلاف‌ها قابل حل و دسته ای دیگر حل‌نشدنی هستند یا حل شدن آنها بسیار مشکل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مسلمانان عوامل گوناگون دارد</w:t>
      </w:r>
      <w:r>
        <w:rPr>
          <w:rFonts w:eastAsia="IRNazanin" w:cs="IRNazanin"/>
          <w:color w:val="111111"/>
          <w:sz w:val="28"/>
          <w:szCs w:val="28"/>
          <w:rtl w:val="true"/>
          <w:lang w:bidi="fa-IR"/>
        </w:rPr>
        <w:t xml:space="preserve">. </w:t>
      </w:r>
      <w:bookmarkStart w:id="37" w:name="pg4023_47140"/>
    </w:p>
    <w:p>
      <w:pPr>
        <w:pStyle w:val="Heading3"/>
        <w:numPr>
          <w:ilvl w:val="2"/>
          <w:numId w:val="1"/>
        </w:numPr>
        <w:rPr/>
      </w:pPr>
      <w:bookmarkStart w:id="38" w:name="__RefHeading___Toc2235011_2281741623"/>
      <w:bookmarkStart w:id="39" w:name="_Toc12"/>
      <w:bookmarkEnd w:id="37"/>
      <w:bookmarkEnd w:id="38"/>
      <w:r>
        <w:rPr/>
        <w:t>6</w:t>
      </w:r>
      <w:r>
        <w:rPr>
          <w:rtl w:val="true"/>
        </w:rPr>
        <w:t xml:space="preserve">. </w:t>
      </w:r>
      <w:r>
        <w:rPr>
          <w:rtl w:val="true"/>
        </w:rPr>
        <w:t>مفهوم‌شناسی</w:t>
      </w:r>
      <w:bookmarkEnd w:id="39"/>
    </w:p>
    <w:p>
      <w:pPr>
        <w:pStyle w:val="Heading4"/>
        <w:numPr>
          <w:ilvl w:val="3"/>
          <w:numId w:val="1"/>
        </w:numPr>
        <w:rPr/>
      </w:pPr>
      <w:bookmarkStart w:id="40" w:name="__RefHeading___Toc2235013_2281741623"/>
      <w:bookmarkStart w:id="41" w:name="_Toc13"/>
      <w:bookmarkEnd w:id="40"/>
      <w:r>
        <w:rPr>
          <w:rtl w:val="true"/>
        </w:rPr>
        <w:t>الف</w:t>
      </w:r>
      <w:r>
        <w:rPr>
          <w:rtl w:val="true"/>
        </w:rPr>
        <w:t xml:space="preserve">) </w:t>
      </w:r>
      <w:r>
        <w:rPr>
          <w:rtl w:val="true"/>
        </w:rPr>
        <w:t>آسیب‌شناسی</w:t>
      </w:r>
      <w:bookmarkEnd w:id="41"/>
    </w:p>
    <w:p>
      <w:pPr>
        <w:pStyle w:val="BookText"/>
        <w:rPr/>
      </w:pPr>
      <w:r>
        <w:rPr>
          <w:rFonts w:ascii="IRNazanin" w:hAnsi="IRNazanin" w:eastAsia="IRNazanin"/>
          <w:color w:val="111111"/>
          <w:sz w:val="28"/>
          <w:sz w:val="28"/>
          <w:szCs w:val="28"/>
          <w:rtl w:val="true"/>
          <w:lang w:bidi="fa-IR"/>
        </w:rPr>
        <w:t>جامعه انسانی، همانند جسم و روح انسان ممکن است بر اثر عوامل مختلفی گرفتار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درمان آفت‌های اجتماعی نیز شناسایی و درمان به‌موقع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بیماری‌های خطرناک و نابودکننده جوامع، پدید آمدن کاستی و شکست در عوامل پیونددهنده اعضای آن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گرفتار چنین مشکلی شده باشد، از بیماری تفرقه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آسیب‌شناسی، نشان دادن عوامل و ریشه‌های این آفت است تا در گام بعدی بتوان برای آن درمان یا راه‌حل تعریف کرد</w:t>
      </w:r>
      <w:r>
        <w:rPr>
          <w:rFonts w:eastAsia="IRNazanin" w:cs="IRNazanin"/>
          <w:color w:val="111111"/>
          <w:sz w:val="28"/>
          <w:szCs w:val="28"/>
          <w:rtl w:val="true"/>
          <w:lang w:bidi="fa-IR"/>
        </w:rPr>
        <w:t>.</w:t>
      </w:r>
    </w:p>
    <w:p>
      <w:pPr>
        <w:pStyle w:val="Heading4"/>
        <w:numPr>
          <w:ilvl w:val="3"/>
          <w:numId w:val="1"/>
        </w:numPr>
        <w:rPr/>
      </w:pPr>
      <w:bookmarkStart w:id="42" w:name="__RefHeading___Toc2235015_2281741623"/>
      <w:bookmarkStart w:id="43" w:name="_Toc14"/>
      <w:bookmarkEnd w:id="42"/>
      <w:r>
        <w:rPr>
          <w:rtl w:val="true"/>
        </w:rPr>
        <w:t>ب</w:t>
      </w:r>
      <w:r>
        <w:rPr>
          <w:rtl w:val="true"/>
        </w:rPr>
        <w:t xml:space="preserve">) </w:t>
      </w:r>
      <w:r>
        <w:rPr>
          <w:rtl w:val="true"/>
        </w:rPr>
        <w:t>انسجام اسلامی</w:t>
      </w:r>
      <w:bookmarkEnd w:id="43"/>
    </w:p>
    <w:p>
      <w:pPr>
        <w:pStyle w:val="BookText"/>
        <w:rPr/>
      </w:pPr>
      <w:r>
        <w:rPr>
          <w:rFonts w:ascii="IRNazanin" w:hAnsi="IRNazanin" w:eastAsia="IRNazanin"/>
          <w:color w:val="111111"/>
          <w:sz w:val="28"/>
          <w:sz w:val="28"/>
          <w:szCs w:val="28"/>
          <w:rtl w:val="true"/>
          <w:lang w:bidi="fa-IR"/>
        </w:rPr>
        <w:t>مقصود از وحدت یا انسجام اسلامی، وجود هماهنگی‌های لازم میان مسلمانان به منظور دست یافتن به اهداف مشخص‌شده از سوی خدا و رسول است وگرنه همه آموزه‌های اسلام که در قرآن کریم و سنت اصیل نبوی بیان شده است، از هماهنگی و انسجام عالی و کارآمد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انسجام اسلامی در این پژوهش به معنی هماهنگی و انسجام مسلمانان خواهد بود</w:t>
      </w:r>
      <w:r>
        <w:rPr>
          <w:rFonts w:eastAsia="IRNazanin" w:cs="IRNazanin"/>
          <w:color w:val="111111"/>
          <w:sz w:val="28"/>
          <w:szCs w:val="28"/>
          <w:rtl w:val="true"/>
          <w:lang w:bidi="fa-IR"/>
        </w:rPr>
        <w:t>.</w:t>
      </w:r>
    </w:p>
    <w:p>
      <w:pPr>
        <w:pStyle w:val="Heading4"/>
        <w:numPr>
          <w:ilvl w:val="3"/>
          <w:numId w:val="1"/>
        </w:numPr>
        <w:rPr/>
      </w:pPr>
      <w:bookmarkStart w:id="44" w:name="__RefHeading___Toc2235017_2281741623"/>
      <w:bookmarkStart w:id="45" w:name="_Toc15"/>
      <w:bookmarkEnd w:id="44"/>
      <w:r>
        <w:rPr>
          <w:rtl w:val="true"/>
        </w:rPr>
        <w:t>ج</w:t>
      </w:r>
      <w:r>
        <w:rPr>
          <w:rtl w:val="true"/>
        </w:rPr>
        <w:t xml:space="preserve">) </w:t>
      </w:r>
      <w:r>
        <w:rPr>
          <w:rtl w:val="true"/>
        </w:rPr>
        <w:t>مسلمان</w:t>
      </w:r>
      <w:bookmarkEnd w:id="4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کسی است که شهادتین را بر زبان جاری کند؛ یعنی به یگانگی الله تعالی اعتراف کند و حضرت محمد بن عبدالله صلی الله علیه و آله را آخرین فرستاده او بداند و منکر دستورهای ضروری دین مانند نماز و روزه و امثال آن </w:t>
      </w:r>
      <w:bookmarkStart w:id="46" w:name="pg4023_47141"/>
    </w:p>
    <w:p>
      <w:pPr>
        <w:pStyle w:val="BookText"/>
        <w:rPr/>
      </w:pPr>
      <w:bookmarkEnd w:id="46"/>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 دیگری مثل رنگ، نژاد و سرزمین در تعریف مسلمانی جایگاهی ندارد</w:t>
      </w:r>
      <w:r>
        <w:rPr>
          <w:rFonts w:eastAsia="IRNazanin" w:cs="IRNazanin"/>
          <w:color w:val="111111"/>
          <w:sz w:val="28"/>
          <w:szCs w:val="28"/>
          <w:rtl w:val="true"/>
          <w:lang w:bidi="fa-IR"/>
        </w:rPr>
        <w:t>.</w:t>
      </w:r>
    </w:p>
    <w:p>
      <w:pPr>
        <w:pStyle w:val="Heading4"/>
        <w:numPr>
          <w:ilvl w:val="3"/>
          <w:numId w:val="1"/>
        </w:numPr>
        <w:rPr/>
      </w:pPr>
      <w:bookmarkStart w:id="47" w:name="__RefHeading___Toc2235019_2281741623"/>
      <w:bookmarkStart w:id="48" w:name="_Toc16"/>
      <w:bookmarkEnd w:id="47"/>
      <w:r>
        <w:rPr>
          <w:rtl w:val="true"/>
        </w:rPr>
        <w:t>د</w:t>
      </w:r>
      <w:r>
        <w:rPr>
          <w:rtl w:val="true"/>
        </w:rPr>
        <w:t xml:space="preserve">) </w:t>
      </w:r>
      <w:r>
        <w:rPr>
          <w:rtl w:val="true"/>
        </w:rPr>
        <w:t>شیعه</w:t>
      </w:r>
      <w:bookmarkEnd w:id="48"/>
    </w:p>
    <w:p>
      <w:pPr>
        <w:pStyle w:val="BookText"/>
        <w:rPr/>
      </w:pPr>
      <w:r>
        <w:rPr>
          <w:rFonts w:ascii="IRNazanin" w:hAnsi="IRNazanin" w:eastAsia="IRNazanin"/>
          <w:color w:val="111111"/>
          <w:sz w:val="28"/>
          <w:sz w:val="28"/>
          <w:szCs w:val="28"/>
          <w:rtl w:val="true"/>
          <w:lang w:bidi="fa-IR"/>
        </w:rPr>
        <w:t>مسلمانانی که معتقدند پیامبر اکرم اسلام برای پس از خود دوازده جانشین برگزیده و به مردم معرفی کرده است که نخستینِ آنها امام علی علیه السلام و آخرین ایشان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9" w:name="__RefHeading___Toc2235021_2281741623"/>
      <w:bookmarkStart w:id="50" w:name="_Toc17"/>
      <w:bookmarkEnd w:id="49"/>
      <w:r>
        <w:rPr>
          <w:rtl w:val="true"/>
        </w:rPr>
        <w:t>هـ</w:t>
      </w:r>
      <w:r>
        <w:rPr>
          <w:rtl w:val="true"/>
        </w:rPr>
        <w:t xml:space="preserve">) </w:t>
      </w:r>
      <w:r>
        <w:rPr>
          <w:rtl w:val="true"/>
        </w:rPr>
        <w:t>رسانه</w:t>
      </w:r>
      <w:bookmarkEnd w:id="50"/>
    </w:p>
    <w:p>
      <w:pPr>
        <w:pStyle w:val="BookText"/>
        <w:rPr/>
      </w:pPr>
      <w:r>
        <w:rPr>
          <w:rFonts w:ascii="IRNazanin" w:hAnsi="IRNazanin" w:eastAsia="IRNazanin"/>
          <w:color w:val="111111"/>
          <w:sz w:val="28"/>
          <w:sz w:val="28"/>
          <w:szCs w:val="28"/>
          <w:rtl w:val="true"/>
          <w:lang w:bidi="fa-IR"/>
        </w:rPr>
        <w:t>مقصود از رسانه آن دسته از ابزارهای اطلاع‌رسانی است که بتوانند افراد نسبتاً زیادی را مخاطب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مجله‌ها و به‌ویژه رسانه‌های دیداری و شنیداری و شبکه‌های اینترنتی از آن جمله‌اند</w:t>
      </w:r>
      <w:r>
        <w:rPr>
          <w:rFonts w:eastAsia="IRNazanin" w:cs="IRNazanin"/>
          <w:color w:val="111111"/>
          <w:sz w:val="28"/>
          <w:szCs w:val="28"/>
          <w:rtl w:val="true"/>
          <w:lang w:bidi="fa-IR"/>
        </w:rPr>
        <w:t>.</w:t>
      </w:r>
    </w:p>
    <w:p>
      <w:pPr>
        <w:pStyle w:val="Heading3"/>
        <w:numPr>
          <w:ilvl w:val="2"/>
          <w:numId w:val="1"/>
        </w:numPr>
        <w:rPr/>
      </w:pPr>
      <w:bookmarkStart w:id="51" w:name="__RefHeading___Toc2235023_2281741623"/>
      <w:bookmarkStart w:id="52" w:name="_Toc18"/>
      <w:bookmarkEnd w:id="51"/>
      <w:r>
        <w:rPr/>
        <w:t>7</w:t>
      </w:r>
      <w:r>
        <w:rPr>
          <w:rtl w:val="true"/>
        </w:rPr>
        <w:t xml:space="preserve">. </w:t>
      </w:r>
      <w:r>
        <w:rPr>
          <w:rtl w:val="true"/>
        </w:rPr>
        <w:t>کاربرد رسانه‌ای</w:t>
      </w:r>
      <w:bookmarkEnd w:id="52"/>
    </w:p>
    <w:p>
      <w:pPr>
        <w:pStyle w:val="BookText"/>
        <w:rPr/>
      </w:pPr>
      <w:r>
        <w:rPr>
          <w:rFonts w:ascii="IRNazanin" w:hAnsi="IRNazanin" w:eastAsia="IRNazanin"/>
          <w:color w:val="111111"/>
          <w:sz w:val="28"/>
          <w:sz w:val="28"/>
          <w:szCs w:val="28"/>
          <w:rtl w:val="true"/>
          <w:lang w:bidi="fa-IR"/>
        </w:rPr>
        <w:t>اثرپذیری گسترده و همه‌جانبه مخاطبان از رسانه‌های جمعی واقعیتی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کارکرد رسانه‌ها در چگونگی باورها، شیوه گفتار و رفتار مردم، جدّی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درباره ایجاد انسجام اسلامی می‌توانند با یادآوری نقش وحدت در پیشرفت‌های علمی و اجتماعی جوامع اسلامی در قرون گذشته، مردم را به وحدت تشویق کنند و با تبیین سرمایه‌هایی که به دلیل تفرقه از دست آنان بیرون رفته یا خواهد رفت، ایشان را نسبت به لغزشگاه‌های پیش رو هشدار دهند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می‌تواند با فراهم آوردن فرصت‌های مناسب و عادلانه برای گروه‌ها و اقوام مختلف، تشویق آنان به مشارکت در حفظ منافع ملی و آگاه ساختن مسلمانان از عقاید و شیوه اخلاق و رفتار و زندگی یکدیگر به گسترش انسجام اسلامی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با تهیه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محققانه و وحدت‌محور که سبب تقویت هویت ملی، ترویج بردباری و حس دوستی و همکاری در میان مردم می‌شود، این توانایی را دارند که امید و نشاط مردم را به امکان‌پذیر بودن وحدت و تلاش برای تحقق آن پررنگ و پررونق کنند</w:t>
      </w:r>
      <w:r>
        <w:rPr>
          <w:rFonts w:eastAsia="IRNazanin" w:cs="IRNazanin"/>
          <w:color w:val="111111"/>
          <w:sz w:val="28"/>
          <w:szCs w:val="28"/>
          <w:rtl w:val="true"/>
          <w:lang w:bidi="fa-IR"/>
        </w:rPr>
        <w:t xml:space="preserve">. </w:t>
      </w:r>
      <w:bookmarkStart w:id="53" w:name="pg4023_47143"/>
    </w:p>
    <w:p>
      <w:pPr>
        <w:pStyle w:val="Heading2"/>
        <w:numPr>
          <w:ilvl w:val="1"/>
          <w:numId w:val="1"/>
        </w:numPr>
        <w:rPr/>
      </w:pPr>
      <w:bookmarkStart w:id="54" w:name="__RefHeading___Toc2235025_2281741623"/>
      <w:bookmarkStart w:id="55" w:name="_Toc19"/>
      <w:bookmarkEnd w:id="53"/>
      <w:bookmarkEnd w:id="54"/>
      <w:r>
        <w:rPr>
          <w:rtl w:val="true"/>
        </w:rPr>
        <w:t>فصل دوم</w:t>
      </w:r>
      <w:r>
        <w:rPr>
          <w:rtl w:val="true"/>
        </w:rPr>
        <w:t xml:space="preserve">: </w:t>
      </w:r>
      <w:r>
        <w:rPr>
          <w:rtl w:val="true"/>
        </w:rPr>
        <w:t>ریشه ها و پی‌آمدهای اختلاف در سطح علما و اندیشمندان</w:t>
      </w:r>
      <w:bookmarkEnd w:id="55"/>
    </w:p>
    <w:p>
      <w:pPr>
        <w:pStyle w:val="Heading3"/>
        <w:numPr>
          <w:ilvl w:val="2"/>
          <w:numId w:val="1"/>
        </w:numPr>
        <w:rPr/>
      </w:pPr>
      <w:bookmarkStart w:id="56" w:name="__RefHeading___Toc2235027_228174162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بی‌تردید، میان مسلمانان تفرقه 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اختلاف‌ها عمیق و جدّی هستند و نمی‌توان انتظار داشت به‌زودی حل شوند، درحالی‌که برخی دیگر سطحی‌تر هستند و رفع و کاهش آنها را می‌توان از اهداف میان‌مدت فعالیت‌های وحدت‌محور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دیگر، اختلاف‌های مسلمانان را به سه دسته کلی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سطح عالمان و اندیشمندان؛ اختلاف در سطح ارباب سیاست و اختلاف در سطح شهروندان عادی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عالمان دنیاطلب و کسانی را که برای به دست آوردن منافع مادی، توجیه‌گر اعمال ستمگران هستند، از جرگه علمای اسلامی بیرون کنیم، بقیه عالمان دینی در همه مذاهب اسلامی، مدعی کوشش برای دریافت مفهوم واقعی سخن خداوند و سنت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کدام از آنها برای رسیدن به این هدف، روش و منبع خاص خود را دارند؛ روش‌ها و منابعی که ممکن است نزد علمای مذاهب دیگر مورد قبول </w:t>
      </w:r>
      <w:bookmarkStart w:id="58" w:name="pg4023_47144"/>
    </w:p>
    <w:p>
      <w:pPr>
        <w:pStyle w:val="BookText"/>
        <w:rPr/>
      </w:pPr>
      <w:bookmarkEnd w:id="58"/>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تفاوت در منبع و روش، به اختلاف در نتیجه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به‌تدریج به سطوح پایین‌تر جامعه نیز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ابتدا جایگاه و ریشه‌های اختلاف‌های موجود در سطح عالمان و سپس راهکارهای رفع یا کاهش آنها بیان می‌شود</w:t>
      </w:r>
      <w:r>
        <w:rPr>
          <w:rFonts w:eastAsia="IRNazanin" w:cs="IRNazanin"/>
          <w:color w:val="111111"/>
          <w:sz w:val="28"/>
          <w:szCs w:val="28"/>
          <w:rtl w:val="true"/>
          <w:lang w:bidi="fa-IR"/>
        </w:rPr>
        <w:t>.</w:t>
      </w:r>
    </w:p>
    <w:p>
      <w:pPr>
        <w:pStyle w:val="Heading3"/>
        <w:numPr>
          <w:ilvl w:val="2"/>
          <w:numId w:val="1"/>
        </w:numPr>
        <w:rPr/>
      </w:pPr>
      <w:bookmarkStart w:id="59" w:name="__RefHeading___Toc2235029_2281741623"/>
      <w:bookmarkStart w:id="60" w:name="_Toc21"/>
      <w:bookmarkEnd w:id="59"/>
      <w:r>
        <w:rPr/>
        <w:t>1</w:t>
      </w:r>
      <w:r>
        <w:rPr>
          <w:rtl w:val="true"/>
        </w:rPr>
        <w:t xml:space="preserve">. </w:t>
      </w:r>
      <w:r>
        <w:rPr>
          <w:rtl w:val="true"/>
        </w:rPr>
        <w:t>بیان اختلاف</w:t>
      </w:r>
      <w:bookmarkEnd w:id="60"/>
    </w:p>
    <w:p>
      <w:pPr>
        <w:pStyle w:val="BookText"/>
        <w:rPr/>
      </w:pPr>
      <w:r>
        <w:rPr>
          <w:rFonts w:ascii="IRNazanin" w:hAnsi="IRNazanin" w:eastAsia="IRNazanin"/>
          <w:color w:val="111111"/>
          <w:sz w:val="28"/>
          <w:sz w:val="28"/>
          <w:szCs w:val="28"/>
          <w:rtl w:val="true"/>
          <w:lang w:bidi="fa-IR"/>
        </w:rPr>
        <w:t>هرگاه گروهی ادعاها، باورها و عقایدی داشته باشد، درحالی‌که گروه دیگر آنها را قبول نداشته یا معتقد به چیزهایی مخالف با گروه نخست باشد، میان آنها اختلاف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اختلاف‌ها چهار فرض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اعتقادهای هر دو گروه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هر دو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دو گروه دارای عقیده صحیح و دیگری دارای عقیده فاسد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 و ادعاهای هر دو گروه، مخلوطی از باورهای درست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نخست، مشکل این دو گروه، نشناختن زبان یکدیگر است که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صد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عنب و انگور حل می‌شود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صاحب سرّی عزیزی صد زبان</w:t>
      </w:r>
    </w:p>
    <w:p>
      <w:pPr>
        <w:pStyle w:val="BookText"/>
        <w:rPr/>
      </w:pPr>
      <w:r>
        <w:rPr>
          <w:rFonts w:ascii="IRNazanin" w:hAnsi="IRNazanin" w:eastAsia="IRNazanin"/>
          <w:color w:val="111111"/>
          <w:sz w:val="28"/>
          <w:sz w:val="28"/>
          <w:szCs w:val="28"/>
          <w:rtl w:val="true"/>
          <w:lang w:bidi="fa-IR"/>
        </w:rPr>
        <w:t>گر بُدی آنجا بدادی صلحشان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مورد دیگر، برای حل اختلاف بایستی معیار یا</w:t>
      </w:r>
    </w:p>
    <w:p>
      <w:pPr>
        <w:pStyle w:val="BookText"/>
        <w:rPr/>
      </w:pPr>
      <w:r>
        <w:rPr>
          <w:rFonts w:ascii="IRNazanin" w:hAnsi="IRNazanin" w:eastAsia="IRNazanin"/>
          <w:color w:val="111111"/>
          <w:sz w:val="28"/>
          <w:sz w:val="28"/>
          <w:szCs w:val="28"/>
          <w:rtl w:val="true"/>
          <w:lang w:bidi="fa-IR"/>
        </w:rPr>
        <w:t>معیارهایی ارائه شود که مورد توافق هر دو طرف باشد تا بر اساس آن، میانشان داوری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عقاید مختلف به‌طور جدّی و تا پایان با این معیارهای پذیرفته‌شده همراه باشند، به نزدیک شدن افق‌های فکری و عملی این گروه‌ها می‌توان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معیاری مشترک و پذیرفته‌شده دارند که محور وحدت آنها قرار گیرد؟ آیا قرآن کریم و سنت نبوی می‌تواند چنین نقش محوری را ایفا کند؟</w:t>
      </w:r>
    </w:p>
    <w:p>
      <w:pPr>
        <w:pStyle w:val="BookText"/>
        <w:rPr/>
      </w:pPr>
      <w:r>
        <w:rPr>
          <w:rFonts w:ascii="IRNazanin" w:hAnsi="IRNazanin" w:eastAsia="IRNazanin"/>
          <w:color w:val="111111"/>
          <w:sz w:val="28"/>
          <w:sz w:val="28"/>
          <w:szCs w:val="28"/>
          <w:rtl w:val="true"/>
          <w:lang w:bidi="fa-IR"/>
        </w:rPr>
        <w:t>تجربه‌های تاریخی نشان داده‌اند که مسلمانان در استفاده از کتاب و سنت، به‌عنوان معیار وحدت، توفیق زیادی به 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عموم مسلمانان، مقدس و احکام آن پذیرفتنی است، ولی به دلیل آنکه تفسیرهای متفاوتی از آیات دارند، نتوانسته‌اند از این کتاب مقدس برای وحدت امت اسلامی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هر گروه برداشت و تفسیر خود را صحیح بداند و بر آن اصرار کند، اختلاف همچنان باقی خواهد ماند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اسناد تاریخی، گروهی از مسلمانان که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در ماجرای نبرد صفین، با تمسک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حکمیت از سوی امام علی علیه السلام را مخالف قرآن دانستند و سرانجام، بر همین اساس، قبول حکمیت را کفر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ابن‌عباس را برای گفت‌وگو نزد آنان فرستاد، به وی سفارش کرد</w:t>
      </w:r>
      <w:r>
        <w:rPr>
          <w:rFonts w:eastAsia="IRNazanin" w:cs="IRNazanin"/>
          <w:color w:val="111111"/>
          <w:sz w:val="28"/>
          <w:szCs w:val="28"/>
          <w:rtl w:val="true"/>
          <w:lang w:bidi="fa-IR"/>
        </w:rPr>
        <w:t xml:space="preserve">: </w:t>
      </w:r>
      <w:bookmarkStart w:id="61" w:name="pg4023_47146"/>
    </w:p>
    <w:p>
      <w:pPr>
        <w:pStyle w:val="BookText"/>
        <w:rPr/>
      </w:pPr>
      <w:bookmarkEnd w:id="61"/>
      <w:r>
        <w:rPr>
          <w:rFonts w:ascii="IRNazanin" w:hAnsi="IRNazanin" w:eastAsia="IRNazanin"/>
          <w:color w:val="111111"/>
          <w:sz w:val="28"/>
          <w:sz w:val="28"/>
          <w:szCs w:val="28"/>
          <w:rtl w:val="true"/>
          <w:lang w:bidi="fa-IR"/>
        </w:rPr>
        <w:t>به قرآن بر آنها حجت میاور که قرآن تاب معنی‌های گونه‌گونه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از آیه‌ای می‌گویی و خصم تو چیزی از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سنت با آنان گفت‌وگو کن که ایشان را راهی نبود، جز پذیرفتن آن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سخن بدین معنی است که گروه خوارج، جایگاه استفاده از قرآن و ظرافت‌های بهره‌گیری از آن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سنت نبوی دارای دلالت آشکاری‌تری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مباحث علمی کاربرد آسان‌تری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روایات از نظر سند قطعیت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تنگناها، باید تلاش کرد از سند قطعی قرآن و دلالت ظنّی روایات، همراه با هم استفاده کرد</w:t>
      </w:r>
      <w:r>
        <w:rPr>
          <w:rFonts w:eastAsia="IRNazanin" w:cs="IRNazanin"/>
          <w:color w:val="111111"/>
          <w:sz w:val="28"/>
          <w:szCs w:val="28"/>
          <w:rtl w:val="true"/>
          <w:lang w:bidi="fa-IR"/>
        </w:rPr>
        <w:t>.</w:t>
      </w:r>
    </w:p>
    <w:p>
      <w:pPr>
        <w:pStyle w:val="Heading3"/>
        <w:numPr>
          <w:ilvl w:val="2"/>
          <w:numId w:val="1"/>
        </w:numPr>
        <w:rPr/>
      </w:pPr>
      <w:bookmarkStart w:id="62" w:name="__RefHeading___Toc2235031_2281741623"/>
      <w:bookmarkStart w:id="63" w:name="_Toc22"/>
      <w:bookmarkEnd w:id="62"/>
      <w:r>
        <w:rPr/>
        <w:t>2</w:t>
      </w:r>
      <w:r>
        <w:rPr>
          <w:rtl w:val="true"/>
        </w:rPr>
        <w:t xml:space="preserve">. </w:t>
      </w:r>
      <w:r>
        <w:rPr>
          <w:rtl w:val="true"/>
        </w:rPr>
        <w:t>ریشه‌های اختلاف</w:t>
      </w:r>
      <w:bookmarkEnd w:id="63"/>
    </w:p>
    <w:p>
      <w:pPr>
        <w:pStyle w:val="Heading4"/>
        <w:numPr>
          <w:ilvl w:val="3"/>
          <w:numId w:val="1"/>
        </w:numPr>
        <w:rPr/>
      </w:pPr>
      <w:bookmarkStart w:id="64" w:name="__RefHeading___Toc2235033_2281741623"/>
      <w:bookmarkStart w:id="65" w:name="_Toc23"/>
      <w:bookmarkEnd w:id="64"/>
      <w:r>
        <w:rPr>
          <w:rtl w:val="true"/>
        </w:rPr>
        <w:t>الف</w:t>
      </w:r>
      <w:r>
        <w:rPr>
          <w:rtl w:val="true"/>
        </w:rPr>
        <w:t xml:space="preserve">) </w:t>
      </w:r>
      <w:r>
        <w:rPr>
          <w:rtl w:val="true"/>
        </w:rPr>
        <w:t>تحول و تطوّر زبان‌شناسانه</w:t>
      </w:r>
      <w:bookmarkEnd w:id="65"/>
    </w:p>
    <w:p>
      <w:pPr>
        <w:pStyle w:val="Heading5"/>
        <w:numPr>
          <w:ilvl w:val="4"/>
          <w:numId w:val="1"/>
        </w:numPr>
        <w:rPr/>
      </w:pPr>
      <w:bookmarkStart w:id="66" w:name="__RefHeading___Toc2235035_2281741623"/>
      <w:bookmarkStart w:id="67" w:name="_Toc24"/>
      <w:bookmarkEnd w:id="66"/>
      <w:r>
        <w:rPr>
          <w:rtl w:val="true"/>
        </w:rPr>
        <w:t>اشاره</w:t>
      </w:r>
      <w:bookmarkEnd w:id="6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یکی از ابزارهای مهم انتقال مفاهیم از شخصی به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زبان همانند همه ابعاد دیگر زندگی بشر، در حال دگرگونی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می‌میرند و واژه‌های جدید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واژه‌ها در طول زمان تغییر معنی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میان ما و مبدأ سخنی، فاصله زمانی بیشتری وجود داشته باشد، این تحول‌ها پیچیده‌تر، غریب‌تر و در نتیجه، فهم آن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ما برای فهم سخن دیگران، از نمونه‌ها و شواهد بیرونی و محیطی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شواهد در سفر تاریخ با خود سخن همراه نمی‌شوند یا در اینکه کدام قرینه متعلق به این سخن است، اختلاف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فهم آن سخن ناممکن می‌شود یا در فهم آن اختلاف رخ می‌دهد</w:t>
      </w:r>
      <w:r>
        <w:rPr>
          <w:rFonts w:eastAsia="IRNazanin" w:cs="IRNazanin"/>
          <w:color w:val="111111"/>
          <w:sz w:val="28"/>
          <w:szCs w:val="28"/>
          <w:rtl w:val="true"/>
          <w:lang w:bidi="fa-IR"/>
        </w:rPr>
        <w:t xml:space="preserve">. </w:t>
      </w:r>
      <w:bookmarkStart w:id="68" w:name="pg4023_47147"/>
    </w:p>
    <w:p>
      <w:pPr>
        <w:pStyle w:val="BookText"/>
        <w:rPr/>
      </w:pPr>
      <w:bookmarkEnd w:id="68"/>
      <w:r>
        <w:rPr>
          <w:rFonts w:ascii="IRNazanin" w:hAnsi="IRNazanin" w:eastAsia="IRNazanin"/>
          <w:color w:val="111111"/>
          <w:sz w:val="28"/>
          <w:sz w:val="28"/>
          <w:szCs w:val="28"/>
          <w:rtl w:val="true"/>
          <w:lang w:bidi="fa-IR"/>
        </w:rPr>
        <w:t>این دگرگونی‌ها از ویژگی‌های زبان انسان‌هاست و در مورد فهم قرآن و سنت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تحول‌ها عبارتند از</w:t>
      </w:r>
      <w:r>
        <w:rPr>
          <w:rFonts w:eastAsia="IRNazanin" w:cs="IRNazanin"/>
          <w:color w:val="111111"/>
          <w:sz w:val="28"/>
          <w:szCs w:val="28"/>
          <w:rtl w:val="true"/>
          <w:lang w:bidi="fa-IR"/>
        </w:rPr>
        <w:t>:</w:t>
      </w:r>
    </w:p>
    <w:p>
      <w:pPr>
        <w:pStyle w:val="Heading5"/>
        <w:numPr>
          <w:ilvl w:val="4"/>
          <w:numId w:val="1"/>
        </w:numPr>
        <w:rPr/>
      </w:pPr>
      <w:bookmarkStart w:id="69" w:name="__RefHeading___Toc2235037_2281741623"/>
      <w:bookmarkStart w:id="70" w:name="_Toc25"/>
      <w:bookmarkEnd w:id="69"/>
      <w:r>
        <w:rPr>
          <w:rtl w:val="true"/>
        </w:rPr>
        <w:t>یک‌ـ اشتراک لفظی</w:t>
      </w:r>
      <w:bookmarkEnd w:id="70"/>
    </w:p>
    <w:p>
      <w:pPr>
        <w:pStyle w:val="BookText"/>
        <w:rPr/>
      </w:pPr>
      <w:r>
        <w:rPr>
          <w:rFonts w:ascii="IRNazanin" w:hAnsi="IRNazanin" w:eastAsia="IRNazanin"/>
          <w:color w:val="111111"/>
          <w:sz w:val="28"/>
          <w:sz w:val="28"/>
          <w:szCs w:val="28"/>
          <w:rtl w:val="true"/>
          <w:lang w:bidi="fa-IR"/>
        </w:rPr>
        <w:t>یکی از ویژگی‌های زبان در علوم انسانی آن است که برخی واژه‌ها دارای چند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یا بیرون از آن، قراینی وجود نداشته باشد که یک معنی را به‌طور قاطع بر دیگری ترجیح دهد، مراجعه‌کنندگان به این متن از آن فهم‌های مختلف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فهم‌ها به داشتن یک اعتقاد یا انجام و ترک یک عمل مربوط شود، اختلاف عقیدتی و رفتاری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هر دو، اعتقاد و عمل خود را به یک متن ارجاع می‌دهند</w:t>
      </w:r>
      <w:r>
        <w:rPr>
          <w:rFonts w:eastAsia="IRNazanin" w:cs="IRNazanin"/>
          <w:color w:val="111111"/>
          <w:sz w:val="28"/>
          <w:szCs w:val="28"/>
          <w:rtl w:val="true"/>
          <w:lang w:bidi="fa-IR"/>
        </w:rPr>
        <w:t>.</w:t>
      </w:r>
    </w:p>
    <w:p>
      <w:pPr>
        <w:pStyle w:val="Heading5"/>
        <w:numPr>
          <w:ilvl w:val="4"/>
          <w:numId w:val="1"/>
        </w:numPr>
        <w:rPr/>
      </w:pPr>
      <w:bookmarkStart w:id="71" w:name="__RefHeading___Toc2235039_2281741623"/>
      <w:bookmarkStart w:id="72" w:name="_Toc26"/>
      <w:bookmarkEnd w:id="71"/>
      <w:r>
        <w:rPr>
          <w:rtl w:val="true"/>
        </w:rPr>
        <w:t>دوـ ابهام در تعریف واژه</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مفهوم برخی کلمات به‌کار‌رفته در کتاب و سنت تعریف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حد و مرز و حوزه پوشش‌دهنده آنها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کاربرد وسیعی که دارد، برای همه فرقه‌های اسلامی مفهوم یکسانی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گروهی، با تعریفی که از آن دارد، گروه دیگر را مؤمن نداند و حتی به کشتن آنها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خوارج، مرتکبان گناه کبیره را خارج از ایمان می‌شمردند و به قتل آنها حکم می‌کردند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امروزه نیز برخی علمای وهابی کار مسلمانان در زیارت قبور را در حد کفر و شرک می‌دانند و کشتن آنان را جایز می‌شمارند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ابهام بدین‌گونه است که کاربرد فلان عبارت برای مقطع زمانی خاصی است یا همه زمان‌ها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ماجرای حدیبیه، همه کسانی که در آن سفر همراه پیامبر بودند، با آن حضرت بیعت کردند که در مقابل دشمن تا آخر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بیعت، خدای تعالی این‌گونه از بیعت‌کنندگان اظهار رضایت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رَضِی اللَّهُ عَنِ الْمُؤْمِنِینَ اِذْ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 و آنچه در دل‌هایشان بود، بازشناخت و بر آنان آرامش فرو فرستاد و پیروزی نزدیکی به آنها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اختلاف است که آیا این ابراز رضایت الهی در همان مورد خاص بوده است یا بیعت‌کنندگان تا آخر عمرشان و با هر عملی مورد رضایت خداوند هستند؟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به دایمی بودن این رضایت معتقدند </w:t>
      </w:r>
      <w:r>
        <w:rPr>
          <w:rStyle w:val="FootnoteAnchor"/>
          <w:rtl w:val="true"/>
        </w:rPr>
        <w:footnoteReference w:id="5"/>
      </w:r>
      <w:r>
        <w:rPr>
          <w:rFonts w:ascii="IRNazanin" w:hAnsi="IRNazanin" w:eastAsia="IRNazanin"/>
          <w:color w:val="111111"/>
          <w:sz w:val="28"/>
          <w:sz w:val="28"/>
          <w:szCs w:val="28"/>
          <w:rtl w:val="true"/>
          <w:lang w:bidi="fa-IR"/>
        </w:rPr>
        <w:t>و در این زمینه، به روایتی استناد می‌کنند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بیعت‌کنندگان به دوزخ نمی‌روند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مقابل، عموم مفسران شیعه معتقدند اظهار رضایت خدای‌تعالی، فقط در همان مورد و شامل کسانی است که تا آخر عمرشان از فرامان رسول‌الله صلی الله علیه و آله اطاعت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 که همه آنهایی که بیعت کردند، داخل آتش نشوند، بلکه فقط مشمولان سکینت چنین هستند</w:t>
      </w:r>
      <w:r>
        <w:rPr>
          <w:rFonts w:eastAsia="IRNazanin" w:cs="IRNazanin"/>
          <w:color w:val="111111"/>
          <w:sz w:val="28"/>
          <w:szCs w:val="28"/>
          <w:rtl w:val="true"/>
          <w:lang w:bidi="fa-IR"/>
        </w:rPr>
        <w:t xml:space="preserve">». </w:t>
      </w:r>
      <w:r>
        <w:rPr>
          <w:rStyle w:val="FootnoteAnchor"/>
          <w:rtl w:val="true"/>
        </w:rPr>
        <w:footnoteReference w:id="7"/>
      </w:r>
      <w:bookmarkStart w:id="73" w:name="pg4023_47149"/>
    </w:p>
    <w:p>
      <w:pPr>
        <w:pStyle w:val="Heading5"/>
        <w:numPr>
          <w:ilvl w:val="4"/>
          <w:numId w:val="1"/>
        </w:numPr>
        <w:rPr/>
      </w:pPr>
      <w:bookmarkStart w:id="74" w:name="__RefHeading___Toc2235041_2281741623"/>
      <w:bookmarkStart w:id="75" w:name="_Toc27"/>
      <w:bookmarkEnd w:id="73"/>
      <w:bookmarkEnd w:id="74"/>
      <w:r>
        <w:rPr>
          <w:rtl w:val="true"/>
        </w:rPr>
        <w:t>سه ـ به کار رفتن زبان تمثیل</w:t>
      </w:r>
      <w:bookmarkEnd w:id="75"/>
    </w:p>
    <w:p>
      <w:pPr>
        <w:pStyle w:val="BookText"/>
        <w:rPr/>
      </w:pPr>
      <w:r>
        <w:rPr>
          <w:rFonts w:ascii="IRNazanin" w:hAnsi="IRNazanin" w:eastAsia="IRNazanin"/>
          <w:color w:val="111111"/>
          <w:sz w:val="28"/>
          <w:sz w:val="28"/>
          <w:szCs w:val="28"/>
          <w:rtl w:val="true"/>
          <w:lang w:bidi="fa-IR"/>
        </w:rPr>
        <w:t>برخی مفاهیم به‌گونه‌ای است که فهم آن برای ذهن، مشکل یا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گوینده از تمثیل، استعاره و فنون ادبی مشابه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کریم این‌گونه فنون را به کار برده است؟ </w:t>
      </w:r>
      <w:r>
        <w:rPr>
          <w:rStyle w:val="FootnoteAnchor"/>
          <w:rtl w:val="true"/>
        </w:rPr>
        <w:footnoteReference w:id="8"/>
      </w:r>
      <w:r>
        <w:rPr>
          <w:rFonts w:ascii="IRNazanin" w:hAnsi="IRNazanin" w:eastAsia="IRNazanin"/>
          <w:color w:val="111111"/>
          <w:sz w:val="28"/>
          <w:sz w:val="28"/>
          <w:szCs w:val="28"/>
          <w:rtl w:val="true"/>
          <w:lang w:bidi="fa-IR"/>
        </w:rPr>
        <w:t>مواضع و موارد آن کدام است؟ فرقه‌های مسلمانان بر سر پاسخ هیچ کدام از این پرسش‌ها توافق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منکر به کار رفتن عبارات مجازی در قرآن شده‌اند و گروهی در مصادیق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نظرها به اختلاف در عقیده نیز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آیات قرآن کریم، از دیدار مؤمنان با خداوند سخن گفته </w:t>
      </w:r>
      <w:r>
        <w:rPr>
          <w:rStyle w:val="FootnoteAnchor"/>
          <w:rtl w:val="true"/>
        </w:rPr>
        <w:footnoteReference w:id="9"/>
      </w:r>
      <w:r>
        <w:rPr>
          <w:rFonts w:ascii="Amiri" w:hAnsi="Amiri" w:eastAsia="Amiri" w:cs="Amiri"/>
          <w:color w:val="111111"/>
          <w:sz w:val="28"/>
          <w:sz w:val="28"/>
          <w:szCs w:val="28"/>
          <w:rtl w:val="true"/>
          <w:lang w:bidi="ar-SA"/>
        </w:rPr>
        <w:t>یا از دست خداوند که بالای همه دست‌هاست، 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یدُالله فَوْقَ اَیدِیهِمْ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این گونه آیه‌ها، مفهوم واقعی دیدار و دست مقصود است یا معنای مجازی که رحمت ویژه یا قدرت است، منظور است؟ در این زمینه نیز توافقی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امامیه به مجازی بودن این‌گونه آیه‌ها معتقدند، برخی از اهل سنت به حقیقی بودن آنها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مشکور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به پیروی از ابن تیمیه، به ظاهر آیه‌ها و اخبار عمل می‌کنند، قائل به تأویل و توجیه نیستند و به استناد ظاهر پاره‌ای از احادیث و آیات، برای باری‌تعالی اثبات جهت می‌کنند و او را مانند مجسمه دارای اعضا و جوارح می‌دانند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2235043_2281741623"/>
      <w:bookmarkStart w:id="77" w:name="_Toc28"/>
      <w:bookmarkEnd w:id="76"/>
      <w:r>
        <w:rPr>
          <w:rtl w:val="true"/>
        </w:rPr>
        <w:t>ب</w:t>
      </w:r>
      <w:r>
        <w:rPr>
          <w:rtl w:val="true"/>
        </w:rPr>
        <w:t xml:space="preserve">) </w:t>
      </w:r>
      <w:r>
        <w:rPr>
          <w:rtl w:val="true"/>
        </w:rPr>
        <w:t>وجود آیات متشابه</w:t>
      </w:r>
      <w:bookmarkEnd w:id="77"/>
    </w:p>
    <w:p>
      <w:pPr>
        <w:pStyle w:val="BookText"/>
        <w:rPr/>
      </w:pPr>
      <w:r>
        <w:rPr>
          <w:rFonts w:ascii="IRNazanin" w:hAnsi="IRNazanin" w:eastAsia="IRNazanin"/>
          <w:color w:val="111111"/>
          <w:sz w:val="28"/>
          <w:sz w:val="28"/>
          <w:szCs w:val="28"/>
          <w:rtl w:val="true"/>
          <w:lang w:bidi="fa-IR"/>
        </w:rPr>
        <w:t>قرآن کریم تصریح می‌کند برخی آیاتش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آیه‌هایی است که آدمی در درک مفهوم واقعی آن 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در این مسئله که کدام آیات متشابه هستند، میان مسلمانان اختلاف‌نظر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اگر در این مسئله توافقی باشد، در فهم مقصود آیه توافق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سه‌ـ در این موضوع نیز توافقی وجود ندارد که آیا کس یا کسانی هستند که معنای دقیق آیات متشابه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کسی متذکر نمی‌شود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قاریان مسلمان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 یقُولُونَ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کنند، در این صورت، معنای </w:t>
      </w:r>
      <w:bookmarkStart w:id="78" w:name="pg4023_47151"/>
    </w:p>
    <w:p>
      <w:pPr>
        <w:pStyle w:val="BookText"/>
        <w:rPr/>
      </w:pPr>
      <w:bookmarkEnd w:id="78"/>
      <w:r>
        <w:rPr>
          <w:rFonts w:ascii="IRNazanin" w:hAnsi="IRNazanin" w:eastAsia="IRNazanin"/>
          <w:color w:val="111111"/>
          <w:sz w:val="28"/>
          <w:sz w:val="28"/>
          <w:szCs w:val="28"/>
          <w:rtl w:val="true"/>
          <w:lang w:bidi="fa-IR"/>
        </w:rPr>
        <w:t xml:space="preserve">آیه آن خواهد بود که مفهوم واقعی آیات متشابه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کنند، آیه این‌گونه معنی می‌شود که راسخان در علم نیز تفسیر واقعی این آیات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بر قرائت دوم، اتفاق‌نظری صورت گیرد، اختلاف در مصادیق راسخان در علم همچنان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در نهایت به تشکیل فرقه‌هایی در میان مسلمانان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مورد اختلاف کلامی و فقهی مسلمانان و ارتباط آن با تأویل ناصواب آیات متشابه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خواننده محترم اگر از بدعت‌ها و مذاهب و اهوای باطل و فاسدی که فرقه‌هایی از مسلمانان را منحرف نموده، آمارگیری کنی و مذاهبی که بعد از رحلت رسول خدا صلی الله علیه و آله در اسلام ـ چه درباره معارف اصولی اسلام باشد و چه درباره فروع احکام ـ پدید آمده مورد دقت قرار دهی، خواهی دید که بیشتر این انحراف‌ها به خاطر پیروی از آیات متشابه قرآن و تأویل‌هایی بوده که از پیش خود و بدون مدرک برای این‌گونه آیات کرده‌اند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79" w:name="__RefHeading___Toc2235045_2281741623"/>
      <w:bookmarkStart w:id="80" w:name="_Toc29"/>
      <w:bookmarkEnd w:id="79"/>
      <w:r>
        <w:rPr>
          <w:rtl w:val="true"/>
        </w:rPr>
        <w:t>ج</w:t>
      </w:r>
      <w:r>
        <w:rPr>
          <w:rtl w:val="true"/>
        </w:rPr>
        <w:t xml:space="preserve">) </w:t>
      </w:r>
      <w:r>
        <w:rPr>
          <w:rtl w:val="true"/>
        </w:rPr>
        <w:t>اختلاف در مبانی فکری</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بر اساس ادلّه کلامی خود معتقد است پیامبر اسلام دارای مقام عصمت کامل است و هرگز به هیچ گناه یا اشتباهی آلوده و گرفتار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شبیه چنین جایگاهی را برای سیزده نفر دیگر از خاندان پیامبر نیز قائل است و حتی پیامبران پیشین را نیز از خطا و گناه مصون می‌داند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اهل سنت برای عصمت، حوزه بسیار کوچک‌تری قائل هستند و عصمت انبیا از جمله پیامبر گرامی اسلام را فقط در دریافت و ابلاغ </w:t>
      </w:r>
      <w:bookmarkStart w:id="81" w:name="pg4023_47152"/>
    </w:p>
    <w:p>
      <w:pPr>
        <w:pStyle w:val="BookText"/>
        <w:rPr/>
      </w:pPr>
      <w:bookmarkEnd w:id="81"/>
      <w:r>
        <w:rPr>
          <w:rFonts w:ascii="IRNazanin" w:hAnsi="IRNazanin" w:eastAsia="IRNazanin"/>
          <w:color w:val="111111"/>
          <w:sz w:val="28"/>
          <w:sz w:val="28"/>
          <w:szCs w:val="28"/>
          <w:rtl w:val="true"/>
          <w:lang w:bidi="fa-IR"/>
        </w:rPr>
        <w:t>وحی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کلامی سبب می‌شود شیعیان، ظاهر آیاتی را که ممکن است به عصمت آنان خدشه‌ای وارد کند، تأویل می‌کنند، ولی اهل‌سنت برای خود چنین محدودیتی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شیعه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ضمیر را کسی غیر از پیامبر می‌داند و اهل تسنن اشکالی نمی‌بیند ضمیر به خود پیامبر بازگردد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82" w:name="__RefHeading___Toc2235047_2281741623"/>
      <w:bookmarkStart w:id="83" w:name="_Toc30"/>
      <w:bookmarkEnd w:id="82"/>
      <w:r>
        <w:rPr>
          <w:rtl w:val="true"/>
        </w:rPr>
        <w:t>د</w:t>
      </w:r>
      <w:r>
        <w:rPr>
          <w:rtl w:val="true"/>
        </w:rPr>
        <w:t xml:space="preserve">) </w:t>
      </w:r>
      <w:r>
        <w:rPr>
          <w:rtl w:val="true"/>
        </w:rPr>
        <w:t>اختلاف در جایگاه عقل</w:t>
      </w:r>
      <w:bookmarkEnd w:id="83"/>
    </w:p>
    <w:p>
      <w:pPr>
        <w:pStyle w:val="BookText"/>
        <w:rPr/>
      </w:pPr>
      <w:r>
        <w:rPr>
          <w:rFonts w:ascii="IRNazanin" w:hAnsi="IRNazanin" w:eastAsia="IRNazanin"/>
          <w:color w:val="111111"/>
          <w:sz w:val="28"/>
          <w:sz w:val="28"/>
          <w:szCs w:val="28"/>
          <w:rtl w:val="true"/>
          <w:lang w:bidi="fa-IR"/>
        </w:rPr>
        <w:t>تردیدی وجود ندارد که عقل یکی از مهم‌ترین ابزارهای شناخت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دور تاکنون، در شرق و غرب عالم بر سر این مسئله که حد و مرز پرتوافکنی عقل کجاست و در چه جاهایی پای رفتن ندارد، توافقی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نیز بخش قابل توجهی از اختلاف‌های عارفان، فیلسوفان، فقیهان و در گذشته، اشاعره و معتزله به اختلاف در جایگاه عقل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فلاسفه اسلامی اساس شناخت را عقل می‌دانستند، عارفان آن را پای چوبین و بی‌تمکین می‌شمردند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اشاعره و هم معتزله که اختلاف‌هایشان سبب تفرقه و تنش‌های بسیاری در جهان اسلام شد، قرآن را به عنوان کلام خدا و متن مقدس دین خود قبول داشتند و به آیات آن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معتزله معیار فهم این متن مقدس را عقل آدمی می‌دانستند، بدین‌گونه که اگر در قرآن مطلبی وجود داشت که در ظاهر با اصول عقلی قابل جمع نبود، متن را تأویل و به‌گونه‌ای معنی می‌کردند که با عقل سازش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برای اشاعره، خود متن محوریت داشت و به جای متن، عقل </w:t>
      </w:r>
    </w:p>
    <w:p>
      <w:pPr>
        <w:pStyle w:val="BookText"/>
        <w:rPr/>
      </w:pPr>
      <w:r>
        <w:rPr>
          <w:rFonts w:ascii="IRNazanin" w:hAnsi="IRNazanin" w:eastAsia="IRNazanin"/>
          <w:color w:val="111111"/>
          <w:sz w:val="28"/>
          <w:sz w:val="28"/>
          <w:szCs w:val="28"/>
          <w:rtl w:val="true"/>
          <w:lang w:bidi="fa-IR"/>
        </w:rPr>
        <w:t>را تأویل می‌کردند و در هر صورت، عقل را به فهم نکردن متن متهم می‌کردند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دو نگاه متفاوت به جایگاه عقل سبب ایجاد اختلاف در تفسیر متون دینی شد و به پیدایش فرقه‌ها و مکتب‌های فکری و اعتقادی گوناگونی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حاکمان سیاسی به سود یا زیان یکی از این دو گروه، وقایع اسفناکی را در پی داشت که در تاریخ فِرَق ثبت شده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فرهنگ شیعی نیز شبیه همین اختلاف، دو گروه اصولیون و اخباریون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اخباریون معتقد بودند متون دینی از آیه و روایت دربردارنده همه نیازهای بشر است و می‌تواند در همه دوران‌ها به همه پرسش‌های 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برای برخی پرسش‌ها و مشکل‌ها، راه‌حلی از متون مقدس نیافتیم، به دلیل ناتوانی و ضعف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تأیید اعتقاد خود به برخی روایات استناد می‌کردند، از جمله در کافی، بابی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الی کتاب والسنه و انه لیس شیء من الخلال و جمیع ما یحتاج الناس الیه الا و قد جاء فیه کتاب او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 روایت با همین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هیچ‌چیز را که امت به آن نیاز داشته است، فروگذار نکرده، مگر آنکه آن را در قرآن و سنت آورده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صادق علیه السلام نقل است که فرمود</w:t>
      </w:r>
      <w:r>
        <w:rPr>
          <w:rFonts w:eastAsia="IRNazanin" w:cs="IRNazanin"/>
          <w:color w:val="111111"/>
          <w:sz w:val="28"/>
          <w:szCs w:val="28"/>
          <w:rtl w:val="true"/>
          <w:lang w:bidi="fa-IR"/>
        </w:rPr>
        <w:t xml:space="preserve">: </w:t>
      </w:r>
      <w:bookmarkStart w:id="84" w:name="pg4023_47154"/>
    </w:p>
    <w:p>
      <w:pPr>
        <w:pStyle w:val="BookText"/>
        <w:rPr/>
      </w:pPr>
      <w:bookmarkEnd w:id="84"/>
      <w:r>
        <w:rPr>
          <w:rFonts w:ascii="IRNazanin" w:hAnsi="IRNazanin" w:eastAsia="IRNazanin"/>
          <w:color w:val="111111"/>
          <w:sz w:val="28"/>
          <w:sz w:val="28"/>
          <w:szCs w:val="28"/>
          <w:rtl w:val="true"/>
          <w:lang w:bidi="fa-IR"/>
        </w:rPr>
        <w:t>خداوند در قرآن هیچ‌چیز از نیازهای مردم را فروگذار نکرده است، به‌گونه‌ای که کسی نمی‌تواند بگوید کاش فلان چیز هم در قرآن بود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سوی دیگر، اصولیون، عقل را منبعی مستقل در فهم متون دینی می‌دانستند و اگر در شرع، حکم مسئله‌ای نبود، بیان حکم را به عقل وامی‌گذاشتند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این نزاع تا مدت‌ها ادامه یافت، ولی سرانجام منطق اصولیون بر منطق اخباری‌ها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 میان اهل سنت، شیوه اشاعره متداول است و نگاه شیعی تا حدودی به دیدگاه معتزله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اختلاف روش در مراجعه به متون دینی حل نشود، اختلاف‌های ناشی از آنها همچنان باقی خواهد ماند</w:t>
      </w:r>
      <w:r>
        <w:rPr>
          <w:rFonts w:eastAsia="IRNazanin" w:cs="IRNazanin"/>
          <w:color w:val="111111"/>
          <w:sz w:val="28"/>
          <w:szCs w:val="28"/>
          <w:rtl w:val="true"/>
          <w:lang w:bidi="fa-IR"/>
        </w:rPr>
        <w:t>.</w:t>
      </w:r>
    </w:p>
    <w:p>
      <w:pPr>
        <w:pStyle w:val="Heading3"/>
        <w:numPr>
          <w:ilvl w:val="2"/>
          <w:numId w:val="1"/>
        </w:numPr>
        <w:rPr/>
      </w:pPr>
      <w:bookmarkStart w:id="85" w:name="__RefHeading___Toc2235049_2281741623"/>
      <w:bookmarkStart w:id="86" w:name="_Toc31"/>
      <w:bookmarkEnd w:id="85"/>
      <w:r>
        <w:rPr/>
        <w:t>3</w:t>
      </w:r>
      <w:r>
        <w:rPr>
          <w:rtl w:val="true"/>
        </w:rPr>
        <w:t xml:space="preserve">. </w:t>
      </w:r>
      <w:r>
        <w:rPr>
          <w:rtl w:val="true"/>
        </w:rPr>
        <w:t>راه‌حل</w:t>
      </w:r>
      <w:bookmarkEnd w:id="86"/>
    </w:p>
    <w:p>
      <w:pPr>
        <w:pStyle w:val="Heading4"/>
        <w:numPr>
          <w:ilvl w:val="3"/>
          <w:numId w:val="1"/>
        </w:numPr>
        <w:rPr/>
      </w:pPr>
      <w:bookmarkStart w:id="87" w:name="__RefHeading___Toc2235051_2281741623"/>
      <w:bookmarkStart w:id="88" w:name="_Toc32"/>
      <w:bookmarkEnd w:id="87"/>
      <w:r>
        <w:rPr>
          <w:rtl w:val="true"/>
        </w:rPr>
        <w:t>الف</w:t>
      </w:r>
      <w:r>
        <w:rPr>
          <w:rtl w:val="true"/>
        </w:rPr>
        <w:t xml:space="preserve">) </w:t>
      </w:r>
      <w:r>
        <w:rPr>
          <w:rtl w:val="true"/>
        </w:rPr>
        <w:t>پذیرش مرجعیت واحد</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بنیان‌گذار دین در زمان حیاتش و متونی که حاوی آن سخنان باشد، در دوران پس از مرگ بنیان‌گذار، برای پیروان یک دین، مقدس و بی‌چون و چرا محسوب می‌شود و معارف و اصول اعتقادی خود را از آن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همه مسلمانان در این اعتقاد مشترکند که پس از قرآن، سیره رسول خدا صلی الله علیه و آله محور همه اعتقادها و اعمال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رسول خدا صلی الله علیه و آله زنده بود، اگر اختلافی پیدا می‌شد، سخن پیامبر اختلاف را فیصله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پیامبر نیز کسانی هستند که از نظر اعتبار، سخنشان همانند سخن رسول خدا صلی الله علیه و آله فیصله‌بخش باشد؟ </w:t>
      </w:r>
    </w:p>
    <w:p>
      <w:pPr>
        <w:pStyle w:val="BookText"/>
        <w:rPr/>
      </w:pPr>
      <w:r>
        <w:rPr>
          <w:rFonts w:ascii="IRNazanin" w:hAnsi="IRNazanin" w:eastAsia="IRNazanin"/>
          <w:color w:val="111111"/>
          <w:sz w:val="28"/>
          <w:sz w:val="28"/>
          <w:szCs w:val="28"/>
          <w:rtl w:val="true"/>
          <w:lang w:bidi="fa-IR"/>
        </w:rPr>
        <w:t>پاسخ عموم اهل سنت به این پرسش،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هیچ‌کس پس از رسول خدا صلی الله علیه و آله چنین جایگاهی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بعد از پیامبر، کسانی هستند که به دلیل ویژگی‌های خاص روحی، معنوی و علمی، به فهم کلام خدا و سخن پیامبر بیش از دیگران آگاهی دارند و مردم موظفند معارف خود را از آنها دریافت کنند و آنان اهل‌بیت پیامبر هستند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شیعه معتقد است پس از رسول خدا صلی الله علیه و آله و به فرمان او، مردم موظف بودند در سه قلمرو سیاسی، علمی و معنوی، مرجعیت و ریاست ائمه اهل‌بیت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برخی از بزرگان شیعه بر این مسئله تأکید می‌کنند که هرچند بعد از رحلت پیامبر، بسیاری از مسلمانان از پذیرش مرجعیت آنان در امور سیاسی و حکومتی شانه تهی کردند، ولی امروزه به دلیل حاضر نبودن ائمه، بحث بر سر مرجعیت سیاسی، خود به خود، منتفی است و مسلمانان باید بر اساس قبول مرجعیت علمی و معنوی اهل‌بیت با یکدیگر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از حامیان این نظریه اظهار می‌داشت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مسلمانان و اهل سنت در دو اصل درباره اهل‌بیت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خلافت علی و فرزندانش بعد از پیامبر و دیگری، مرجعیت علمی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مسئله نخست مورد نیاز مسلمانان نیست؛ چون خلافتی وجود ندارد که بر سرآن دعوا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مسئله‌ای تاریخی و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مورد نیاز است، آن است که مسلمانان از چه مأخذی احکام را بگیرند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تلاش‌های وحدت‌محور آیت‌الله بروجردی و همکاران او گرچه به صدور فتوای شیخ الازهر مبنی بر رسمیت داشتن مذهب اهل‌بیت به‌عنوان یکی از مذاهب اسلامی انجامید، ولی هرگز عمق و گسترش کافی نیافت و در محافل بیرون از الازهر با استقبال چندانی روبه‌رو نشد و این اختلاف‌ها همچنان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پیشنهاد علامه اقبال برای وحدت رهبری در کشورهای اسلامی </w:t>
      </w:r>
      <w:r>
        <w:rPr>
          <w:rStyle w:val="FootnoteAnchor"/>
          <w:rtl w:val="true"/>
        </w:rPr>
        <w:footnoteReference w:id="21"/>
      </w:r>
      <w:r>
        <w:rPr>
          <w:rFonts w:ascii="IRNazanin" w:hAnsi="IRNazanin" w:eastAsia="IRNazanin"/>
          <w:color w:val="111111"/>
          <w:sz w:val="28"/>
          <w:sz w:val="28"/>
          <w:szCs w:val="28"/>
          <w:rtl w:val="true"/>
          <w:lang w:bidi="fa-IR"/>
        </w:rPr>
        <w:t>حاصلی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اساسی‌ترین راه‌حل این‌گونه اختلاف‌ها همان پذیرش محوریت واحد از سوی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وقتی وارد مدینه شد، برای پایان دادن به درگیری‌های داخل مدینه، خود را مرجع واحد و داور نهایی قرار داد و بر مراجعه به رهبری واحد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نیز با اشاره به ضرورت پذیرش امامت اهل‌بیت به‌عنوان محور وحدت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ما برای حفظ نظام جامعه و جلوگیری از تفرقه مسلمانان قرار داده شده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یعنی ضرورت وجود و پذیرش محور واحد از سوی مسلمانان به منظور جلوگیری از اختلاف را امام صادق علیه السلام نیز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یکی از اهالی شام </w:t>
      </w:r>
      <w:r>
        <w:rPr>
          <w:rStyle w:val="FootnoteAnchor"/>
          <w:rtl w:val="true"/>
        </w:rPr>
        <w:footnoteReference w:id="23"/>
      </w:r>
      <w:r>
        <w:rPr>
          <w:rFonts w:ascii="IRNazanin" w:hAnsi="IRNazanin" w:eastAsia="IRNazanin"/>
          <w:color w:val="111111"/>
          <w:sz w:val="28"/>
          <w:sz w:val="28"/>
          <w:szCs w:val="28"/>
          <w:rtl w:val="true"/>
          <w:lang w:bidi="fa-IR"/>
        </w:rPr>
        <w:t>با هشام که از یاران امام صادق علیه السلام بود، در حضور ایشان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هشام از 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کسی را فرستاد تا مردم را به واجبات الهی آگاه کند؟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چه؟ شامی </w:t>
      </w:r>
      <w:bookmarkStart w:id="89" w:name="pg4023_47157"/>
    </w:p>
    <w:p>
      <w:pPr>
        <w:pStyle w:val="BookText"/>
        <w:rPr/>
      </w:pPr>
      <w:bookmarkEnd w:id="8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و سنت امروزه برای رفع اختلاف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 شامی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چطور تو از شام آمده‌ای و با ما اختلاف داری؟ مرد شامی از پاسخ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ادامه نمی‌دهی؟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اختلاف نداریم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کتاب و سنت رفع اختلاف می‌کند، حرف باطلی زده‌ام؛ چون این‌دو ذو وجوه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 را به نفع خود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هر دو درست می‌گوییم، دیگر کتاب و سنت به دردمان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هشام برای آن مرد توضیح داد که بعد از رسول خدا صلی الله علیه و آله، ائمه و امروز امام صادق علیه السلام می‌توانند محور وحدت و رفع اختلاف‌ها باشند و باید به آنها مراجعه کرد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90" w:name="__RefHeading___Toc2235053_2281741623"/>
      <w:bookmarkStart w:id="91" w:name="_Toc33"/>
      <w:bookmarkEnd w:id="90"/>
      <w:r>
        <w:rPr>
          <w:rtl w:val="true"/>
        </w:rPr>
        <w:t>ب</w:t>
      </w:r>
      <w:r>
        <w:rPr>
          <w:rtl w:val="true"/>
        </w:rPr>
        <w:t xml:space="preserve">) </w:t>
      </w:r>
      <w:r>
        <w:rPr>
          <w:rtl w:val="true"/>
        </w:rPr>
        <w:t>دعوت به عقل‌محوری در فهم کتاب و سنت</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رهبر فکری واحد از سوی مسلمانان امری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نمی‌توان انتظار داشت این‌گونه اختلاف‌ها به‌طور کامل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هموارسازی این مشکل‌ها آن است که شیعه، اندیشه عقل‌گرایانه و اجتهادمحور خود را به برخی از جوامع اهل سنت که گرایش‌های کمتری به حدیث‌گرایی دارند ـ مانند مصری‌ها ـ عرضه کند و در مقابل سلفی‌های افراطی، یاورانی برای عقل‌گرایی دینی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اختلاف‌های شیعه و سنی کمتر می‌شود، افراطی‌های هر دو سو منزوی خواهند شد و در تکفیر و فتوای قتل، طرف‌داران زیادی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یک‌سو، مسئولان سیاسی کشور باید موانع قانونی این </w:t>
      </w:r>
      <w:bookmarkStart w:id="92" w:name="pg4023_47158"/>
    </w:p>
    <w:p>
      <w:pPr>
        <w:pStyle w:val="BookText"/>
        <w:rPr/>
      </w:pPr>
      <w:bookmarkEnd w:id="92"/>
      <w:r>
        <w:rPr>
          <w:rFonts w:ascii="IRNazanin" w:hAnsi="IRNazanin" w:eastAsia="IRNazanin"/>
          <w:color w:val="111111"/>
          <w:sz w:val="28"/>
          <w:sz w:val="28"/>
          <w:szCs w:val="28"/>
          <w:rtl w:val="true"/>
          <w:lang w:bidi="fa-IR"/>
        </w:rPr>
        <w:t>تماس‌ها را رفع کنند و از سوی دیگر، عالمان دینی باید با فراهم کردن زمینه‌های فکری و تدوین و آموزش معیارهای عقل‌پسند برای فهم کتاب و سنت، به‌ویژه قشر جوان و تحصیل‌کرده را در کشورهای اسلامی به یکدیگر نزدیک سازند</w:t>
      </w:r>
      <w:r>
        <w:rPr>
          <w:rFonts w:eastAsia="IRNazanin" w:cs="IRNazanin"/>
          <w:color w:val="111111"/>
          <w:sz w:val="28"/>
          <w:szCs w:val="28"/>
          <w:rtl w:val="true"/>
          <w:lang w:bidi="fa-IR"/>
        </w:rPr>
        <w:t>.</w:t>
      </w:r>
    </w:p>
    <w:p>
      <w:pPr>
        <w:pStyle w:val="Heading4"/>
        <w:numPr>
          <w:ilvl w:val="3"/>
          <w:numId w:val="1"/>
        </w:numPr>
        <w:rPr/>
      </w:pPr>
      <w:bookmarkStart w:id="93" w:name="__RefHeading___Toc2235055_2281741623"/>
      <w:bookmarkStart w:id="94" w:name="_Toc34"/>
      <w:bookmarkEnd w:id="93"/>
      <w:r>
        <w:rPr>
          <w:rtl w:val="true"/>
        </w:rPr>
        <w:t>ج</w:t>
      </w:r>
      <w:r>
        <w:rPr>
          <w:rtl w:val="true"/>
        </w:rPr>
        <w:t xml:space="preserve">) </w:t>
      </w:r>
      <w:r>
        <w:rPr>
          <w:rtl w:val="true"/>
        </w:rPr>
        <w:t>ایجاد تحول در نوع نگاه</w:t>
      </w:r>
      <w:bookmarkEnd w:id="94"/>
    </w:p>
    <w:p>
      <w:pPr>
        <w:pStyle w:val="BookText"/>
        <w:rPr/>
      </w:pPr>
      <w:r>
        <w:rPr>
          <w:rFonts w:ascii="IRNazanin" w:hAnsi="IRNazanin" w:eastAsia="IRNazanin"/>
          <w:color w:val="111111"/>
          <w:sz w:val="28"/>
          <w:sz w:val="28"/>
          <w:szCs w:val="28"/>
          <w:rtl w:val="true"/>
          <w:lang w:bidi="fa-IR"/>
        </w:rPr>
        <w:t>یکی از عوامل اختلاف در فهم کتاب و سنت آن است که پیروان هر مذهب این پیش‌فرض را با قاطعیت پذیرفته‌اند که آنچه من معتقدم، کاملاً بر اساس کتاب و سنت است و آنچه دیگران می‌گویند، ارتباطی با کتاب و سنت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 این پیشینه ذهنی سراغ قرآن و سنت نبوی برود، در مراجعه به این دو منبع، نه به دنبال یافتن حقیقت سخن شارع، بلکه در پی آن است که چیزی در تأیید باورهای خود و تکذیب اعتقادهای مخالفان بیابد و به گمان خود نیز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آنان را به تفسیر و فهم خاصی از این متون سوق می‌دهد که دیگران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مهندسی فرهنگ جوامع اسلامی باید تدبیری بیندیشند که مسلمانان ضرورت دست‌یابی به مقصود واقعی سخن خدا و رسول را جای‌گزین این دیدگاه کوچک و قالبی خود کنند</w:t>
      </w:r>
      <w:r>
        <w:rPr>
          <w:rFonts w:eastAsia="IRNazanin" w:cs="IRNazanin"/>
          <w:color w:val="111111"/>
          <w:sz w:val="28"/>
          <w:szCs w:val="28"/>
          <w:rtl w:val="true"/>
          <w:lang w:bidi="fa-IR"/>
        </w:rPr>
        <w:t>.</w:t>
      </w:r>
    </w:p>
    <w:p>
      <w:pPr>
        <w:pStyle w:val="Heading4"/>
        <w:numPr>
          <w:ilvl w:val="3"/>
          <w:numId w:val="1"/>
        </w:numPr>
        <w:rPr/>
      </w:pPr>
      <w:bookmarkStart w:id="95" w:name="__RefHeading___Toc2235057_2281741623"/>
      <w:bookmarkStart w:id="96" w:name="_Toc35"/>
      <w:bookmarkEnd w:id="95"/>
      <w:r>
        <w:rPr>
          <w:rtl w:val="true"/>
        </w:rPr>
        <w:t>د</w:t>
      </w:r>
      <w:r>
        <w:rPr>
          <w:rtl w:val="true"/>
        </w:rPr>
        <w:t xml:space="preserve">) </w:t>
      </w:r>
      <w:r>
        <w:rPr>
          <w:rtl w:val="true"/>
        </w:rPr>
        <w:t>تشکیل نهادهای علمی برای گفت‌وگو</w:t>
      </w:r>
      <w:bookmarkEnd w:id="96"/>
    </w:p>
    <w:p>
      <w:pPr>
        <w:pStyle w:val="Heading5"/>
        <w:numPr>
          <w:ilvl w:val="4"/>
          <w:numId w:val="1"/>
        </w:numPr>
        <w:rPr/>
      </w:pPr>
      <w:bookmarkStart w:id="97" w:name="__RefHeading___Toc2235059_2281741623"/>
      <w:bookmarkStart w:id="98" w:name="_Toc36"/>
      <w:bookmarkEnd w:id="97"/>
      <w:r>
        <w:rPr>
          <w:rtl w:val="true"/>
        </w:rPr>
        <w:t>اشاره</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یکی از نوشته‌هایش با بیان اینکه مسلمانان به دلیل داشتن اشتراک‌هایی مانند اعتقاد به خدای یکتا، پیامبر اکرم صلی الله علیه و آله، قرآن، قبله، نماز، روزه و حج می‌توانند با یکدیگر متحد باشند، علت وجود تفرقه میان آنان را سوءتفاهم‌ها، توهم‌ها و تصورهای اشتباه ناشی از آگاهی نداشتن مسلمانان از یکدیگر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پیشنهاد می‌کند برای </w:t>
      </w:r>
      <w:bookmarkStart w:id="99" w:name="pg4023_47159"/>
    </w:p>
    <w:p>
      <w:pPr>
        <w:pStyle w:val="BookText"/>
        <w:rPr/>
      </w:pPr>
      <w:bookmarkEnd w:id="99"/>
      <w:r>
        <w:rPr>
          <w:rFonts w:ascii="IRNazanin" w:hAnsi="IRNazanin" w:eastAsia="IRNazanin"/>
          <w:color w:val="111111"/>
          <w:sz w:val="28"/>
          <w:sz w:val="28"/>
          <w:szCs w:val="28"/>
          <w:rtl w:val="true"/>
          <w:lang w:bidi="fa-IR"/>
        </w:rPr>
        <w:t>رفع این مشکل، گروهی عالم و دل‌سوز سوءتفاهم‌های متقابل میان شیعه و اهل‌سنت را بررسی کنند و راهکارهای عملی کاستن و برون رفتن از آنها را بیابند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شهید آیت‌الله حکیم نیز در کنفرانس بین‌المللی وحدت، ایجاد فضایی آزاد برای طرح و بررسی اتهام‌های فرقه‌های اسلامی علیه یکدیگر را درخواست 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امر آنگاه محقق خواهد شد که گروهی عالم از مذاهب مختلف، به دور از تعصب‌های مذهبی و مصلحت‌سنجی‌های سیاسی، </w:t>
      </w:r>
      <w:r>
        <w:rPr>
          <w:rStyle w:val="FootnoteAnchor"/>
          <w:rtl w:val="true"/>
        </w:rPr>
        <w:footnoteReference w:id="27"/>
      </w:r>
      <w:r>
        <w:rPr>
          <w:rFonts w:ascii="IRNazanin" w:hAnsi="IRNazanin" w:eastAsia="IRNazanin"/>
          <w:color w:val="111111"/>
          <w:sz w:val="28"/>
          <w:sz w:val="28"/>
          <w:szCs w:val="28"/>
          <w:rtl w:val="true"/>
          <w:lang w:bidi="fa-IR"/>
        </w:rPr>
        <w:t>در مراکزی که به همین منظور تشکیل می‌شود، گرد هم آیند، اختلاف‌ها و سوءتفاهم‌های میان مذاهب را بیابند و راهکارهای کاهش آنها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مراکز علمی و پژوهشی به چند شیوه می‌توانند به ایجاد وحدت میان مسلمانان کمک کنند</w:t>
      </w:r>
      <w:r>
        <w:rPr>
          <w:rFonts w:eastAsia="IRNazanin" w:cs="IRNazanin"/>
          <w:color w:val="111111"/>
          <w:sz w:val="28"/>
          <w:szCs w:val="28"/>
          <w:rtl w:val="true"/>
          <w:lang w:bidi="fa-IR"/>
        </w:rPr>
        <w:t>:</w:t>
      </w:r>
    </w:p>
    <w:p>
      <w:pPr>
        <w:pStyle w:val="Heading5"/>
        <w:numPr>
          <w:ilvl w:val="4"/>
          <w:numId w:val="1"/>
        </w:numPr>
        <w:rPr/>
      </w:pPr>
      <w:bookmarkStart w:id="100" w:name="__RefHeading___Toc2235061_2281741623"/>
      <w:bookmarkStart w:id="101" w:name="_Toc37"/>
      <w:bookmarkEnd w:id="100"/>
      <w:r>
        <w:rPr>
          <w:rtl w:val="true"/>
        </w:rPr>
        <w:t>یک‌ـ جمع‌آوری باورها، مراسم و احادیث مشترک همه مذاهب و انتشار آن به زبان‌های مختلف</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عالمان دین، با همین اندیشه کوشش‌هایی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آیت‌الله سید محمدتقی حکیم ـ فرستاده ویژه آیت‌الله بروجردی به مصر ـ برای ایجاد وحدت، اصول مقارن را پیشنهاد می‌کرد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او معتقد بود ریشه اختلاف‌های فقهی که سبب جدایی مسلمانان از یکدیگر شده، اختلاف </w:t>
      </w:r>
      <w:bookmarkStart w:id="102" w:name="pg4023_47160"/>
    </w:p>
    <w:p>
      <w:pPr>
        <w:pStyle w:val="BookText"/>
        <w:rPr/>
      </w:pPr>
      <w:bookmarkEnd w:id="102"/>
      <w:r>
        <w:rPr>
          <w:rFonts w:ascii="IRNazanin" w:hAnsi="IRNazanin" w:eastAsia="IRNazanin"/>
          <w:color w:val="111111"/>
          <w:sz w:val="28"/>
          <w:sz w:val="28"/>
          <w:szCs w:val="28"/>
          <w:rtl w:val="true"/>
          <w:lang w:bidi="fa-IR"/>
        </w:rPr>
        <w:t xml:space="preserve">در اصول فقه </w:t>
      </w:r>
      <w:r>
        <w:rPr>
          <w:rStyle w:val="FootnoteAnchor"/>
          <w:rtl w:val="true"/>
        </w:rPr>
        <w:footnoteReference w:id="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نظریه اصول مقارن را مطرح کرد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همین اواخر مجمع تقریب مذاهب نیز در حال تدوین مجموعه روایی با موضوع احادیث مشترک میان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پیش از این، آیت‌الله بروجردی و شیخ الازهر مطرح کرده بودند که اکنون در حال عملی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این مجموعه روشن سازد که بخش قابل توجهی از روایت شیعه و سنّی الفاظ و مفاهیم مشترک دارند، هرچند راویان آنها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همچنین تأسیس انجمن فتوای جهان اسلام را نیز در برنامه‌های خود قرار داده است</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103" w:name="__RefHeading___Toc2235063_2281741623"/>
      <w:bookmarkStart w:id="104" w:name="_Toc38"/>
      <w:bookmarkEnd w:id="103"/>
      <w:r>
        <w:rPr>
          <w:rtl w:val="true"/>
        </w:rPr>
        <w:t>دوـ تبیین دقیق و مستند موارد اختلاف میان مذاهب اسلامی بر اساس دیدگاه‌های هر مذهب</w:t>
      </w:r>
      <w:bookmarkEnd w:id="1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ترس از اینکه بیان اختلاف ممکن است مایه اختلاف بیشتر شود، سبب پنهان ماندن اختلاف‌ها و در نتیجه حل نشدن آنها شده است، ولی این ترس، بی‌مورد است و هنگام گفت‌وگوی علمی، باید اختلاف‌ها را بی‌پرده بیان کرد تا تلاش‌های وحدت‌محور، کاملاً جهت‌دار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سبب روشن شدن نقاط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دور به نظر می‌رسد، با گفت‌وگو نزدیک می‌شود و حتی ممکن است دو طرف به تفسیری مشترک برسند</w:t>
      </w:r>
      <w:r>
        <w:rPr>
          <w:rFonts w:eastAsia="IRNazanin" w:cs="IRNazanin"/>
          <w:color w:val="111111"/>
          <w:sz w:val="28"/>
          <w:szCs w:val="28"/>
          <w:rtl w:val="true"/>
          <w:lang w:bidi="fa-IR"/>
        </w:rPr>
        <w:t xml:space="preserve">. </w:t>
      </w:r>
      <w:bookmarkStart w:id="105" w:name="pg4023_47161"/>
    </w:p>
    <w:p>
      <w:pPr>
        <w:pStyle w:val="Heading5"/>
        <w:numPr>
          <w:ilvl w:val="4"/>
          <w:numId w:val="1"/>
        </w:numPr>
        <w:rPr/>
      </w:pPr>
      <w:bookmarkStart w:id="106" w:name="__RefHeading___Toc2235065_2281741623"/>
      <w:bookmarkStart w:id="107" w:name="_Toc39"/>
      <w:bookmarkEnd w:id="105"/>
      <w:bookmarkEnd w:id="106"/>
      <w:r>
        <w:rPr>
          <w:rtl w:val="true"/>
        </w:rPr>
        <w:t>سه‌ـ نشان دادن تناقض‌های کوچک و غیرحساس موجود در یک مذهب</w:t>
      </w:r>
      <w:bookmarkEnd w:id="107"/>
    </w:p>
    <w:p>
      <w:pPr>
        <w:pStyle w:val="BookText"/>
        <w:rPr/>
      </w:pPr>
      <w:r>
        <w:rPr>
          <w:rFonts w:ascii="IRNazanin" w:hAnsi="IRNazanin" w:eastAsia="IRNazanin"/>
          <w:color w:val="111111"/>
          <w:sz w:val="28"/>
          <w:sz w:val="28"/>
          <w:szCs w:val="28"/>
          <w:rtl w:val="true"/>
          <w:lang w:bidi="fa-IR"/>
        </w:rPr>
        <w:t>یکی از عوامل تعصب و جزمیت‌گرایی و در نتیجه، دور شدن مذهبی از مذاهب دیگر، ناآگاهی پیروان یک مذهب از برخی کاستی‌های موجود در باورهای مذهب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نقل‌های تاریخی ممکن است نادرست باشد یا برخی برداشت‌های فقهی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کاستی‌های یک مذهب، عالمانه و با بی‌طرفی نشان داده شود، پیروان را متقاعد می‌کند که به سخن دیگران نیز توجه کنند و بدین‌گونه زمینه تفاهم و وحدت بیشتر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شیوه ممکن است در کوتاه‌مدت با مقاومت و مخالفت‌هایی روبه‌رو شود، ولی در طولانی‌مدت، فضای آرام‌تری را میان مذاهب به‌وجود خواهد آورد و زمینه را برای طرح اختلاف‌های ریشه‌ای‌تر فراهم می‌سازد</w:t>
      </w:r>
      <w:r>
        <w:rPr>
          <w:rFonts w:eastAsia="IRNazanin" w:cs="IRNazanin"/>
          <w:color w:val="111111"/>
          <w:sz w:val="28"/>
          <w:szCs w:val="28"/>
          <w:rtl w:val="true"/>
          <w:lang w:bidi="fa-IR"/>
        </w:rPr>
        <w:t>.</w:t>
      </w:r>
    </w:p>
    <w:p>
      <w:pPr>
        <w:pStyle w:val="Heading5"/>
        <w:numPr>
          <w:ilvl w:val="4"/>
          <w:numId w:val="1"/>
        </w:numPr>
        <w:rPr/>
      </w:pPr>
      <w:bookmarkStart w:id="108" w:name="__RefHeading___Toc2235067_2281741623"/>
      <w:bookmarkStart w:id="109" w:name="_Toc40"/>
      <w:bookmarkEnd w:id="108"/>
      <w:r>
        <w:rPr>
          <w:rtl w:val="true"/>
        </w:rPr>
        <w:t>چهارـ ایجاد وحدت رویه برای وحدت</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جدایی از ویژگی‌هایی است که به تعبیر مرحوم کاشف‌الغطا، در درون مسلمانان ریشه دوانده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سست کردن این ریشه، نیازمند عملیاتی هماهنگ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گروهی برای وحدت تلاش کنند و گروهی دیگر با سخنان و اعمال خود آتش تفرقه را شعله‌ور سازند، تلاش گروه نخست خنثا خواهد شد و نمی‌توان انتظار داشت دیگران به دعوت وحدت‌خواه آن جامعه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مراکز علمی و پژوهشی ـ به دلیل اعتمادی که مردم به آنان دارند ـ می‌توانند با به دست گرفتن مدیریت فکری و فرهنگی تلاش‌های وحدت‌محور، صداهای وحدت‌سوز را کم‌فروغ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بحث و گفت‌وگو درباره اختلاف‌های فکری و اعتقادی مسلمانان را از میان </w:t>
      </w:r>
    </w:p>
    <w:p>
      <w:pPr>
        <w:pStyle w:val="BookText"/>
        <w:rPr/>
      </w:pPr>
      <w:r>
        <w:rPr>
          <w:rFonts w:ascii="IRNazanin" w:hAnsi="IRNazanin" w:eastAsia="IRNazanin"/>
          <w:color w:val="111111"/>
          <w:sz w:val="28"/>
          <w:sz w:val="28"/>
          <w:szCs w:val="28"/>
          <w:rtl w:val="true"/>
          <w:lang w:bidi="fa-IR"/>
        </w:rPr>
        <w:t>مردم عادی و افراد ناآگاه که حاصلی جز نزاع بیشتر ندارد، به میان عالمان و دانشمندان مذاهب بکشانند و دخالت احساس را در این مباحث به پایین‌ترین اندازه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بود که پیشوایان شیعه برخی پیروانشان را از مجادله و بحث با عوام اهل سنت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پدرم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بحث و مشاجره‌ام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مذهب تشیع تمایلی نشان دهد، با او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تخاصم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دل‌ها را متمایل می‌کند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محمد بن حلبی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وضو می‌گیرد، بعد ناخن یا مویش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دوباره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یا سرش را با آب تمیز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باید دوباره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شما مخاصمه کردند، شما مخاصمه نکنید و بگویید سنت این‌طور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گاهی برخی از دوستان و شیعیان ائمه اهل‌بیت علیهم السلام، به دلیل شدت علاقه، این منع را نادیده می‌گرفتند که با برخورد تنبیهی آن بزرگواران روبه‌رو می‌شدند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نزد امام صادق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مؤمن‌الطاق </w:t>
      </w:r>
      <w:r>
        <w:rPr>
          <w:rStyle w:val="FootnoteAnchor"/>
          <w:rtl w:val="true"/>
        </w:rPr>
        <w:footnoteReference w:id="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اجازه ورود مرا نیز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حضرت رفتم، موضوع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از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شما با دیگران بحث می‌کند و در بحث هم </w:t>
      </w:r>
      <w:bookmarkStart w:id="110" w:name="pg4023_47163"/>
    </w:p>
    <w:p>
      <w:pPr>
        <w:pStyle w:val="BookText"/>
        <w:rPr/>
      </w:pPr>
      <w:bookmarkEnd w:id="110"/>
      <w:r>
        <w:rPr>
          <w:rFonts w:ascii="IRNazanin" w:hAnsi="IRNazanin" w:eastAsia="IRNazanin"/>
          <w:color w:val="111111"/>
          <w:sz w:val="28"/>
          <w:sz w:val="28"/>
          <w:szCs w:val="28"/>
          <w:rtl w:val="true"/>
          <w:lang w:bidi="fa-IR"/>
        </w:rPr>
        <w:t>هیچ‌کس رقیب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بلکه یک بچه دبستانی می‌تواند محکومش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صاحبان ادیان بحث می‌کند و از عهده همه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یک بچه دبستانی محکومش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از او می‌پرسد آیا تو با اجازه امامت با دیگران بحث و جدال می‌کنی؟ چون نمی‌تواند دروغ بگوید،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بچه می‌گوید در این صورت، امام خود را نافرمانی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محکومش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برای همین است که اجازه ورود به او نمی‌دهم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الکلامَ و الخصوماتِ تُفسِدُ النیّهَ و تمحق الدین؛ بحث و کشمکش، نیت را فاسد و دین را نابود می‌کند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بحث با مخالفان اعتقادی شرایط خاص خود را می‌طلبد و آنجا که این‌گونه بحث‌ها سبب تیز شدن نیزه نزاع مذاهب می‌شود، باید از بحث دوری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کردن تسهیلات لازم جهت تماس شهروندان کشورهای مسلمان با یکدیگر از طریق رسانه‌ها و صنعت گردشگری نیز از راه‌های آگاه کردن مسلمانان از یکدیگر است</w:t>
      </w:r>
      <w:r>
        <w:rPr>
          <w:rFonts w:eastAsia="IRNazanin" w:cs="IRNazanin"/>
          <w:color w:val="111111"/>
          <w:sz w:val="28"/>
          <w:szCs w:val="28"/>
          <w:rtl w:val="true"/>
          <w:lang w:bidi="fa-IR"/>
        </w:rPr>
        <w:t>.</w:t>
      </w:r>
    </w:p>
    <w:p>
      <w:pPr>
        <w:pStyle w:val="Heading5"/>
        <w:numPr>
          <w:ilvl w:val="4"/>
          <w:numId w:val="1"/>
        </w:numPr>
        <w:rPr/>
      </w:pPr>
      <w:bookmarkStart w:id="111" w:name="__RefHeading___Toc2235069_2281741623"/>
      <w:bookmarkStart w:id="112" w:name="_Toc41"/>
      <w:bookmarkEnd w:id="111"/>
      <w:r>
        <w:rPr>
          <w:rtl w:val="true"/>
        </w:rPr>
        <w:t>پنج‌ـ تربیت کارشناس ویژه</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ضروری است که اختلاف‌ها و مشکل‌های فکری و اعتقادی مذاهب اسلامی، گاهی درونی و گاهی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میان پیروان یک مذهب اختلاف نظر و عقیده وجود دارد که کارشناسان آن مذهب باید آنها را شناسایی و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اختلاف یک مذهب اسلامی با مذهب یا مذاهب دیگر است که شناسایی و حل این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اختلاف‌ها، کارشناس خاص خود را می‌طلبد، نه کارشناس رفع اختلاف درون‌مذهبی؛ زیرا کارشناسان درون‌مذهبی، بیشتر به مبانی مذهب خود اشراف دارند، ولی تصویری کامل از مبانی فکری مذاهب دیگر ندارند و به همین دلیل، داوری‌های مطلوبی ارائه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لازم است در کشورهای اسلامی، رشته‌ای دانشگاهی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تطبیقی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 و کارشناسان خاص گفت‌وگو میان مذاهب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شهید صدر می‌کوشید در آثارش مسئله تقریب را تخصصی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فلسفتنا و اقتصادنا، البنک الربوی فی الاسلام و برخی دیگر از کتاب‌هایش را با همین رویکرد نوشته است</w:t>
      </w:r>
      <w:r>
        <w:rPr>
          <w:rFonts w:eastAsia="IRNazanin" w:cs="IRNazanin"/>
          <w:color w:val="111111"/>
          <w:sz w:val="28"/>
          <w:szCs w:val="28"/>
          <w:rtl w:val="true"/>
          <w:lang w:bidi="fa-IR"/>
        </w:rPr>
        <w:t xml:space="preserve">. </w:t>
      </w:r>
      <w:bookmarkStart w:id="113" w:name="pg4023_47165"/>
    </w:p>
    <w:p>
      <w:pPr>
        <w:pStyle w:val="Heading2"/>
        <w:numPr>
          <w:ilvl w:val="1"/>
          <w:numId w:val="1"/>
        </w:numPr>
        <w:rPr/>
      </w:pPr>
      <w:bookmarkStart w:id="114" w:name="__RefHeading___Toc2235071_2281741623"/>
      <w:bookmarkStart w:id="115" w:name="_Toc42"/>
      <w:bookmarkEnd w:id="113"/>
      <w:bookmarkEnd w:id="114"/>
      <w:r>
        <w:rPr>
          <w:rtl w:val="true"/>
        </w:rPr>
        <w:t>فصل سوم</w:t>
      </w:r>
      <w:r>
        <w:rPr>
          <w:rtl w:val="true"/>
        </w:rPr>
        <w:t xml:space="preserve">: </w:t>
      </w:r>
      <w:r>
        <w:rPr>
          <w:rtl w:val="true"/>
        </w:rPr>
        <w:t>ریشه‌ها و پی‌آمدهای اختلاف در سطح ارباب سیاست</w:t>
      </w:r>
      <w:bookmarkEnd w:id="115"/>
    </w:p>
    <w:p>
      <w:pPr>
        <w:pStyle w:val="Heading3"/>
        <w:numPr>
          <w:ilvl w:val="2"/>
          <w:numId w:val="1"/>
        </w:numPr>
        <w:rPr/>
      </w:pPr>
      <w:bookmarkStart w:id="116" w:name="__RefHeading___Toc2235073_2281741623"/>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اختلاف مسلمانان گاهی به دلیل عملکرد دولت‌های استعماری و بیگانه است که به منظور کسب و حفظ منافع، در میان مسلمانان اختلاف می‌افکنند یا به اختلاف‌ها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رفتار دولت‌مردان کشورهای مسلمانان، دانسته یا ندانسته، موجب اختلاف و جدایی مسلمانان می‌شود</w:t>
      </w:r>
      <w:r>
        <w:rPr>
          <w:rFonts w:eastAsia="IRNazanin" w:cs="IRNazanin"/>
          <w:color w:val="111111"/>
          <w:sz w:val="28"/>
          <w:szCs w:val="28"/>
          <w:rtl w:val="true"/>
          <w:lang w:bidi="fa-IR"/>
        </w:rPr>
        <w:t>.</w:t>
      </w:r>
    </w:p>
    <w:p>
      <w:pPr>
        <w:pStyle w:val="Heading3"/>
        <w:numPr>
          <w:ilvl w:val="2"/>
          <w:numId w:val="1"/>
        </w:numPr>
        <w:rPr/>
      </w:pPr>
      <w:bookmarkStart w:id="118" w:name="__RefHeading___Toc2235075_2281741623"/>
      <w:bookmarkStart w:id="119" w:name="_Toc44"/>
      <w:bookmarkEnd w:id="118"/>
      <w:r>
        <w:rPr/>
        <w:t>1</w:t>
      </w:r>
      <w:r>
        <w:rPr>
          <w:rtl w:val="true"/>
        </w:rPr>
        <w:t xml:space="preserve">. </w:t>
      </w:r>
      <w:r>
        <w:rPr>
          <w:rtl w:val="true"/>
        </w:rPr>
        <w:t>بیان اختلاف</w:t>
      </w:r>
      <w:bookmarkEnd w:id="11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داده‌های تاریخی در جهان اسلام ـ جز در موارد خاص ـ بیشتر، کسانی زمام امور سیاسی را در دست داشته‌اند که به اسلام پای‌بندی و اعتقاد جدّی نداشتند و فقط برای حفظ منافع خود، ظاهرسازی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نیز کسانی که قدری زیرک‌تر و آینده‌نگرتر بودند، می‌کوشیدند با ترسیم برنامه‌های فکری و فرهنگی و با به‌کارگیری حیثیت دینی افراد مقدّس، در دل مردم جایی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 گاهی به‌گونه‌ای تدوین و اجرا می‌شد که گروه زیادی از مردم، </w:t>
      </w:r>
    </w:p>
    <w:p>
      <w:pPr>
        <w:pStyle w:val="BookText"/>
        <w:rPr/>
      </w:pPr>
      <w:r>
        <w:rPr>
          <w:rFonts w:ascii="IRNazanin" w:hAnsi="IRNazanin" w:eastAsia="IRNazanin"/>
          <w:color w:val="111111"/>
          <w:sz w:val="28"/>
          <w:sz w:val="28"/>
          <w:szCs w:val="28"/>
          <w:rtl w:val="true"/>
          <w:lang w:bidi="fa-IR"/>
        </w:rPr>
        <w:t>صادقانه، ولی ناآگاهانه، آنان را در مقام حاکمان اسلامی می‌پذیرفتند و مطالب القا شده آنان را حکم دین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آگاهان و مدافعان حقیقی دین که شاهد عوام‌فریبی این حاکمان و در نتیجه، گمراهی مردم بودند، بر اساس مسئولیت الهی خود لب به اعتراض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مزدوران حکومت‌ها و فریب‌خوردگان آنان از یک طرف و دل‌سوزان دین و جامعه از سوی دیگر روبه‌روی هم قرار می‌گرفتند و جامعه دچار اختلاف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حاکمان بنی‌امیه و خاندان پیامبر در نبرد صفین و کربلا، از نمونه‌های تاریخی این 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با فریب‌کاری، بسیاری از مردم را متقاعد کرده بود که آنان نماینده واقعی اسلام هستند و مردم را بدین عنوان که مخالفان بنی‌امیه، گروهی شورشی و ضد دین هستند، به جنگ آنان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چنین حاکمانی به زور، پیروزی ظاهری و کوتاه‌مدتی را نصیب آنان گرداند، ولی اعتراض‌های نهفته، همچون آتش زیر خاکستر، زمانی دیگر شعله‌ور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حاکمان ناشایست در جوامع اسلامی، به گونه‌های دیگری نیز سبب اختلاف در میان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پی آن هستند که به صورت کنترل‌شده‌ای، پیروان مذاهب اسلامی را با یکدیگر درگیر کنند تا مردم متوجه کاستی‌ها و فساد دستگاه حکومتی آنان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که با تلاش عالمان آگاه و روشن‌ضمیر جامعه، ماهیت واقعی چنین حاکمانی برای بیشتر مردم آشکار شد، آنان پایگاه و مشروعیت مردمی خود را از دست می‌دهند و برای بقای خود مجبور می‌شوند به بیگانگان تکیه و اعتماد کنند</w:t>
      </w:r>
      <w:r>
        <w:rPr>
          <w:rFonts w:eastAsia="IRNazanin" w:cs="IRNazanin"/>
          <w:color w:val="111111"/>
          <w:sz w:val="28"/>
          <w:szCs w:val="28"/>
          <w:rtl w:val="true"/>
          <w:lang w:bidi="fa-IR"/>
        </w:rPr>
        <w:t xml:space="preserve">. </w:t>
      </w:r>
      <w:bookmarkStart w:id="120" w:name="pg4023_47167"/>
    </w:p>
    <w:p>
      <w:pPr>
        <w:pStyle w:val="BookText"/>
        <w:rPr/>
      </w:pPr>
      <w:bookmarkEnd w:id="120"/>
      <w:r>
        <w:rPr>
          <w:rFonts w:ascii="IRNazanin" w:hAnsi="IRNazanin" w:eastAsia="IRNazanin"/>
          <w:color w:val="111111"/>
          <w:sz w:val="28"/>
          <w:sz w:val="28"/>
          <w:szCs w:val="28"/>
          <w:rtl w:val="true"/>
          <w:lang w:bidi="fa-IR"/>
        </w:rPr>
        <w:t>بدون شک، وحدت جامعه اسلامی، مخل منافع بیگانگان است و آنان به کمک این حاکمان وابسته و نامشروع، ریشه‌های وحدت مسلمانان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کشورهای اسلامی تا چند سال پیش بر سر نامشروع بودن کشوری به نام اسرائیل توافق داشتند، ولی برخی حاکمان مسلمانان برای جلب حمایت بیگانگان، ابتدا مخفیانه و اکنون آشکارا با اسرائیل وارد مذاکره شده و کوشیده اند وحدت کلمه مسلمانان را در مخالفت با غاصبان سرزمین‌های اسلامی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گمان که بیگانگان، حامیان خوب و قابل اعتمادی برای آنان هستند، گمانی باطل است؛ چون اگر روزی منافعشان اقتضا کند، مزدوران دیروز، قربانیان امروز بیگانگان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صدر اسلام آورده‌اند که عباده بن صامت همراه با عبدالله بن ابی ّـ سرکرده منافقان مدینه ـ نزد رسول خدا صلی الله علیه و آله نشسته بودند و بر سر چگونگی رابطه با یهود، با یکدیگر بحث و منازعه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مهمی از میان یهودیان داشتم، ولی همه را به دلیل دوستی با رسول خدا صلی الله علیه و آله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عبدلله بن ابی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همیشه به یک منوال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هر روز به گونه‌ای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پشتیبانی یهود را از خود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گفت‌وگو، آیه بر پیامبر نازل شد که یهود و نصارا دوستان شما نیستند و به آنها اعتماد نکنید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121" w:name="__RefHeading___Toc2235077_2281741623"/>
      <w:bookmarkStart w:id="122" w:name="_Toc45"/>
      <w:bookmarkEnd w:id="121"/>
      <w:r>
        <w:rPr/>
        <w:t>2</w:t>
      </w:r>
      <w:r>
        <w:rPr>
          <w:rtl w:val="true"/>
        </w:rPr>
        <w:t xml:space="preserve">. </w:t>
      </w:r>
      <w:r>
        <w:rPr>
          <w:rtl w:val="true"/>
        </w:rPr>
        <w:t>ریشه‌های اختلاف</w:t>
      </w:r>
      <w:bookmarkEnd w:id="122"/>
    </w:p>
    <w:p>
      <w:pPr>
        <w:pStyle w:val="Heading4"/>
        <w:numPr>
          <w:ilvl w:val="3"/>
          <w:numId w:val="1"/>
        </w:numPr>
        <w:rPr/>
      </w:pPr>
      <w:bookmarkStart w:id="123" w:name="__RefHeading___Toc2235079_2281741623"/>
      <w:bookmarkStart w:id="124" w:name="_Toc46"/>
      <w:bookmarkEnd w:id="123"/>
      <w:r>
        <w:rPr>
          <w:rtl w:val="true"/>
        </w:rPr>
        <w:t>اشاره</w:t>
      </w:r>
      <w:bookmarkEnd w:id="1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اینکه چرا بسیاری از جوامع اسلامی در گذشته و حال گرفتار حاکمان ستمگر یا وابسته به بیگانگان بوده و از این رهگذر گرفتار </w:t>
      </w:r>
      <w:bookmarkStart w:id="125" w:name="pg4023_47168"/>
    </w:p>
    <w:p>
      <w:pPr>
        <w:pStyle w:val="BookText"/>
        <w:rPr/>
      </w:pPr>
      <w:bookmarkEnd w:id="125"/>
      <w:r>
        <w:rPr>
          <w:rFonts w:ascii="IRNazanin" w:hAnsi="IRNazanin" w:eastAsia="IRNazanin"/>
          <w:color w:val="111111"/>
          <w:sz w:val="28"/>
          <w:sz w:val="28"/>
          <w:szCs w:val="28"/>
          <w:rtl w:val="true"/>
          <w:lang w:bidi="fa-IR"/>
        </w:rPr>
        <w:t>اختلاف شده‌اند، بحثی مفصل و مستقل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اختصار به دو مورد اشاره می‌شود</w:t>
      </w:r>
      <w:r>
        <w:rPr>
          <w:rFonts w:eastAsia="IRNazanin" w:cs="IRNazanin"/>
          <w:color w:val="111111"/>
          <w:sz w:val="28"/>
          <w:szCs w:val="28"/>
          <w:rtl w:val="true"/>
          <w:lang w:bidi="fa-IR"/>
        </w:rPr>
        <w:t>:</w:t>
      </w:r>
    </w:p>
    <w:p>
      <w:pPr>
        <w:pStyle w:val="Heading4"/>
        <w:numPr>
          <w:ilvl w:val="3"/>
          <w:numId w:val="1"/>
        </w:numPr>
        <w:rPr/>
      </w:pPr>
      <w:bookmarkStart w:id="126" w:name="__RefHeading___Toc2235081_2281741623"/>
      <w:bookmarkStart w:id="127" w:name="_Toc47"/>
      <w:bookmarkEnd w:id="126"/>
      <w:r>
        <w:rPr>
          <w:rtl w:val="true"/>
        </w:rPr>
        <w:t>الف</w:t>
      </w:r>
      <w:r>
        <w:rPr>
          <w:rtl w:val="true"/>
        </w:rPr>
        <w:t xml:space="preserve">) </w:t>
      </w:r>
      <w:r>
        <w:rPr>
          <w:rtl w:val="true"/>
        </w:rPr>
        <w:t>عوامل اعتقادی و دینی</w:t>
      </w:r>
      <w:bookmarkEnd w:id="127"/>
    </w:p>
    <w:p>
      <w:pPr>
        <w:pStyle w:val="BookText"/>
        <w:rPr/>
      </w:pPr>
      <w:r>
        <w:rPr>
          <w:rFonts w:ascii="IRNazanin" w:hAnsi="IRNazanin" w:eastAsia="IRNazanin"/>
          <w:color w:val="111111"/>
          <w:sz w:val="28"/>
          <w:sz w:val="28"/>
          <w:szCs w:val="28"/>
          <w:rtl w:val="true"/>
          <w:lang w:bidi="fa-IR"/>
        </w:rPr>
        <w:t>در دوران حکومت عثمان بن عفان، بنی‌امیه صاحب قدرت مهمی در دستگاه حکومتی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بنی‌امیه، مسلمان بودن را اعتقاد نمی‌شمردند، بلکه به‌عنوان ابزاری برای حفظ قدرت به کار می‌بردند و برای کاهش حساسیت مردم مسلمان در برابر تخلفات اخلاقی و دینی و مالی که مرتکب می‌شدند، اعمال خود را در پشت دین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بخشش‌های ناروای مالی به کسان خود را صله‌رحم معرفی می‌کردند یا به مردم القا می‌کردند که آنان با مشیت خداوند به قدرت رسیده‌اند و مخالفت با قدرت آنها، اعتراض به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محاصره‌کنندگان عثمان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ضعیف شده‌ای و اداره امور مملکت را در اختیار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خلافت بدار آن‌گونه که خداوند نیز تو را از خلافت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پوشانده است، از خود دور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محاصره‌کنندگان، عثمان را تهدید کردند، که اگر استعفا ندهی، تو را کنار می‌زنیم یا می‌کشیم یا همه ما کشته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از خلافتی که خداوند آن را به من داده است، کنار بروم، کشته شدن را دوست‌تر دارم</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در سال‌های بعد با توجیه‌های دینی، شتابی افزون‌تر گرفت و با کمک واعظان و مبلّغان درباری در ذهن و ضمیر مردم </w:t>
      </w:r>
    </w:p>
    <w:p>
      <w:pPr>
        <w:pStyle w:val="BookText"/>
        <w:rPr/>
      </w:pPr>
      <w:r>
        <w:rPr>
          <w:rFonts w:ascii="IRNazanin" w:hAnsi="IRNazanin" w:eastAsia="IRNazanin"/>
          <w:color w:val="111111"/>
          <w:sz w:val="28"/>
          <w:sz w:val="28"/>
          <w:szCs w:val="28"/>
          <w:rtl w:val="true"/>
          <w:lang w:bidi="fa-IR"/>
        </w:rPr>
        <w:t>این‌گونه جای گرفت که حاکم همان اولی‌الامری است که در قرآن به اطاعت از او فرمان داده شده و هرگونه اقدام علیه او مخالفت با دستور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جاعلان حدیث نیز به کمک این اندیشه آمدند و از پیامبر اسلام نقل کردند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پیشوایانی باشند که به هدایت من راه نجویند و راه و روش مرا آیین خود نسازند، به‌زودی مردانی به پا خیزند که دل‌هاشان دل‌های شیطان‌ها باشد که در قالب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اگر من این وضع را دیدم، چه‌کار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منقاد آن حاکم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پشتت را کوبید و مالت را گرفت، باز گوش به فرمان او باش و اطاعتش کن</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 اساس این‌گونه داده‌های روایی، بسیاری از علمای اهل سنت به منع قیام علیه حاکم سیاسی ـ هرچند ستمگر باشد ـ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احمد بن حنبل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حرف‌شنوی از پیشوایان و امیران مسلمان، نیکوکار یا فاجر، لازم است و همچنین از کسی که مردم به حکومت او رضا داده‌اند و همچنین کسی که با زور شمشیر به حکومت رسیده باشد و او را امیر مؤمنان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مقصود درباره حاکمان و امیران، چه صالح و چه فاجر، تا قیامت چنین امضا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چه صالح و چه فاجر، نماز جمعه را به اقتدای او یا اقتدای کسی که منصوب اوست، اقامه کردن جایز است و اگر کسی اعاده کند، بدعت‌گذار و مخالف سنت است</w:t>
      </w:r>
      <w:r>
        <w:rPr>
          <w:rFonts w:eastAsia="IRNazanin" w:cs="IRNazanin"/>
          <w:color w:val="111111"/>
          <w:sz w:val="28"/>
          <w:szCs w:val="28"/>
          <w:rtl w:val="true"/>
          <w:lang w:bidi="fa-IR"/>
        </w:rPr>
        <w:t xml:space="preserve">. </w:t>
      </w:r>
      <w:r>
        <w:rPr>
          <w:rStyle w:val="FootnoteAnchor"/>
          <w:rtl w:val="true"/>
        </w:rPr>
        <w:footnoteReference w:id="40"/>
      </w:r>
      <w:bookmarkStart w:id="128" w:name="pg4023_47170"/>
    </w:p>
    <w:p>
      <w:pPr>
        <w:pStyle w:val="BookText"/>
        <w:rPr/>
      </w:pPr>
      <w:bookmarkEnd w:id="128"/>
      <w:r>
        <w:rPr>
          <w:rFonts w:ascii="IRNazanin" w:hAnsi="IRNazanin" w:eastAsia="IRNazanin"/>
          <w:color w:val="111111"/>
          <w:sz w:val="28"/>
          <w:sz w:val="28"/>
          <w:szCs w:val="28"/>
          <w:rtl w:val="true"/>
          <w:lang w:bidi="fa-IR"/>
        </w:rPr>
        <w:t xml:space="preserve">با چنین اندیشه‌ای است که برخی ازعلمای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امام حسین علیه السلام علیه حکومت یزید را به عنوان کاری خلاف دستور رسول خدا صلی الله علیه و آله محکوم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محمد بن عبدلله بن عربی اشبیلی معروف به ابن عربی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نجنگیدند، مگر به سبب حدیثی که از جدّش شنیده بودند که همگان را از فتنه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فتنه‌ای برپا خواهد شد و هرکس بخواهد در میان امت متحد تفرقه اندازد، با شمشیر،گردنش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باشد، فرقی نمی‌کند و مردم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نشوریدند،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و امثال آن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روشن است در بستر چنین اعتقادی، حاکمان ستمگر و دیکتاتور چقدر زمینه پرورش می‌یابند</w:t>
      </w:r>
      <w:r>
        <w:rPr>
          <w:rFonts w:eastAsia="IRNazanin" w:cs="IRNazanin"/>
          <w:color w:val="111111"/>
          <w:sz w:val="28"/>
          <w:szCs w:val="28"/>
          <w:rtl w:val="true"/>
          <w:lang w:bidi="fa-IR"/>
        </w:rPr>
        <w:t>.</w:t>
      </w:r>
    </w:p>
    <w:p>
      <w:pPr>
        <w:pStyle w:val="Heading4"/>
        <w:numPr>
          <w:ilvl w:val="3"/>
          <w:numId w:val="1"/>
        </w:numPr>
        <w:rPr/>
      </w:pPr>
      <w:bookmarkStart w:id="129" w:name="__RefHeading___Toc2235083_2281741623"/>
      <w:bookmarkStart w:id="130" w:name="_Toc48"/>
      <w:bookmarkEnd w:id="129"/>
      <w:r>
        <w:rPr>
          <w:rtl w:val="true"/>
        </w:rPr>
        <w:t>ب</w:t>
      </w:r>
      <w:r>
        <w:rPr>
          <w:rtl w:val="true"/>
        </w:rPr>
        <w:t xml:space="preserve">) </w:t>
      </w:r>
      <w:r>
        <w:rPr>
          <w:rtl w:val="true"/>
        </w:rPr>
        <w:t>خلأ‌های اقتصادی و فرهنگی</w:t>
      </w:r>
      <w:bookmarkEnd w:id="1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شهروندان جوامع اسلامی مجبورند بیشترین وقت و توان خود را صرف تأمین معیشت روزانه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یک‌سو، فرصتی را برای نگاه عمیق به عملکرد و نقادی حاکمان سیاسی فراهم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حاکمان را برای دیکتاتوری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دیکتاتورها زمینه رفع فقر فرهنگی افراد جامعه را فراهم نمی‌کنند و به مردم اجازه نمی‌دهند سطح فرهنگی خود را ارتقا دهند و با منابع اصیل دینی و حقوق متقابل حاکم و مردم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خلأهای اقتصادی و فرهنگی خود را پر کنند و به وضع موجود و مطلوب خود آگاهی یابند، شانس </w:t>
      </w:r>
      <w:bookmarkStart w:id="131" w:name="pg4023_47171"/>
    </w:p>
    <w:p>
      <w:pPr>
        <w:pStyle w:val="BookText"/>
        <w:rPr/>
      </w:pPr>
      <w:bookmarkEnd w:id="131"/>
      <w:r>
        <w:rPr>
          <w:rFonts w:ascii="IRNazanin" w:hAnsi="IRNazanin" w:eastAsia="IRNazanin"/>
          <w:color w:val="111111"/>
          <w:sz w:val="28"/>
          <w:sz w:val="28"/>
          <w:szCs w:val="28"/>
          <w:rtl w:val="true"/>
          <w:lang w:bidi="fa-IR"/>
        </w:rPr>
        <w:t>دیکتاتورها برای ادامه حیات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پی‌آمدهای تفرقه‌آفرین وجود آنها نیز کاهش خواهد یافت</w:t>
      </w:r>
      <w:r>
        <w:rPr>
          <w:rFonts w:eastAsia="IRNazanin" w:cs="IRNazanin"/>
          <w:color w:val="111111"/>
          <w:sz w:val="28"/>
          <w:szCs w:val="28"/>
          <w:rtl w:val="true"/>
          <w:lang w:bidi="fa-IR"/>
        </w:rPr>
        <w:t>.</w:t>
      </w:r>
    </w:p>
    <w:p>
      <w:pPr>
        <w:pStyle w:val="Heading3"/>
        <w:numPr>
          <w:ilvl w:val="2"/>
          <w:numId w:val="1"/>
        </w:numPr>
        <w:rPr/>
      </w:pPr>
      <w:bookmarkStart w:id="132" w:name="__RefHeading___Toc2235085_2281741623"/>
      <w:bookmarkStart w:id="133" w:name="_Toc49"/>
      <w:bookmarkEnd w:id="132"/>
      <w:r>
        <w:rPr/>
        <w:t>3</w:t>
      </w:r>
      <w:r>
        <w:rPr>
          <w:rtl w:val="true"/>
        </w:rPr>
        <w:t xml:space="preserve">. </w:t>
      </w:r>
      <w:r>
        <w:rPr>
          <w:rtl w:val="true"/>
        </w:rPr>
        <w:t>راه‌حل</w:t>
      </w:r>
      <w:bookmarkEnd w:id="133"/>
    </w:p>
    <w:p>
      <w:pPr>
        <w:pStyle w:val="Heading4"/>
        <w:numPr>
          <w:ilvl w:val="3"/>
          <w:numId w:val="1"/>
        </w:numPr>
        <w:rPr/>
      </w:pPr>
      <w:bookmarkStart w:id="134" w:name="__RefHeading___Toc2235087_2281741623"/>
      <w:bookmarkStart w:id="135" w:name="_Toc50"/>
      <w:bookmarkEnd w:id="134"/>
      <w:r>
        <w:rPr>
          <w:rtl w:val="true"/>
        </w:rPr>
        <w:t>الف</w:t>
      </w:r>
      <w:r>
        <w:rPr>
          <w:rtl w:val="true"/>
        </w:rPr>
        <w:t xml:space="preserve">) </w:t>
      </w:r>
      <w:r>
        <w:rPr>
          <w:rtl w:val="true"/>
        </w:rPr>
        <w:t>آگاهی‌بخشی به مسلمانان</w:t>
      </w:r>
      <w:bookmarkEnd w:id="135"/>
    </w:p>
    <w:p>
      <w:pPr>
        <w:pStyle w:val="BookText"/>
        <w:rPr/>
      </w:pPr>
      <w:r>
        <w:rPr>
          <w:rFonts w:ascii="IRNazanin" w:hAnsi="IRNazanin" w:eastAsia="IRNazanin"/>
          <w:color w:val="111111"/>
          <w:sz w:val="28"/>
          <w:sz w:val="28"/>
          <w:szCs w:val="28"/>
          <w:rtl w:val="true"/>
          <w:lang w:bidi="fa-IR"/>
        </w:rPr>
        <w:t>با توجه به وضعیت سیاسی در بیشتر کشورهای اسلامی، اگر انتظار داشته باشیم حاکمان این کشورها تکیه‌گاه خود را نه بیگانگان، بلکه مردم بدانند، احتمالاً انتظاری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بتوان با آگاهی بخشیدن به مردم، کار را بر چنین حاکمانی سخت‌تر کرد و میدان عمل آنان را تا حدودی تنگ‌تر ساخت؛ چون اینان بر مرکب جهالت مردم سوار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سید جمال‌الدین اسدآبادی یکی از جهت‌گیری‌های مبارزاتی خود را روشن کردن اذهان مردم درباره نقش تفرقه‌افکن حاکمان سیاسی در جوامع اسلامی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امرای گمراه ـ که بر سلطه‌گری آزمندند ـ نبود، مسلمانان شرقی با غربی و شمالی با جنوبی متحد می‌شدند و همه یک‌سره ندای واحدی سر می‌دادند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علامه سید شرف‌الدین نیز معتقد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سیاست‌های مخرّب، شیعه و سنّی را از یکدیگر جدا کرد، سیاست‌های درست باید آنها را پیوند دهد</w:t>
      </w:r>
      <w:r>
        <w:rPr>
          <w:rFonts w:eastAsia="IRNazanin" w:cs="IRNazanin"/>
          <w:color w:val="111111"/>
          <w:sz w:val="28"/>
          <w:szCs w:val="28"/>
          <w:rtl w:val="true"/>
          <w:lang w:bidi="fa-IR"/>
        </w:rPr>
        <w:t xml:space="preserve">. </w:t>
      </w:r>
      <w:r>
        <w:rPr>
          <w:rStyle w:val="FootnoteAnchor"/>
          <w:rtl w:val="true"/>
        </w:rPr>
        <w:footnoteReference w:id="43"/>
      </w:r>
      <w:bookmarkStart w:id="136" w:name="pg4023_47172"/>
    </w:p>
    <w:p>
      <w:pPr>
        <w:pStyle w:val="BookText"/>
        <w:rPr/>
      </w:pPr>
      <w:bookmarkEnd w:id="136"/>
      <w:r>
        <w:rPr>
          <w:rFonts w:ascii="IRNazanin" w:hAnsi="IRNazanin" w:eastAsia="IRNazanin"/>
          <w:color w:val="111111"/>
          <w:sz w:val="28"/>
          <w:sz w:val="28"/>
          <w:szCs w:val="28"/>
          <w:rtl w:val="true"/>
          <w:lang w:bidi="fa-IR"/>
        </w:rPr>
        <w:t>علامه سید مرتضی عسکری نیز با یادآوری اینکه بخش مهمی از اختلاف‌های مسلمانان، نه از دین، بلکه ساخته اهداف سیاسی است،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شخصاً با ابوحنیفه می‌نشست و در عقاید و احکام با وی مناظره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زمان شیخ مفید در بغداد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استاد کرسی تدریس در دارالخلافه بود، ولی سلاجقه که به بغداد رفتند، کرسی شیخ را سوزاندند و میان ما جدایی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اختلاف‌هایی میان صفویه و خلافت عثمانی پدید آمد و این اختلاف‌ها در واقع، از سیاست ناشی می‌شد، نه از دین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www.taghrib.ir</w:t>
      </w:r>
    </w:p>
    <w:p>
      <w:pPr>
        <w:pStyle w:val="BookText"/>
        <w:rPr/>
      </w:pPr>
      <w:r>
        <w:rPr>
          <w:rFonts w:ascii="IRNazanin" w:hAnsi="IRNazanin" w:eastAsia="IRNazanin"/>
          <w:color w:val="111111"/>
          <w:sz w:val="28"/>
          <w:sz w:val="28"/>
          <w:szCs w:val="28"/>
          <w:rtl w:val="true"/>
          <w:lang w:bidi="fa-IR"/>
        </w:rPr>
        <w:t>سید شرف‌الدین نیز در مبارزه‌هایش به نقش تفرقه‌افکنانه قدرت‌های سیاسی توجه کامل داشت و وحدت سیاسی جوامع اسلامی را راه مقابله با تفرقه می‌دانست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بدین‌گونه بر عالمان دین و دست‌اندرکاران امور فرهنگی است که مسلمانان را متوجه این واقعیت کنند که برخی از اختلاف‌های مذهبی میان آنان، منشأ دینی و اعتقادی ندارد، بلکه در سیاست‌ها و عملکردهای حاکمان سیاسی ریشه دارد و ایجاد وحدت میان آنان بسی آسان‌تر خواهد بود</w:t>
      </w:r>
      <w:r>
        <w:rPr>
          <w:rFonts w:eastAsia="IRNazanin" w:cs="IRNazanin"/>
          <w:color w:val="111111"/>
          <w:sz w:val="28"/>
          <w:szCs w:val="28"/>
          <w:rtl w:val="true"/>
          <w:lang w:bidi="fa-IR"/>
        </w:rPr>
        <w:t>.</w:t>
      </w:r>
    </w:p>
    <w:p>
      <w:pPr>
        <w:pStyle w:val="Heading4"/>
        <w:numPr>
          <w:ilvl w:val="3"/>
          <w:numId w:val="1"/>
        </w:numPr>
        <w:rPr/>
      </w:pPr>
      <w:bookmarkStart w:id="137" w:name="__RefHeading___Toc2235089_2281741623"/>
      <w:bookmarkStart w:id="138" w:name="_Toc51"/>
      <w:bookmarkEnd w:id="137"/>
      <w:r>
        <w:rPr>
          <w:rtl w:val="true"/>
        </w:rPr>
        <w:t>ب</w:t>
      </w:r>
      <w:r>
        <w:rPr>
          <w:rtl w:val="true"/>
        </w:rPr>
        <w:t xml:space="preserve">) </w:t>
      </w:r>
      <w:r>
        <w:rPr>
          <w:rtl w:val="true"/>
        </w:rPr>
        <w:t>جلوگیری از دخالت اهل قدرت در نزاع‌های علمی</w:t>
      </w:r>
      <w:bookmarkEnd w:id="13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اقدام‌هایی که سبب کاهش اختلاف‌های ناشی از سیاست‌های حاکمان ستمگر در میان مسلمانان می‌شود، جلوگیری از دخالت آنان در نزاع‌های علمی‌ـ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در </w:t>
      </w:r>
    </w:p>
    <w:p>
      <w:pPr>
        <w:pStyle w:val="BookText"/>
        <w:rPr/>
      </w:pPr>
      <w:r>
        <w:rPr>
          <w:rFonts w:ascii="IRNazanin" w:hAnsi="IRNazanin" w:eastAsia="IRNazanin"/>
          <w:color w:val="111111"/>
          <w:sz w:val="28"/>
          <w:sz w:val="28"/>
          <w:szCs w:val="28"/>
          <w:rtl w:val="true"/>
          <w:lang w:bidi="fa-IR"/>
        </w:rPr>
        <w:t>نزاع‌های علمی و مذهبی آن است که هر کدام از طرفین، طرف مقابل را گمراه می‌داند و او را در مخالفتش با خود، مانع به کرسی نشستن حقیقت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علم حقیقت‌جو هستند، با روشن شدن حق، نزاع را رها می‌کنند و سخن حق طرف مقابل را می‌پذیرند و در این تسلیم شدن، احساس شکست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نزاع‌های علمی، شکست قابل تصور هم نیست؛ چون یک طرف بر ادعای حق خود ایستاده و موفق شده است صحت آن را نشان دهد و طرف دیگر متوجه حقیقتی جدید شده و از خطایی که در آن بود، رهایی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شکست نیست، بلکه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اهل علم در نزاع‌های علمی، از موازین اخلاقی، کمتر عدول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نزاع میان اهل قدرت، آنچه مهم است، نه کشف حق، بلکه در هم شکستن رقیب است؛ چون هر طرف، دیگری را مانع رسیدن خود به قدرت می‌داند که باید به هر شکل ممکن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درگیر به خود اجازه می‌دهند با زیر پا نهادن موازین اخلاقی، وارد کردن تهمت و خدشه‌دار کردن آبروی رقیب، او را از میدان بیرون کنند و حتی در صورت لزوم، با تحریف و وارونه کردن معارف دینی، رقیب خویش را بیرون از دین و کافر معرفی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یکی از خطرهای جدّی در نزاع میان عالمان دینی، ورود اهل قدرت در آن و حمایت از یک گروه در برابر گروه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آنان از گروهی حمایت می‌کنند که بعدها بتوانند از اعتبار دینی آنها به نفع قدرت خود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تن یا دو </w:t>
      </w:r>
    </w:p>
    <w:p>
      <w:pPr>
        <w:pStyle w:val="BookText"/>
        <w:rPr/>
      </w:pPr>
      <w:r>
        <w:rPr>
          <w:rFonts w:ascii="IRNazanin" w:hAnsi="IRNazanin" w:eastAsia="IRNazanin"/>
          <w:color w:val="111111"/>
          <w:sz w:val="28"/>
          <w:sz w:val="28"/>
          <w:szCs w:val="28"/>
          <w:rtl w:val="true"/>
          <w:lang w:bidi="fa-IR"/>
        </w:rPr>
        <w:t>گروه از عالمان دینی، در مسئله‌ای با یکدیگر اختلاف داشته باشند، حامیانی در میان مردم نیز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ببینند دیدگاه مورد قبول آنها که آن را دین و مذهب صحیح می‌شمارند، از حمایت صاحب قدرتی نیز برخوردار است، او را حامی دین و حقیقت می‌پندارند و بر بقای حکومتش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حاکمان، عالمان دینی را مدیون و وابسته به قدرت می‌سازند و استقلال و توان اعتراض را از آنان سلب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اهل علم آن است که از دخالت دادن ارباب قدرت در نزاع‌های علمی به شدت بپرهیزند؛ زیرا حمایت ارباب قدرت گرچه ممکن است در کوتاه‌مدت سبب پیروزی و رواج اندیشه یک گروه گردد، ولی با جای‌گزین شدن قدرت به جای اندیشه و استدلال، عالمان دینی، خود را از تحقیق و تعمیق علمی بی‌نیاز می‌بینند و آن گروه از درون، تهی و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احتمال پدید می‌آید که گروه سرکوب‌شده به فعالیت‌های مخفی و حتی خشونت‌آمیز روی آورد و اختلاف‌های علمی که با قدری صبوری و تلاش قابل حل بود، به اختلافی سرشار از احساسات عوامانه، تبدیل شود و به کینه و دشمنی میان مسلمانان بینجامد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اختلاف اهل علم به امور مرتبط با نظام اجرایی کشور مربوط است و حاکم در مقام اجرا نمی‌تواند منتظر حل نزاع علمی عالمان باشد که ممکن است مدت زمان قابل توجهی نیز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حاکم یکی از نظرهای علمی را که برای اجرا مناسب‌تر می‌داند، برمی‌گزیند 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نباید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مزاحمتی برای تبادل نظر و بحث و گفت‌وگوی آزاد علمی ایجاد کند</w:t>
      </w:r>
      <w:r>
        <w:rPr>
          <w:rFonts w:eastAsia="IRNazanin" w:cs="IRNazanin"/>
          <w:color w:val="111111"/>
          <w:sz w:val="28"/>
          <w:szCs w:val="28"/>
          <w:rtl w:val="true"/>
          <w:lang w:bidi="fa-IR"/>
        </w:rPr>
        <w:t xml:space="preserve">. </w:t>
      </w:r>
      <w:bookmarkStart w:id="139" w:name="pg4023_47176"/>
    </w:p>
    <w:p>
      <w:pPr>
        <w:pStyle w:val="Heading2"/>
        <w:numPr>
          <w:ilvl w:val="1"/>
          <w:numId w:val="1"/>
        </w:numPr>
        <w:rPr/>
      </w:pPr>
      <w:bookmarkStart w:id="140" w:name="__RefHeading___Toc2235091_2281741623"/>
      <w:bookmarkStart w:id="141" w:name="_Toc52"/>
      <w:bookmarkEnd w:id="139"/>
      <w:bookmarkEnd w:id="140"/>
      <w:r>
        <w:rPr>
          <w:rtl w:val="true"/>
        </w:rPr>
        <w:t>فصل چهارم</w:t>
      </w:r>
      <w:r>
        <w:rPr>
          <w:rtl w:val="true"/>
        </w:rPr>
        <w:t xml:space="preserve">: </w:t>
      </w:r>
      <w:r>
        <w:rPr>
          <w:rtl w:val="true"/>
        </w:rPr>
        <w:t>ریشه‌ها و پی‌آمدهای اختلاف در سطح شهروندان عادی</w:t>
      </w:r>
      <w:bookmarkEnd w:id="141"/>
    </w:p>
    <w:p>
      <w:pPr>
        <w:pStyle w:val="Heading3"/>
        <w:numPr>
          <w:ilvl w:val="2"/>
          <w:numId w:val="1"/>
        </w:numPr>
        <w:rPr/>
      </w:pPr>
      <w:bookmarkStart w:id="142" w:name="__RefHeading___Toc2235093_2281741623"/>
      <w:bookmarkStart w:id="143" w:name="_Toc53"/>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اختلاف‌های موجود میان مردم عادی جوامع، بیشتر به دلیل نبود آگاهی‌های دینی و تعصب‌های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ممکن است به راحتی به ابزار تحقق خواسته‌های دیگران تبدیل شوند</w:t>
      </w:r>
      <w:r>
        <w:rPr>
          <w:rFonts w:eastAsia="IRNazanin" w:cs="IRNazanin"/>
          <w:color w:val="111111"/>
          <w:sz w:val="28"/>
          <w:szCs w:val="28"/>
          <w:rtl w:val="true"/>
          <w:lang w:bidi="fa-IR"/>
        </w:rPr>
        <w:t>.</w:t>
      </w:r>
    </w:p>
    <w:p>
      <w:pPr>
        <w:pStyle w:val="Heading3"/>
        <w:numPr>
          <w:ilvl w:val="2"/>
          <w:numId w:val="1"/>
        </w:numPr>
        <w:rPr/>
      </w:pPr>
      <w:bookmarkStart w:id="144" w:name="__RefHeading___Toc2235095_2281741623"/>
      <w:bookmarkStart w:id="145" w:name="_Toc54"/>
      <w:bookmarkEnd w:id="144"/>
      <w:r>
        <w:rPr/>
        <w:t>1</w:t>
      </w:r>
      <w:r>
        <w:rPr>
          <w:rtl w:val="true"/>
        </w:rPr>
        <w:t xml:space="preserve">. </w:t>
      </w:r>
      <w:r>
        <w:rPr>
          <w:rtl w:val="true"/>
        </w:rPr>
        <w:t>بیان اختلاف</w:t>
      </w:r>
      <w:bookmarkEnd w:id="1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شناخت کامل از یک شخص یا پدیده، سبب دشمنی با آن می‌شود و گاهی 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ذاتاً از جهالت نفرت دارد، ولی اگر قوای ذهنی او به شیوه مناسبی مدیریت نشود، نفرت و دشمنی از جهالت، جای خود را به دشمنی با شیء یا شخص مجهول می‌دهد و این بدان دلیل است که آدمی از ناحیه چیزهایی که نمی‌شناخته،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محیطی تاریک و ناشناخته قرار گرفته باشید و موجودی به سوی شما بیاید، از آن موجود می‌ترسید و بنا را بر دوری و دشمنی با آن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همان‌قدر که احتمال خطرناک بودن آن موجود می‌رود، احتمال بی‌خطر بودن یا حتی سودمند </w:t>
      </w:r>
    </w:p>
    <w:p>
      <w:pPr>
        <w:pStyle w:val="BookText"/>
        <w:rPr/>
      </w:pPr>
      <w:r>
        <w:rPr>
          <w:rFonts w:ascii="IRNazanin" w:hAnsi="IRNazanin" w:eastAsia="IRNazanin"/>
          <w:color w:val="111111"/>
          <w:sz w:val="28"/>
          <w:sz w:val="28"/>
          <w:szCs w:val="28"/>
          <w:rtl w:val="true"/>
          <w:lang w:bidi="fa-IR"/>
        </w:rPr>
        <w:t>بودن آن نیز برای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وحشت به دلیل وجود تاریکی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حاکم میان پیروان عادی مذاهب مختلف اسلامی، فضایی تاریک است و آنان یا از باورها و عقاید مذاهب دیگر آگاهی ندارند یا اطلاعات آنان در این زمینه، غیرواقعی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بدون توجه به باورها و عقاید گاهی متفاوت و متضاد فرقه‌های مختلف در هر مذهب، در یک تعمیم ناروا و با خط‌کش کلیِ شیعه یا سنّی میان خود تمایز قائل می‌شوند که بسیار غلط‌انداز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به یکی از مردم عوام اهل سنت عربستان بگویند فلانی شیعه است، او میان شیعه اسماعیلی، زیدی، غلات و شیعه جعفری تفکیکی قائل نمی‌شود، درحالی‌که عقاید اینها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او فقط به دلیل تشابه اسمی، فرد یا گروهی را به باورهایی که بدان معتقد نیستند یا حتی مخالف آن باورها و عقاید هستند، منتسب و با آنها دشمنی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ناآگاهی یا بدفهمی پیروان مذاهب از عقاید یکدیگر، از یک طرف هر روز فاصله میان آنان را عمیق‌تر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فاصله‌ها سبب آگاه نشدن آنان از یکدیگر است و روند دشمنی و نفرت بر روی این دایره بسته همچنان در گردش می‌ماند و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شناخت ناقص مسلمانان از یکدیگر، این توهم را برای پیروان مذهب به‌وجود می‌آورد که گوهر و حقیقت اسلام، یک‌سره فقط در دست خود آنان است و دیگران جز نام، بهره‌ای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گرداگرد عقاید خود، دیوار بلند تدافعی می‌کشند و حاضر نیستند سخن دیگران را </w:t>
      </w:r>
      <w:bookmarkStart w:id="146" w:name="pg4023_47178"/>
    </w:p>
    <w:p>
      <w:pPr>
        <w:pStyle w:val="BookText"/>
        <w:rPr/>
      </w:pPr>
      <w:bookmarkEnd w:id="146"/>
      <w:r>
        <w:rPr>
          <w:rFonts w:ascii="IRNazanin" w:hAnsi="IRNazanin" w:eastAsia="IRNazanin"/>
          <w:color w:val="111111"/>
          <w:sz w:val="28"/>
          <w:sz w:val="28"/>
          <w:szCs w:val="28"/>
          <w:rtl w:val="true"/>
          <w:lang w:bidi="fa-IR"/>
        </w:rPr>
        <w:t>بشنوند و رفتار آنها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توهم، میان خود و دیگران وجه مشترکی نمی‌یابند تا بر آن مبنا به وحدت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پیروان هر گروه از عقاید، باورها و ادلّه مذهبی دیگران نیز آگاهی یابند، متوجه خواهند شد که حقایقی از دین نزد دیگران وجود دارد و یکی از عوامل مهم تفرقه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اطلاعاتی، بستری مناسب برای شعله‌ور شدن اختلاف‌ها و نزاع‌های مذهبی است و بیگانگان با اندک تحریکی می‌توانند مسلمانان را به جان یکدیگر بیندازند و منافع نامشروع خود را به دست آورند</w:t>
      </w:r>
      <w:r>
        <w:rPr>
          <w:rFonts w:eastAsia="IRNazanin" w:cs="IRNazanin"/>
          <w:color w:val="111111"/>
          <w:sz w:val="28"/>
          <w:szCs w:val="28"/>
          <w:rtl w:val="true"/>
          <w:lang w:bidi="fa-IR"/>
        </w:rPr>
        <w:t>.</w:t>
      </w:r>
    </w:p>
    <w:p>
      <w:pPr>
        <w:pStyle w:val="Heading3"/>
        <w:numPr>
          <w:ilvl w:val="2"/>
          <w:numId w:val="1"/>
        </w:numPr>
        <w:rPr/>
      </w:pPr>
      <w:bookmarkStart w:id="147" w:name="__RefHeading___Toc2235097_2281741623"/>
      <w:bookmarkStart w:id="148" w:name="_Toc55"/>
      <w:bookmarkEnd w:id="147"/>
      <w:r>
        <w:rPr/>
        <w:t>2</w:t>
      </w:r>
      <w:r>
        <w:rPr>
          <w:rtl w:val="true"/>
        </w:rPr>
        <w:t xml:space="preserve">. </w:t>
      </w:r>
      <w:r>
        <w:rPr>
          <w:rtl w:val="true"/>
        </w:rPr>
        <w:t>ریشه‌های اختلاف</w:t>
      </w:r>
      <w:bookmarkEnd w:id="148"/>
    </w:p>
    <w:p>
      <w:pPr>
        <w:pStyle w:val="Heading4"/>
        <w:numPr>
          <w:ilvl w:val="3"/>
          <w:numId w:val="1"/>
        </w:numPr>
        <w:rPr/>
      </w:pPr>
      <w:bookmarkStart w:id="149" w:name="__RefHeading___Toc2235099_2281741623"/>
      <w:bookmarkStart w:id="150" w:name="_Toc56"/>
      <w:bookmarkEnd w:id="149"/>
      <w:r>
        <w:rPr>
          <w:rtl w:val="true"/>
        </w:rPr>
        <w:t>الف</w:t>
      </w:r>
      <w:r>
        <w:rPr>
          <w:rtl w:val="true"/>
        </w:rPr>
        <w:t xml:space="preserve">) </w:t>
      </w:r>
      <w:r>
        <w:rPr>
          <w:rtl w:val="true"/>
        </w:rPr>
        <w:t>اختلاف‌های دیپلماتیک کشورهای اسلامی</w:t>
      </w:r>
      <w:bookmarkEnd w:id="150"/>
    </w:p>
    <w:p>
      <w:pPr>
        <w:pStyle w:val="BookText"/>
        <w:rPr/>
      </w:pPr>
      <w:r>
        <w:rPr>
          <w:rFonts w:ascii="IRNazanin" w:hAnsi="IRNazanin" w:eastAsia="IRNazanin"/>
          <w:color w:val="111111"/>
          <w:sz w:val="28"/>
          <w:sz w:val="28"/>
          <w:szCs w:val="28"/>
          <w:rtl w:val="true"/>
          <w:lang w:bidi="fa-IR"/>
        </w:rPr>
        <w:t>بسیاری از کشورهای اسلامی گاهی به دلیل اختلاف‌های مذهبی و گاهی به سبب نزاع‌های مرزی و بسیاری اوقات به دلیل نقشه‌های شوم استعمارگران، روابط دیپلماتیکی مناسبی با یکدیگر ندارند و این امر، آمد و شد شهروندان مسلمان را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میزان آمد و شد و ارتباط، سبب آگاهی اندک مسلمانان از اوضاع و افکار یکدیگر است</w:t>
      </w:r>
      <w:r>
        <w:rPr>
          <w:rFonts w:eastAsia="IRNazanin" w:cs="IRNazanin"/>
          <w:color w:val="111111"/>
          <w:sz w:val="28"/>
          <w:szCs w:val="28"/>
          <w:rtl w:val="true"/>
          <w:lang w:bidi="fa-IR"/>
        </w:rPr>
        <w:t>.</w:t>
      </w:r>
    </w:p>
    <w:p>
      <w:pPr>
        <w:pStyle w:val="Heading4"/>
        <w:numPr>
          <w:ilvl w:val="3"/>
          <w:numId w:val="1"/>
        </w:numPr>
        <w:rPr/>
      </w:pPr>
      <w:bookmarkStart w:id="151" w:name="__RefHeading___Toc2235101_2281741623"/>
      <w:bookmarkStart w:id="152" w:name="_Toc57"/>
      <w:bookmarkEnd w:id="151"/>
      <w:r>
        <w:rPr>
          <w:rtl w:val="true"/>
        </w:rPr>
        <w:t>ب</w:t>
      </w:r>
      <w:r>
        <w:rPr>
          <w:rtl w:val="true"/>
        </w:rPr>
        <w:t xml:space="preserve">) </w:t>
      </w:r>
      <w:r>
        <w:rPr>
          <w:rtl w:val="true"/>
        </w:rPr>
        <w:t>کوتاهی‌های برخی مبلّغان مسلمان</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مبلّغان مذاهب اسلامی به دلیل تعصب شدید، با ترساندن مردم از خطر گمراهی، آنان را از تماس با پیروان مذاهب دیگر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دلیل آنکه این مبلّغان دارای معلومات بسیار سطحی و تقلیدی هستند، از تماس مخاطبان خود با پیروان مذاهب دیگر که سبب </w:t>
      </w:r>
      <w:bookmarkStart w:id="153" w:name="pg4023_47179"/>
    </w:p>
    <w:p>
      <w:pPr>
        <w:pStyle w:val="BookText"/>
        <w:rPr/>
      </w:pPr>
      <w:bookmarkEnd w:id="153"/>
      <w:r>
        <w:rPr>
          <w:rFonts w:ascii="IRNazanin" w:hAnsi="IRNazanin" w:eastAsia="IRNazanin"/>
          <w:color w:val="111111"/>
          <w:sz w:val="28"/>
          <w:sz w:val="28"/>
          <w:szCs w:val="28"/>
          <w:rtl w:val="true"/>
          <w:lang w:bidi="fa-IR"/>
        </w:rPr>
        <w:t>آشکار شدن کم‌سوادی آنها می‌شود، جلوگیری می‌کنند یا دست‌کم زمینه‌های آن را فراهم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مبلّغان نیز در این زمینه از حاکمان سیاسی فرمان می‌برند</w:t>
      </w:r>
      <w:r>
        <w:rPr>
          <w:rFonts w:eastAsia="IRNazanin" w:cs="IRNazanin"/>
          <w:color w:val="111111"/>
          <w:sz w:val="28"/>
          <w:szCs w:val="28"/>
          <w:rtl w:val="true"/>
          <w:lang w:bidi="fa-IR"/>
        </w:rPr>
        <w:t>.</w:t>
      </w:r>
    </w:p>
    <w:p>
      <w:pPr>
        <w:pStyle w:val="Heading4"/>
        <w:numPr>
          <w:ilvl w:val="3"/>
          <w:numId w:val="1"/>
        </w:numPr>
        <w:rPr/>
      </w:pPr>
      <w:bookmarkStart w:id="154" w:name="__RefHeading___Toc2235103_2281741623"/>
      <w:bookmarkStart w:id="155" w:name="_Toc58"/>
      <w:bookmarkEnd w:id="154"/>
      <w:r>
        <w:rPr>
          <w:rtl w:val="true"/>
        </w:rPr>
        <w:t>ج</w:t>
      </w:r>
      <w:r>
        <w:rPr>
          <w:rtl w:val="true"/>
        </w:rPr>
        <w:t xml:space="preserve">) </w:t>
      </w:r>
      <w:r>
        <w:rPr>
          <w:rtl w:val="true"/>
        </w:rPr>
        <w:t>فقر فرهنگی و مالی</w:t>
      </w:r>
      <w:bookmarkEnd w:id="155"/>
    </w:p>
    <w:p>
      <w:pPr>
        <w:pStyle w:val="BookText"/>
        <w:rPr/>
      </w:pPr>
      <w:r>
        <w:rPr>
          <w:rFonts w:ascii="IRNazanin" w:hAnsi="IRNazanin" w:eastAsia="IRNazanin"/>
          <w:color w:val="111111"/>
          <w:sz w:val="28"/>
          <w:sz w:val="28"/>
          <w:szCs w:val="28"/>
          <w:rtl w:val="true"/>
          <w:lang w:bidi="fa-IR"/>
        </w:rPr>
        <w:t>فقر مالی مسلمانان نیز عامل دیگر ناآگاهی آنان از حال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نان روزانه، برای عموم مسلمانان فرصت پرداختن به تقویت آگاهی از زندگی دیگر مسلمانان و گردشگری در کشورهای دیگر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وجود تمکن مالی، به دلیل فقر فرهنگی، به گردش در کشورهای اسلامی نمی‌پردازند</w:t>
      </w:r>
      <w:r>
        <w:rPr>
          <w:rFonts w:eastAsia="IRNazanin" w:cs="IRNazanin"/>
          <w:color w:val="111111"/>
          <w:sz w:val="28"/>
          <w:szCs w:val="28"/>
          <w:rtl w:val="true"/>
          <w:lang w:bidi="fa-IR"/>
        </w:rPr>
        <w:t>.</w:t>
      </w:r>
    </w:p>
    <w:p>
      <w:pPr>
        <w:pStyle w:val="Heading3"/>
        <w:numPr>
          <w:ilvl w:val="2"/>
          <w:numId w:val="1"/>
        </w:numPr>
        <w:rPr/>
      </w:pPr>
      <w:bookmarkStart w:id="156" w:name="__RefHeading___Toc2235105_2281741623"/>
      <w:bookmarkStart w:id="157" w:name="_Toc59"/>
      <w:bookmarkEnd w:id="156"/>
      <w:r>
        <w:rPr/>
        <w:t>3</w:t>
      </w:r>
      <w:r>
        <w:rPr>
          <w:rtl w:val="true"/>
        </w:rPr>
        <w:t xml:space="preserve">. </w:t>
      </w:r>
      <w:r>
        <w:rPr>
          <w:rtl w:val="true"/>
        </w:rPr>
        <w:t>راه‌حل</w:t>
      </w:r>
      <w:bookmarkEnd w:id="157"/>
    </w:p>
    <w:p>
      <w:pPr>
        <w:pStyle w:val="Heading4"/>
        <w:numPr>
          <w:ilvl w:val="3"/>
          <w:numId w:val="1"/>
        </w:numPr>
        <w:rPr/>
      </w:pPr>
      <w:bookmarkStart w:id="158" w:name="__RefHeading___Toc2235107_2281741623"/>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دیپلماتیک میان سران کشورهای اسلامی به عوامل گوناگونی بستگی دارد که به حل کوتاه‌مدت آن نمی‌توان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دست‌یافتنی‌تر است، آن است که حاکمان سیاسی کشورهای اسلامی تشویق شوند میان روابط دیپلماتیک و تبادل‌های اقتصادی و فرهنگی مردم کشورهایشان با کشورهای دیگر تفاوت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دو کشور اسلامی با وجود تیرگی روابط سیاسی می‌توانند به امور تجاری، تبادل دانش و سفرهای زیارتی و سیاحتی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پدیده به بهبود روابط سیاسی نیز منجر 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کم‌سواد یا متعصب که مانع آگاهی مخاطبانشان از احوال مسلمانان دیگر می‌شوند، در صورت خالی بودن میدان، یکه‌تازی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کتاب و مجله‌های دینی، به‌ویژه تقویت رسانه‌های فراگیر مانند </w:t>
      </w:r>
      <w:bookmarkStart w:id="160" w:name="pg4023_47180"/>
    </w:p>
    <w:p>
      <w:pPr>
        <w:pStyle w:val="BookText"/>
        <w:rPr/>
      </w:pPr>
      <w:bookmarkEnd w:id="160"/>
      <w:r>
        <w:rPr>
          <w:rFonts w:ascii="IRNazanin" w:hAnsi="IRNazanin" w:eastAsia="IRNazanin"/>
          <w:color w:val="111111"/>
          <w:sz w:val="28"/>
          <w:sz w:val="28"/>
          <w:szCs w:val="28"/>
          <w:rtl w:val="true"/>
          <w:lang w:bidi="fa-IR"/>
        </w:rPr>
        <w:t>شبکه‌های اینترنتی و ماهواره‌ای که در این راستا فعالیت می‌کنند، فضای فعالیت چنین مبلّغانی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می‌توانند با گسترش شبکه‌های ریلی برون‌مرزی و کمک به بخش خصوصی برای تقویت شبکه‌های جاده‌ای و امکانات رفاهی امر گردشگری را آسان‌تر کنند تا قشرهای متوسط جامعه نیز قادر به سفر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فیلم‌های مستند و جذاب از زندگی مردم در کشورهای مختلف اسلامی و نمایش آنها در رسانه‌های جمعی و خانگی نیز می‌تواند تا حدودی این خلأ را جبران کند</w:t>
      </w:r>
      <w:r>
        <w:rPr>
          <w:rFonts w:eastAsia="IRNazanin" w:cs="IRNazanin"/>
          <w:color w:val="111111"/>
          <w:sz w:val="28"/>
          <w:szCs w:val="28"/>
          <w:rtl w:val="true"/>
          <w:lang w:bidi="fa-IR"/>
        </w:rPr>
        <w:t>.</w:t>
      </w:r>
    </w:p>
    <w:p>
      <w:pPr>
        <w:pStyle w:val="Heading4"/>
        <w:numPr>
          <w:ilvl w:val="3"/>
          <w:numId w:val="1"/>
        </w:numPr>
        <w:rPr/>
      </w:pPr>
      <w:bookmarkStart w:id="161" w:name="__RefHeading___Toc2235109_2281741623"/>
      <w:bookmarkStart w:id="162" w:name="_Toc61"/>
      <w:bookmarkEnd w:id="161"/>
      <w:r>
        <w:rPr>
          <w:rtl w:val="true"/>
        </w:rPr>
        <w:t>دسته اول‌ـ اختلاف‌های ناشی از اهانت به مقدسات</w:t>
      </w:r>
      <w:bookmarkEnd w:id="162"/>
    </w:p>
    <w:p>
      <w:pPr>
        <w:pStyle w:val="Heading5"/>
        <w:numPr>
          <w:ilvl w:val="4"/>
          <w:numId w:val="1"/>
        </w:numPr>
        <w:rPr/>
      </w:pPr>
      <w:bookmarkStart w:id="163" w:name="__RefHeading___Toc2235111_2281741623"/>
      <w:bookmarkStart w:id="164" w:name="_Toc62"/>
      <w:bookmarkEnd w:id="163"/>
      <w:r>
        <w:rPr/>
        <w:t>1</w:t>
      </w:r>
      <w:r>
        <w:rPr>
          <w:rtl w:val="true"/>
        </w:rPr>
        <w:t xml:space="preserve">. </w:t>
      </w:r>
      <w:r>
        <w:rPr>
          <w:rtl w:val="true"/>
        </w:rPr>
        <w:t>بیان اختلاف</w:t>
      </w:r>
      <w:bookmarkEnd w:id="164"/>
    </w:p>
    <w:p>
      <w:pPr>
        <w:pStyle w:val="BookText"/>
        <w:rPr/>
      </w:pPr>
      <w:r>
        <w:rPr>
          <w:rFonts w:ascii="IRNazanin" w:hAnsi="IRNazanin" w:eastAsia="IRNazanin"/>
          <w:color w:val="111111"/>
          <w:sz w:val="28"/>
          <w:sz w:val="28"/>
          <w:szCs w:val="28"/>
          <w:rtl w:val="true"/>
          <w:lang w:bidi="fa-IR"/>
        </w:rPr>
        <w:t>پیروان همه ادیان و مذاهب، مقدساتی را برای خود پذیرفته‌اند و با این مقدسات پیوند قلبی و عاطفی دارند، به‌گونه‌ای که هرگونه اهانت به آنها قلبشان را جریحه‌دار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ممکن است اهانت به خودشان را نادیده بگیرند، ولی اهانت به مقدساتشان را تحمل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مسلمانان در مقام دفاع از باورهای مذهبی خود، به مقدسات دیگر مذاهب اهانت می‌کنند و این امر، آتش اختلاف‌های مذهبی را شعله‌ور می‌سازد</w:t>
      </w:r>
      <w:r>
        <w:rPr>
          <w:rFonts w:eastAsia="IRNazanin" w:cs="IRNazanin"/>
          <w:color w:val="111111"/>
          <w:sz w:val="28"/>
          <w:szCs w:val="28"/>
          <w:rtl w:val="true"/>
          <w:lang w:bidi="fa-IR"/>
        </w:rPr>
        <w:t>.</w:t>
      </w:r>
    </w:p>
    <w:p>
      <w:pPr>
        <w:pStyle w:val="Heading5"/>
        <w:numPr>
          <w:ilvl w:val="4"/>
          <w:numId w:val="1"/>
        </w:numPr>
        <w:rPr/>
      </w:pPr>
      <w:bookmarkStart w:id="165" w:name="__RefHeading___Toc2235113_2281741623"/>
      <w:bookmarkStart w:id="166" w:name="_Toc63"/>
      <w:bookmarkEnd w:id="165"/>
      <w:r>
        <w:rPr/>
        <w:t>2</w:t>
      </w:r>
      <w:r>
        <w:rPr>
          <w:rtl w:val="true"/>
        </w:rPr>
        <w:t xml:space="preserve">. </w:t>
      </w:r>
      <w:r>
        <w:rPr>
          <w:rtl w:val="true"/>
        </w:rPr>
        <w:t>ریشه‌های اختلاف</w:t>
      </w:r>
      <w:bookmarkEnd w:id="166"/>
    </w:p>
    <w:p>
      <w:pPr>
        <w:pStyle w:val="Heading6"/>
        <w:numPr>
          <w:ilvl w:val="5"/>
          <w:numId w:val="1"/>
        </w:numPr>
        <w:rPr/>
      </w:pPr>
      <w:bookmarkStart w:id="167" w:name="__RefHeading___Toc2235115_2281741623"/>
      <w:bookmarkStart w:id="168" w:name="_Toc64"/>
      <w:bookmarkEnd w:id="167"/>
      <w:r>
        <w:rPr>
          <w:rtl w:val="true"/>
        </w:rPr>
        <w:t>الف</w:t>
      </w:r>
      <w:r>
        <w:rPr>
          <w:rtl w:val="true"/>
        </w:rPr>
        <w:t xml:space="preserve">) </w:t>
      </w:r>
      <w:r>
        <w:rPr>
          <w:rtl w:val="true"/>
        </w:rPr>
        <w:t>ناتوانی در دفاع از مذهب</w:t>
      </w:r>
      <w:bookmarkEnd w:id="1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توانایی دفاع منطقی و مستدل از عقاید و باورهای خود را داشته باشند، لزومی نمی‌بینند به دیگران یا مقدساتشان اهانت کنند</w:t>
      </w:r>
      <w:r>
        <w:rPr>
          <w:rFonts w:eastAsia="IRNazanin" w:cs="IRNazanin"/>
          <w:color w:val="111111"/>
          <w:sz w:val="28"/>
          <w:szCs w:val="28"/>
          <w:rtl w:val="true"/>
          <w:lang w:bidi="fa-IR"/>
        </w:rPr>
        <w:t xml:space="preserve">. </w:t>
      </w:r>
      <w:bookmarkStart w:id="169" w:name="pg4023_47181"/>
    </w:p>
    <w:p>
      <w:pPr>
        <w:pStyle w:val="BookText"/>
        <w:rPr/>
      </w:pPr>
      <w:bookmarkEnd w:id="169"/>
      <w:r>
        <w:rPr>
          <w:rFonts w:ascii="IRNazanin" w:hAnsi="IRNazanin" w:eastAsia="IRNazanin"/>
          <w:color w:val="111111"/>
          <w:sz w:val="28"/>
          <w:sz w:val="28"/>
          <w:szCs w:val="28"/>
          <w:rtl w:val="true"/>
          <w:lang w:bidi="fa-IR"/>
        </w:rPr>
        <w:t>اهانت به دیگران، بیشتر اوقات، نشانه خالی بودن دست اهانت‌کننده از دلیل استوار است</w:t>
      </w:r>
      <w:r>
        <w:rPr>
          <w:rFonts w:eastAsia="IRNazanin" w:cs="IRNazanin"/>
          <w:color w:val="111111"/>
          <w:sz w:val="28"/>
          <w:szCs w:val="28"/>
          <w:rtl w:val="true"/>
          <w:lang w:bidi="fa-IR"/>
        </w:rPr>
        <w:t>.</w:t>
      </w:r>
    </w:p>
    <w:p>
      <w:pPr>
        <w:pStyle w:val="Heading6"/>
        <w:numPr>
          <w:ilvl w:val="5"/>
          <w:numId w:val="1"/>
        </w:numPr>
        <w:rPr/>
      </w:pPr>
      <w:bookmarkStart w:id="170" w:name="__RefHeading___Toc2235117_2281741623"/>
      <w:bookmarkStart w:id="171" w:name="_Toc65"/>
      <w:bookmarkEnd w:id="170"/>
      <w:r>
        <w:rPr>
          <w:rtl w:val="true"/>
        </w:rPr>
        <w:t>ب</w:t>
      </w:r>
      <w:r>
        <w:rPr>
          <w:rtl w:val="true"/>
        </w:rPr>
        <w:t xml:space="preserve">) </w:t>
      </w:r>
      <w:r>
        <w:rPr>
          <w:rtl w:val="true"/>
        </w:rPr>
        <w:t>مقابله به مثل</w:t>
      </w:r>
      <w:bookmarkEnd w:id="171"/>
    </w:p>
    <w:p>
      <w:pPr>
        <w:pStyle w:val="BookText"/>
        <w:rPr/>
      </w:pPr>
      <w:r>
        <w:rPr>
          <w:rFonts w:ascii="IRNazanin" w:hAnsi="IRNazanin" w:eastAsia="IRNazanin"/>
          <w:color w:val="111111"/>
          <w:sz w:val="28"/>
          <w:sz w:val="28"/>
          <w:szCs w:val="28"/>
          <w:rtl w:val="true"/>
          <w:lang w:bidi="fa-IR"/>
        </w:rPr>
        <w:t>اهانت به مقدسات دیگران، حمله به احساسات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همانند هجوم‌های دیگر ممکن است مقابله به مثل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مقابله به مثل‌ها، به دلیل حضور پررنگ احساسات، مرزهای اخلاقی نادیده گرفته می‌شود و ممکن است افراد متخاصم، از جاده عقل و انصاف خارج شوند و چیزهایی بگویند که در حال عادی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کار به خشونت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در قرآن کریم به مسلمانان توصیه می‌کند به بت‌های مشرکان که برای آنها مقدس است، اهانت نکنند؛ زیرا آنان نیز ممکن است از سر نادانی، به مقدسات مسلمانان اهانت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آنهایی را که جز خدا می‌خوانند،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هر امتی کردارشان را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بازگشت آنان به‌سوی پروردگارشان خواهد بود و ایشان را از آنچه انجام می‌دادند، آگاه خواهد ساخت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روزی رسول خدا صلی الله علیه و آله همراه با تنی چند از صحابه، برای مشاهده اسب به منطقه‌ای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گذرشان به قبر ابواحیحه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مشاهده قبر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این قبر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راه خدا را می‌بست و رسول خدا صلی الله علیه و آله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ابواحیحه که در </w:t>
      </w:r>
      <w:bookmarkStart w:id="172" w:name="pg4023_47182"/>
    </w:p>
    <w:p>
      <w:pPr>
        <w:pStyle w:val="BookText"/>
        <w:rPr/>
      </w:pPr>
      <w:bookmarkEnd w:id="172"/>
      <w:r>
        <w:rPr>
          <w:rFonts w:ascii="IRNazanin" w:hAnsi="IRNazanin" w:eastAsia="IRNazanin"/>
          <w:color w:val="111111"/>
          <w:sz w:val="28"/>
          <w:sz w:val="28"/>
          <w:szCs w:val="28"/>
          <w:rtl w:val="true"/>
          <w:lang w:bidi="fa-IR"/>
        </w:rPr>
        <w:t>آن جمع حضور داشت، در واکنش به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ابوقحافه را، به خدا سوگند نه از میهمانی پذیرایی کرد و نه با دشمنی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هرکدام از این دو را که نسبت به قبیله‌اش سستی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آرام کردن فضا، به‌سرعت از آنجا حرکت کرد و فرمود مشرکان را به صورت عموم لعن کنید، ولی اسم نبرید که فرزندانشان ناراحت می‌شوند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 بر این روایت، رسول خدا صلی الله علیه و آله حتی لعن مشرکان را که سبب تفرقه و دشمنی میان مسلمانان می‌شد، جایز ندانست و برای جلوگیری از آثار منفی آن، محل را ترک و یارانش را از این کار منع فرمود</w:t>
      </w:r>
      <w:r>
        <w:rPr>
          <w:rFonts w:eastAsia="IRNazanin" w:cs="IRNazanin"/>
          <w:color w:val="111111"/>
          <w:sz w:val="28"/>
          <w:szCs w:val="28"/>
          <w:rtl w:val="true"/>
          <w:lang w:bidi="fa-IR"/>
        </w:rPr>
        <w:t>.</w:t>
      </w:r>
    </w:p>
    <w:p>
      <w:pPr>
        <w:pStyle w:val="Heading5"/>
        <w:numPr>
          <w:ilvl w:val="4"/>
          <w:numId w:val="1"/>
        </w:numPr>
        <w:rPr/>
      </w:pPr>
      <w:bookmarkStart w:id="173" w:name="__RefHeading___Toc2235119_2281741623"/>
      <w:bookmarkStart w:id="174" w:name="_Toc66"/>
      <w:bookmarkEnd w:id="173"/>
      <w:r>
        <w:rPr/>
        <w:t>3</w:t>
      </w:r>
      <w:r>
        <w:rPr>
          <w:rtl w:val="true"/>
        </w:rPr>
        <w:t xml:space="preserve">. </w:t>
      </w:r>
      <w:r>
        <w:rPr>
          <w:rtl w:val="true"/>
        </w:rPr>
        <w:t>راه حل</w:t>
      </w:r>
      <w:bookmarkEnd w:id="174"/>
    </w:p>
    <w:p>
      <w:pPr>
        <w:pStyle w:val="Heading6"/>
        <w:numPr>
          <w:ilvl w:val="5"/>
          <w:numId w:val="1"/>
        </w:numPr>
        <w:rPr/>
      </w:pPr>
      <w:bookmarkStart w:id="175" w:name="__RefHeading___Toc2235121_2281741623"/>
      <w:bookmarkStart w:id="176" w:name="_Toc67"/>
      <w:bookmarkEnd w:id="175"/>
      <w:r>
        <w:rPr>
          <w:rtl w:val="true"/>
        </w:rPr>
        <w:t>الف</w:t>
      </w:r>
      <w:r>
        <w:rPr>
          <w:rtl w:val="true"/>
        </w:rPr>
        <w:t xml:space="preserve">) </w:t>
      </w:r>
      <w:r>
        <w:rPr>
          <w:rtl w:val="true"/>
        </w:rPr>
        <w:t>بیان پی‌آمدهای منفی لعن برای جامعه اسلامی</w:t>
      </w:r>
      <w:bookmarkEnd w:id="1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امروزه اهانت پیروان یک مذهب به مقدسات مذاهب دیگر، برای اهانت‌کننده سودی دارد؟ آیا سبب گرایش دیگران به آن مذهب می‌شود؟ روشن است که این اعمال نه‌تنها سودی ندارد، بلکه سبب گریز و نفرت دیگران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خواهان رواج اندیشه و مکتب خویش است، حتی در سخت‌ترین شرایط مقابله با دشمن، نباید احساسات منفی وی را نسبت به خود تحریک کند؛ چراکه هدف اصلی مؤمنان آگاه و راستین در هر حال، حتی هنگام جنگ، هدایت دشمن است، نه نابودی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لعن و ناسزا هدایت نمی‌شود، بلکه در دشمنی و گمراهی، سرسخت‌تر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کشتن او و نه کشته شدن، با اهداف مبارزاتی مؤمنان سازگار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 بن مزاحم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صفین، دو تن از یاران امیر مؤمنان، علی علیه السلام ـ حجر بن عدی و عمرو بن حمق ـ با صدای بلند از اهل شام برائت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نزد آنان فرستاد که چنین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امام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باطل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از برائت‌جویی از آنها و ناسزاگویی بازداشتی؟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لعن‌کننده و فحش‌دهنده و بیزاری‌جوینده باشید، ولی اگر اعمال بد آنها را وصف کنید، برای مثال بگویید سیره شما این و این است و اعمال شما چنین و چنان، این بهتر است و حجت را بر آنها بیشتر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حرف‌ها بگویید که خداوند جلوی خون‌ریزی ما و شما را بگیرد و میان ما و شما اصلاح فرماید و شما را از گمراهی به هدایت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بیشتر دوست دارم و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شما را پذیرفتیم و ادب شما را به کار می‌گیریم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شبیه همین نقل در نهج‌البلاغه نیز آمده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آمده است که گروهی از مردم عراق نزد امام زین‌العابدین علیه السلام آمدند و درباره ابوبکر و عمر و عثمان مطالبی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مهاجران اولیه هستید که در قرآن درباره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الْمُهَاجِرِینَ الَّذِینَ أُخْرِجُوا مِن دِیارِهِمْ وَأَمَوَالِهِمْ یبْتَغُونَ فَضْلاً مِنَ اللَّهِ وَرِضْوَاناً وَینصُرُونَ اللَّهَ وَرَسُولَهُ أُولئِکَ هُمُ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کسانی هستید که خدا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تَبَوَّءُوْا الدَّارَ وَالْإِیمَانَ مِن قَبْلِهِمْ یحِبُّونَ مَنْ‌هاجَرَ إِلَیهِمْ وَلاَ یجِدُونَ فِی صُدُورِهِمْ حَاجَةً مِمَّا أُوتُوا وَیؤْثِرُونَ عَلَی أَنفُسِهِمْ وَلَوْ </w:t>
      </w:r>
      <w:bookmarkStart w:id="177" w:name="pg4023_47184"/>
    </w:p>
    <w:p>
      <w:pPr>
        <w:pStyle w:val="BookText"/>
        <w:rPr/>
      </w:pPr>
      <w:bookmarkEnd w:id="177"/>
      <w:r>
        <w:rPr>
          <w:rFonts w:ascii="IRNazanin" w:hAnsi="IRNazanin" w:eastAsia="IRNazanin"/>
          <w:color w:val="111111"/>
          <w:sz w:val="28"/>
          <w:sz w:val="28"/>
          <w:szCs w:val="28"/>
          <w:rtl w:val="true"/>
          <w:lang w:bidi="fa-IR"/>
        </w:rPr>
        <w:t>کَانَ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از هیچ‌کدام از این دو گروه نیستید و من گواهی می‌دهم شما از کسانی هم نیستید که خداوند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جَاءُوا مِن بَعْدِهِمْ یقُولُونَ رَبَّنَا اغْفِرْ لَنَا وَلِإِخْوَانِنَا الَّذِینَ سَبَقُونَا بِالْإِیمَانِ وَلاَ تَجْعَلْ فِی قُلُوبِنَا غِلّاً لِلَّذِینَ آمَنُوا رَبَّنَا إِنَّکَ 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بروید، خداوند با شما آن کند که باید</w:t>
      </w:r>
      <w:r>
        <w:rPr>
          <w:rFonts w:eastAsia="IRNazanin" w:cs="IRNazanin"/>
          <w:color w:val="111111"/>
          <w:sz w:val="28"/>
          <w:szCs w:val="28"/>
          <w:rtl w:val="true"/>
          <w:lang w:bidi="fa-IR"/>
        </w:rPr>
        <w:t xml:space="preserve">. </w:t>
      </w:r>
      <w:r>
        <w:rPr>
          <w:rStyle w:val="FootnoteAnchor"/>
          <w:rtl w:val="true"/>
        </w:rPr>
        <w:footnoteReference w:id="49"/>
      </w:r>
    </w:p>
    <w:p>
      <w:pPr>
        <w:pStyle w:val="Heading6"/>
        <w:numPr>
          <w:ilvl w:val="5"/>
          <w:numId w:val="1"/>
        </w:numPr>
        <w:rPr/>
      </w:pPr>
      <w:bookmarkStart w:id="178" w:name="__RefHeading___Toc2235123_2281741623"/>
      <w:bookmarkStart w:id="179" w:name="_Toc68"/>
      <w:bookmarkEnd w:id="178"/>
      <w:r>
        <w:rPr>
          <w:rtl w:val="true"/>
        </w:rPr>
        <w:t>ب</w:t>
      </w:r>
      <w:r>
        <w:rPr>
          <w:rtl w:val="true"/>
        </w:rPr>
        <w:t xml:space="preserve">) </w:t>
      </w:r>
      <w:r>
        <w:rPr>
          <w:rtl w:val="true"/>
        </w:rPr>
        <w:t>نگرش تاریخی به لعن</w:t>
      </w:r>
      <w:bookmarkEnd w:id="179"/>
    </w:p>
    <w:p>
      <w:pPr>
        <w:pStyle w:val="BookText"/>
        <w:rPr/>
      </w:pPr>
      <w:r>
        <w:rPr>
          <w:rFonts w:ascii="IRNazanin" w:hAnsi="IRNazanin" w:eastAsia="IRNazanin"/>
          <w:color w:val="111111"/>
          <w:sz w:val="28"/>
          <w:sz w:val="28"/>
          <w:szCs w:val="28"/>
          <w:rtl w:val="true"/>
          <w:lang w:bidi="fa-IR"/>
        </w:rPr>
        <w:t>لعن و اهانت یک شخص یا گروه به شخص و گروه دیگر، در شرایط زمانی خاصی وجود دارد و با پایان یافتن آن شرایط، لعن و توهین نیز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کشور در حال جنگ، از رسانه‌های مختلف، انواع اهانت‌ها را به یکدیگر می‌کنند، ولی با پایان یافتن جنگ، این توهین‌ها نیز متوقف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جانشینان او تا زمان عمر بن عبدالعزیز، یعنی حدود هفتاد سال، گستاخانه، امام علی بن ابی‌طالب علیه السلام را بر منبرها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شیعیان حضرت نیز به‌طور طبیعی مقابله به مثل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ابومعقل المزنی نقل می‌کند که امام علی علیه السلام نماز مغرب را با مردم خواند و در قنوت نمازش، معاویه، عمروعاص، ابوموسی اشعری و </w:t>
      </w:r>
    </w:p>
    <w:p>
      <w:pPr>
        <w:pStyle w:val="BookText"/>
        <w:rPr/>
      </w:pPr>
      <w:r>
        <w:rPr>
          <w:rFonts w:ascii="IRNazanin" w:hAnsi="IRNazanin" w:eastAsia="IRNazanin"/>
          <w:color w:val="111111"/>
          <w:sz w:val="28"/>
          <w:sz w:val="28"/>
          <w:szCs w:val="28"/>
          <w:rtl w:val="true"/>
          <w:lang w:bidi="fa-IR"/>
        </w:rPr>
        <w:t xml:space="preserve">ابوالاعور سلمی </w:t>
      </w:r>
      <w:r>
        <w:rPr>
          <w:rStyle w:val="FootnoteAnchor"/>
          <w:rtl w:val="true"/>
        </w:rPr>
        <w:footnoteReference w:id="50"/>
      </w:r>
      <w:r>
        <w:rPr>
          <w:rFonts w:ascii="IRNazanin" w:hAnsi="IRNazanin" w:eastAsia="IRNazanin"/>
          <w:color w:val="111111"/>
          <w:sz w:val="28"/>
          <w:sz w:val="28"/>
          <w:szCs w:val="28"/>
          <w:rtl w:val="true"/>
          <w:lang w:bidi="fa-IR"/>
        </w:rPr>
        <w:t>را لعنت کرد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بسیاری از لعن‌هایی که در متون روایی دیده می‌شوند، مربوط به همین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چنین شرایطی وجود ندارد و این لعن و اهانت‌ها، حوادث تاریخی تلقی می‌شوند که زمان آن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 خاص، یک گروه، گروه دیگر را لعن کرده و طرف مقابل نیز مقابله کرده است، ولی ادامه لعن و نفرین تا زمان کنونی، دلیل جدید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طرف، از اهانت و لعن دست برداشت، طرف دیگر نیز باید چنین کند و به جای لعنت به تاریکی‌های گذشته، چراغی فراروی آینده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هرگز نباید به دست کشیدن از بیان حقایق و استدلال برای روشن شدن واقعیت‌ها تفسیر شود؛ زیرا این دو نه تنها با یکدیگر تفاوت دارند، بلکه متضاد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سبب جدایی و دشمنی است، درحالی‌که دفاع منطقی و با دلیل از حقایق، سبب نزدیکی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آثار علامه سید مرتضی عسکری را مطالعه کرده‌اند، از دفاع پرحرارت او از مکتب اهل‌بیت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دست کشیدن از لعن و اهانت، اظهار می‌دارد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مسائل در گذشته وجود داشته است و برخی از آنها رنج‌آور است، مانند آنچه میان برخی شیعیان رواج داشته که آنان برخی از صحابه را لعن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بگویم که لعن را </w:t>
      </w:r>
    </w:p>
    <w:p>
      <w:pPr>
        <w:pStyle w:val="BookText"/>
        <w:rPr/>
      </w:pPr>
      <w:r>
        <w:rPr>
          <w:rFonts w:ascii="IRNazanin" w:hAnsi="IRNazanin" w:eastAsia="IRNazanin"/>
          <w:color w:val="111111"/>
          <w:sz w:val="28"/>
          <w:sz w:val="28"/>
          <w:szCs w:val="28"/>
          <w:rtl w:val="true"/>
          <w:lang w:bidi="fa-IR"/>
        </w:rPr>
        <w:t xml:space="preserve">معاویه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کرد و امام علی بن ابی‌طالب علیه السلام بر روی منابر مسلمین، در خطبه‌های نماز جمعه لعن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مدت آیا گمان می‌کنید شیعیان علی و خاندانش مقابله به مثل نکردند؟ ولی اکنون چه ربطی به ما دارد؟ ما باید دست از این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اختلاف‌های دیگر برداریم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دکتر قرضاوی، از علمای اهل سنت نیز لعن و اهانت را مسئله‌ای تاریخی دانسته که طومار آن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گذشتگان به تناسب اعمالشان جزا می‌دهد، اما ما باید امروز به مسائل امروزی بپردازیم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سید محمدحسین فضل‌الله، مرجع دینی شیعه در لبنان نیز لعن مقدسات اهل سنت را تحریم کرده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ایشان در مصاحبه با صحیفه المدینه السعودیه، موانع وحدت شیعه و سنّی را به دو دسته درونی و بیرونی تقسیم و یکی از موانع درونی را توهین به مقدسات اهل سنت معرفی می‌کند و این عمل را حرام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علی علیه السلام، با آنکه حکومت را حق خود می‌دانست، با خلفا تعامل داشت، ما نیز باید چنین باشیم</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کاشف‌الغطا هم عمل برخی شیعیان در اول ربیع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مجاز نمی‌دانست و تلاش می‌کرد این مراسم را براندازد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سخنرانی در حرم امام علی علیه السلام، خطر این‌گونه اعمال را به مردم یادآور شده بود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این عالم شیعی در عین حال از علمای اهل سنت می‌خواست در این زمینه به چند نکته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جواز لعن و اهانت به خلفا و برخی اصحاب، عقیده همه شیعیان نیست و بسیاری از آنها با این اعمال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امامان شیعه نیز این عمل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با کل شیعه به خاطر عده‌ای از آنها 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به فرض که کسی خلفا را لعن کند، این عمل، کفر نیست </w:t>
      </w:r>
      <w:r>
        <w:rPr>
          <w:rStyle w:val="FootnoteAnchor"/>
          <w:rtl w:val="true"/>
        </w:rPr>
        <w:footnoteReference w:id="57"/>
      </w:r>
      <w:r>
        <w:rPr>
          <w:rFonts w:ascii="IRNazanin" w:hAnsi="IRNazanin" w:eastAsia="IRNazanin"/>
          <w:color w:val="111111"/>
          <w:sz w:val="28"/>
          <w:sz w:val="28"/>
          <w:szCs w:val="28"/>
          <w:rtl w:val="true"/>
          <w:lang w:bidi="fa-IR"/>
        </w:rPr>
        <w:t>و نهایت آن است که مرتکب آن،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هم در همه مذهب‌ها وجود دارد، ولی گناه سبب قطع رابطه برادری با گناهکار نمی‌شود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سه‌ـ اگر جواز لعن و اهانت به دلیل اجتهاد و اعتقاد باشد، گرچه مجتهد در اجتهادش خطا کرده باشد، سبب گناه و فسق هم نیست؛ زیرا در باب اجتهاد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للمخطیء اجر و للمصیب 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هم، علمای اهل سنت گفته‌اند طلحه و زبیر و معاویه، در جنگ علیه امام علی علیه السلام اجتهاد کرده‌اند و این به عدالتشان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که جان تعداد زیادی از مسلمانان را گرفت، خلاف عدالت نیست، چگونه اجتهاد برخی افراد برای اهانت به چند مقام محترم را نادیده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این هم نادیده گرفته شود</w:t>
      </w:r>
      <w:r>
        <w:rPr>
          <w:rFonts w:eastAsia="IRNazanin" w:cs="IRNazanin"/>
          <w:color w:val="111111"/>
          <w:sz w:val="28"/>
          <w:szCs w:val="28"/>
          <w:rtl w:val="true"/>
          <w:lang w:bidi="fa-IR"/>
        </w:rPr>
        <w:t xml:space="preserve">. </w:t>
      </w:r>
      <w:r>
        <w:rPr>
          <w:rStyle w:val="FootnoteAnchor"/>
          <w:rtl w:val="true"/>
        </w:rPr>
        <w:footnoteReference w:id="58"/>
      </w:r>
      <w:bookmarkStart w:id="180" w:name="pg4023_47188"/>
    </w:p>
    <w:p>
      <w:pPr>
        <w:pStyle w:val="Heading6"/>
        <w:numPr>
          <w:ilvl w:val="5"/>
          <w:numId w:val="1"/>
        </w:numPr>
        <w:rPr/>
      </w:pPr>
      <w:bookmarkStart w:id="181" w:name="__RefHeading___Toc2235125_2281741623"/>
      <w:bookmarkStart w:id="182" w:name="_Toc69"/>
      <w:bookmarkEnd w:id="180"/>
      <w:bookmarkEnd w:id="181"/>
      <w:r>
        <w:rPr>
          <w:rtl w:val="true"/>
        </w:rPr>
        <w:t>ج</w:t>
      </w:r>
      <w:r>
        <w:rPr>
          <w:rtl w:val="true"/>
        </w:rPr>
        <w:t xml:space="preserve">) </w:t>
      </w:r>
      <w:r>
        <w:rPr>
          <w:rtl w:val="true"/>
        </w:rPr>
        <w:t>تفاوت لعن و فحاشی</w:t>
      </w:r>
      <w:bookmarkEnd w:id="182"/>
    </w:p>
    <w:p>
      <w:pPr>
        <w:pStyle w:val="Heading6"/>
        <w:numPr>
          <w:ilvl w:val="5"/>
          <w:numId w:val="1"/>
        </w:numPr>
        <w:rPr/>
      </w:pPr>
      <w:bookmarkStart w:id="183" w:name="__RefHeading___Toc2235127_2281741623"/>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در این توضیح‌ها، لعن و اهانت را به یک معنا گرفته‌ایم، ولی در قرآن کریم و سنت نبوی، لعن به معنای اهانت 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واژه لعن و مشتقات آن بیش از چهل بار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خدای‌تعالی در کتابش، گروهی را لعن فرموده است که بیشتر بدین معناست که آنها به عذاب الهی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آیات، گزارش لعن گروهی، از سوی انبیا یا مؤمنان است؛ یعنی آنان از خداوند خواسته‌اند گروه مخالفشان را از رحمت خود دور و گرفتار عذاب سازد که نوعی نفرین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لعن به معنای فحش و اهانت، آن‌گونه که در زبان مردم رایج است، در قرآن وجود ندارد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روایاتی وجود دارد که رسول خدا صلی الله علیه و آله نیز کسانی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می‌توان لعن در سنت نبوی را به چند مفهوم تفسیر کرد</w:t>
      </w:r>
      <w:r>
        <w:rPr>
          <w:rFonts w:eastAsia="IRNazanin" w:cs="IRNazanin"/>
          <w:color w:val="111111"/>
          <w:sz w:val="28"/>
          <w:szCs w:val="28"/>
          <w:rtl w:val="true"/>
          <w:lang w:bidi="fa-IR"/>
        </w:rPr>
        <w:t>:</w:t>
      </w:r>
    </w:p>
    <w:p>
      <w:pPr>
        <w:pStyle w:val="Heading6"/>
        <w:numPr>
          <w:ilvl w:val="5"/>
          <w:numId w:val="1"/>
        </w:numPr>
        <w:rPr/>
      </w:pPr>
      <w:bookmarkStart w:id="185" w:name="__RefHeading___Toc2235129_2281741623"/>
      <w:bookmarkStart w:id="186" w:name="_Toc71"/>
      <w:bookmarkEnd w:id="185"/>
      <w:r>
        <w:rPr>
          <w:rtl w:val="true"/>
        </w:rPr>
        <w:t>یک‌ـ بیان حرام بودن یک عمل</w:t>
      </w:r>
      <w:bookmarkEnd w:id="1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 رباخواران، کسانی که زکات اموال خود را نمی‌دهند، </w:t>
      </w:r>
      <w:r>
        <w:rPr>
          <w:rStyle w:val="FootnoteAnchor"/>
          <w:rtl w:val="true"/>
        </w:rPr>
        <w:footnoteReference w:id="61"/>
      </w:r>
      <w:r>
        <w:rPr>
          <w:rFonts w:ascii="IRNazanin" w:hAnsi="IRNazanin" w:eastAsia="IRNazanin"/>
          <w:color w:val="111111"/>
          <w:sz w:val="28"/>
          <w:sz w:val="28"/>
          <w:szCs w:val="28"/>
          <w:rtl w:val="true"/>
          <w:lang w:bidi="fa-IR"/>
        </w:rPr>
        <w:t xml:space="preserve">یهود را به‌دلیل نادیده گرفتن احکام الهی در منع استفاده از پیه حیوانات، </w:t>
      </w:r>
      <w:r>
        <w:rPr>
          <w:rStyle w:val="FootnoteAnchor"/>
          <w:rtl w:val="true"/>
        </w:rPr>
        <w:footnoteReference w:id="62"/>
      </w:r>
      <w:r>
        <w:rPr>
          <w:rFonts w:ascii="IRNazanin" w:hAnsi="IRNazanin" w:eastAsia="IRNazanin"/>
          <w:color w:val="111111"/>
          <w:sz w:val="28"/>
          <w:sz w:val="28"/>
          <w:szCs w:val="28"/>
          <w:rtl w:val="true"/>
          <w:lang w:bidi="fa-IR"/>
        </w:rPr>
        <w:t xml:space="preserve">زنی که به اموال شوهرش خیانت کند یا عفت خود را حفظ نکند، </w:t>
      </w:r>
      <w:r>
        <w:rPr>
          <w:rStyle w:val="FootnoteAnchor"/>
          <w:rtl w:val="true"/>
        </w:rPr>
        <w:footnoteReference w:id="63"/>
      </w:r>
      <w:r>
        <w:rPr>
          <w:rFonts w:ascii="IRNazanin" w:hAnsi="IRNazanin" w:eastAsia="IRNazanin"/>
          <w:color w:val="111111"/>
          <w:sz w:val="28"/>
          <w:sz w:val="28"/>
          <w:szCs w:val="28"/>
          <w:rtl w:val="true"/>
          <w:lang w:bidi="fa-IR"/>
        </w:rPr>
        <w:t xml:space="preserve">مردی که به عورت زن نامحرم نگاه کند، </w:t>
      </w:r>
      <w:r>
        <w:rPr>
          <w:rStyle w:val="FootnoteAnchor"/>
          <w:rtl w:val="true"/>
        </w:rPr>
        <w:footnoteReference w:id="64"/>
      </w:r>
      <w:r>
        <w:rPr>
          <w:rFonts w:ascii="IRNazanin" w:hAnsi="IRNazanin" w:eastAsia="IRNazanin"/>
          <w:color w:val="111111"/>
          <w:sz w:val="28"/>
          <w:sz w:val="28"/>
          <w:szCs w:val="28"/>
          <w:rtl w:val="true"/>
          <w:lang w:bidi="fa-IR"/>
        </w:rPr>
        <w:t xml:space="preserve">شراب‌خوار و هر کس که به هر </w:t>
      </w:r>
      <w:bookmarkStart w:id="187" w:name="pg4023_47189"/>
    </w:p>
    <w:p>
      <w:pPr>
        <w:pStyle w:val="BookText"/>
        <w:rPr/>
      </w:pPr>
      <w:bookmarkEnd w:id="187"/>
      <w:r>
        <w:rPr>
          <w:rFonts w:ascii="IRNazanin" w:hAnsi="IRNazanin" w:eastAsia="IRNazanin"/>
          <w:color w:val="111111"/>
          <w:sz w:val="28"/>
          <w:sz w:val="28"/>
          <w:szCs w:val="28"/>
          <w:rtl w:val="true"/>
          <w:lang w:bidi="fa-IR"/>
        </w:rPr>
        <w:t xml:space="preserve">شکل، زمینه رواج شراب‌خواری را فراهم سازد، </w:t>
      </w:r>
      <w:r>
        <w:rPr>
          <w:rStyle w:val="FootnoteAnchor"/>
          <w:rtl w:val="true"/>
        </w:rPr>
        <w:footnoteReference w:id="65"/>
      </w:r>
      <w:r>
        <w:rPr>
          <w:rFonts w:ascii="IRNazanin" w:hAnsi="IRNazanin" w:eastAsia="IRNazanin"/>
          <w:color w:val="111111"/>
          <w:sz w:val="28"/>
          <w:sz w:val="28"/>
          <w:szCs w:val="28"/>
          <w:rtl w:val="true"/>
          <w:lang w:bidi="fa-IR"/>
        </w:rPr>
        <w:t>افراد زناکار یا واسطه‌های زنا و هم‌جنس‌بازان را لعن کرده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لعن‌ها بدین معناست که چنین اعمالی حرام است و مرتکبان این اعمال، خود را در معرض عذاب الهی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هشداری سبب می‌شد مرتکبان این اعمال از خلاف خود دست بردارند و دیگران نیز بدان نزدیک نشوند</w:t>
      </w:r>
      <w:r>
        <w:rPr>
          <w:rFonts w:eastAsia="IRNazanin" w:cs="IRNazanin"/>
          <w:color w:val="111111"/>
          <w:sz w:val="28"/>
          <w:szCs w:val="28"/>
          <w:rtl w:val="true"/>
          <w:lang w:bidi="fa-IR"/>
        </w:rPr>
        <w:t>.</w:t>
      </w:r>
    </w:p>
    <w:p>
      <w:pPr>
        <w:pStyle w:val="Heading6"/>
        <w:numPr>
          <w:ilvl w:val="5"/>
          <w:numId w:val="1"/>
        </w:numPr>
        <w:rPr/>
      </w:pPr>
      <w:bookmarkStart w:id="188" w:name="__RefHeading___Toc2235131_2281741623"/>
      <w:bookmarkStart w:id="189" w:name="_Toc72"/>
      <w:bookmarkEnd w:id="188"/>
      <w:r>
        <w:rPr>
          <w:rtl w:val="true"/>
        </w:rPr>
        <w:t>دوـ بیان ناخشنودی از یک عمل</w:t>
      </w:r>
      <w:bookmarkEnd w:id="189"/>
    </w:p>
    <w:p>
      <w:pPr>
        <w:pStyle w:val="BookText"/>
        <w:rPr/>
      </w:pPr>
      <w:r>
        <w:rPr>
          <w:rFonts w:ascii="IRNazanin" w:hAnsi="IRNazanin" w:eastAsia="IRNazanin"/>
          <w:color w:val="111111"/>
          <w:sz w:val="28"/>
          <w:sz w:val="28"/>
          <w:szCs w:val="28"/>
          <w:rtl w:val="true"/>
          <w:lang w:bidi="fa-IR"/>
        </w:rPr>
        <w:t>گاهی لعن، ناخشنودی رسول خدا صلی الله علیه و آله از عملی را نشان می‌دهد و هرچند از نظر شرعی، آن عمل حرام نیست، ولی بهتر است که مسلمانان آن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روایت شده است که پیامبر خدا، کسی که توشه راهش را تنها بخورد و کسی را که در خانه تنها بخوابد یا تنها در بیابان سفر کند، لعن کرده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روشن است که هیچ کدام از این اعمال حرام نیست، بلکه فقط مکروه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لعن در قرآن و سنت به سه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خداوند باشد، یعنی کسانی که لعن شده‌اند، به عذاب الهی گرفتار می‌شوند و اگر از سوی مؤمنان باشد، به معنای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بیان عقیده یا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از سوی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 در قرآن و نه در سنت نبوی، لعن به معنای اهانت و توهین به دیگران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با عنوان لعن بر </w:t>
      </w:r>
      <w:bookmarkStart w:id="190" w:name="pg4023_47190"/>
    </w:p>
    <w:p>
      <w:pPr>
        <w:pStyle w:val="BookText"/>
        <w:rPr/>
      </w:pPr>
      <w:bookmarkEnd w:id="190"/>
      <w:r>
        <w:rPr>
          <w:rFonts w:ascii="IRNazanin" w:hAnsi="IRNazanin" w:eastAsia="IRNazanin"/>
          <w:color w:val="111111"/>
          <w:sz w:val="28"/>
          <w:sz w:val="28"/>
          <w:szCs w:val="28"/>
          <w:rtl w:val="true"/>
          <w:lang w:bidi="fa-IR"/>
        </w:rPr>
        <w:t>مخالفان، فحاشی می‌کنند و حرف‌های رکیک می‌زنند، به هوای نفس گرفتار شده‌اند، هرچند می‌پندارند که کاری دینی انجام می‌دهند</w:t>
      </w:r>
      <w:r>
        <w:rPr>
          <w:rFonts w:eastAsia="IRNazanin" w:cs="IRNazanin"/>
          <w:color w:val="111111"/>
          <w:sz w:val="28"/>
          <w:szCs w:val="28"/>
          <w:rtl w:val="true"/>
          <w:lang w:bidi="fa-IR"/>
        </w:rPr>
        <w:t>.</w:t>
      </w:r>
    </w:p>
    <w:p>
      <w:pPr>
        <w:pStyle w:val="Heading4"/>
        <w:numPr>
          <w:ilvl w:val="3"/>
          <w:numId w:val="1"/>
        </w:numPr>
        <w:rPr/>
      </w:pPr>
      <w:bookmarkStart w:id="191" w:name="__RefHeading___Toc2235133_2281741623"/>
      <w:bookmarkStart w:id="192" w:name="_Toc73"/>
      <w:bookmarkEnd w:id="191"/>
      <w:r>
        <w:rPr>
          <w:rtl w:val="true"/>
        </w:rPr>
        <w:t>دسته دوم‌ـ اختلاف‌های ناشی از بداخلاقی</w:t>
      </w:r>
      <w:bookmarkEnd w:id="192"/>
    </w:p>
    <w:p>
      <w:pPr>
        <w:pStyle w:val="Heading5"/>
        <w:numPr>
          <w:ilvl w:val="4"/>
          <w:numId w:val="1"/>
        </w:numPr>
        <w:rPr/>
      </w:pPr>
      <w:bookmarkStart w:id="193" w:name="__RefHeading___Toc2235135_2281741623"/>
      <w:bookmarkStart w:id="194" w:name="_Toc74"/>
      <w:bookmarkEnd w:id="193"/>
      <w:r>
        <w:rPr/>
        <w:t>1</w:t>
      </w:r>
      <w:r>
        <w:rPr>
          <w:rtl w:val="true"/>
        </w:rPr>
        <w:t xml:space="preserve">. </w:t>
      </w:r>
      <w:r>
        <w:rPr>
          <w:rtl w:val="true"/>
        </w:rPr>
        <w:t>بیان اختلاف</w:t>
      </w:r>
      <w:bookmarkEnd w:id="194"/>
    </w:p>
    <w:p>
      <w:pPr>
        <w:pStyle w:val="BookText"/>
        <w:rPr/>
      </w:pPr>
      <w:r>
        <w:rPr>
          <w:rFonts w:ascii="IRNazanin" w:hAnsi="IRNazanin" w:eastAsia="IRNazanin"/>
          <w:color w:val="111111"/>
          <w:sz w:val="28"/>
          <w:sz w:val="28"/>
          <w:szCs w:val="28"/>
          <w:rtl w:val="true"/>
          <w:lang w:bidi="fa-IR"/>
        </w:rPr>
        <w:t>آدمی با خودکاوی خویش درمی‌یابد که بسیاری از اختلاف‌ها و</w:t>
      </w:r>
    </w:p>
    <w:p>
      <w:pPr>
        <w:pStyle w:val="BookText"/>
        <w:rPr/>
      </w:pPr>
      <w:r>
        <w:rPr>
          <w:rFonts w:ascii="IRNazanin" w:hAnsi="IRNazanin" w:eastAsia="IRNazanin"/>
          <w:color w:val="111111"/>
          <w:sz w:val="28"/>
          <w:sz w:val="28"/>
          <w:szCs w:val="28"/>
          <w:rtl w:val="true"/>
          <w:lang w:bidi="fa-IR"/>
        </w:rPr>
        <w:t>نزاع‌های او با دیگران، در خودخواهی‌ها و هوا و هوس‌های او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مخالفت گروهی از مردم با پیامبران الهی نیز آن بود که سخن پیامبران برخلاف هوس‌های آنان بود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 دوران رسول گرامی اسلام نیز برخی افراد به دلیل حسادت، به پیامبر ایمان نمی‌آوردند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اخلاق‌های ناپسند مانند تکبر، غیبت، دروغ، عیب‌جویی، به‌ویژه تبعیض و ستم و همانند آن، افزون بر مجازات اخروی، به دلیل ایجاد بی‌اعتمادی و بدگمانی در فضای جامعه، دل‌های مردم را از یکدیگر دور و پیوندهای اجتماعی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چنین جامعه‌ای در کنار یکدیگر زندگی می‌کنند و حتی سخنان محبت‌آمیز به یکدیگر می‌گویند، ولی در عمل، در پی فریب دادن یکدیگر و آسیب رساندن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 مؤمنان، علی علیه السلام، همانند حیوانات وحشی، پیوسته در پی دریدن یکدیگرند و هر لحظه، فرصتی پیش آید، قوی‌تر، ضعیف‌تر را خرد می‌کند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5" w:name="__RefHeading___Toc2235137_2281741623"/>
      <w:bookmarkStart w:id="196" w:name="_Toc75"/>
      <w:bookmarkEnd w:id="195"/>
      <w:r>
        <w:rPr/>
        <w:t>2</w:t>
      </w:r>
      <w:r>
        <w:rPr>
          <w:rtl w:val="true"/>
        </w:rPr>
        <w:t xml:space="preserve">. </w:t>
      </w:r>
      <w:r>
        <w:rPr>
          <w:rtl w:val="true"/>
        </w:rPr>
        <w:t>ریشه اختلاف</w:t>
      </w:r>
      <w:bookmarkStart w:id="197" w:name="pg4023_47191"/>
      <w:bookmarkEnd w:id="196"/>
    </w:p>
    <w:p>
      <w:pPr>
        <w:pStyle w:val="BookText"/>
        <w:rPr/>
      </w:pPr>
      <w:bookmarkEnd w:id="197"/>
      <w:r>
        <w:rPr>
          <w:rFonts w:ascii="IRNazanin" w:hAnsi="IRNazanin" w:eastAsia="IRNazanin"/>
          <w:color w:val="111111"/>
          <w:sz w:val="28"/>
          <w:sz w:val="28"/>
          <w:szCs w:val="28"/>
          <w:rtl w:val="true"/>
          <w:lang w:bidi="fa-IR"/>
        </w:rPr>
        <w:t>نادیده گرفتن مرزهای اخلاقی، گاه در بدفهمی‌ها ریشه دارد؛ یعنی برخی به دلیل ناآگاهی از زشتی برخی کارها، آنها را انجام می‌دهند و دیگران را از خود می‌رنجانند و سبب تفرقه می‌شوند، ولی بسیاری از اخلاق‌های ناشایست نیز در زیاده‌خواهی‌های آگاهان و عالمان ریشه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از سر نادانی، بلکه به دلیل بی‌توجهی به پی‌آمدهای سخت دنیوی و اخروی اعمال خود و به دلیل دنیاطلبی و حسادت، مرزهای اخلاقی را می‌شکنند و سبب اختلاف در جامعه می‌شوند که البته مقابله با آنها به مراتب، مشکل‌تر از مقابله با ناآگاهان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نادانی و نشناختن رذایل اخلاقی از یک‌سو و غلبه هوا و هوس از سوی دیگر، سبب بداخلاقی و در نتیجه جدایی و تفرقه مسلمانان است</w:t>
      </w:r>
      <w:r>
        <w:rPr>
          <w:rFonts w:eastAsia="IRNazanin" w:cs="IRNazanin"/>
          <w:color w:val="111111"/>
          <w:sz w:val="28"/>
          <w:szCs w:val="28"/>
          <w:rtl w:val="true"/>
          <w:lang w:bidi="fa-IR"/>
        </w:rPr>
        <w:t>.</w:t>
      </w:r>
    </w:p>
    <w:p>
      <w:pPr>
        <w:pStyle w:val="Heading5"/>
        <w:numPr>
          <w:ilvl w:val="4"/>
          <w:numId w:val="1"/>
        </w:numPr>
        <w:rPr/>
      </w:pPr>
      <w:bookmarkStart w:id="198" w:name="__RefHeading___Toc2235139_2281741623"/>
      <w:bookmarkStart w:id="199" w:name="_Toc76"/>
      <w:bookmarkEnd w:id="198"/>
      <w:r>
        <w:rPr/>
        <w:t>3</w:t>
      </w:r>
      <w:r>
        <w:rPr>
          <w:rtl w:val="true"/>
        </w:rPr>
        <w:t xml:space="preserve">. </w:t>
      </w:r>
      <w:r>
        <w:rPr>
          <w:rtl w:val="true"/>
        </w:rPr>
        <w:t>راه‌حل</w:t>
      </w:r>
      <w:bookmarkEnd w:id="199"/>
    </w:p>
    <w:p>
      <w:pPr>
        <w:pStyle w:val="Heading6"/>
        <w:numPr>
          <w:ilvl w:val="5"/>
          <w:numId w:val="1"/>
        </w:numPr>
        <w:rPr/>
      </w:pPr>
      <w:bookmarkStart w:id="200" w:name="__RefHeading___Toc2235141_2281741623"/>
      <w:bookmarkStart w:id="201" w:name="_Toc77"/>
      <w:bookmarkEnd w:id="200"/>
      <w:r>
        <w:rPr>
          <w:rtl w:val="true"/>
        </w:rPr>
        <w:t>الف</w:t>
      </w:r>
      <w:r>
        <w:rPr>
          <w:rtl w:val="true"/>
        </w:rPr>
        <w:t xml:space="preserve">) </w:t>
      </w:r>
      <w:r>
        <w:rPr>
          <w:rtl w:val="true"/>
        </w:rPr>
        <w:t>رواج امر به معروف و نهی از منکر</w:t>
      </w:r>
      <w:bookmarkEnd w:id="2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امر به معروف و نهی از منکر، به دلیل مبارزه با نادانی‌ها و هوا و هوس‌ها که دو عامل اصلی تفرقه مسلمانان هستند، نقش مهمی در ایجاد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سوره آل عمران، پس از سفارش مسلمانان به وحدت و یادآوری اینکه نزاع‌های هلاک‌کننده آنان، به برکت ایمان و اسلام به برادری تبدیل شد، به آنان دستور می‌دهد زبانشان، زبان دعوت به خیر باشد و دیگران را به نیکی‌ها و پرهیز از بدی‌ها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بیان اختلاف‌های امت‌های گذشته، به مسلمانان هشدار می‌دهد همانند آنها نباشند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با پیوند این سه آیه می‌توان این‌گونه استنباط کرد که علت اختلاف در میان امت‌های گذشته، ترک امر به معروف و نهی از منکر بوده است و </w:t>
      </w:r>
    </w:p>
    <w:p>
      <w:pPr>
        <w:pStyle w:val="BookText"/>
        <w:rPr/>
      </w:pPr>
      <w:r>
        <w:rPr>
          <w:rFonts w:ascii="IRNazanin" w:hAnsi="IRNazanin" w:eastAsia="IRNazanin"/>
          <w:color w:val="111111"/>
          <w:sz w:val="28"/>
          <w:sz w:val="28"/>
          <w:szCs w:val="28"/>
          <w:rtl w:val="true"/>
          <w:lang w:bidi="fa-IR"/>
        </w:rPr>
        <w:t>مسلمانان نیز اگر این مهم را ترک کنند، همانند آنها گرفتار اختلاف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رذایل اخلاقی، آرامش روحی و درونی انسان‌ها را بر هم می‌زند و هم‌بستگی جامعه را نیز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جامعه مؤمنان، باید در مقابل این ضربه که به پیکرش وارد شده است، واکنش مناسبی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مؤمنان یا از سر نادانی یا از پی‌آمدهای اخلاق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مسلمانان می‌خواهد به چنین پیشامدی بی‌توجه نباشند و هرگاه میان دو گروه از مؤمنان درگیری به‌وجود آمد، آنها را آشتی دهند و اگر یکی از آن دو، بر ادامه جنگ و نزاع اصرار داشت و آرامش جامعه را بر هم زد، همه مسلمانان در مقابل آن گروه بایستند و آنان را به تسلیم شدن در برابر امر الهی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تسلیم فیزیکی است و بعد از آن باید ضرورت وجود آرامش و صلح در جامعه را به آنان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ادامه می‌فرماید بعد از تسلیم شدن گروه سرکش، مسلمانان باز هم باید بر اساس اصل مهم اخلاقی؛ یعنی عدالت، اختلاف آنان را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گروه صلح‌دهنده را به رعایت تقوای الهی سفارش می‌کند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واکنش‌هایی در سیره نبوی و میان مسلمانان صدر اسلام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قبیله بنی‌عامر بن عوف برای محله خود مسجدی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گاهی در آنجا اقامه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عموزادگان این قبیله، بر اثر حسد، بنای مخالفت با قبیله بنی عامر را گذاردند و در مقابل مسجد آنها مسجدی دیگر ساختند و گفتند ما در </w:t>
      </w:r>
    </w:p>
    <w:p>
      <w:pPr>
        <w:pStyle w:val="BookText"/>
        <w:rPr/>
      </w:pPr>
      <w:r>
        <w:rPr>
          <w:rFonts w:ascii="IRNazanin" w:hAnsi="IRNazanin" w:eastAsia="IRNazanin"/>
          <w:color w:val="111111"/>
          <w:sz w:val="28"/>
          <w:sz w:val="28"/>
          <w:szCs w:val="28"/>
          <w:rtl w:val="true"/>
          <w:lang w:bidi="fa-IR"/>
        </w:rPr>
        <w:t>جماعت آنها حاضر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این اختلاف، به سود هدف‌های خود بهره بردند و برای در هم شکستن اتحاد مسلمانان، به تقویت این مسجد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باب نهی از منکر فرمان داد آن مسجد را که به تعبیر قرآن مجید، </w:t>
      </w:r>
      <w:r>
        <w:rPr>
          <w:rStyle w:val="FootnoteAnchor"/>
          <w:rtl w:val="true"/>
        </w:rPr>
        <w:footnoteReference w:id="73"/>
      </w:r>
      <w:r>
        <w:rPr>
          <w:rFonts w:ascii="IRNazanin" w:hAnsi="IRNazanin" w:eastAsia="IRNazanin"/>
          <w:color w:val="111111"/>
          <w:sz w:val="28"/>
          <w:sz w:val="28"/>
          <w:szCs w:val="28"/>
          <w:rtl w:val="true"/>
          <w:lang w:bidi="fa-IR"/>
        </w:rPr>
        <w:t>مکانی برای آسیب رساندن به مؤمنان و ایجاد تفرقه میان آنان بود، ویران کردند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چون پدید آمد که آن مسجد نبود</w:t>
      </w:r>
    </w:p>
    <w:p>
      <w:pPr>
        <w:pStyle w:val="BookText"/>
        <w:rPr/>
      </w:pPr>
      <w:r>
        <w:rPr>
          <w:rFonts w:ascii="IRNazanin" w:hAnsi="IRNazanin" w:eastAsia="IRNazanin"/>
          <w:color w:val="111111"/>
          <w:sz w:val="28"/>
          <w:sz w:val="28"/>
          <w:szCs w:val="28"/>
          <w:rtl w:val="true"/>
          <w:lang w:bidi="fa-IR"/>
        </w:rPr>
        <w:t>خــانـه حیلت بـُـد و دام جهود</w:t>
      </w:r>
    </w:p>
    <w:p>
      <w:pPr>
        <w:pStyle w:val="BookText"/>
        <w:rPr/>
      </w:pPr>
      <w:r>
        <w:rPr>
          <w:rFonts w:ascii="IRNazanin" w:hAnsi="IRNazanin" w:eastAsia="IRNazanin"/>
          <w:color w:val="111111"/>
          <w:sz w:val="28"/>
          <w:sz w:val="28"/>
          <w:szCs w:val="28"/>
          <w:rtl w:val="true"/>
          <w:lang w:bidi="fa-IR"/>
        </w:rPr>
        <w:t>پس نبی فــرمــود کان را برکَنید</w:t>
      </w:r>
    </w:p>
    <w:p>
      <w:pPr>
        <w:pStyle w:val="BookText"/>
        <w:rPr/>
      </w:pPr>
      <w:r>
        <w:rPr>
          <w:rFonts w:ascii="IRNazanin" w:hAnsi="IRNazanin" w:eastAsia="IRNazanin"/>
          <w:color w:val="111111"/>
          <w:sz w:val="28"/>
          <w:sz w:val="28"/>
          <w:szCs w:val="28"/>
          <w:rtl w:val="true"/>
          <w:lang w:bidi="fa-IR"/>
        </w:rPr>
        <w:t xml:space="preserve">مطرحه خاشاک و خاکستر کنید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روشن است نوع واکنش، متناسب با شرایط مکانی و زمانی، متفاوت خواهد بود، ولی در هر حال، این واکنش‌ها نباید سبب تقویت تفرقه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نقل کرده‌اند که چون حضرت موسی علیه السلام برای مناجات به کوه طور رفت، برادرش، هارون را جانشین خود در قوم بنی‌اسرائیل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که در میان بنی‌اسرائیل، مردی عالم و معتبر بود، </w:t>
      </w:r>
      <w:r>
        <w:rPr>
          <w:rStyle w:val="FootnoteAnchor"/>
          <w:rtl w:val="true"/>
        </w:rPr>
        <w:footnoteReference w:id="76"/>
      </w:r>
      <w:r>
        <w:rPr>
          <w:rFonts w:ascii="IRNazanin" w:hAnsi="IRNazanin" w:eastAsia="IRNazanin"/>
          <w:color w:val="111111"/>
          <w:sz w:val="28"/>
          <w:sz w:val="28"/>
          <w:szCs w:val="28"/>
          <w:rtl w:val="true"/>
          <w:lang w:bidi="fa-IR"/>
        </w:rPr>
        <w:t>به دلیل پیروی از هوا و هوس، آنان را گمراه کرد و به گوساله‌پرستی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قوم را نصیحت کرد و از پی‌آمد کارشان ترساند، ولی آنان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بازگشت، به برادرش اعتراض کرد چرا با گمراهی مقابله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بیش از اندازه نهی از منکر کنم، میان مردم اختلاف شدت گیرد و بگویی به </w:t>
      </w:r>
      <w:bookmarkStart w:id="202" w:name="pg4023_47194"/>
    </w:p>
    <w:p>
      <w:pPr>
        <w:pStyle w:val="BookText"/>
        <w:rPr/>
      </w:pPr>
      <w:bookmarkEnd w:id="202"/>
      <w:r>
        <w:rPr>
          <w:rFonts w:ascii="IRNazanin" w:hAnsi="IRNazanin" w:eastAsia="IRNazanin"/>
          <w:color w:val="111111"/>
          <w:sz w:val="28"/>
          <w:sz w:val="28"/>
          <w:szCs w:val="28"/>
          <w:rtl w:val="true"/>
          <w:lang w:bidi="fa-IR"/>
        </w:rPr>
        <w:t>توصیه من هنگام رفتن توجه نکردی</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حضرت موسی علیه السلام پیش از رفتن، به هارون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وَأَصْلِحْ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 هارون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اجازه ندهد میان قوم اختلاف افتد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با آمدن حضرت موسی علیه السلام، اوضاع تغییر کرد و واکنش تندتر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گوساله طلایی را که سامری ساخته بود، سوزاند و در آب دریا ریخت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یکی دیگر از مصداق‌های نهی از منکر، جلوگیری از تشکیل و گسترش فرقه‌ها و مذهب‌های جدید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گذشته با قاطعیت، مانع پیدایش و رشد مذهب‌ها و فرقه‌های مختلف شده بودند، بی‌شک، امروزه شاهد این همه پراکندگی در میان مسلمانان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آنچه گذشت و درباره گذشته اقدامی نمی‌توان کرد، ولی در حال حاضر لازم است مهندسان فرهنگی و مدیران اجرایی در همه کشورهای اسلامی، با اقدام‌های فرهنگی و حتی در صورت لزوم با اقدام‌های قضایی و قهرآمیز، مانع تشکیل و گسترش فرقه‌های مذهبی جدید شوند تا از تفرقه بیشتر،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بیگانگان در تشکیل این فرقه‌ها، لزوم این اقدام‌ها جدّی‌تر می‌شود</w:t>
      </w:r>
      <w:r>
        <w:rPr>
          <w:rFonts w:eastAsia="IRNazanin" w:cs="IRNazanin"/>
          <w:color w:val="111111"/>
          <w:sz w:val="28"/>
          <w:szCs w:val="28"/>
          <w:rtl w:val="true"/>
          <w:lang w:bidi="fa-IR"/>
        </w:rPr>
        <w:t>.</w:t>
      </w:r>
    </w:p>
    <w:p>
      <w:pPr>
        <w:pStyle w:val="Heading6"/>
        <w:numPr>
          <w:ilvl w:val="5"/>
          <w:numId w:val="1"/>
        </w:numPr>
        <w:rPr/>
      </w:pPr>
      <w:bookmarkStart w:id="203" w:name="__RefHeading___Toc2235143_2281741623"/>
      <w:bookmarkStart w:id="204" w:name="_Toc78"/>
      <w:bookmarkEnd w:id="203"/>
      <w:r>
        <w:rPr>
          <w:rtl w:val="true"/>
        </w:rPr>
        <w:t>ب</w:t>
      </w:r>
      <w:r>
        <w:rPr>
          <w:rtl w:val="true"/>
        </w:rPr>
        <w:t xml:space="preserve">) </w:t>
      </w:r>
      <w:r>
        <w:rPr>
          <w:rtl w:val="true"/>
        </w:rPr>
        <w:t>آموزش اخلاق اعتراض</w:t>
      </w:r>
      <w:bookmarkEnd w:id="2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رقابت دو نفر بر سر رسیدن به قدرت سیاسی، سرانجام یکی پیروز می‌شود و دیگری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کنار زده شده، پیروزی رقیب </w:t>
      </w:r>
    </w:p>
    <w:p>
      <w:pPr>
        <w:pStyle w:val="BookText"/>
        <w:rPr/>
      </w:pPr>
      <w:r>
        <w:rPr>
          <w:rFonts w:ascii="IRNazanin" w:hAnsi="IRNazanin" w:eastAsia="IRNazanin"/>
          <w:color w:val="111111"/>
          <w:sz w:val="28"/>
          <w:sz w:val="28"/>
          <w:szCs w:val="28"/>
          <w:rtl w:val="true"/>
          <w:lang w:bidi="fa-IR"/>
        </w:rPr>
        <w:t>خود را نامشروع و محصول توطئه و فریب بداند و از طرفی، خود را از هر جهت، برتر و شایسته‌تر از رقیب پیروز ببیند، این احتمال می‌رود که او برای در هم شکستن رقیب خود، هر کاری بکند و در مشکلات و گرفتاری‌ها به او کمکی نکند تا ناتوانی‌های وی آشکار و پایه‌های قدرتش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روایت‌ها و تاریخ، امام علی بن ابی‌طالب علیه السلام، قاطعانه معتقد بود که به دلیل سفارش پیامبر و سابقه و شایستگی‌های فراوان دیگر، در امر خلافت بر هرکس دیگر برتری دارد، ولی ریاست‌جویی‌ها و تعصب‌های قومی و قبیله‌ای، شخص دیگری را جای‌گزین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حضرت ابتدا حکومت جدید را به رسمیت نمی‌شناخت و چون او را به بیعت فرا خواندند،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اَحَقُّ بِهذَا الْامرِ مِنْکُم وَ لااُبایِعُکم وَ اَنْتُم اَوْلی بِالْبیعةِ لی اَخَذْتُم الْاَمرَ مِن الأَنصارِ وَ تَاْخُذونَه مِنّا اَهلَ الْبَیتِ غَصْباً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من به امر خلافت ازشما سزاوارترم و شما به بیعت کردن با من شایسته‌ترید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خلافت را از انصار بازگرفتید و از ما نیز غصب کردید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جناحی که قدرت را به دست گرفته بود، با اصرار بر لزوم بیعت امام، به تهدید و خشونت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تحلیل دقیق از اوضاع جدید سیاسی و اجتماعی جامعه، سرانجام تصمیم گرفت حکومت ابوبکر را به رسمیت بشناسد و حتی در امور مختلف به او مشاوره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لزوم حفظ وحدت جامعه اسلامی، یکی از عوامل مهم این تغییر نظر امام بود؛ زیرا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نیست که نسبت به وحدت و اتحاد امت محمد، از من حریص‌تر و انسش به آن، از من بیشتر باشد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از بیعت امام علی بن ابی‌طالب علیه السلام با ابوبکر، انصار ناراحت شدند و از صحنه اجتماع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این عمل انصار را به زیان خود می‌دید، به اعتراض و پرخاشگری پرداخت و انصار نیز تندی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امام علی علیه السلام رسید، ناراحت شد و با حضور در جمع انصار و پاسخ به شبهه‌ها و مسائل مربوط به آن، مانع جدا شدن آنان از پیکره جامعه اسلامی‌گردید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این سیاست حضرت در دوران خلفای بعدی نیز ادامه یافت و هنگامی هم که خود به قدرت رسید، درباره پی‌آمدهای تفرقه هشدار می‌داد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وَالْفَرقةَ فَاِنَّ الشّاذَّ مِن النّاسِ لِلشَّیطانِ کَما اَنَّ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دَعا اِلَی هذا الشِّعارِ فَاقْتُلوه وَ لَوْ کانَ تَحتَ عِمامتی هذِه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تفرقه بپرهیزید که موجب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جمع مسلمانان به یک‌سو شود، بهره شیطان است، چنان‌که اگر گوسفند از گله دور ماند، نصیب گرگ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که مردم را به تفرقه و جدایی بخواند، او را بکشید، هرچند زیر عمامه من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مرزهای سرزمین اسلامی از جانب نیروهای خارجی، مرتد شدن گروهی از مسلمانان، ظهور پیامبران دروغین و نگرانی از سستی مردم در دین‌داری، از دیگر دلایل ایشان برای بیعت و همکاری با خلفای سه‌گانه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یکی از نامه‌ها، با ابراز تعجب از اینکه مردم کسی غیر از اهل بیت را به خلافت برگزیده‌اند،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مرا نگران نکرد و به شگفت نیاورد جز شتافتن مردم بر فلان از هر سو و بیعت کردن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باز کشیدم تا آنکه دیدم گروهی در دین خود نماندند و از اسلام روی برگرداندند و مردم را به نابود ساختن دین محمد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اسلام و مسلمانان را یاری نکنم، رخنه‌ای در آن بینم که مصیبت آن بر من سخت‌تر از محروم ماندن از خلافت است</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البته این مدارا به آن معنا نبود که حضرت اعتراض خود را به اوضاع پیش آمده، آشکارا بیان نکند، بلکه به دلیل اخلاق کریمه علوی و به دور بودن از هر نوع خودخواهی و قدرت‌طلبی، اعتراضش را به گونه‌ای بیان می‌کرد که وحدت و انسجام جامعه اسلامی آسیبی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نیز با در نظر گرفتن سود جامعه، به خلفا صادقانه مشورت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میان اعتراض به کنار زده شدن خودش از خلافت و کمک فکری به خلفا منافاتی نمی‌دید و آرامشی که از این رهگذر بر جامعه اسلامی حاکم شد، سبب پیروزی‌های بعدی مسلمانان در دیگر نقاط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زمان خلافت خویش نیز وظایف مردم را در آن دوره، به آنان گوشزد می‌کرد و از طرح اختلاف‌های گذشته که سبب تفرقه می‌شد، منع می‌فرمود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پس از سقوط مصر به دست سپاه معاویه و شهادت محمد بن ابوبکر، حضرت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برخی نظر امام را درباره ابوبکر و عمر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پرسش را نابه‌جا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این مسائل مشغول می‌شوید، درحالی‌که مصر را گرفته و </w:t>
      </w:r>
    </w:p>
    <w:p>
      <w:pPr>
        <w:pStyle w:val="BookText"/>
        <w:rPr/>
      </w:pPr>
      <w:r>
        <w:rPr>
          <w:rFonts w:ascii="IRNazanin" w:hAnsi="IRNazanin" w:eastAsia="IRNazanin"/>
          <w:color w:val="111111"/>
          <w:sz w:val="28"/>
          <w:sz w:val="28"/>
          <w:szCs w:val="28"/>
          <w:rtl w:val="true"/>
          <w:lang w:bidi="fa-IR"/>
        </w:rPr>
        <w:t>یاران مرا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فرصتی مناسب، در پاسخ آنها نوشت برای حفظ اسلام سکوت کردم و در کارها به آنها مشورت دادم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میان درگیری شدید صفین نیز مردی از بنی‌دودان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شما را از خلافت دور کردند، درحالی‌که در نسب به رسول خدا صلی الله علیه و آله نزدیک‌تر بودی و بهتر از همه به کتاب و سنت آشنایی داشتی؟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حق پرسیدن با توست و حق دامادی خانواده ما را نیز داری،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لَقلِقُ الْوضین تُرسِلُ عَنُ ذی 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شرایط نباید چنین سؤالی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در فرصت مناسب پاسخ او را نیز داد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با توجه به سیره عملی امیر مؤمنان، علی علیه السلام نمی‌توان و نباید به بهانه لزوم وحدت، از بیان حق خودداری کرد؛ زیرا وحدتی که بر اساس نادیده گرفتن حقیقت و پوشاندن آن باشد، وحدتی استوار و جدّی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باید گفت، ولی به‌گونه‌ای که به انسجام جامعه آسیبی نرسد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نیز با تمسک به سیره علوی، بدون اهانت به باورهای دیگران و حتی با بیان نکات مثبت رفتار آنان، از مبانی تشیع، قاطعانه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عمر بن خطاب می‌گوید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عمر می‌خواست برود به مصر، برای اینکه فتح کرده بودند مصر را و قدرتمند شده بود اسلام، همه‌جا را گرفته بودند، می‌خواست وارد بشود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بود و خودش بود و یکی هم همراهش، سوار این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یکی‌شان می‌نشست و آن یکی جلویش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خسته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شدند، نوبت آن غلام بود که سوار شود و آقای خلیفه جلو شترش را گرفته بود و داشت می‌بردش که مردم مصر آمده بودند به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عبارت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 را قبول نداریم، اما این عمل، عمل اسلامی آن وقت بوده؛ یعنی نقش اسلام این بوده است، ولو خودش یک آدمی بوده که ما نپذیرفتیم او را، اما عملی که کرده است، این عملی بوده که نقش اسلام این بوده؛ یعنی پیغمبر هم این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هم سوار یک الاغی می‌شده، یک کسی هم پشتش می‌نشسته و مسئله برایش می‌گفته، آن را تعلیمش می‌کرده، آن پشت‌سری را تعلیمش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تمام این دموکراسی‌ها بیاورید که این‌جوری باشد که سلطان وقت،که سلطنتش چند مقابل ایران بوده است، چند مقابل فرانسه بوده، شما بیاورید یک سلطان دموکراتی که با غلام خودش این‌جوری رفتار بکند که آن سوار بشود، یک شتر باشد و چیزی بیشتر از این نه، آن جمال و جلال هیچ نباشد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 دموکراتی را که بیاورید، اگر بخواهد وارد یک مملکت شکست خورده بشود، ببینید چه‌جوری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چه‌جوری وارد می‌شوند، این هم وارد شده در یک مملکتی که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 غلام او ـ خودش ـ حالا نوبت او هست، خودش دستش را جلو گرفته و افسار شتر را دارد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اشراف مصر آنجا و همه هم تعظیم کردند، این تعلیم اسلام بوده</w:t>
      </w:r>
      <w:r>
        <w:rPr>
          <w:rFonts w:eastAsia="IRNazanin" w:cs="IRNazanin"/>
          <w:color w:val="111111"/>
          <w:sz w:val="28"/>
          <w:szCs w:val="28"/>
          <w:rtl w:val="true"/>
          <w:lang w:bidi="fa-IR"/>
        </w:rPr>
        <w:t xml:space="preserve">. </w:t>
      </w:r>
      <w:r>
        <w:rPr>
          <w:rStyle w:val="FootnoteAnchor"/>
          <w:rtl w:val="true"/>
        </w:rPr>
        <w:footnoteReference w:id="87"/>
      </w:r>
      <w:bookmarkStart w:id="205" w:name="pg4023_47200"/>
    </w:p>
    <w:p>
      <w:pPr>
        <w:pStyle w:val="BookText"/>
        <w:rPr/>
      </w:pPr>
      <w:bookmarkEnd w:id="205"/>
      <w:r>
        <w:rPr>
          <w:rFonts w:ascii="IRNazanin" w:hAnsi="IRNazanin" w:eastAsia="IRNazanin"/>
          <w:color w:val="111111"/>
          <w:sz w:val="28"/>
          <w:sz w:val="28"/>
          <w:szCs w:val="28"/>
          <w:rtl w:val="true"/>
          <w:lang w:bidi="fa-IR"/>
        </w:rPr>
        <w:t>بنابراین آنان که خواهان ایجاد وحدت در جامعه اسلامی هستند، باید با گسترش اخلاق انسانی، فضای دوستی را در جامعه به وجود آورند تا به فرموده خداوند در قرآن کریم، دشمنی‌ها و کینه‌ها به دوستی و محبت تبدیل شود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هرچه از میزان اخلاق‌های ناشایست ـ به‌ویژه نزد صاحبان قدرت ـ کاسته شود، تفرقه و جدایی‌ها کم می‌شود</w:t>
      </w:r>
      <w:r>
        <w:rPr>
          <w:rFonts w:eastAsia="IRNazanin" w:cs="IRNazanin"/>
          <w:color w:val="111111"/>
          <w:sz w:val="28"/>
          <w:szCs w:val="28"/>
          <w:rtl w:val="true"/>
          <w:lang w:bidi="fa-IR"/>
        </w:rPr>
        <w:t>.</w:t>
      </w:r>
    </w:p>
    <w:p>
      <w:pPr>
        <w:pStyle w:val="Heading4"/>
        <w:numPr>
          <w:ilvl w:val="3"/>
          <w:numId w:val="1"/>
        </w:numPr>
        <w:rPr/>
      </w:pPr>
      <w:bookmarkStart w:id="206" w:name="__RefHeading___Toc2235145_2281741623"/>
      <w:bookmarkStart w:id="207" w:name="_Toc79"/>
      <w:bookmarkEnd w:id="206"/>
      <w:r>
        <w:rPr>
          <w:rtl w:val="true"/>
        </w:rPr>
        <w:t>دسته‌سوم‌ـ اختلاف‌های ناشی از مدارا و بردباری نکردن</w:t>
      </w:r>
      <w:bookmarkEnd w:id="207"/>
    </w:p>
    <w:p>
      <w:pPr>
        <w:pStyle w:val="Heading5"/>
        <w:numPr>
          <w:ilvl w:val="4"/>
          <w:numId w:val="1"/>
        </w:numPr>
        <w:rPr/>
      </w:pPr>
      <w:bookmarkStart w:id="208" w:name="__RefHeading___Toc2235147_2281741623"/>
      <w:bookmarkStart w:id="209" w:name="_Toc80"/>
      <w:bookmarkEnd w:id="208"/>
      <w:r>
        <w:rPr/>
        <w:t>1</w:t>
      </w:r>
      <w:r>
        <w:rPr>
          <w:rtl w:val="true"/>
        </w:rPr>
        <w:t xml:space="preserve">. </w:t>
      </w:r>
      <w:r>
        <w:rPr>
          <w:rtl w:val="true"/>
        </w:rPr>
        <w:t>بیان اختلاف</w:t>
      </w:r>
      <w:bookmarkEnd w:id="209"/>
    </w:p>
    <w:p>
      <w:pPr>
        <w:pStyle w:val="BookText"/>
        <w:rPr/>
      </w:pPr>
      <w:r>
        <w:rPr>
          <w:rFonts w:ascii="IRNazanin" w:hAnsi="IRNazanin" w:eastAsia="IRNazanin"/>
          <w:color w:val="111111"/>
          <w:sz w:val="28"/>
          <w:sz w:val="28"/>
          <w:szCs w:val="28"/>
          <w:rtl w:val="true"/>
          <w:lang w:bidi="fa-IR"/>
        </w:rPr>
        <w:t>هیچ انسانی در شکل و قیافه ظاهری، کاملاً شبیه دیگری نیست و همواره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بیشتر مردم تفاوت‌های ظاهری انسان‌ها را پذیرفته‌اند و اختلاف در شکل و رنگ را در حقوق انسانی اثرگذار نمی‌دانند و معتقدند با این حالت می‌توانند با آرامش در کنار یکدیگر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هر قوم و نژادی، خود را برتر از دیگران بداند و بخواهد این برتری خود را در عمل نیز نشان دهد، زندگی بر همه ناگوار می‌شود و فجایعی مانند جنگ جهانی رخ می‌دهد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انسان‌ها به دلیل تفاوت در شرایط محیطی و استعداد درونی، از نظر اندیشه و باور نیز با یکدیگر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اندیشه خود را برتر بدانند و بخواهند آن را به دیگران نیز تحمیل کنند، در این کار، توفیق چندانی به دست نمی‌آورند و فضای فکری و فیزیکی جامعه را نیز گرفتار جدایی‌ها و ناگواری‌های فراوانی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دین‌ها و مذهب‌های مختلفی وجود داشته است و هیچ کس حتی پیامبران نتوانسته‌اند همه مردم را در عقیده و فکر هم‌سو کنند و تنوع </w:t>
      </w:r>
    </w:p>
    <w:p>
      <w:pPr>
        <w:pStyle w:val="BookText"/>
        <w:rPr/>
      </w:pPr>
      <w:r>
        <w:rPr>
          <w:rFonts w:ascii="IRNazanin" w:hAnsi="IRNazanin" w:eastAsia="IRNazanin"/>
          <w:color w:val="111111"/>
          <w:sz w:val="28"/>
          <w:sz w:val="28"/>
          <w:szCs w:val="28"/>
          <w:rtl w:val="true"/>
          <w:lang w:bidi="fa-IR"/>
        </w:rPr>
        <w:t>دین‌ها و مذهب‌ها همچنان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تنوع‌ها هست، ولی وجود آنها لزوماً به معنای تنش و نزاع همیشگی میان افکار و ادیان و مذاهب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باید یاد بگیرند برای مخالفان فکری خود نیز جایگاه و حقی در جامعه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مذاهب بر پایه مدارا با یکدیگر استوار نباشد، تمام نیروی آنها برای دفع یکدیگر صرف می‌شود و هیچ کدام فرصتی برای خودانتقادی و عمق بخشیدن به باورهای خویش را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به رسول خود سفارش می‌کند با مخالفان اعتقادی‌اش به نیکویی و با مدارا رفتار کند که این روش، دشمنی دینی آنان را به دوستی و مهربانی دینی بدل خواهد کرد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مدارا با مخالفان، سبب تشویق آنان به گفت‌وگو و رفت‌وآمد بیشتر با مؤمنان و زمینه‌ساز هدایتشان می‌شود، درحالی‌که خشونت نتیجه عکس خواهد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اختلاف شیعه و سنّی، تردیدی نیست که این دو در مباحث اعتقادی و تشریفات دینی با یکدیگر اختلاف دارند، ولی این اختلاف‌ها بر خلاف آنچه بسیاری می‌گویند و می‌نویسند، نه در حد اختلاف‌نظر دو مجتهد، بلکه در بعضی موارد، در حدّ حق و باطل دانستن عقاید و درست یا نادرست بودن مراسم و اعمال مذهبی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پیروان یک مذهب، آنچه را برای پیروان مذهب دیگر مقدس تلقی می‌شود، نه تنها عادی، بلکه ضد تقدس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جای خود قابل بحث و بررسی است، ولی اکنون جامعه اسلامی دارای چندین مذهب و </w:t>
      </w:r>
      <w:bookmarkStart w:id="210" w:name="pg4023_47202"/>
    </w:p>
    <w:p>
      <w:pPr>
        <w:pStyle w:val="BookText"/>
        <w:rPr/>
      </w:pPr>
      <w:bookmarkEnd w:id="210"/>
      <w:r>
        <w:rPr>
          <w:rFonts w:ascii="IRNazanin" w:hAnsi="IRNazanin" w:eastAsia="IRNazanin"/>
          <w:color w:val="111111"/>
          <w:sz w:val="28"/>
          <w:sz w:val="28"/>
          <w:szCs w:val="28"/>
          <w:rtl w:val="true"/>
          <w:lang w:bidi="fa-IR"/>
        </w:rPr>
        <w:t>فرقه با عقاید متفاوت است که هیچ کدام هم نمی‌توانند دیگری را حذف کنند و حتی در مواردی لازم است با یکدیگر تعامل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تکثر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تکثر به معنی صحیح دانستن همه عقاید و اعمال دیگران نیست، بلکه منظور، تأکید بر امور مشترک و مقابله با دشمن مشترک و گشودن پنجره‌ای برای بحث‌های علمی، با هدف دست‌یابی به حقیقت دین است</w:t>
      </w:r>
      <w:r>
        <w:rPr>
          <w:rFonts w:eastAsia="IRNazanin" w:cs="IRNazanin"/>
          <w:color w:val="111111"/>
          <w:sz w:val="28"/>
          <w:szCs w:val="28"/>
          <w:rtl w:val="true"/>
          <w:lang w:bidi="fa-IR"/>
        </w:rPr>
        <w:t>.</w:t>
      </w:r>
    </w:p>
    <w:p>
      <w:pPr>
        <w:pStyle w:val="Heading5"/>
        <w:numPr>
          <w:ilvl w:val="4"/>
          <w:numId w:val="1"/>
        </w:numPr>
        <w:rPr/>
      </w:pPr>
      <w:bookmarkStart w:id="211" w:name="__RefHeading___Toc2235149_2281741623"/>
      <w:bookmarkStart w:id="212" w:name="_Toc81"/>
      <w:bookmarkEnd w:id="211"/>
      <w:r>
        <w:rPr/>
        <w:t>2</w:t>
      </w:r>
      <w:r>
        <w:rPr>
          <w:rtl w:val="true"/>
        </w:rPr>
        <w:t xml:space="preserve">. </w:t>
      </w:r>
      <w:r>
        <w:rPr>
          <w:rtl w:val="true"/>
        </w:rPr>
        <w:t>ریشه‌های اختلاف</w:t>
      </w:r>
      <w:bookmarkEnd w:id="212"/>
    </w:p>
    <w:p>
      <w:pPr>
        <w:pStyle w:val="Heading6"/>
        <w:numPr>
          <w:ilvl w:val="5"/>
          <w:numId w:val="1"/>
        </w:numPr>
        <w:rPr/>
      </w:pPr>
      <w:bookmarkStart w:id="213" w:name="__RefHeading___Toc2235151_2281741623"/>
      <w:bookmarkStart w:id="214" w:name="_Toc82"/>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اینکه برخی انسان‌ها با مخالفان مدارا نمی‌کنند و می‌کوشند با توسل به خشونت، عقایدشان را به آنها تحمیل کنند، ممکن است به چند دلیل باشد</w:t>
      </w:r>
      <w:r>
        <w:rPr>
          <w:rFonts w:eastAsia="IRNazanin" w:cs="IRNazanin"/>
          <w:color w:val="111111"/>
          <w:sz w:val="28"/>
          <w:szCs w:val="28"/>
          <w:rtl w:val="true"/>
          <w:lang w:bidi="fa-IR"/>
        </w:rPr>
        <w:t>.</w:t>
      </w:r>
    </w:p>
    <w:p>
      <w:pPr>
        <w:pStyle w:val="Heading6"/>
        <w:numPr>
          <w:ilvl w:val="5"/>
          <w:numId w:val="1"/>
        </w:numPr>
        <w:rPr/>
      </w:pPr>
      <w:bookmarkStart w:id="215" w:name="__RefHeading___Toc2235153_2281741623"/>
      <w:bookmarkStart w:id="216" w:name="_Toc83"/>
      <w:bookmarkEnd w:id="215"/>
      <w:r>
        <w:rPr>
          <w:rtl w:val="true"/>
        </w:rPr>
        <w:t>الف</w:t>
      </w:r>
      <w:r>
        <w:rPr>
          <w:rtl w:val="true"/>
        </w:rPr>
        <w:t xml:space="preserve">) </w:t>
      </w:r>
      <w:r>
        <w:rPr>
          <w:rtl w:val="true"/>
        </w:rPr>
        <w:t>احساس قیمومیت فکری</w:t>
      </w:r>
      <w:bookmarkEnd w:id="216"/>
    </w:p>
    <w:p>
      <w:pPr>
        <w:pStyle w:val="BookText"/>
        <w:rPr/>
      </w:pPr>
      <w:r>
        <w:rPr>
          <w:rFonts w:ascii="IRNazanin" w:hAnsi="IRNazanin" w:eastAsia="IRNazanin"/>
          <w:color w:val="111111"/>
          <w:sz w:val="28"/>
          <w:sz w:val="28"/>
          <w:szCs w:val="28"/>
          <w:rtl w:val="true"/>
          <w:lang w:bidi="fa-IR"/>
        </w:rPr>
        <w:t>هر کسی حق دارد برای خود فکر، دین یا مذهبی داشته باشد و آن را درست و سعادت‌آفرین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کار مشکل‌ساز نیست، ولی اگر افرادی، نسبت به دیگران احساس قیمومیت فکری داشته باشند و بخواهند عقاید خود را به آنها تحمیل کنند، اسباب جدایی و نزاع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داشتن خوی خودبرتربینی، نه تنها حاضر به شنیدن سخن مخالفان نیستند، بلکه قتل و غارت آنان را امری دینی نیز می‌پندارند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قیمومیت فکری، گاهی در این باور درونی ریشه دارد که در آنچه فرد بدان معتقد است، احتمال حتی اندکی خطا و در عقاید دیگران، احتمال حتی اندکی درستی وجود ندارد، ولی واقعیت غیر از این است</w:t>
      </w:r>
      <w:r>
        <w:rPr>
          <w:rFonts w:eastAsia="IRNazanin" w:cs="IRNazanin"/>
          <w:color w:val="111111"/>
          <w:sz w:val="28"/>
          <w:szCs w:val="28"/>
          <w:rtl w:val="true"/>
          <w:lang w:bidi="fa-IR"/>
        </w:rPr>
        <w:t xml:space="preserve">. </w:t>
      </w:r>
      <w:bookmarkStart w:id="217" w:name="pg4023_47203"/>
    </w:p>
    <w:p>
      <w:pPr>
        <w:pStyle w:val="BookText"/>
        <w:rPr/>
      </w:pPr>
      <w:bookmarkEnd w:id="217"/>
      <w:r>
        <w:rPr>
          <w:rFonts w:ascii="IRNazanin" w:hAnsi="IRNazanin" w:eastAsia="IRNazanin"/>
          <w:color w:val="111111"/>
          <w:sz w:val="28"/>
          <w:sz w:val="28"/>
          <w:szCs w:val="28"/>
          <w:rtl w:val="true"/>
          <w:lang w:bidi="fa-IR"/>
        </w:rPr>
        <w:t xml:space="preserve">هر انسان غیرمعصومی باید پس از هر اظهارنظری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جست‌وجو به این نظر رسیده‌ام و بیش از این تکلیفی ندارم، همان‌گونه که مخالفان نظر من بیش از جست‌وجو تکلیفی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امامان مشهور اهل سنت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مذهبی صواب یحتمل الخطا و مذهب غیری خطا یحتمل الصواب</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مذهب من درست است و احتمال خطا نیز در آن هست و مذهب دیگران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درست بودن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از دیگر امامان اهل سنت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دلایل مرا نمی‌شناسد، حق ندارد بر اساس گفته من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هم نقل کرده‌اند که به فردی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من و نه از غیر من تقلید مکن و احکام را از کتاب و سنت بگیر، همان‌گونه که 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لاحد مع الله و رسوله کلام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چنین اندیشه‌ای در جامعه اسلامی فراگیر شود، بی‌تردید، آتش بسیاری از نزاع‌ها فروکش خواهد کرد</w:t>
      </w:r>
      <w:r>
        <w:rPr>
          <w:rFonts w:eastAsia="IRNazanin" w:cs="IRNazanin"/>
          <w:color w:val="111111"/>
          <w:sz w:val="28"/>
          <w:szCs w:val="28"/>
          <w:rtl w:val="true"/>
          <w:lang w:bidi="fa-IR"/>
        </w:rPr>
        <w:t>.</w:t>
      </w:r>
    </w:p>
    <w:p>
      <w:pPr>
        <w:pStyle w:val="Heading6"/>
        <w:numPr>
          <w:ilvl w:val="5"/>
          <w:numId w:val="1"/>
        </w:numPr>
        <w:rPr/>
      </w:pPr>
      <w:bookmarkStart w:id="218" w:name="__RefHeading___Toc2235155_2281741623"/>
      <w:bookmarkStart w:id="219" w:name="_Toc84"/>
      <w:bookmarkEnd w:id="218"/>
      <w:r>
        <w:rPr>
          <w:rtl w:val="true"/>
        </w:rPr>
        <w:t>ب</w:t>
      </w:r>
      <w:r>
        <w:rPr>
          <w:rtl w:val="true"/>
        </w:rPr>
        <w:t xml:space="preserve">) </w:t>
      </w:r>
      <w:r>
        <w:rPr>
          <w:rtl w:val="true"/>
        </w:rPr>
        <w:t>مشکلات ساختاری و تفاوت‌های فرهنگی</w:t>
      </w:r>
      <w:bookmarkEnd w:id="2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گرایش به خشونت، شیوه زندگی و مشکلات ساختاری حیات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تولد و زندگی در نواحی مختلف جغرافیایی، رفتارها و و اندیشه‌هایی متفاوت دارند، چنان‌که مذهب بیشتر آنها نیز نتیجه بودنشان در یک محیط خاص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اختلاف اندیشه و رفتار‌ها، در امور غیر اعتقادی و مذهبی نیز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هرگاه جامعه مسلمانان، رشد عقلی، اجتماعی و اقتصادی مناسب داشته باشد، کمتر دچار اختلاف‌های تاریخی و مذهبی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جامعه‌ای که در زمینه رفاه عمومی به حدِ قابل قبولی رسیده و از نظر فکری، فرهنگی، سیاسی و علمی گام‌هایی به جلو برداشته باشد، به راحتی می‌پذیرد که ممکن است دیگران نیز حرف‌های شنیدنی داشته باشند و در مرحله بعد می‌پذیرد که دیگران، باورها و افکار او را نقد کنند، تا بتوانند بهترین‌ها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 می‌تواند عقاید خود را ابراز کند و برای صحت آن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علمای مذاهب که خود را در معرض پرسش دیگران می‌یابند، مجبور می‌شوند به خردورزی و استدلال رو آورند و بدین‌گونه مدارا و تسامح گسترش می‌یابد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جامعه به سوی تفکیک ساختارها و فردگرایی پیش می‌رود، تحمل باورها و عقاید دیگران آسان‌تر می‌شود و به همین دلیل، مردم مناطق شهری از مردم مناطق روستایی تحمل‌پذیرترند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شرایط خاص زندگی شهری، روند فردگرایی را به جوامعی مانند جامعه ما نیز تحمیل خواهد کرد و در پی آن، مردم به وجود باورها و عقاید مخالف در جامعه عادت می‌کنند، ولی این عادت به معنای کم‌رنگ شدن باورها و غیرت دینی است که به دلیل سکولار بودن این روند، مؤمنان بر آن کنترلی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اندیشه سکولاریستی، دیگر محوری برای وحدت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افراد بر سر مذهب با یکدیگر درگیر نمی‌شوند، ولی وحدتی هم ندارند</w:t>
      </w:r>
      <w:r>
        <w:rPr>
          <w:rFonts w:eastAsia="IRNazanin" w:cs="IRNazanin"/>
          <w:color w:val="111111"/>
          <w:sz w:val="28"/>
          <w:szCs w:val="28"/>
          <w:rtl w:val="true"/>
          <w:lang w:bidi="fa-IR"/>
        </w:rPr>
        <w:t xml:space="preserve">. </w:t>
      </w:r>
      <w:bookmarkStart w:id="220" w:name="pg4023_47205"/>
    </w:p>
    <w:p>
      <w:pPr>
        <w:pStyle w:val="BookText"/>
        <w:rPr/>
      </w:pPr>
      <w:bookmarkEnd w:id="220"/>
      <w:r>
        <w:rPr>
          <w:rFonts w:ascii="IRNazanin" w:hAnsi="IRNazanin" w:eastAsia="IRNazanin"/>
          <w:color w:val="111111"/>
          <w:sz w:val="28"/>
          <w:sz w:val="28"/>
          <w:szCs w:val="28"/>
          <w:rtl w:val="true"/>
          <w:lang w:bidi="fa-IR"/>
        </w:rPr>
        <w:t xml:space="preserve">در جوامع دارای ساختار فردمحور، در واقع 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شاید با هم برخوردی نداشته باشند، ولی نیروی واحدی نیز تشکیل نمی‌دهند که با آن بتوان راهی به سوی تکامل جامعه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خود مؤمنان تحولی در جامعه به وجود آورند و کنترل آن را در دست بگیرند، به نفع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مورد نظر، تقویت این اندیشه است که صاحبان دیگر اندیشه‌ها و عقاید نیز بندگان خدایند و ممکن است بهره‌ای از حقیقت داشته باشند و وظیفه ما نه دشمنی با آنان، بلکه نشان دادن حقیقت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خللی در دین‌داری، می‌توان با دیگران مدارا کرد</w:t>
      </w:r>
      <w:r>
        <w:rPr>
          <w:rFonts w:eastAsia="IRNazanin" w:cs="IRNazanin"/>
          <w:color w:val="111111"/>
          <w:sz w:val="28"/>
          <w:szCs w:val="28"/>
          <w:rtl w:val="true"/>
          <w:lang w:bidi="fa-IR"/>
        </w:rPr>
        <w:t>.</w:t>
      </w:r>
    </w:p>
    <w:p>
      <w:pPr>
        <w:pStyle w:val="Heading6"/>
        <w:numPr>
          <w:ilvl w:val="5"/>
          <w:numId w:val="1"/>
        </w:numPr>
        <w:rPr/>
      </w:pPr>
      <w:bookmarkStart w:id="221" w:name="__RefHeading___Toc2235157_2281741623"/>
      <w:bookmarkStart w:id="222" w:name="_Toc85"/>
      <w:bookmarkEnd w:id="221"/>
      <w:r>
        <w:rPr>
          <w:rtl w:val="true"/>
        </w:rPr>
        <w:t>ج</w:t>
      </w:r>
      <w:r>
        <w:rPr>
          <w:rtl w:val="true"/>
        </w:rPr>
        <w:t xml:space="preserve">) </w:t>
      </w:r>
      <w:r>
        <w:rPr>
          <w:rtl w:val="true"/>
        </w:rPr>
        <w:t>ضعف استدلال</w:t>
      </w:r>
      <w:bookmarkEnd w:id="2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برای افکار و باورهای خود، دلیلی محکم و محکمه‌پسند ندارند و می‌دانند در میدان گفت‌وگو ناتوانند، می‌کوشند با ناآرام کردن فضای جامعه، ناتوانی‌های خود را در پسِ سخنان و اعمال خشونت‌آمیز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می‌توانند از باورهای خود دفاع عقلانی و منطقی کنند، خواهان فضایی آرام و صلح‌آمیزند و با دیگران مدارا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شیعه بر همین اساس، پیروان خود را به تعامل سازنده با مخالفان دعوت می‌کردند و یادآور می‌شدند که روابط نابسامان با مخالفان مذهبی، به سود آنان نیست و سبب منزوی شدنشان خواهد شد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همچنین در اوضاع سیاسی و اجتماعی زمان خود مشاهده می‌کردند مخالفان فکری و اعتقادی آنان که قدرت سیاسی نیز دارند، اهل مدارا و گفت‌وگو نیستند و در گام اول به زور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شیعیان اعلام می‌کردند که بنای جنگ با مخالفان اعتقادی خود را </w:t>
      </w:r>
      <w:bookmarkStart w:id="223" w:name="pg4023_47206"/>
    </w:p>
    <w:p>
      <w:pPr>
        <w:pStyle w:val="BookText"/>
        <w:rPr/>
      </w:pPr>
      <w:bookmarkEnd w:id="223"/>
      <w:r>
        <w:rPr>
          <w:rFonts w:ascii="IRNazanin" w:hAnsi="IRNazanin" w:eastAsia="IRNazanin"/>
          <w:color w:val="111111"/>
          <w:sz w:val="28"/>
          <w:sz w:val="28"/>
          <w:szCs w:val="28"/>
          <w:rtl w:val="true"/>
          <w:lang w:bidi="fa-IR"/>
        </w:rPr>
        <w:t xml:space="preserve">ندارند؛ </w:t>
      </w:r>
      <w:r>
        <w:rPr>
          <w:rStyle w:val="FootnoteAnchor"/>
          <w:rtl w:val="true"/>
        </w:rPr>
        <w:footnoteReference w:id="93"/>
      </w:r>
      <w:r>
        <w:rPr>
          <w:rFonts w:ascii="IRNazanin" w:hAnsi="IRNazanin" w:eastAsia="IRNazanin"/>
          <w:color w:val="111111"/>
          <w:sz w:val="28"/>
          <w:sz w:val="28"/>
          <w:szCs w:val="28"/>
          <w:rtl w:val="true"/>
          <w:lang w:bidi="fa-IR"/>
        </w:rPr>
        <w:t>زیرا یک طبل بدصدا می‌تواند مانع رسیدن زیباترین نغمه‌ها به گوش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حد امکان نباید گذاشت این طبل‌ها به صدا درآیند</w:t>
      </w:r>
      <w:r>
        <w:rPr>
          <w:rFonts w:eastAsia="IRNazanin" w:cs="IRNazanin"/>
          <w:color w:val="111111"/>
          <w:sz w:val="28"/>
          <w:szCs w:val="28"/>
          <w:rtl w:val="true"/>
          <w:lang w:bidi="fa-IR"/>
        </w:rPr>
        <w:t>.</w:t>
      </w:r>
    </w:p>
    <w:p>
      <w:pPr>
        <w:pStyle w:val="Heading5"/>
        <w:numPr>
          <w:ilvl w:val="4"/>
          <w:numId w:val="1"/>
        </w:numPr>
        <w:rPr/>
      </w:pPr>
      <w:bookmarkStart w:id="224" w:name="__RefHeading___Toc2235159_2281741623"/>
      <w:bookmarkStart w:id="225" w:name="_Toc86"/>
      <w:bookmarkEnd w:id="224"/>
      <w:r>
        <w:rPr/>
        <w:t>3</w:t>
      </w:r>
      <w:r>
        <w:rPr>
          <w:rtl w:val="true"/>
        </w:rPr>
        <w:t xml:space="preserve">. </w:t>
      </w:r>
      <w:r>
        <w:rPr>
          <w:rtl w:val="true"/>
        </w:rPr>
        <w:t>راه‌حل</w:t>
      </w:r>
      <w:bookmarkEnd w:id="225"/>
    </w:p>
    <w:p>
      <w:pPr>
        <w:pStyle w:val="Heading6"/>
        <w:numPr>
          <w:ilvl w:val="5"/>
          <w:numId w:val="1"/>
        </w:numPr>
        <w:rPr/>
      </w:pPr>
      <w:bookmarkStart w:id="226" w:name="__RefHeading___Toc2235161_2281741623"/>
      <w:bookmarkStart w:id="227" w:name="_Toc87"/>
      <w:bookmarkEnd w:id="226"/>
      <w:r>
        <w:rPr>
          <w:rtl w:val="true"/>
        </w:rPr>
        <w:t>الف</w:t>
      </w:r>
      <w:r>
        <w:rPr>
          <w:rtl w:val="true"/>
        </w:rPr>
        <w:t xml:space="preserve">) </w:t>
      </w:r>
      <w:r>
        <w:rPr>
          <w:rtl w:val="true"/>
        </w:rPr>
        <w:t>ارسال پیام‌های محبت</w:t>
      </w:r>
      <w:bookmarkEnd w:id="227"/>
    </w:p>
    <w:p>
      <w:pPr>
        <w:pStyle w:val="BookText"/>
        <w:rPr/>
      </w:pPr>
      <w:r>
        <w:rPr>
          <w:rFonts w:ascii="IRNazanin" w:hAnsi="IRNazanin" w:eastAsia="IRNazanin"/>
          <w:color w:val="111111"/>
          <w:sz w:val="28"/>
          <w:sz w:val="28"/>
          <w:szCs w:val="28"/>
          <w:rtl w:val="true"/>
          <w:lang w:bidi="fa-IR"/>
        </w:rPr>
        <w:t>صاحبان اندیشه درست و استدلال استوار باید در مقابل کسانی که مدارا نمی‌کنند، ضمن دفاع قاطع، منطقی و همه‌جانبه از باورهای خود، برای مخالفان، پیام محبت‌آمیز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مذهب، چهره‌ای خشن داشته باشد و مبلّغ خشونت باشد، مردم از آن خسته می‌شوند و به زودی تنهایش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با واقعیت‌های زندگی سازش داشته باشد، پیروانش را پیوسته از معنویت خود بهره‌مند می‌سازد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پیشوایان شیعه با شیوه‌های گوناگون از جمله تربیت شاگرد، تشکیل کلاس و برپایی جلسه‌های مناظره و گفت‌وگو، از اعتقادات خود، دفاع و پیروانشان را به حفظ آرامش و مدارا با مخالفان سفارش می‌کردند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مردم را علیه خود نشورانید که خوار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شیعیان سفارش کرد به عیادت بیماران اهل سنت بروند، در تشییع جنازه آنان شرکت کنند، نزد قاضی له و علیه آنان گواهی دهند و در مسجدهایشان </w:t>
      </w:r>
    </w:p>
    <w:p>
      <w:pPr>
        <w:pStyle w:val="BookText"/>
        <w:rPr/>
      </w:pPr>
      <w:r>
        <w:rPr>
          <w:rFonts w:ascii="IRNazanin" w:hAnsi="IRNazanin" w:eastAsia="IRNazanin"/>
          <w:color w:val="111111"/>
          <w:sz w:val="28"/>
          <w:sz w:val="28"/>
          <w:szCs w:val="28"/>
          <w:rtl w:val="true"/>
          <w:lang w:bidi="fa-IR"/>
        </w:rPr>
        <w:t>با آنها نماز بخوانند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حتی از شیعیان خواست به حضور در جماعت آنها بیش از خودِ آنها اهتمام ورزند و خیرخواه و خیرگوی آنان باشند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حفظ آرامش و اتحاد جامعه اسلامی نزد پیشوایان شیعه به اندازه‌ای مهم بوده که حضور شیعیان در جماعت اهل سنت را همچون حضور در صف اول جماعت رسول خدا شمرده </w:t>
      </w:r>
      <w:r>
        <w:rPr>
          <w:rStyle w:val="FootnoteAnchor"/>
          <w:rtl w:val="true"/>
        </w:rPr>
        <w:footnoteReference w:id="96"/>
      </w:r>
      <w:r>
        <w:rPr>
          <w:rFonts w:ascii="IRNazanin" w:hAnsi="IRNazanin" w:eastAsia="IRNazanin"/>
          <w:color w:val="111111"/>
          <w:sz w:val="28"/>
          <w:sz w:val="28"/>
          <w:szCs w:val="28"/>
          <w:rtl w:val="true"/>
          <w:lang w:bidi="fa-IR"/>
        </w:rPr>
        <w:t>و برای تشویق آنان به این حضور، یادآور شده‌اند که به تعداد نمازگزاران آن محل، از گناهانشان کاسته می‌شود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مدارای پیشوایان شیعه نه فقط در امور حقوقی و اجتماعی این دنیا، بلکه در امور اخروی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شیعیان، به یارانش سفارش می‌کرد اگر کسی از دنیا رفته است و شما نمی‌دانید شیعه بوده یا نه، برای او این‌گونه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او خوبی را دوست داشت و اهل خیر بود، او را بیامرز و از گناهانش بگذر و اگر از افرادی بود که به دلیل نادانی، حقیقت را نمی‌شناخت، او را از باب شفاعت ـ نه از باب ولایت ـ بیامرز</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یکی از یاران امام باقر علیه السلام به نام ثابت ابی مقدم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همسایه‌ای غیر شیعه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ایشان در تشییع جنازه او شرکت کردیم و من نزدیک حضرت بودم و شنیدم که برای آن میت این‌گونه دعا می‌کرد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اینها را آفریده و میرانده‌ای و تو آنها را دوباره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درون و بیرون او از همه آگاه‌تری و از همه حالات او خبر </w:t>
      </w:r>
      <w:bookmarkStart w:id="228" w:name="pg4023_47208"/>
    </w:p>
    <w:p>
      <w:pPr>
        <w:pStyle w:val="BookText"/>
        <w:rPr/>
      </w:pPr>
      <w:bookmarkEnd w:id="228"/>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توست و من از او شرّی سراغ ندارم و تو بهتر از همه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مرگش به عنوان شفیع نزد تو آمده‌ام، اگر سزاوار شفاعت است، شفاعت مرا درباره او بپذیر و با دوستانش محشور کن</w:t>
      </w:r>
      <w:r>
        <w:rPr>
          <w:rFonts w:eastAsia="IRNazanin" w:cs="IRNazanin"/>
          <w:color w:val="111111"/>
          <w:sz w:val="28"/>
          <w:szCs w:val="28"/>
          <w:rtl w:val="true"/>
          <w:lang w:bidi="fa-IR"/>
        </w:rPr>
        <w:t xml:space="preserve">. </w:t>
      </w:r>
      <w:r>
        <w:rPr>
          <w:rStyle w:val="FootnoteAnchor"/>
          <w:rtl w:val="true"/>
        </w:rPr>
        <w:footnoteReference w:id="99"/>
      </w:r>
    </w:p>
    <w:p>
      <w:pPr>
        <w:pStyle w:val="Heading6"/>
        <w:numPr>
          <w:ilvl w:val="5"/>
          <w:numId w:val="1"/>
        </w:numPr>
        <w:rPr/>
      </w:pPr>
      <w:bookmarkStart w:id="229" w:name="__RefHeading___Toc2235163_2281741623"/>
      <w:bookmarkStart w:id="230" w:name="_Toc88"/>
      <w:bookmarkEnd w:id="229"/>
      <w:r>
        <w:rPr>
          <w:rtl w:val="true"/>
        </w:rPr>
        <w:t>ب</w:t>
      </w:r>
      <w:r>
        <w:rPr>
          <w:rtl w:val="true"/>
        </w:rPr>
        <w:t xml:space="preserve">) </w:t>
      </w:r>
      <w:r>
        <w:rPr>
          <w:rtl w:val="true"/>
        </w:rPr>
        <w:t>در نظر گرفتن مصالح کلی</w:t>
      </w:r>
      <w:bookmarkEnd w:id="230"/>
    </w:p>
    <w:p>
      <w:pPr>
        <w:pStyle w:val="BookText"/>
        <w:rPr/>
      </w:pPr>
      <w:r>
        <w:rPr>
          <w:rFonts w:ascii="IRNazanin" w:hAnsi="IRNazanin" w:eastAsia="IRNazanin"/>
          <w:color w:val="111111"/>
          <w:sz w:val="28"/>
          <w:sz w:val="28"/>
          <w:szCs w:val="28"/>
          <w:rtl w:val="true"/>
          <w:lang w:bidi="fa-IR"/>
        </w:rPr>
        <w:t>گاهی انسان در شرایطی قرار می‌گیرد که باید از دو امر مطلوب،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حکم عقل باید از امر مهم بگذرد و مهم‌تر را نگه دارد، همان‌گونه که عموم مردم هنگام خطر، اموال خود را برای حفظ جانشان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سیاسی و دینی نیز گاهی آدمی مجبور می‌شود با در نظر گرفتن مصالح کلّی‌تر، از منافع و مصالح جزئی‌تر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وحدت مهم‌ترین چیزی است که باید حفظ شود و در صورت تعارض، لازم است از منافع دیگر چشم پوشید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شواهد فراوانی دارد که دشمنی و ستم بنی‌امیه را بر اهل بیت و پیروان آنها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این ستم‌ها ـ مانند حادثه کربلا ـ می‌توانست دلیلی استوار بر دشمنی همیشگی اهل بیت و دوستان آنها با بنی‌امیه باشد که به سبب آن، از هیچ فرصتی برای آسیب رساندن به دستگاه دشمن روی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صحیفه سجادیه می‌بینیم که حضرت برای مرزداران دعا کرده است، درحالی‌که آنان سربازان بنی‌امیه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امام بنا به مصلحت بزرگ‌تر، یعنی حفظ مرزهای امت مسلمان، خواهان پیروزی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هنگامی که می‌دید حاکمان بنی‌امیه با بیگانگان و غیر مسلمانان درگیرند، به یارانش اجازه می‌داد برای آنان امکانات جنگی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31" w:name="pg4023_47209"/>
    </w:p>
    <w:p>
      <w:pPr>
        <w:pStyle w:val="BookText"/>
        <w:rPr/>
      </w:pPr>
      <w:bookmarkEnd w:id="231"/>
      <w:r>
        <w:rPr>
          <w:rFonts w:ascii="IRNazanin" w:hAnsi="IRNazanin" w:eastAsia="IRNazanin"/>
          <w:color w:val="111111"/>
          <w:sz w:val="28"/>
          <w:sz w:val="28"/>
          <w:szCs w:val="28"/>
          <w:rtl w:val="true"/>
          <w:lang w:bidi="fa-IR"/>
        </w:rPr>
        <w:t>امام صادق علیه السلام عرض کردم حکم کسی که زین اسب و ابزار آن را به شام می‌برد،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اصحاب رسول خدا صلی الله علیه و آله هستید و اکنون زمان آرامش و آتش‌بس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می‌توانید این ابزار را به آنجا ببرید، ولی اگر درحال جنگ بودیم، کمک به آنها حرام و در حدّ شرک بود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همچنین به علاء بن رزین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در حال صلحیم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آنها را برگردانید، امانتشان را باز پس دهید، خونشان را محترم بشمارید، می‌توانید با آنها ازدواج کنید و ارث بدهید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البته مدارا با کسانی ممکن است که تا اندازه‌ای از احترام و ادب را برای طرف مقابل نگه دارند، وگرنه اگر مدارا سبب وهن و تحقیر باشد،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فتوای پیشوایان شیعه، حکم ناصبی ـ کسی که به اهل بیت ناسزا می‌گوید و اهانت می‌کند ـ جداست و ازدواج با آنها و نماز خواندن به امامت آنها جایز نیست</w:t>
      </w:r>
      <w:r>
        <w:rPr>
          <w:rFonts w:eastAsia="IRNazanin" w:cs="IRNazanin"/>
          <w:color w:val="111111"/>
          <w:sz w:val="28"/>
          <w:szCs w:val="28"/>
          <w:rtl w:val="true"/>
          <w:lang w:bidi="fa-IR"/>
        </w:rPr>
        <w:t xml:space="preserve">. </w:t>
      </w:r>
      <w:r>
        <w:rPr>
          <w:rStyle w:val="FootnoteAnchor"/>
          <w:rtl w:val="true"/>
        </w:rPr>
        <w:footnoteReference w:id="102"/>
      </w:r>
    </w:p>
    <w:p>
      <w:pPr>
        <w:pStyle w:val="Heading6"/>
        <w:numPr>
          <w:ilvl w:val="5"/>
          <w:numId w:val="1"/>
        </w:numPr>
        <w:rPr/>
      </w:pPr>
      <w:bookmarkStart w:id="232" w:name="__RefHeading___Toc2235165_2281741623"/>
      <w:bookmarkStart w:id="233" w:name="_Toc89"/>
      <w:bookmarkEnd w:id="232"/>
      <w:r>
        <w:rPr>
          <w:rtl w:val="true"/>
        </w:rPr>
        <w:t>ج</w:t>
      </w:r>
      <w:r>
        <w:rPr>
          <w:rtl w:val="true"/>
        </w:rPr>
        <w:t xml:space="preserve">) </w:t>
      </w:r>
      <w:r>
        <w:rPr>
          <w:rtl w:val="true"/>
        </w:rPr>
        <w:t>تقیه</w:t>
      </w:r>
      <w:bookmarkEnd w:id="2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شرایطی قرار گیرد که جان و مال و آبروی او یا انسان‌های محترم دیگر با خطر جدّی روبه‌رو شده باشد، به حکم عقل سلیم باید کم‌هزینه‌ترین و آسان‌ترین راه برون‌رفت از خطر را بیابد و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شرایطی، اظهار فکر و اعتقاد، خطر جدّی برای انسان داشته باشد، از نظر عقلی و شرعی می‌تواند اعتقادات خود را پنهان یا خلاف آن را اظهار کند و از خطر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که تقیه نام دارد، به ایمان قلبی انسان آسیبی نمی‌رساند؛ زیرا همان‌گونه که اظهار ایمان بدون ایمان قلبی از نظر معنوی سودمند نیست، اظهار بی‌ایمانی فقط به صورت </w:t>
      </w:r>
    </w:p>
    <w:p>
      <w:pPr>
        <w:pStyle w:val="BookText"/>
        <w:rPr/>
      </w:pPr>
      <w:r>
        <w:rPr>
          <w:rFonts w:ascii="IRNazanin" w:hAnsi="IRNazanin" w:eastAsia="IRNazanin"/>
          <w:color w:val="111111"/>
          <w:sz w:val="28"/>
          <w:sz w:val="28"/>
          <w:szCs w:val="28"/>
          <w:rtl w:val="true"/>
          <w:lang w:bidi="fa-IR"/>
        </w:rPr>
        <w:t>زبانی، برای ایمان زیانی ندارد، بلکه بدان دلیل که نوعی دفاع از ایمان در مقابل هجوم دشمن است، امری پسندیده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که از صحابه رسول خدا صلی الله علیه و آله بود، به دست مشرکان شکنجه می‌شد تا از ایمانش به اسلام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شاهد شهادت پدر و مادرش به همین دلیل و روش بود، به زبان اظهار کفر کرد و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کار او را پسندید و تأیید کرد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تقیه فقط هنگام خطر جانی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اعتقادی دارد و در صحت آن نیز هیچ تردیدی ندارد، ولی می‌بیند چنانچه باورهایش را به زبان آورد، مخاطبانش حرف او را نمی‌فهمند و از سر نادانی به دشمنی برمی‌خیزند و ـ هرچند نتوانند به جان او آسیبی برسانند ـ آرامش جامعه را برهم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نه‌تنها سودی حاصل نمی‌شود، بلکه دود آن به چشم هدایت‌خواهان نیز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عقل حکم می‌کند که اعتقاد خود را اظهار نکند و بکوشد ابتدا زمینه فهم مردم را فراهم آورد و آنگاه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گاهی امام صادق علیه السلام به تناسب اوضاع و احوال موجود، فتوای خود را تغییر می‌داد و می‌فرمود همواره به آخرین فتوا عمل کنید که سود من و شما در آن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گویندگان و نویسندگان، اعتقاد شیعیان به تقیه را نوعی نفاق تفسیر می‌کنند، درحالی‌که تقیه نوعی تدبیر و مدیریت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بدین معناست که گوینده، با در نظر گرفتن ظرفیت فهم مخاطبان، از بیان مطالبی که ذهن آنان را آشفته می‌سازد، خودداری کند؛ زیرا در غیر این صورت، هم سخن گوینده تباه می‌شود و هم ممکن است به دلیل </w:t>
      </w:r>
      <w:bookmarkStart w:id="234" w:name="pg4023_47211"/>
    </w:p>
    <w:p>
      <w:pPr>
        <w:pStyle w:val="BookText"/>
        <w:rPr/>
      </w:pPr>
      <w:bookmarkEnd w:id="234"/>
      <w:r>
        <w:rPr>
          <w:rFonts w:ascii="IRNazanin" w:hAnsi="IRNazanin" w:eastAsia="IRNazanin"/>
          <w:color w:val="111111"/>
          <w:sz w:val="28"/>
          <w:sz w:val="28"/>
          <w:szCs w:val="28"/>
          <w:rtl w:val="true"/>
          <w:lang w:bidi="fa-IR"/>
        </w:rPr>
        <w:t>شعله‌ور شدن آتش احساسات و به‌وجود آمدن تشنج اجتماعی، مخاطبان فرصت فهم سخن حق را در آینده هم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تقیه‌ای که امامان شیعه سفارش کرده‌اند، نوعی فرصت‌آفرینی و محبت به مخالفان فکری نیز هست</w:t>
      </w:r>
      <w:r>
        <w:rPr>
          <w:rFonts w:eastAsia="IRNazanin" w:cs="IRNazanin"/>
          <w:color w:val="111111"/>
          <w:sz w:val="28"/>
          <w:szCs w:val="28"/>
          <w:rtl w:val="true"/>
          <w:lang w:bidi="fa-IR"/>
        </w:rPr>
        <w:t>.</w:t>
      </w:r>
    </w:p>
    <w:p>
      <w:pPr>
        <w:pStyle w:val="Heading6"/>
        <w:numPr>
          <w:ilvl w:val="5"/>
          <w:numId w:val="1"/>
        </w:numPr>
        <w:rPr/>
      </w:pPr>
      <w:bookmarkStart w:id="235" w:name="__RefHeading___Toc2235167_2281741623"/>
      <w:bookmarkStart w:id="236" w:name="_Toc90"/>
      <w:bookmarkEnd w:id="235"/>
      <w:r>
        <w:rPr>
          <w:rtl w:val="true"/>
        </w:rPr>
        <w:t>د</w:t>
      </w:r>
      <w:r>
        <w:rPr>
          <w:rtl w:val="true"/>
        </w:rPr>
        <w:t xml:space="preserve">) </w:t>
      </w:r>
      <w:r>
        <w:rPr>
          <w:rtl w:val="true"/>
        </w:rPr>
        <w:t>عمل به منطوق اقوال</w:t>
      </w:r>
      <w:bookmarkEnd w:id="236"/>
    </w:p>
    <w:p>
      <w:pPr>
        <w:pStyle w:val="BookText"/>
        <w:rPr/>
      </w:pPr>
      <w:r>
        <w:rPr>
          <w:rFonts w:ascii="IRNazanin" w:hAnsi="IRNazanin" w:eastAsia="IRNazanin"/>
          <w:color w:val="111111"/>
          <w:sz w:val="28"/>
          <w:sz w:val="28"/>
          <w:szCs w:val="28"/>
          <w:rtl w:val="true"/>
          <w:lang w:bidi="fa-IR"/>
        </w:rPr>
        <w:t>گاهی در یک مذهب، اعتقادی وجود دارد که اگر به صورت منطقی و کلامی تحلیل شود، نتایج آن برای خود پیروان آن مذهب هم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باید به باورهای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استناد کنند و بحث‌های علمی را به محافل علمی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مذهبی این اعتقاد وجود دارد که خداوند در قیامت دیده می‌شود، نباید سریع نتیجه گرفت که چون بر اساس تحلیل عقلی، آنچه دیده شود، جسم و محدود است، پس پیروان این مذهب، خدا را جسم و دارای حد می‌دانند و در نتیجه، کافر و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عالمان آن مذهب رؤیت را به‌گونه‌ای خاص تفسیر می‌کنند و به جسمانیت خداوند قائل نیستند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مسئله قرآنی شفاعت است که گروهی از مسلمانان معتقدند افرادی به اذن خدا می‌توانند واسطه جلب رحمت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مسلمانان این باور را هم‌سنگ شرک می‌پندارند، درحالی‌که گروه نخست به هیچ عنوان، نقش مستقلی برای شفیعان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موضوع تحریف قرآن، برخی علمای اهل سنت معتقدند که برخی آیات قرآن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شیعه نیز چنین مطلبی آمده است، ولی در هیچ‌کدام از مذاهب، این امر مورد توافق همگان نیست و مخالفان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معتقدان </w:t>
      </w:r>
    </w:p>
    <w:p>
      <w:pPr>
        <w:pStyle w:val="BookText"/>
        <w:rPr/>
      </w:pPr>
      <w:r>
        <w:rPr>
          <w:rFonts w:ascii="IRNazanin" w:hAnsi="IRNazanin" w:eastAsia="IRNazanin"/>
          <w:color w:val="111111"/>
          <w:sz w:val="28"/>
          <w:sz w:val="28"/>
          <w:szCs w:val="28"/>
          <w:rtl w:val="true"/>
          <w:lang w:bidi="fa-IR"/>
        </w:rPr>
        <w:t>به تحریف نیز همین قرآن کنونی را قبول دارند و آن را مستند احکام خود قرار می‌دهند؛ یعنی در سخن و عمل به دستورهای قرآن پای‌بندند و نباید آنان را به دلیل پذیرش یک نظریه، به کفر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مسلمانی که به خدا و پیامبر ایمان دارد و رو به قبله نماز می‌گزارد،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به دنبال خود، خشونت، منع ارث، فسخ زوجیت، نداشتن جواز دفن در قبرستان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سبب قتل و ویرانی می‌شود، چنان‌که برخی ارباب فتوا با متهم کردن شیعیان به کفر ـ هرچند شهادتین بگویند و نماز و روزه و حج داشته باشند ـ سبب کشته شدن بسیاری از مردم عراق و ویرانی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مرکز دینی شیعه در عراق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بزرگانی چون غزالی و ابن تیمیه تکفیر را جایز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ممکن است باید از تکفیر مسلمان جلوگیری شود؛ زیرا مباح دانستن خون و اموال نمازگزاران به سوی قبله و اقرارکنندگان به توحید خطاست و خطا در زنده گذاشتن هزار کافر، سبک‌تر از خطای ریختن خون یک مسلمان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نیز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صحابه و دیگر ائمه مسلمین اجماع دارند کسی که سخنی می‌گوید، هرچند سخنش اشتباه و مخالف سنت باشد، نمی‌شود او را تکفیرکرد</w:t>
      </w:r>
      <w:r>
        <w:rPr>
          <w:rFonts w:eastAsia="IRNazanin" w:cs="IRNazanin"/>
          <w:color w:val="111111"/>
          <w:sz w:val="28"/>
          <w:szCs w:val="28"/>
          <w:rtl w:val="true"/>
          <w:lang w:bidi="fa-IR"/>
        </w:rPr>
        <w:t xml:space="preserve">. </w:t>
      </w:r>
      <w:r>
        <w:rPr>
          <w:rStyle w:val="FootnoteAnchor"/>
          <w:rtl w:val="true"/>
        </w:rPr>
        <w:footnoteReference w:id="107"/>
      </w:r>
      <w:bookmarkStart w:id="237" w:name="pg4023_47213"/>
    </w:p>
    <w:p>
      <w:pPr>
        <w:pStyle w:val="BookText"/>
        <w:rPr/>
      </w:pPr>
      <w:bookmarkEnd w:id="237"/>
      <w:r>
        <w:rPr>
          <w:rFonts w:ascii="IRNazanin" w:hAnsi="IRNazanin" w:eastAsia="IRNazanin"/>
          <w:color w:val="111111"/>
          <w:sz w:val="28"/>
          <w:sz w:val="28"/>
          <w:szCs w:val="28"/>
          <w:rtl w:val="true"/>
          <w:lang w:bidi="fa-IR"/>
        </w:rPr>
        <w:t xml:space="preserve">کاشف‌الغطا نیز در کنفرانس وحدت که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بیت‌المقدس برگزار شد، ضمن برحذر داشتن مسلمانان از تکفیر یکدیگر،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به‌ویژه پس از رحلت آن حضرت، در بسیاری از مسائل با یکدیگر اختلاف داشتند، ولی وحدتشان به هم نخورد؛ همه پشت سر یک امام جماعت نماز می‌خواندند و هرگز گروهی، دیگری را متهم به کفر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اسلام در نیم قرن بر شرق و غرب جهان سایه افکند</w:t>
      </w:r>
      <w:r>
        <w:rPr>
          <w:rFonts w:eastAsia="IRNazanin" w:cs="IRNazanin"/>
          <w:color w:val="111111"/>
          <w:sz w:val="28"/>
          <w:szCs w:val="28"/>
          <w:rtl w:val="true"/>
          <w:lang w:bidi="fa-IR"/>
        </w:rPr>
        <w:t xml:space="preserve">. </w:t>
      </w:r>
      <w:r>
        <w:rPr>
          <w:rStyle w:val="FootnoteAnchor"/>
          <w:rtl w:val="true"/>
        </w:rPr>
        <w:footnoteReference w:id="108"/>
      </w:r>
    </w:p>
    <w:p>
      <w:pPr>
        <w:pStyle w:val="Heading6"/>
        <w:numPr>
          <w:ilvl w:val="5"/>
          <w:numId w:val="1"/>
        </w:numPr>
        <w:rPr/>
      </w:pPr>
      <w:bookmarkStart w:id="238" w:name="__RefHeading___Toc2235169_2281741623"/>
      <w:bookmarkStart w:id="239" w:name="_Toc91"/>
      <w:bookmarkEnd w:id="238"/>
      <w:r>
        <w:rPr>
          <w:rtl w:val="true"/>
        </w:rPr>
        <w:t>هـ</w:t>
      </w:r>
      <w:r>
        <w:rPr>
          <w:rtl w:val="true"/>
        </w:rPr>
        <w:t xml:space="preserve">) </w:t>
      </w:r>
      <w:r>
        <w:rPr>
          <w:rtl w:val="true"/>
        </w:rPr>
        <w:t>داوری نکردن بر اساس باورهای عوام</w:t>
      </w:r>
      <w:bookmarkEnd w:id="239"/>
    </w:p>
    <w:p>
      <w:pPr>
        <w:pStyle w:val="BookText"/>
        <w:rPr/>
      </w:pPr>
      <w:r>
        <w:rPr>
          <w:rFonts w:ascii="IRNazanin" w:hAnsi="IRNazanin" w:eastAsia="IRNazanin"/>
          <w:color w:val="111111"/>
          <w:sz w:val="28"/>
          <w:sz w:val="28"/>
          <w:szCs w:val="28"/>
          <w:rtl w:val="true"/>
          <w:lang w:bidi="fa-IR"/>
        </w:rPr>
        <w:t>گاه پیروان عامی یک مذهب، باورها و رفتارهایی دارند که با منابع اصیل و نظر عالمان آن مذهب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سینه به سینه، از نسلی به نسل دیگر منتقل می‌شود و با بهره‌گیری انگلی از دین یا مذهب واقعی،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گاه چنان شدید است که تنها از چشم نکته‌سنج کارشناس دین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داوری قرار دارد، باید بتواند این دو را تمیز دهد و حسابشان را از یکدیگر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می‌توان حکم ناصبی‌ها را به اهل سنت نسبت داد و نه حکم غلات را بر شیعه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علمای مذاهب آن است که با زدودن خرافات و باورهای غیر اصیل از ذهن و اجتماع مردم، امکان لغزش داوران را کاهش دهند و راه وحدت را هموارتر سازند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0" w:name="__RefHeading___Toc2235171_2281741623"/>
      <w:bookmarkStart w:id="241" w:name="_Toc92"/>
      <w:bookmarkEnd w:id="240"/>
      <w:r>
        <w:rPr>
          <w:rtl w:val="true"/>
        </w:rPr>
        <w:t>و</w:t>
      </w:r>
      <w:r>
        <w:rPr>
          <w:rtl w:val="true"/>
        </w:rPr>
        <w:t xml:space="preserve">) </w:t>
      </w:r>
      <w:r>
        <w:rPr>
          <w:rtl w:val="true"/>
        </w:rPr>
        <w:t>محور قرار دادن خوش‌گمانی</w:t>
      </w:r>
      <w:bookmarkStart w:id="242" w:name="pg4023_47214"/>
      <w:bookmarkEnd w:id="241"/>
    </w:p>
    <w:p>
      <w:pPr>
        <w:pStyle w:val="BookText"/>
        <w:rPr/>
      </w:pPr>
      <w:bookmarkEnd w:id="242"/>
      <w:r>
        <w:rPr>
          <w:rFonts w:ascii="IRNazanin" w:hAnsi="IRNazanin" w:eastAsia="IRNazanin"/>
          <w:color w:val="111111"/>
          <w:sz w:val="28"/>
          <w:sz w:val="28"/>
          <w:szCs w:val="28"/>
          <w:rtl w:val="true"/>
          <w:lang w:bidi="fa-IR"/>
        </w:rPr>
        <w:t>اسلام تأکید فراوان دارد که مسلمانان به یکدیگر خوش‌گمان باشند و اعمال همدیگر را حمل به صحت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پیروان هر مذهب، بدون داشتن دلیل حکم نباید اعمال مسلمانان دیگر را به لجاجت یا نفاق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اهل سنت را نباید لجاجت و دشمنی با عقاید شیعه دانست و به گفته دکتر یوسف قرضاوی ـ رئیس اتحادیه جهانی علمای مذاهب ـ اهل سنت اعمال نیک شیعه را به تقیه تفسیر نکنند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همچنین برای ایجاد فضای مناسب، در کنار بیان اختلاف‌ها و عیب‌ها باید از مشترکات و خوبی‌ها یاد کرد</w:t>
      </w:r>
      <w:r>
        <w:rPr>
          <w:rFonts w:eastAsia="IRNazanin" w:cs="IRNazanin"/>
          <w:color w:val="111111"/>
          <w:sz w:val="28"/>
          <w:szCs w:val="28"/>
          <w:rtl w:val="true"/>
          <w:lang w:bidi="fa-IR"/>
        </w:rPr>
        <w:t>.</w:t>
      </w:r>
    </w:p>
    <w:p>
      <w:pPr>
        <w:pStyle w:val="Heading4"/>
        <w:numPr>
          <w:ilvl w:val="3"/>
          <w:numId w:val="1"/>
        </w:numPr>
        <w:rPr/>
      </w:pPr>
      <w:bookmarkStart w:id="243" w:name="__RefHeading___Toc2235173_2281741623"/>
      <w:bookmarkStart w:id="244" w:name="_Toc93"/>
      <w:bookmarkEnd w:id="243"/>
      <w:r>
        <w:rPr>
          <w:rtl w:val="true"/>
        </w:rPr>
        <w:t>دسته چهارم‌ـ اختلاف‌های ناشی از تفرقه‌افکنی بیگانگان</w:t>
      </w:r>
      <w:bookmarkEnd w:id="244"/>
    </w:p>
    <w:p>
      <w:pPr>
        <w:pStyle w:val="Heading5"/>
        <w:numPr>
          <w:ilvl w:val="4"/>
          <w:numId w:val="1"/>
        </w:numPr>
        <w:rPr/>
      </w:pPr>
      <w:bookmarkStart w:id="245" w:name="__RefHeading___Toc2235175_2281741623"/>
      <w:bookmarkStart w:id="246" w:name="_Toc94"/>
      <w:bookmarkEnd w:id="245"/>
      <w:r>
        <w:rPr/>
        <w:t>1</w:t>
      </w:r>
      <w:r>
        <w:rPr>
          <w:rtl w:val="true"/>
        </w:rPr>
        <w:t xml:space="preserve">. </w:t>
      </w:r>
      <w:r>
        <w:rPr>
          <w:rtl w:val="true"/>
        </w:rPr>
        <w:t>بیان اختلاف</w:t>
      </w:r>
      <w:bookmarkEnd w:id="2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سیاسی جهان، همواره برخی دولت‌ها به دلیل توانایی‌های اقتصادی و برتری‌های نظامی، در پی تسلط بر ملت‌های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حفظ قدرت و برتری خود، دیگران را ضعیف و عقب‌مانده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جمعیتی بخواهد قدرتی برای خود دست و پا کند، استعمارگران انواع فشارها را بر آنها وارد می‌کنند تا قدرتشان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حمله نظامی به دلیل هزینه‌های بالای مادی، انسانی و حیثیتی، آخرین راه‌حل نظام‌های قدرت‌طلب است، ولی اختلاف‌افکنی در جامعه مورد نظر، به دلیل هزینه کمتر و سود بیشتر برای آنان، همراه در دستور کارشان قرار دارد؛ زیرا اختلاف در یک جامعه، نیروهای آن جامعه را بی‌حاصل می‌سوزاند و همان نتیجه‌ای که بیگانگان می‌خواهند، </w:t>
      </w:r>
      <w:bookmarkStart w:id="247" w:name="pg4023_47215"/>
    </w:p>
    <w:p>
      <w:pPr>
        <w:pStyle w:val="BookText"/>
        <w:rPr/>
      </w:pPr>
      <w:bookmarkEnd w:id="247"/>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با وجود نیروی انسانی فراوان و ذخایر سرشار بالقوه می‌توانند نیرویی مطرح در سطح جهانی باشند، ولی به دلیل اختلاف‌های سیاسی، قومی و بیش از همه مذهبی، بیشتر ضعیف و زیر سلطه بیگانگان هستند</w:t>
      </w:r>
      <w:r>
        <w:rPr>
          <w:rFonts w:eastAsia="IRNazanin" w:cs="IRNazanin"/>
          <w:color w:val="111111"/>
          <w:sz w:val="28"/>
          <w:szCs w:val="28"/>
          <w:rtl w:val="true"/>
          <w:lang w:bidi="fa-IR"/>
        </w:rPr>
        <w:t>.</w:t>
      </w:r>
    </w:p>
    <w:p>
      <w:pPr>
        <w:pStyle w:val="Heading5"/>
        <w:numPr>
          <w:ilvl w:val="4"/>
          <w:numId w:val="1"/>
        </w:numPr>
        <w:rPr/>
      </w:pPr>
      <w:bookmarkStart w:id="248" w:name="__RefHeading___Toc2235177_2281741623"/>
      <w:bookmarkStart w:id="249" w:name="_Toc95"/>
      <w:bookmarkEnd w:id="248"/>
      <w:r>
        <w:rPr/>
        <w:t>2</w:t>
      </w:r>
      <w:r>
        <w:rPr>
          <w:rtl w:val="true"/>
        </w:rPr>
        <w:t xml:space="preserve">. </w:t>
      </w:r>
      <w:r>
        <w:rPr>
          <w:rtl w:val="true"/>
        </w:rPr>
        <w:t>ریشه اختلاف</w:t>
      </w:r>
      <w:bookmarkEnd w:id="249"/>
    </w:p>
    <w:p>
      <w:pPr>
        <w:pStyle w:val="BookText"/>
        <w:rPr/>
      </w:pPr>
      <w:r>
        <w:rPr>
          <w:rFonts w:ascii="IRNazanin" w:hAnsi="IRNazanin" w:eastAsia="IRNazanin"/>
          <w:color w:val="111111"/>
          <w:sz w:val="28"/>
          <w:sz w:val="28"/>
          <w:szCs w:val="28"/>
          <w:rtl w:val="true"/>
          <w:lang w:bidi="fa-IR"/>
        </w:rPr>
        <w:t>محور اصلی فعالیت کشورهای قدرتمند و بیگانه در روابطشان با کشورهای دیگر، سودجویی و به دست آوردن منافع مادی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پایبندی به اصول انسانی و اخلاقی، برای رسیدن هدفشان حاضرند از هر ابزاری، از جمله ایجاد تفرقه در ملت‌های دیگر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آنگاه در این راه موفق می‌شوند که مسلمانان از روی ناآگاهی، زمینه‌های رشد بذر تفرقه‌آفرین آنان را در میان خود نخشکانده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قدرت و اقتدار جوامع اسلامی، به سه شیوه از سوی بیگانگان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قوای نظامی بیگانه به کشورهای اسلامی هجوم می‌آورند و سرزمین آنها را به کلی اشغال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کسانی در داخل کشور با حمایت مالی از سوی بیگانگان، به منافع آنان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هستند که به دلیل نداشتن بینش کافی، با ایجاد تفرقه و تشنج در جامعه، ناخواسته به تحقق اهداف بیگانگان کمک می‌کنند و خدمت ناآگاهانه آنان به دشمنان خارجی، گاه سودمندتر از خدمت مزدوران رسمی آنهاست</w:t>
      </w:r>
      <w:r>
        <w:rPr>
          <w:rFonts w:eastAsia="IRNazanin" w:cs="IRNazanin"/>
          <w:color w:val="111111"/>
          <w:sz w:val="28"/>
          <w:szCs w:val="28"/>
          <w:rtl w:val="true"/>
          <w:lang w:bidi="fa-IR"/>
        </w:rPr>
        <w:t>.</w:t>
      </w:r>
    </w:p>
    <w:p>
      <w:pPr>
        <w:pStyle w:val="Heading5"/>
        <w:numPr>
          <w:ilvl w:val="4"/>
          <w:numId w:val="1"/>
        </w:numPr>
        <w:rPr/>
      </w:pPr>
      <w:bookmarkStart w:id="250" w:name="__RefHeading___Toc2235179_2281741623"/>
      <w:bookmarkStart w:id="251" w:name="_Toc96"/>
      <w:bookmarkEnd w:id="250"/>
      <w:r>
        <w:rPr/>
        <w:t>3</w:t>
      </w:r>
      <w:r>
        <w:rPr>
          <w:rtl w:val="true"/>
        </w:rPr>
        <w:t xml:space="preserve">. </w:t>
      </w:r>
      <w:r>
        <w:rPr>
          <w:rtl w:val="true"/>
        </w:rPr>
        <w:t>راه‌حل</w:t>
      </w:r>
      <w:bookmarkEnd w:id="25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2" w:name="__RefHeading___Toc2235181_2281741623"/>
      <w:bookmarkStart w:id="253" w:name="_Toc97"/>
      <w:bookmarkEnd w:id="252"/>
      <w:r>
        <w:rPr>
          <w:rtl w:val="true"/>
        </w:rPr>
        <w:t>الف</w:t>
      </w:r>
      <w:r>
        <w:rPr>
          <w:rtl w:val="true"/>
        </w:rPr>
        <w:t xml:space="preserve">) </w:t>
      </w:r>
      <w:r>
        <w:rPr>
          <w:rtl w:val="true"/>
        </w:rPr>
        <w:t>آمادگی نظامی</w:t>
      </w:r>
      <w:bookmarkEnd w:id="253"/>
    </w:p>
    <w:p>
      <w:pPr>
        <w:pStyle w:val="BookText"/>
        <w:rPr/>
      </w:pPr>
      <w:r>
        <w:rPr>
          <w:rFonts w:ascii="IRNazanin" w:hAnsi="IRNazanin" w:eastAsia="IRNazanin"/>
          <w:color w:val="111111"/>
          <w:sz w:val="28"/>
          <w:sz w:val="28"/>
          <w:szCs w:val="28"/>
          <w:rtl w:val="true"/>
          <w:lang w:bidi="fa-IR"/>
        </w:rPr>
        <w:t>برای برطرف کردن تهدید اول، بنا بر آنچه در قرآن کریم آمده است، مسلمانان باید به اندازه‌ای نیرو و تجهیزات نظامی داشته باشند و به رخ دشمنان بکشند که آنان جرئت هجوم به مرزهای اسلامی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آمادگی، آنها باید هزینه‌های لازم را بپردازند و اجازه ندهند به هیچ عنوان، قدرتشان به ضعف بدل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مَااستَطَعْتُم مِن قُوَّةٍ وَمِن رِبَاطِ الْخَیلِ تُرْهِبُونَ بِهِ عَدُوَّ اللّهِ وَعَدُوَّکُمْ وَآخَرِینَ مِن دُونِهِمْ لاَتَعْلَمُونَهُمُ اللّهُ یعْلَمُهُمْ وَمَا تُنْفِقُوا مِن شَی‌ءٍ فِی سَبِیلِ اللّهِ یوَفَّ إِلَیکُمْ وَأَنْتُمْ لاَتُظْلَمُونَ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 ـ که شما نمی‌شناسیدشان و خدا آنان را می‌شناسد ـ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در راه خدا خرج کنید، پاداشش به خود شما بازگردانده می‌شود و بر شما ستم نخواهد 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صدر اسلام می‌خوانیم که رسول خدا صلی الله علیه و آله پس از دریافت گزارش‌هایی درباره برخی فعالیت‌های خصمانه سپاهیان روم در مرزهای کشور اسلامی آن روز، لشکری به منطقه مُوتَه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صحابه، از جمله پسر عموی پیامبر ـ جعفر طیار ـ در این درگیری با رومیان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نیز با وجود تلاش منافقان برای کودتا در مدینه، لشکری به فرماندهی خود پیامبر به مرزهای روم در تبوک رفت و پس از نمایش قدرت، بدون درگیری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واپسین روزهای حیات نیز نگران مرزهای اسلامی مجاور روم بود و بر اعزام لشکری به فرماندهی اسامه بسیار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در زمان حیات رسول خدا صلی الله علیه و آله به دلیل اختلاف‌های داخلی از اعزام بازماند، ولی اندکی بعد، به فرمان خلیفه نخست، به همان نواحی </w:t>
      </w:r>
      <w:bookmarkStart w:id="254" w:name="pg4023_47217"/>
    </w:p>
    <w:p>
      <w:pPr>
        <w:pStyle w:val="BookText"/>
        <w:rPr/>
      </w:pPr>
      <w:bookmarkEnd w:id="254"/>
      <w:r>
        <w:rPr>
          <w:rFonts w:ascii="IRNazanin" w:hAnsi="IRNazanin" w:eastAsia="IRNazanin"/>
          <w:color w:val="111111"/>
          <w:sz w:val="28"/>
          <w:sz w:val="28"/>
          <w:szCs w:val="28"/>
          <w:rtl w:val="true"/>
          <w:lang w:bidi="fa-IR"/>
        </w:rPr>
        <w:t>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سکوت و گذشت امام علی علیه السلام در ماجرای خلافت که آن را حق خود می‌دانست، این بود که می‌دید اگر با حکومت ابوبکر درگیر شود، از آمادگی نظامی مسلمانان در برابر دشمن خارجی کاسته می‌شود و دشمنان فرصتی به دست خواهند آورد که نظام جامعه اسلامی را نابود سازند</w:t>
      </w:r>
      <w:r>
        <w:rPr>
          <w:rFonts w:eastAsia="IRNazanin" w:cs="IRNazanin"/>
          <w:color w:val="111111"/>
          <w:sz w:val="28"/>
          <w:szCs w:val="28"/>
          <w:rtl w:val="true"/>
          <w:lang w:bidi="fa-IR"/>
        </w:rPr>
        <w:t>.</w:t>
      </w:r>
    </w:p>
    <w:p>
      <w:pPr>
        <w:pStyle w:val="Heading6"/>
        <w:numPr>
          <w:ilvl w:val="5"/>
          <w:numId w:val="1"/>
        </w:numPr>
        <w:rPr/>
      </w:pPr>
      <w:bookmarkStart w:id="255" w:name="__RefHeading___Toc2235183_2281741623"/>
      <w:bookmarkStart w:id="256" w:name="_Toc98"/>
      <w:bookmarkEnd w:id="255"/>
      <w:r>
        <w:rPr>
          <w:rtl w:val="true"/>
        </w:rPr>
        <w:t>ب</w:t>
      </w:r>
      <w:r>
        <w:rPr>
          <w:rtl w:val="true"/>
        </w:rPr>
        <w:t xml:space="preserve">) </w:t>
      </w:r>
      <w:r>
        <w:rPr>
          <w:rtl w:val="true"/>
        </w:rPr>
        <w:t>شناخت نقشه‌های اختلاف‌آفرین داخلی و مقابله با آنها</w:t>
      </w:r>
      <w:bookmarkEnd w:id="256"/>
    </w:p>
    <w:p>
      <w:pPr>
        <w:pStyle w:val="Heading6"/>
        <w:numPr>
          <w:ilvl w:val="5"/>
          <w:numId w:val="1"/>
        </w:numPr>
        <w:rPr/>
      </w:pPr>
      <w:bookmarkStart w:id="257" w:name="__RefHeading___Toc2235185_2281741623"/>
      <w:bookmarkStart w:id="258" w:name="_Toc99"/>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شناخت نقشه‌های اختلاف‌آفرین، مهم‌ترین اقدام برای بی‌اثر کردن تهدیدهای نوع دوم است که در ادامه، به برخی از این نقشه‌ها اشاره خواهد شد</w:t>
      </w:r>
      <w:r>
        <w:rPr>
          <w:rFonts w:eastAsia="IRNazanin" w:cs="IRNazanin"/>
          <w:color w:val="111111"/>
          <w:sz w:val="28"/>
          <w:szCs w:val="28"/>
          <w:rtl w:val="true"/>
          <w:lang w:bidi="fa-IR"/>
        </w:rPr>
        <w:t>.</w:t>
      </w:r>
    </w:p>
    <w:p>
      <w:pPr>
        <w:pStyle w:val="Heading6"/>
        <w:numPr>
          <w:ilvl w:val="5"/>
          <w:numId w:val="1"/>
        </w:numPr>
        <w:rPr/>
      </w:pPr>
      <w:bookmarkStart w:id="259" w:name="__RefHeading___Toc2235187_2281741623"/>
      <w:bookmarkStart w:id="260" w:name="_Toc100"/>
      <w:bookmarkEnd w:id="259"/>
      <w:r>
        <w:rPr>
          <w:rtl w:val="true"/>
        </w:rPr>
        <w:t>یک‌ـ بزرگ‌نمایی اختلاف</w:t>
      </w:r>
      <w:bookmarkEnd w:id="260"/>
    </w:p>
    <w:p>
      <w:pPr>
        <w:pStyle w:val="BookText"/>
        <w:rPr/>
      </w:pPr>
      <w:r>
        <w:rPr>
          <w:rFonts w:ascii="IRNazanin" w:hAnsi="IRNazanin" w:eastAsia="IRNazanin"/>
          <w:color w:val="111111"/>
          <w:sz w:val="28"/>
          <w:sz w:val="28"/>
          <w:szCs w:val="28"/>
          <w:rtl w:val="true"/>
          <w:lang w:bidi="fa-IR"/>
        </w:rPr>
        <w:t>یکی از شیوه‌های دشمنان داخلی برای ضعیف کردن مسلمانان، بزرگ‌نمایی اختلاف‌های گروه‌های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بزرگ کردن این اختلاف‌ها، به آنها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مردی یهودی با اشاره به اختلاف‌های مسلمانان بر سر جانشینی پیامبر، در کلامی سرزنش‌آمیز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را به خاک نسپرده، درباره‌اش دچار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متوجه فتنه‌گری و تشدید اختلافِ نهفته در این سخن شده بود، به آن یهودی پاسخ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آنچه از او رسیده است، دچار اختلاف شدیم، نه درباره او، ولی شما پایتان از تری دریا خشک نشده، پیامبر خود را گفتید برای ما خدایی بساز، چنان‌که ایشان را خدایان است و او گفت شما مردمی نادانید</w:t>
      </w:r>
      <w:r>
        <w:rPr>
          <w:rFonts w:eastAsia="IRNazanin" w:cs="IRNazanin"/>
          <w:color w:val="111111"/>
          <w:sz w:val="28"/>
          <w:szCs w:val="28"/>
          <w:rtl w:val="true"/>
          <w:lang w:bidi="fa-IR"/>
        </w:rPr>
        <w:t xml:space="preserve">. </w:t>
      </w:r>
      <w:r>
        <w:rPr>
          <w:rStyle w:val="FootnoteAnchor"/>
          <w:rtl w:val="true"/>
        </w:rPr>
        <w:footnoteReference w:id="110"/>
      </w:r>
      <w:bookmarkStart w:id="261" w:name="pg4023_47218"/>
    </w:p>
    <w:p>
      <w:pPr>
        <w:pStyle w:val="BookText"/>
        <w:rPr/>
      </w:pPr>
      <w:bookmarkEnd w:id="261"/>
      <w:r>
        <w:rPr>
          <w:rFonts w:ascii="IRNazanin" w:hAnsi="IRNazanin" w:eastAsia="IRNazanin"/>
          <w:color w:val="111111"/>
          <w:sz w:val="28"/>
          <w:sz w:val="28"/>
          <w:szCs w:val="28"/>
          <w:rtl w:val="true"/>
          <w:lang w:bidi="fa-IR"/>
        </w:rPr>
        <w:t>معلوم می‌شود یهودیان با بزرگ‌نمایی اختلاف مسلمانان، آن را دست‌مایه تحقیر اسلام و توهین به آن قرار داده بودند و امیر مؤمنان، علی علیه السلام با اشاره به نقطه اشتراک مسلمانان درباره خود پیامبر، خالصانه به پاسداشت وحدت مسلمان در برابر فتنه‌گران غیرمسلمان پرداخت</w:t>
      </w:r>
      <w:r>
        <w:rPr>
          <w:rFonts w:eastAsia="IRNazanin" w:cs="IRNazanin"/>
          <w:color w:val="111111"/>
          <w:sz w:val="28"/>
          <w:szCs w:val="28"/>
          <w:rtl w:val="true"/>
          <w:lang w:bidi="fa-IR"/>
        </w:rPr>
        <w:t>.</w:t>
      </w:r>
    </w:p>
    <w:p>
      <w:pPr>
        <w:pStyle w:val="Heading6"/>
        <w:numPr>
          <w:ilvl w:val="5"/>
          <w:numId w:val="1"/>
        </w:numPr>
        <w:rPr/>
      </w:pPr>
      <w:bookmarkStart w:id="262" w:name="__RefHeading___Toc2235189_2281741623"/>
      <w:bookmarkStart w:id="263" w:name="_Toc101"/>
      <w:bookmarkEnd w:id="262"/>
      <w:r>
        <w:rPr>
          <w:rtl w:val="true"/>
        </w:rPr>
        <w:t>دوـ دوستی منافقانه</w:t>
      </w:r>
      <w:bookmarkEnd w:id="263"/>
    </w:p>
    <w:p>
      <w:pPr>
        <w:pStyle w:val="BookText"/>
        <w:rPr/>
      </w:pPr>
      <w:r>
        <w:rPr>
          <w:rFonts w:ascii="IRNazanin" w:hAnsi="IRNazanin" w:eastAsia="IRNazanin"/>
          <w:color w:val="111111"/>
          <w:sz w:val="28"/>
          <w:sz w:val="28"/>
          <w:szCs w:val="28"/>
          <w:rtl w:val="true"/>
          <w:lang w:bidi="fa-IR"/>
        </w:rPr>
        <w:t>گاهی اختلاف‌افکنی فتنه‌گران در جامعه اسلامی به قدری زیرکانه و در قالب دوستی و دل‌سوزی صورت می‌گیرد که شناسایی آن برای بسیاری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گواهی تاریخ، ابوسفیان، فرمانده سپاه شرک، تا آخرین توان به مقابله نظامی با پیامبر و حکومت اسلامی مدینه ادامه داد و تنها پس از قطعی شدن سقوط مرکز حکومتش، ناچار به تسلیم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یارانش در زمان حیات رسول خدا صلی الله علیه و آله فرصت چندانی برای دشمنی نیافتند، ولی با مشاهده اختلاف امام علی علیه السلام و ابوبکر در ماجرای خلافت، با حیله‌گری تمام، همراه عباس، عموی پیامبر که در جامعه آن روز اعتباری داشت، نزد امام آمدند و خواستند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ابوسفیان از بیعت، ایجاد جنگ داخلی در میان مسلمانان بود و خود او در این مجلس گفته بود آتشی که برپا شده است، تنها با خون فروکش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برای تحریک احساسات قبیله‌ای، خطاب به فرزندان عبد مناف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ریاست ابوبکر را بر خود تحمل می‌کنید؟ وی با ظاهری دل‌سوزانه اظهار می‌داشت که به علی و عباس ستم شده است و آنها زیردست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بگشا تا با تو بیعت کنم و همه‌جا را برای یاری‌ات، از اسب و مرد پر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که دریافته بود ابوسفیان برای التیام بخشیدن زخم‌ها و </w:t>
      </w:r>
      <w:bookmarkStart w:id="264" w:name="pg4023_47219"/>
    </w:p>
    <w:p>
      <w:pPr>
        <w:pStyle w:val="BookText"/>
        <w:rPr/>
      </w:pPr>
      <w:bookmarkEnd w:id="264"/>
      <w:r>
        <w:rPr>
          <w:rFonts w:ascii="IRNazanin" w:hAnsi="IRNazanin" w:eastAsia="IRNazanin"/>
          <w:color w:val="111111"/>
          <w:sz w:val="28"/>
          <w:sz w:val="28"/>
          <w:szCs w:val="28"/>
          <w:rtl w:val="true"/>
          <w:lang w:bidi="fa-IR"/>
        </w:rPr>
        <w:t>کینه‌هایی که از اسلام بر دل و جان دارد و به قصد دامن زدن بر اختلاف‌های مسلمانان چنین پیشنهادی داده است، با قاطعیت آن را رد کرد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همین جلسه یا جلسه‌ای دیگر، که غیر از عباس و ابوسفیان کسان دیگری مانند زبیر نیز حضور داشتند، آنها به‌گونه‌ای سخن گفتند که از آن لزوم قیام و نبرد علیه ابوبکر فهمیده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به صبر و تقوا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امواج فتنه را با کشتی‌های نجات در هم بشکنید و از اختلاف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کنایه به آنان فهماند که یاوران شایسته و راستینی برای حضرت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حضرت برخاست و به داخل منزل رفت و جمعیت پراکنده شدند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شیوه اختلاف‌افکنی ابوسفیان را بعدها فرزندش، معاویه نیز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زیرکی تمام، مسلمانان شام را از دیگر مسلمانان جدا ساخت و میانشان دشمنی و جنگ ایجاد کرد، ولی امیر مؤمنان به منظور حفظ وحدت امت اسلامی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مردم شام، خدا و دین واحد داریم، اختلاف ما در یک چیز و آن هم قتل عثمان است که ما در آن دخالتی نداشتیم و خودشان به او کمک نکردند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حضرت علی علیه السلام در ماجرای صفین نیز تا آنجا که ممکن بود، جنگ را به تأخیر انداخت تا اختلاف مسلمانان با ریخته شدن خونشان عمیق‌تر نشود و معاویه بود که خواستار جنگ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5" w:name="__RefHeading___Toc2235191_2281741623"/>
      <w:bookmarkStart w:id="266" w:name="_Toc102"/>
      <w:bookmarkEnd w:id="265"/>
      <w:r>
        <w:rPr>
          <w:rtl w:val="true"/>
        </w:rPr>
        <w:t>سه‌ـ ایجاد انحراف فرهنگی</w:t>
      </w:r>
      <w:bookmarkEnd w:id="266"/>
    </w:p>
    <w:p>
      <w:pPr>
        <w:pStyle w:val="BookText"/>
        <w:rPr/>
      </w:pPr>
      <w:r>
        <w:rPr>
          <w:rFonts w:ascii="IRNazanin" w:hAnsi="IRNazanin" w:eastAsia="IRNazanin"/>
          <w:color w:val="111111"/>
          <w:sz w:val="28"/>
          <w:sz w:val="28"/>
          <w:szCs w:val="28"/>
          <w:rtl w:val="true"/>
          <w:lang w:bidi="fa-IR"/>
        </w:rPr>
        <w:t>گاهی دشمنان، هجوم به مرزهای اسلامی را به شیوه‌ای فرهنگی و با ظاهری دینی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دفع این هجوم، به عهده مرزبانان فرهنگی و عالمان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بیدار و منتظر غفلت مرزبانان فرهنگی جامعه اسلامی‌است، چنان‌که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لمَ یُنَم عَنْه؛ هرکه به خواب رود، دشمن او نخواهد خوابید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نمونه‌ای از این دست هجوم را در این روایت می‌توان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ابی‌محمود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برخی اخبار در فضایل اهل‌بیت از مخالفان شما رسیده است که مشابه آنها را از زبان خود شما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بپذیریم؟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سه دسته خبر در فضایل ما جعل و منتشر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اخبار و روایات، درباره مقام ما 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دیگر، ما را کمتر از آنچه هستیم، معرفی و در حق ما کوتاهی می‌کنند و در بعضی از روایات و اخبارشان، به دشمنان ما به روشنی اهانت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اخبار غلوآمیز را بشنوند، شیعیان ما را تکفیر می‌کنند که اهل بیت پیامبر را ربّ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اخباری که در آنها در حق ما کوتاهی شده را بشنوند به همان معتقد می‌شوند و وقتی اخبار حاوی اهانت آشکار به دشمنان ما را بشنوند، اسم ما را می‌برند و اهانت می‌کنند</w:t>
      </w:r>
      <w:r>
        <w:rPr>
          <w:rFonts w:eastAsia="IRNazanin" w:cs="IRNazanin"/>
          <w:color w:val="111111"/>
          <w:sz w:val="28"/>
          <w:szCs w:val="28"/>
          <w:rtl w:val="true"/>
          <w:lang w:bidi="fa-IR"/>
        </w:rPr>
        <w:t xml:space="preserve">... . </w:t>
      </w:r>
      <w:r>
        <w:rPr>
          <w:rStyle w:val="FootnoteAnchor"/>
          <w:rtl w:val="true"/>
        </w:rPr>
        <w:footnoteReference w:id="1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چنین روایاتی از یک طرف سبب می‌شود سازندگان این روایت‌ها، از آنها همچون چماقی برای کوبیدن مخالفانشان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مؤمنان که از نیت‌های شوم سازندگان این روایت‌ها خبر </w:t>
      </w:r>
    </w:p>
    <w:p>
      <w:pPr>
        <w:pStyle w:val="BookText"/>
        <w:rPr/>
      </w:pPr>
      <w:r>
        <w:rPr>
          <w:rFonts w:ascii="IRNazanin" w:hAnsi="IRNazanin" w:eastAsia="IRNazanin"/>
          <w:color w:val="111111"/>
          <w:sz w:val="28"/>
          <w:sz w:val="28"/>
          <w:szCs w:val="28"/>
          <w:rtl w:val="true"/>
          <w:lang w:bidi="fa-IR"/>
        </w:rPr>
        <w:t>ندارند، هرکدام با تمسک به بخشی از این اخبار، معتقدان به خبر دیگر را به بددینی و کفر متهم می‌کنند و بدین‌گونه تنور کینه و اختلاف داغ‌تر می‌شود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متون اهل سنت نیز مدح و ستایش‌های بسیار مبالغه‌آمیزی درباره خلفا نقل شده که در انحراف مخاطبان از حقیقت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عساکر از مجاهد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زبانزد همه ما بود که شیطان‌ها در عهد خلافت عمر، به زنجیر کشیده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نمی‌توانستند کسی را فریب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ـ به شمشیر ابولؤلؤ ـ مجروح شد، رها و در میان مردم پراکنده شدند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همین نویسنده در کتابش آورده است که پس از فتح مصر به دست سپاه اسلام، روزی مردم این سرزمین نزد عمرو عاص که از طرف خلیفه، والی آن دیار بود،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را هر ساله عادت بر این است که چون یازده شب از فلان ماه از ماه‌های فارسی بگذرد، از جریان بایستد و تا برنامه معینی اجرا نشود آب رود جاری نگردد و آن برنامه این است که دختری باکره را انتخاب کنیم و جامه‌های گران‌بها و زر و زیور بسیار به وی بپوشانیم و پدر و مادرش را راضی کنیم که در پیش چشم آنها آن دختر را در رود نیل بیفکنیم تا آب رود به جریان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چنین کاری را نمی‌دهد و هر آنچه را برخلاف قانونش باشد، نابود می‌سازد</w:t>
      </w:r>
      <w:r>
        <w:rPr>
          <w:rFonts w:eastAsia="IRNazanin" w:cs="IRNazanin"/>
          <w:color w:val="111111"/>
          <w:sz w:val="28"/>
          <w:szCs w:val="28"/>
          <w:rtl w:val="true"/>
          <w:lang w:bidi="fa-IR"/>
        </w:rPr>
        <w:t xml:space="preserve">. </w:t>
      </w:r>
      <w:bookmarkStart w:id="267" w:name="pg4023_47222"/>
    </w:p>
    <w:p>
      <w:pPr>
        <w:pStyle w:val="BookText"/>
        <w:rPr/>
      </w:pPr>
      <w:bookmarkEnd w:id="267"/>
      <w:r>
        <w:rPr>
          <w:rFonts w:ascii="IRNazanin" w:hAnsi="IRNazanin" w:eastAsia="IRNazanin"/>
          <w:color w:val="111111"/>
          <w:sz w:val="28"/>
          <w:sz w:val="28"/>
          <w:szCs w:val="28"/>
          <w:rtl w:val="true"/>
          <w:lang w:bidi="fa-IR"/>
        </w:rPr>
        <w:t>مردم مصر که از اجرای این برنامه باز مانده بودند، مدتی منتظر ماندند که کار به کجا می‌انجامد، ولی چون دیدند رود نیل همچنان از جریان باز ایستاده و حتی اندکی از آن هم جاری نمی‌شود، تصمیم گرفتند ترک وطن کنند و برای ادامه زندگی به جای دیگر و کشور دیگر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چون وضع را چنین دید، ماجرا را در نامه‌ای به خلیفه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کار استاندار را تأیید کرد و تذکر داد که در میان نامه، نسخه‌ای است؛ آن را در میان رود نیل بیفکن که گره کار شما با این نسخه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عمر به عمروعاص رسید و نسخه‌ای را که در میان نامه بود، گشود، دید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بنده خدا، عمر بن خطاب، امیرالمؤمنین، به نیل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تو به اختیار و اراده خودت جاری می‌شده‌ای، پس جاری شو و اگر خداوند تو را جاری می‌کرده، از خداوند واحد قهار می‌خواهم که تو را روان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آن نسخه را در میان رود نیل افکند و رود بی‌درنگ جاری شد و دیگر آن ماجرا تکرار نشد</w:t>
      </w:r>
      <w:r>
        <w:rPr>
          <w:rFonts w:eastAsia="IRNazanin" w:cs="IRNazanin"/>
          <w:color w:val="111111"/>
          <w:sz w:val="28"/>
          <w:szCs w:val="28"/>
          <w:rtl w:val="true"/>
          <w:lang w:bidi="fa-IR"/>
        </w:rPr>
        <w:t xml:space="preserve">. </w:t>
      </w:r>
      <w:r>
        <w:rPr>
          <w:rStyle w:val="FootnoteAnchor"/>
          <w:rtl w:val="true"/>
        </w:rPr>
        <w:footnoteReference w:id="118"/>
      </w:r>
    </w:p>
    <w:p>
      <w:pPr>
        <w:pStyle w:val="Heading6"/>
        <w:numPr>
          <w:ilvl w:val="5"/>
          <w:numId w:val="1"/>
        </w:numPr>
        <w:rPr/>
      </w:pPr>
      <w:bookmarkStart w:id="268" w:name="__RefHeading___Toc2235193_2281741623"/>
      <w:bookmarkStart w:id="269" w:name="_Toc103"/>
      <w:bookmarkEnd w:id="268"/>
      <w:r>
        <w:rPr>
          <w:rtl w:val="true"/>
        </w:rPr>
        <w:t>چهار‌ـ تبدیل تفاوت به اختلاف</w:t>
      </w:r>
      <w:bookmarkEnd w:id="2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بشری از اقوام و نژادهای گوناگونی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به خودی خود، امری طبیعی و عادی است، ولی گاهی به دلیل خودخواهی‌های بی‌اساس و نادانی برخی افراد، به اختلاف و تنش قومی و نژادی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این اختلاف‌ها، بیگانگانی هستند که منافع خود را در تفرقه میان مردم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با استفاده از افراد </w:t>
      </w:r>
    </w:p>
    <w:p>
      <w:pPr>
        <w:pStyle w:val="BookText"/>
        <w:rPr/>
      </w:pPr>
      <w:r>
        <w:rPr>
          <w:rFonts w:ascii="IRNazanin" w:hAnsi="IRNazanin" w:eastAsia="IRNazanin"/>
          <w:color w:val="111111"/>
          <w:sz w:val="28"/>
          <w:sz w:val="28"/>
          <w:szCs w:val="28"/>
          <w:rtl w:val="true"/>
          <w:lang w:bidi="fa-IR"/>
        </w:rPr>
        <w:t>مغرض یا نادان در جوامع اسلامی، تفاوت‌های قومی را به اختلاف‌های قومی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پان عربیسم و پان ترکیسم و از این قبیل و ترویج اهانت اقوام دیگر به یک قوم یا منطقه در قالب شوخی و مزاح، از برنامه‌های مخفی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سال‌ها پیش درباره این‌گونه نقشه‌ها هشدار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قدرت‌های بزرگ و وابستگان آنها در کشورهای اسلامی این است که قشرهای مسْلِم را که خداوند تبارک و تعالی بین آنها اخوت ایجاد کرده است و مؤمنان را به اخوت یاد فرموده است، از هم جدا کنند و به اسم ملت ترک، ملت کرد، ملت عرب، ملت فارس، از هم جدا، بلکه با هم دشمن کنند و این درست برخلاف مسیر اسلام و مسیر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مسلمین با هم برادر 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آنها از یکدیگر جدا نیستند و همه آنها زیر پرچم اسلام و زیر پرچم توحید باید باشند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برای کاهش این اختلاف‌ها لازم است دست‌اندرکاران فرهنگی و سیاسی در جوامع اسلامی به چند نکته توجه ویژه داشته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اول‌ـ میان اقوام تبادل فرهنگی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زمینه‌های گردشگری، تبادل دانشجو و استاد از اقوام گوناگون و همانند آن، در این مورد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قومی و مذهبی در یک کشور، بیشتر اوقات تصور می‌کنند که اکثریت حاکم، به دلیل دشمنی با قوم یا مذهب آنان، منطقه محل سکونتشان را محروم‌تر از دیگر نقاط کشور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نیز این اندیشه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تقویت گردشگری و </w:t>
      </w:r>
    </w:p>
    <w:p>
      <w:pPr>
        <w:pStyle w:val="BookText"/>
        <w:rPr/>
      </w:pPr>
      <w:r>
        <w:rPr>
          <w:rFonts w:ascii="IRNazanin" w:hAnsi="IRNazanin" w:eastAsia="IRNazanin"/>
          <w:color w:val="111111"/>
          <w:sz w:val="28"/>
          <w:sz w:val="28"/>
          <w:szCs w:val="28"/>
          <w:rtl w:val="true"/>
          <w:lang w:bidi="fa-IR"/>
        </w:rPr>
        <w:t>اطلاع رسانی از وضع دیگر مناطق، اقلیت‌ها متوجه باطل بودن این تصور خواهند شد و این سلاح دشمن، خطر خود را از دست می‌دهد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دوم‌ـ حقوق اقلیت‌ها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اقلیت‌های قومی و مذهبی در جامعه‌ای به شایستگی پرداخت نشود و آنها شهروند درجه دو تلقی شوند، برای ماندگاری خود، بر تعصب‌های قومی و مذهبی خویش می‌افزایند و راه خود را از بقیه مردم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با آنها نیز همانند بقیه مردم رفتار شود، تفاوت‌ها و فاصله‌های مذهبی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ایجاد وحدت، رفع هرگونه تبعیض از اقلیت‌ها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رفع تبعیض، به تبعیض وارونه تبدیل نشود؛ زیرا گاهی به منظور جبران تبعیض‌های گذشته برای یک اقلیت، امتیازهایی برای آنان در نظر گرفته می‌شود که ابتدا سودمند به نظر می‌رسد، ولی از آنجا که این رفع تبعیض، تشریفاتی و مصنوعی است، سبب ترفیع غیرواقعی آن اقلیت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ترفیع بی‌اساس، از یک‌سو، خود آن گروه را در راه رسیدن به لیاقت واقعی متوقف می‌سازد و از سوی دیگر، دیگران را که احساس کرده‌اند به آنها ستم شده است، به واکنش منفی و تحقیر گروه اول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تبعیض، تنها با فراهم ساختن زمینه‌های پیشرفت واقعی افراد و اقوام امکان‌پذیر است</w:t>
      </w:r>
      <w:r>
        <w:rPr>
          <w:rFonts w:eastAsia="IRNazanin" w:cs="IRNazanin"/>
          <w:color w:val="111111"/>
          <w:sz w:val="28"/>
          <w:szCs w:val="28"/>
          <w:rtl w:val="true"/>
          <w:lang w:bidi="fa-IR"/>
        </w:rPr>
        <w:t xml:space="preserve">. </w:t>
      </w:r>
      <w:bookmarkStart w:id="270" w:name="pg4023_47225"/>
    </w:p>
    <w:p>
      <w:pPr>
        <w:pStyle w:val="Heading2"/>
        <w:numPr>
          <w:ilvl w:val="1"/>
          <w:numId w:val="1"/>
        </w:numPr>
        <w:rPr/>
      </w:pPr>
      <w:bookmarkStart w:id="271" w:name="__RefHeading___Toc2235195_2281741623"/>
      <w:bookmarkStart w:id="272" w:name="_Toc104"/>
      <w:bookmarkEnd w:id="270"/>
      <w:bookmarkEnd w:id="271"/>
      <w:r>
        <w:rPr>
          <w:rtl w:val="true"/>
        </w:rPr>
        <w:t>فصل پنجم</w:t>
      </w:r>
      <w:r>
        <w:rPr>
          <w:rtl w:val="true"/>
        </w:rPr>
        <w:t xml:space="preserve">: </w:t>
      </w:r>
      <w:r>
        <w:rPr>
          <w:rtl w:val="true"/>
        </w:rPr>
        <w:t>وظیفه رسانه‌ها برای تقویت انسجام اسلامی</w:t>
      </w:r>
      <w:bookmarkEnd w:id="272"/>
    </w:p>
    <w:p>
      <w:pPr>
        <w:pStyle w:val="Heading3"/>
        <w:numPr>
          <w:ilvl w:val="2"/>
          <w:numId w:val="1"/>
        </w:numPr>
        <w:rPr/>
      </w:pPr>
      <w:bookmarkStart w:id="273" w:name="__RefHeading___Toc2235197_2281741623"/>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نقش بسیار پررنگ و مؤثر رسانه‌های نوشتاری، دیداری و شنیداری در شکل‌دهی به اندیشه و فرهنگ مردم در جهان امروز بر همگان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رسانه‌ها تنها یک خبررسانی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می‌توانند برای ملت‌ها صلح و دوستی به ارمغان آورند و هم سبب نفرت و دشمنی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پاره‌ای از کارکردهای رسانه‌ها به‌ویژه رسانه ملی صدا و سیما و وظایف دست‌اندرکاران آن برای ایجاد و تقویت وحدت و انسجام مسلمانان بیان می‌شود</w:t>
      </w:r>
      <w:r>
        <w:rPr>
          <w:rFonts w:eastAsia="IRNazanin" w:cs="IRNazanin"/>
          <w:color w:val="111111"/>
          <w:sz w:val="28"/>
          <w:szCs w:val="28"/>
          <w:rtl w:val="true"/>
          <w:lang w:bidi="fa-IR"/>
        </w:rPr>
        <w:t>.</w:t>
      </w:r>
    </w:p>
    <w:p>
      <w:pPr>
        <w:pStyle w:val="Heading3"/>
        <w:numPr>
          <w:ilvl w:val="2"/>
          <w:numId w:val="1"/>
        </w:numPr>
        <w:rPr/>
      </w:pPr>
      <w:bookmarkStart w:id="275" w:name="__RefHeading___Toc2235199_2281741623"/>
      <w:bookmarkStart w:id="276" w:name="_Toc106"/>
      <w:bookmarkEnd w:id="275"/>
      <w:r>
        <w:rPr/>
        <w:t>1</w:t>
      </w:r>
      <w:r>
        <w:rPr>
          <w:rtl w:val="true"/>
        </w:rPr>
        <w:t xml:space="preserve">. </w:t>
      </w:r>
      <w:r>
        <w:rPr>
          <w:rtl w:val="true"/>
        </w:rPr>
        <w:t>یادآوری پی‌آمدهای اختلاف</w:t>
      </w:r>
      <w:bookmarkEnd w:id="276"/>
    </w:p>
    <w:p>
      <w:pPr>
        <w:pStyle w:val="Heading4"/>
        <w:numPr>
          <w:ilvl w:val="3"/>
          <w:numId w:val="1"/>
        </w:numPr>
        <w:rPr/>
      </w:pPr>
      <w:bookmarkStart w:id="277" w:name="__RefHeading___Toc2235201_2281741623"/>
      <w:bookmarkStart w:id="278" w:name="_Toc107"/>
      <w:bookmarkEnd w:id="277"/>
      <w:r>
        <w:rPr>
          <w:rtl w:val="true"/>
        </w:rPr>
        <w:t>اشاره</w:t>
      </w:r>
      <w:bookmarkEnd w:id="2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اوقات، افراد یا گروه‌ها متوجه پی‌آمدهای مثبت یا منفی گفتار و رفتار خود نیستند و چه‌بسا اگر متوجه شوند، با دل‌گرمی بیشتر به کار مفید خود ادامه دهند یا رفتارهایی را که پی‌آمد منفی دارد،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می‌تواند با یادآوری پی‌آمدهای منفی اختلاف در جوامع اسلامی، مسلمانان را به دوری از تفرقه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پی‌آمدها عبارتند از</w:t>
      </w:r>
      <w:r>
        <w:rPr>
          <w:rFonts w:eastAsia="IRNazanin" w:cs="IRNazanin"/>
          <w:color w:val="111111"/>
          <w:sz w:val="28"/>
          <w:szCs w:val="28"/>
          <w:rtl w:val="true"/>
          <w:lang w:bidi="fa-IR"/>
        </w:rPr>
        <w:t xml:space="preserve">: </w:t>
      </w:r>
      <w:bookmarkStart w:id="279" w:name="pg4023_47226"/>
    </w:p>
    <w:p>
      <w:pPr>
        <w:pStyle w:val="Heading4"/>
        <w:numPr>
          <w:ilvl w:val="3"/>
          <w:numId w:val="1"/>
        </w:numPr>
        <w:rPr/>
      </w:pPr>
      <w:bookmarkStart w:id="280" w:name="__RefHeading___Toc2235203_2281741623"/>
      <w:bookmarkStart w:id="281" w:name="_Toc108"/>
      <w:bookmarkEnd w:id="279"/>
      <w:bookmarkEnd w:id="280"/>
      <w:r>
        <w:rPr>
          <w:rtl w:val="true"/>
        </w:rPr>
        <w:t>الف</w:t>
      </w:r>
      <w:r>
        <w:rPr>
          <w:rtl w:val="true"/>
        </w:rPr>
        <w:t xml:space="preserve">) </w:t>
      </w:r>
      <w:r>
        <w:rPr>
          <w:rtl w:val="true"/>
        </w:rPr>
        <w:t>از دست رفتن عزت و شوکت مسلمانان</w:t>
      </w:r>
      <w:bookmarkEnd w:id="281"/>
    </w:p>
    <w:p>
      <w:pPr>
        <w:pStyle w:val="BookText"/>
        <w:rPr/>
      </w:pPr>
      <w:r>
        <w:rPr>
          <w:rFonts w:ascii="IRNazanin" w:hAnsi="IRNazanin" w:eastAsia="IRNazanin"/>
          <w:color w:val="111111"/>
          <w:sz w:val="28"/>
          <w:sz w:val="28"/>
          <w:szCs w:val="28"/>
          <w:rtl w:val="true"/>
          <w:lang w:bidi="fa-IR"/>
        </w:rPr>
        <w:t>مسلمانان صدر اسلام به دلیل اتحاد و پیوند ناشی از ایمان، توانستند با سرعت صاحب نام و عظمت شوند و در مناطق مختلف جهان حضور مقتدرانه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میان آنان اختلاف افتاد و هر مذهب، نیروی خود را صرف مقابله با مذهب دیگر کرد، عظمت آنان از دست رفت و دیگران به چشم حقارت به آنان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سیره آورده‌اند که علت شکست مسلمانان در نبرد احد، غفلت کمان‌داران و چشم‌داشت آنها به غنایم و در نتیجه، سرپیچی از دستور مؤکد رسول خدا صلی الله علیه و آله درباره ماندن در محل تنگه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با اشاره به این واقعه تاریخی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صَدَقَکُمُ اللّهُ وَعْدَهُ إِذْ تَحُسُّونَهُم بِإِذْنِهِ حَتَّی إِذَا فَشِلْتُمْ وَتَنَازَعْتُمْ فِی الْأَمْرِ وَعَصَیتُم مِن بَعْدِ مَا أَرَاکُم مَا تُحِبُّونَ مِنکُم مَن یرِیدُ الدُّنْیا وَمِنکُم مَن یرِیدُ الآخِرَةَ ثُمَّ صَرَفَکُمْ عَنْهُمْ لِیبْتَلِیکُمْ وَلَقَدْ عَفَا عَنکُمْ وَاللّهُ ذُو فَضْلٍ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 وعده خود را با شما راست گردانید، آنگاه که به فرمان او، آنان را می‌کشتید؛ تا آنکه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بر سر تقسیم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به نزاع پرداختید و پس از آنکه آنچه را دوست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دنیا و برخی از شما آخرت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 و از شما درگذشت و خدا نسبت به مؤمنان، باتفضل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نزاع کمان‌داران بر سر این مسئله بوده است که در محل خود بمانند یا آنجا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اختلاف بود که خداوند پیروزی را </w:t>
      </w:r>
      <w:bookmarkStart w:id="282" w:name="pg4023_47227"/>
    </w:p>
    <w:p>
      <w:pPr>
        <w:pStyle w:val="BookText"/>
        <w:rPr/>
      </w:pPr>
      <w:bookmarkEnd w:id="282"/>
      <w:r>
        <w:rPr>
          <w:rFonts w:ascii="IRNazanin" w:hAnsi="IRNazanin" w:eastAsia="IRNazanin"/>
          <w:color w:val="111111"/>
          <w:sz w:val="28"/>
          <w:sz w:val="28"/>
          <w:szCs w:val="28"/>
          <w:rtl w:val="true"/>
          <w:lang w:bidi="fa-IR"/>
        </w:rPr>
        <w:t>نصیب شما نکرد، درحالی‌که ابتدا و تا وقتی با هم بودید، خداوند یاری‌تان کرد و پیروز شدید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تفسیر گازر، اختلاف مسلمانان در ماجرای احد، علت شکست آنان معرفی و اشاره شده است که اگر مسلمانان با شکیبایی جلو اختلاف‌ها را می‌گرفتند، هرگز شکست نمی‌خوردند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امام علی علیه السلام نیز در خطبه معروف قاصعه‌ـ با توجه به همین واقعیت ـ بعد از سفارش مردم به پند گرفتن از آنچه بر امت‌های گذشته رفته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آنها چگونه بودند هنگامی‌که جمعیتشان متحد، خواسته‌ها متفق، قلب‌ها و اندیشه‌ها معتدل، دست‌ها پشتیبان هم، شمشیرها یاری‌کننده یکدیگر، دیده‌ها نافذ و عزم‌ها و مقصودهاشان همه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مالک و سرپرست اقطار زمین نگردیدند؟ آیا زمامدار و رئیس همه جهانیان نشدند؟ از آن طرف به پایان کار آنان نیز بنگرید آن هنگام که پراکنده شدند، الفتشان به پراکندگی گرایید، اهداف و دل‌ها اختلاف پیدا کرد، به گروه‌های متعدد تقسیم شدند و در عین پراکندگی، با هم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لباس کرامت و عزت را از تنشان بیرون کرد و وسعت نعمت را از آنان گرفت</w:t>
      </w:r>
      <w:r>
        <w:rPr>
          <w:rFonts w:eastAsia="IRNazanin" w:cs="IRNazanin"/>
          <w:color w:val="111111"/>
          <w:sz w:val="28"/>
          <w:szCs w:val="28"/>
          <w:rtl w:val="true"/>
          <w:lang w:bidi="fa-IR"/>
        </w:rPr>
        <w:t xml:space="preserve">...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سپس به مسلمانان هشدار می‌دهد که آنها نیز شیوه تفرقه را در پیش گرفته‌اند و اگر این مسیر را ادامه دهند، دست یاری خداوند از آنها برداشته 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2235205_2281741623"/>
      <w:bookmarkStart w:id="284" w:name="_Toc109"/>
      <w:bookmarkEnd w:id="283"/>
      <w:r>
        <w:rPr>
          <w:rtl w:val="true"/>
        </w:rPr>
        <w:t>ب</w:t>
      </w:r>
      <w:r>
        <w:rPr>
          <w:rtl w:val="true"/>
        </w:rPr>
        <w:t xml:space="preserve">) </w:t>
      </w:r>
      <w:r>
        <w:rPr>
          <w:rtl w:val="true"/>
        </w:rPr>
        <w:t>هدر رفتن امکانات و توانایی‌های مسلمانان</w:t>
      </w:r>
      <w:bookmarkEnd w:id="2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شرکت‌هایی که کالاهای مختلف، به‌ویژه کالاهای تجملی و مصرفی تولید می‌کنند، با تبلیغات پیش از تولید، ذهن مردم را برای خرید آن کالاها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امور سیاسی نیز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دستگاه‌های تبلیغاتی کشورهای استعمارگر، ابتدا افکار عمومی مردم خود و دیگر ملل جهان را برای پذیرش دخالت ستمگرانه خویش در امور کشورهای دیگر، با خویش همراه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شگردهای تبلیغاتی، بزرگ‌نمایی دشمن یا حتی دشمن‌تراشی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سقوط شوروی، غربی‌ها به‌ویژه سیاست‌مداران امریکا، به بزرگ‌نمایی دشمنی این کشور با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شوروی، اکنون جهان اسلام را دشمن فرض کرده‌اند و پیوسته افکار عمومی دنیا را علیه مسلمانان می‌شورانند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قهرمان مبارزه با این دشمن معرفی و اهداف اقتصادی و غارتگرانه خود را پشت این قهرمان‌بازی‌ها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حال حاضر، نه یک کشور، بلکه جهان اسلام با خطری جدّی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داشتن نیروی انسانی کافی و امکانات مادی و معنوی فراوان بالقوه می‌توانند به راحتی این خطر را از سر بگذرانند، ولی تفرقه و نزاع‌های مذهبی و قومی، امکان بهره‌وری مناسب از این امکانات و توان‌مندی‌ها را از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و سرمایه‌های سرشار که باید راه را بر بیگانگان و استعمارگران ببندد و فقر را از جوامع مسلمان بزداید، متأسفانه یا در نزاع‌ها و اختلاف‌های مذهبی و قومی می‌سوزد و از میان می‌رود، یا به شکل مسابقات تسلیحاتی میان کشورهای اسلامی، به حساب کارخانه‌های اسلحه‌سازی غرب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 می‌دهند توان و </w:t>
      </w:r>
      <w:bookmarkStart w:id="285" w:name="pg4023_47229"/>
    </w:p>
    <w:p>
      <w:pPr>
        <w:pStyle w:val="BookText"/>
        <w:rPr/>
      </w:pPr>
      <w:bookmarkEnd w:id="285"/>
      <w:r>
        <w:rPr>
          <w:rFonts w:ascii="IRNazanin" w:hAnsi="IRNazanin" w:eastAsia="IRNazanin"/>
          <w:color w:val="111111"/>
          <w:sz w:val="28"/>
          <w:sz w:val="28"/>
          <w:szCs w:val="28"/>
          <w:rtl w:val="true"/>
          <w:lang w:bidi="fa-IR"/>
        </w:rPr>
        <w:t>امکاناتی که مسلمانان به دلیل اختلاف‌های داخلی از دست داده‌اند، به مراتب، بیشتر از خسارت‌هایی است که دشمنان خارجی به آنها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الاهرام مصر به نقل از مرکز مطالعات استراتژیک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پنجاه سال گذشته، تعداد مسلمانانی که در حمله‌های اسرائیل به شهادت رسیده‌اند، دویست هزار نفر بوده است، درحالی‌که تعداد مسلمانانی که در اختلاف‌های داخلی مسلمانان کشته شده‌اند، دو میلیون و پانصد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آنان در نبرد با اسرائیل، سیصد بلیون دلار خسارت مالی دیده‌اند، ولی در اختلاف‌های داخلی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خسارت متحمل شده‌اند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http://alwhdah.com/1754</w:t>
      </w:r>
    </w:p>
    <w:p>
      <w:pPr>
        <w:pStyle w:val="Heading4"/>
        <w:numPr>
          <w:ilvl w:val="3"/>
          <w:numId w:val="1"/>
        </w:numPr>
        <w:rPr/>
      </w:pPr>
      <w:bookmarkStart w:id="286" w:name="__RefHeading___Toc2235207_2281741623"/>
      <w:bookmarkStart w:id="287" w:name="_Toc110"/>
      <w:bookmarkEnd w:id="286"/>
      <w:r>
        <w:rPr>
          <w:rtl w:val="true"/>
        </w:rPr>
        <w:t>ج</w:t>
      </w:r>
      <w:r>
        <w:rPr>
          <w:rtl w:val="true"/>
        </w:rPr>
        <w:t xml:space="preserve">) </w:t>
      </w:r>
      <w:r>
        <w:rPr>
          <w:rtl w:val="true"/>
        </w:rPr>
        <w:t>ناتوانی درتصمیم‌گیری مناسب</w:t>
      </w:r>
      <w:bookmarkEnd w:id="2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اختلاف و نزاع دینی، در شرایط عادی شاید چندان مشکل‌ساز به نظر نیاید، ولی هنگام پیدایش خطر و هجوم دشمن مشترک، قدرت تصمیم‌گیری را از رهبران جامعه اسلامی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هر گروه می‌کوشد خواسته‌های خود را به دیگران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عقاید، موضع دشمن را تقویت و سرانجام، سود نهایی را نصیب آنان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نبرد صفین، به دلیل اختلافی که میان سپاهیان امام علی علیه السلام پیش آمد، قدرت تصمیم‌گیری از اختیار آن حضرت خارج شد و برتری‌جویی‌های قبیلگی برخی افراد در تعیین حکم، سرانجام ماجرا را به نفع لشکر مقابل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امام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یهدم الرای؛ اختلاف، تصمیم‌گیری را نابود می‌کند</w:t>
      </w:r>
      <w:r>
        <w:rPr>
          <w:rFonts w:eastAsia="IRNazanin" w:cs="IRNazanin"/>
          <w:color w:val="111111"/>
          <w:sz w:val="28"/>
          <w:szCs w:val="28"/>
          <w:rtl w:val="true"/>
          <w:lang w:bidi="fa-IR"/>
        </w:rPr>
        <w:t xml:space="preserve">». </w:t>
      </w:r>
      <w:r>
        <w:rPr>
          <w:rStyle w:val="FootnoteAnchor"/>
          <w:rtl w:val="true"/>
        </w:rPr>
        <w:footnoteReference w:id="124"/>
      </w:r>
      <w:bookmarkStart w:id="288" w:name="pg4023_47230"/>
    </w:p>
    <w:p>
      <w:pPr>
        <w:pStyle w:val="Heading3"/>
        <w:numPr>
          <w:ilvl w:val="2"/>
          <w:numId w:val="1"/>
        </w:numPr>
        <w:rPr/>
      </w:pPr>
      <w:bookmarkStart w:id="289" w:name="__RefHeading___Toc2235209_2281741623"/>
      <w:bookmarkStart w:id="290" w:name="_Toc111"/>
      <w:bookmarkEnd w:id="288"/>
      <w:bookmarkEnd w:id="289"/>
      <w:r>
        <w:rPr/>
        <w:t>2</w:t>
      </w:r>
      <w:r>
        <w:rPr>
          <w:rtl w:val="true"/>
        </w:rPr>
        <w:t xml:space="preserve">. </w:t>
      </w:r>
      <w:r>
        <w:rPr>
          <w:rtl w:val="true"/>
        </w:rPr>
        <w:t>برنامه‌ریزی وحدت‌محور</w:t>
      </w:r>
      <w:bookmarkEnd w:id="290"/>
    </w:p>
    <w:p>
      <w:pPr>
        <w:pStyle w:val="Heading4"/>
        <w:numPr>
          <w:ilvl w:val="3"/>
          <w:numId w:val="1"/>
        </w:numPr>
        <w:rPr/>
      </w:pPr>
      <w:bookmarkStart w:id="291" w:name="__RefHeading___Toc2235211_2281741623"/>
      <w:bookmarkStart w:id="292" w:name="_Toc112"/>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رسانه‌ها به‌ویژه رسانه ملی، باید برنامه‌های خود با محوریت کاهش تفرقه و افزایش هم‌دلی و وحدت میان جوامع اسلامی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راهکارهای این روش عبارتند از</w:t>
      </w:r>
      <w:r>
        <w:rPr>
          <w:rFonts w:eastAsia="IRNazanin" w:cs="IRNazanin"/>
          <w:color w:val="111111"/>
          <w:sz w:val="28"/>
          <w:szCs w:val="28"/>
          <w:rtl w:val="true"/>
          <w:lang w:bidi="fa-IR"/>
        </w:rPr>
        <w:t>:</w:t>
      </w:r>
    </w:p>
    <w:p>
      <w:pPr>
        <w:pStyle w:val="Heading4"/>
        <w:numPr>
          <w:ilvl w:val="3"/>
          <w:numId w:val="1"/>
        </w:numPr>
        <w:rPr/>
      </w:pPr>
      <w:bookmarkStart w:id="293" w:name="__RefHeading___Toc2235213_2281741623"/>
      <w:bookmarkStart w:id="294" w:name="_Toc113"/>
      <w:bookmarkEnd w:id="293"/>
      <w:r>
        <w:rPr>
          <w:rtl w:val="true"/>
        </w:rPr>
        <w:t>الف</w:t>
      </w:r>
      <w:r>
        <w:rPr>
          <w:rtl w:val="true"/>
        </w:rPr>
        <w:t xml:space="preserve">) </w:t>
      </w:r>
      <w:r>
        <w:rPr>
          <w:rtl w:val="true"/>
        </w:rPr>
        <w:t>ملی ماندن رسانه ملی</w:t>
      </w:r>
      <w:bookmarkEnd w:id="294"/>
    </w:p>
    <w:p>
      <w:pPr>
        <w:pStyle w:val="BookText"/>
        <w:rPr/>
      </w:pPr>
      <w:r>
        <w:rPr>
          <w:rFonts w:ascii="IRNazanin" w:hAnsi="IRNazanin" w:eastAsia="IRNazanin"/>
          <w:color w:val="111111"/>
          <w:sz w:val="28"/>
          <w:sz w:val="28"/>
          <w:szCs w:val="28"/>
          <w:rtl w:val="true"/>
          <w:lang w:bidi="fa-IR"/>
        </w:rPr>
        <w:t>برخی رسانه‌ها متعلق به گروه‌های خاصی هستند و دیدگاه‌های آنها را اعلام می‌کنند، ولی رسانه ملی باید به‌گونه‌ای عمل کند که همه مردم، آن را متعلق به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این رسانه باید ابتدا امکان استفاده عادلانه همه گروه‌های قومی و غیره را از برنامه‌هایی که پخش می‌شود،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فرصتی برای ترویج زبان و فرهنگ ترکی در برنامه‌های سراسری فراهم می‌شود، فرصت‌های عادلانه و متناسب با جمعیت دیگر اقوام، مانند کرد و لر و غیره نیز برای آنان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تبلیغ باورها، به‌ویژه باور‌های دینی و مذهبی یک گروه، به مقدسات مذاهب دیگر اهانت نکنند</w:t>
      </w:r>
      <w:r>
        <w:rPr>
          <w:rFonts w:eastAsia="IRNazanin" w:cs="IRNazanin"/>
          <w:color w:val="111111"/>
          <w:sz w:val="28"/>
          <w:szCs w:val="28"/>
          <w:rtl w:val="true"/>
          <w:lang w:bidi="fa-IR"/>
        </w:rPr>
        <w:t>.</w:t>
      </w:r>
    </w:p>
    <w:p>
      <w:pPr>
        <w:pStyle w:val="Heading4"/>
        <w:numPr>
          <w:ilvl w:val="3"/>
          <w:numId w:val="1"/>
        </w:numPr>
        <w:rPr/>
      </w:pPr>
      <w:bookmarkStart w:id="295" w:name="__RefHeading___Toc2235215_2281741623"/>
      <w:bookmarkStart w:id="296" w:name="_Toc114"/>
      <w:bookmarkEnd w:id="295"/>
      <w:r>
        <w:rPr>
          <w:rtl w:val="true"/>
        </w:rPr>
        <w:t>ب</w:t>
      </w:r>
      <w:r>
        <w:rPr>
          <w:rtl w:val="true"/>
        </w:rPr>
        <w:t xml:space="preserve">) </w:t>
      </w:r>
      <w:r>
        <w:rPr>
          <w:rtl w:val="true"/>
        </w:rPr>
        <w:t>افزایش امید به امکان تحقق وحدت اسلامی</w:t>
      </w:r>
      <w:bookmarkEnd w:id="2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وقتی به شدنی بودن یک کار امید داشته باشد، در فراهم آوردن مقدمات آن کوشاتر می‌شود و این کوشش، بر سرعت رسیدن او به هدف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فراوانی وجود دارد که نشان می‌دهد تبادل اندیشه و علم میان دانشمندان سنی و شیعی بسیار بوده است، ولی به دلیل کاستی‌های فرهنگی و رسانه‌ای، بسیاری از مسلمانان از آنها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این دانشمندان در رسانه‌ها و انتشار دیدگاه‌های وحدت‌آفرین آنان، مسلمانان را به امکان‌پذیر بودن وحدت امیدوار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بدانند شیخ مفید و شیخ طوسی ـ از عالمان برجسته شیعه ـ پای درس استادان سنی‌مذهب می‌نشستند و شاگردانی از اهل سنت پای درس آنها حاضر می‌شدند و شیعه و سنّی بودنشان، مانعی برای تبادل دانش میان آنان نبوده است،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http:/moballegh.net/fa/up/vahdat/vahdat/56.htm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گفت‌وگو و وحدت بیشتر تشویق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انتشار رسانه‌ای فتواهای وحدت‌محور عالمان دینی از فرقه‌های مختلف اسلامی، عامل مؤثری در نزدیکی مسلمانان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علمای معروف اهل سنت اجازه می‌دهند مسلمانان بدون توجه به اینکه امام جماعت پیرو کدام یک از مذاهب اسلامی است، در نماز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در جوازِ خواندنِ نماز پشت سر یکدیگر اتفاق نظر دارند، همان‌طور که اصحاب و تابعین و ائمه اربعه پشت سر یکدیگر نماز می‌گزاردند و هرکس منکر چنین حکمی باشد، بدعت‌گذار و گمراه و مخالف قرآن و سنت و اجماع مسلمانان به شمار می‌آید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مفتی اعظم مصر، دکتر نصر فرید واصل نیز درباره حکم اقتدا به امام جماعتی که پیرو مذهب اهل بیت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که به خداوند ایمان داشته باشد و شهادت به وحدانیت خدا و رسالت حضرت محمد صلی الله علیه و آله بدهد و منکر ضروریات دین نشود و به‌طورکامل، عالِم به ارکان اسلام و نماز و شرایط آن باشد، امامت جماعت او برای دیگران و امامت دیگران نسبت به او، هنگامی‌که شرایط ذکر شده را دارا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امام و مأموم </w:t>
      </w:r>
    </w:p>
    <w:p>
      <w:pPr>
        <w:pStyle w:val="BookText"/>
        <w:rPr/>
      </w:pPr>
      <w:r>
        <w:rPr>
          <w:rFonts w:ascii="IRNazanin" w:hAnsi="IRNazanin" w:eastAsia="IRNazanin"/>
          <w:color w:val="111111"/>
          <w:sz w:val="28"/>
          <w:sz w:val="28"/>
          <w:szCs w:val="28"/>
          <w:rtl w:val="true"/>
          <w:lang w:bidi="fa-IR"/>
        </w:rPr>
        <w:t>اختلاف مذهبی داشته باشند و شیعه اهل بیت هم شامل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همراهی می‌کنیم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و رسول الله صلی الله علیه و آله و اهل بیت او و صحابه او و اختلافی بین ما و آنها در اصول و مبانی شریعت اسلامی و ضروریات قطعی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خداوند افتخار حضور در دولت اسلامی را به ما عطا فرمود، در شهرهای تهران و قم ما پشت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نیز پشت سر ما نماز جماعت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خواستاریم که وحدت را بین امت اسلامی محقق سازد و هرگونه دشمنی، درگیری و اختلاف را از آنان دور گرداند و اختلاف در برخی فروعات فقهی، مذهبی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المؤید والهادی الی سواء السبیل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دکتر نصر فرید واصل</w:t>
      </w:r>
    </w:p>
    <w:p>
      <w:pPr>
        <w:pStyle w:val="BookText"/>
        <w:rPr/>
      </w:pPr>
      <w:r>
        <w:rPr>
          <w:rFonts w:ascii="IRNazanin" w:hAnsi="IRNazanin" w:eastAsia="IRNazanin"/>
          <w:color w:val="111111"/>
          <w:sz w:val="28"/>
          <w:sz w:val="28"/>
          <w:szCs w:val="28"/>
          <w:rtl w:val="true"/>
          <w:lang w:bidi="fa-IR"/>
        </w:rPr>
        <w:t>مفتی کشور مصر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علامه شرف‌الدین، از علمای بزرگ شیعه، به همراه پادشاه وقت عربستان، ملک حسین، در مراسم غبارروبی کعبه مکرمه شرکت کرد و به درخواست ملک حسین، نماز جماعت به امامت شرف‌الدین برگزار شد و شیعه و سنّی به او اقتدا کردند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خمینی رحمه الله، مرجع بزرگ شیعه نیز به حجاج سفارش می‌کرد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برادران ایرانی و شیعیان سایر کشورها، از اعمال جاهلانه که موجب تفرقه صفوف مسلمین است احتراز کنند و لازم است در جماعات اهل سنت حاضر شوند و از انعقاد و تشکیل نماز جماعت در منازل و گذاشتن بلندگوهایی مخالف رویه اجتناب نمایند</w:t>
      </w:r>
      <w:r>
        <w:rPr>
          <w:rFonts w:eastAsia="IRNazanin" w:cs="IRNazanin"/>
          <w:color w:val="111111"/>
          <w:sz w:val="28"/>
          <w:szCs w:val="28"/>
          <w:rtl w:val="true"/>
          <w:lang w:bidi="fa-IR"/>
        </w:rPr>
        <w:t xml:space="preserve">. </w:t>
      </w:r>
      <w:r>
        <w:rPr>
          <w:rStyle w:val="FootnoteAnchor"/>
          <w:rtl w:val="true"/>
        </w:rPr>
        <w:footnoteReference w:id="129"/>
      </w:r>
      <w:bookmarkStart w:id="297" w:name="pg4023_47233"/>
    </w:p>
    <w:p>
      <w:pPr>
        <w:pStyle w:val="BookText"/>
        <w:rPr/>
      </w:pPr>
      <w:bookmarkEnd w:id="297"/>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وقتی که در مسجدالحرام یا مسجدالنبی نماز جماعت منعقد شد، مؤمنین نباید از آنجا خارج شوند و باید از جماعت تخلف نکنند و با سایر مسلمین به جماعت نماز بخوانند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مسائل حج نیز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وقوفین، متابعت از حکم قضات اهل سنت لازم و مجزی است، اگرچه قطع به خلاف داشته باشید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برخی از شیعیان تصور می‌کنند که دعوت به وحدت، تنها از سوی جهان تشیع صورت می‌گیرد و طرف مقابل به این دعوت پاسخ مناسبی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دعوت را نوعی باج‌دهی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یافتن این پندار، به کم‌رنگ شدن نظریه وحدت‌گرا می‌انجامد، ولی رسانه با انتشار تلاش‌های وحدت‌محور عالمان اهل سنت می‌تواند این تصور باطل را اصلاح کند</w:t>
      </w:r>
      <w:r>
        <w:rPr>
          <w:rFonts w:eastAsia="IRNazanin" w:cs="IRNazanin"/>
          <w:color w:val="111111"/>
          <w:sz w:val="28"/>
          <w:szCs w:val="28"/>
          <w:rtl w:val="true"/>
          <w:lang w:bidi="fa-IR"/>
        </w:rPr>
        <w:t>.</w:t>
      </w:r>
    </w:p>
    <w:p>
      <w:pPr>
        <w:pStyle w:val="Heading4"/>
        <w:numPr>
          <w:ilvl w:val="3"/>
          <w:numId w:val="1"/>
        </w:numPr>
        <w:rPr/>
      </w:pPr>
      <w:bookmarkStart w:id="298" w:name="__RefHeading___Toc2235217_2281741623"/>
      <w:bookmarkStart w:id="299" w:name="_Toc115"/>
      <w:bookmarkEnd w:id="298"/>
      <w:r>
        <w:rPr>
          <w:rtl w:val="true"/>
        </w:rPr>
        <w:t>ج</w:t>
      </w:r>
      <w:r>
        <w:rPr>
          <w:rtl w:val="true"/>
        </w:rPr>
        <w:t xml:space="preserve">) </w:t>
      </w:r>
      <w:r>
        <w:rPr>
          <w:rtl w:val="true"/>
        </w:rPr>
        <w:t>تقویت هویت اسلامی</w:t>
      </w:r>
      <w:bookmarkEnd w:id="299"/>
    </w:p>
    <w:p>
      <w:pPr>
        <w:pStyle w:val="Heading5"/>
        <w:numPr>
          <w:ilvl w:val="4"/>
          <w:numId w:val="1"/>
        </w:numPr>
        <w:rPr/>
      </w:pPr>
      <w:bookmarkStart w:id="300" w:name="__RefHeading___Toc2235219_2281741623"/>
      <w:bookmarkStart w:id="301" w:name="_Toc116"/>
      <w:bookmarkEnd w:id="300"/>
      <w:r>
        <w:rPr>
          <w:rtl w:val="true"/>
        </w:rPr>
        <w:t>اشاره</w:t>
      </w:r>
      <w:bookmarkEnd w:id="30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و وابستگی انسان‌ها به گروه، بخشی از هویت آنها را می‌سازد و با وجود برخی اختلاف‌های فکری و جغرافیایی با دیگر اعضای گروه، احساس پیوندی عمیق با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اروپا تا حدودی موفق شده است هویت اروپایی را میان مردم کشورهای این قاره ترویج کند و گام‌هایی نیز برای تحقق اروپای واحد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برخی اندیشمندان و سیاست‌مداران قاره افریقا نیز چنین اندیشه‌ای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مسلمانان بر اساس سنت اسلامی، بیش از آنکه به هویت جغرافیایی خود دل‌بسته باشند، به هویت اسلامی شان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باید با تأکید بر هویت اسلامی و نشان دادن نقاط قوت آن، حس </w:t>
      </w:r>
      <w:bookmarkStart w:id="302" w:name="pg4023_47234"/>
    </w:p>
    <w:p>
      <w:pPr>
        <w:pStyle w:val="BookText"/>
        <w:rPr/>
      </w:pPr>
      <w:bookmarkEnd w:id="302"/>
      <w:r>
        <w:rPr>
          <w:rFonts w:ascii="IRNazanin" w:hAnsi="IRNazanin" w:eastAsia="IRNazanin"/>
          <w:color w:val="111111"/>
          <w:sz w:val="28"/>
          <w:sz w:val="28"/>
          <w:szCs w:val="28"/>
          <w:rtl w:val="true"/>
          <w:lang w:bidi="fa-IR"/>
        </w:rPr>
        <w:t>مشترک مسلمان بودن و افتخار به این هویت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دینی، به تقویت همکاری‌های اقتصادی و سیاسی خواهد انجامید و مسلمانان را هرچه بیشتر نیازمند یکدیگر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نیز سبب پیوند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همان‌گونه که در تبیین ماجرای دهکده جهانی نقش کلیدی دارند، در تقویت هویت اسلامی مسلمانان و نزدیکی آنان به یکدیگر نیز می‌توانند نقشی اثرگذار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هویت اسلامی، از شیوه‌های متنوعی می‌توان بهره برد که در اینجا به دو شیوه اشاره می‌شود</w:t>
      </w:r>
      <w:r>
        <w:rPr>
          <w:rFonts w:eastAsia="IRNazanin" w:cs="IRNazanin"/>
          <w:color w:val="111111"/>
          <w:sz w:val="28"/>
          <w:szCs w:val="28"/>
          <w:rtl w:val="true"/>
          <w:lang w:bidi="fa-IR"/>
        </w:rPr>
        <w:t>:</w:t>
      </w:r>
    </w:p>
    <w:p>
      <w:pPr>
        <w:pStyle w:val="Heading5"/>
        <w:numPr>
          <w:ilvl w:val="4"/>
          <w:numId w:val="1"/>
        </w:numPr>
        <w:rPr/>
      </w:pPr>
      <w:bookmarkStart w:id="303" w:name="__RefHeading___Toc2235221_2281741623"/>
      <w:bookmarkStart w:id="304" w:name="_Toc117"/>
      <w:bookmarkEnd w:id="303"/>
      <w:r>
        <w:rPr>
          <w:rtl w:val="true"/>
        </w:rPr>
        <w:t>یک‌ـ برگزاری مراسم مشترک</w:t>
      </w:r>
      <w:bookmarkEnd w:id="304"/>
    </w:p>
    <w:p>
      <w:pPr>
        <w:pStyle w:val="BookText"/>
        <w:rPr/>
      </w:pPr>
      <w:r>
        <w:rPr>
          <w:rFonts w:ascii="IRNazanin" w:hAnsi="IRNazanin" w:eastAsia="IRNazanin"/>
          <w:color w:val="111111"/>
          <w:sz w:val="28"/>
          <w:sz w:val="28"/>
          <w:szCs w:val="28"/>
          <w:rtl w:val="true"/>
          <w:lang w:bidi="fa-IR"/>
        </w:rPr>
        <w:t>هرگاه گروهی از مردم به دلیل باورهای مشترک خود گرد هم می‌آیند، احساسات مشترکی پیدا می‌کنند که برای آنها هویتی مشترک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مشترک نیز اعضا را به یکدیگر پیوند می‌دهد و در مقابل هر هجومی به این هویت جمعی،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ورزش، مسابقه‌های منطقه‌ای و جهانی برگزار می‌شود و ورزش‌کاران و ورزش‌دوستان از سراسر جهان در آن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گروه‌های ورزشی چنان استحکام و قدرتی یافته‌اند که مسئولان رده‌بالای سیاسی کشورها، برای به دست آوردن محبوبیت، گاهی در جمع حامیان ورزش حضور می‌یابند و بیش از بخش‌های دیگر برای آنها امکانات فراهم می‌آورند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تقویت پیوند مسلمانان، مراسم وحدت‌آفرین حج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مراسم باید حفظ و تقویت شود، ولی از آنجا که شرکت در این مراسم، به دلیل محدودیت‌های مختلف، تنها برای گروه خاصی امکان‌پذیر است، شایسته است کشورهای اسلامی هر منطقه، در مناسبت‌های مشترک مذهبی، مانند میلاد یا بعثت پیامبر اسلام، </w:t>
      </w:r>
      <w:bookmarkStart w:id="305" w:name="pg4023_47235"/>
    </w:p>
    <w:p>
      <w:pPr>
        <w:pStyle w:val="BookText"/>
        <w:rPr/>
      </w:pPr>
      <w:bookmarkEnd w:id="305"/>
      <w:r>
        <w:rPr>
          <w:rFonts w:ascii="IRNazanin" w:hAnsi="IRNazanin" w:eastAsia="IRNazanin"/>
          <w:color w:val="111111"/>
          <w:sz w:val="28"/>
          <w:sz w:val="28"/>
          <w:szCs w:val="28"/>
          <w:rtl w:val="true"/>
          <w:lang w:bidi="fa-IR"/>
        </w:rPr>
        <w:t>به نوبت میزبان گردهم‌آیی مشترک منطقه‌ای مسلمانان مذاهب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برنامه‌ها، یخ‌های موجود میان پیروان مذاهب اسلامی را ذوب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چنین مراسمی، مسلمانان می‌توانند دستاوردهای فرهنگی و اقتصادی خود را به صورت بازار مشترک، در معرض تماشا و حتی فروش بگذارند که از این رهگذر، تعداد بیشتری در مراسم اصلی نیز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گردهم‌آیی‌ها، معامله‌های اقتصادی، بانکی و تجاری مسلمانان را تقویت می‌کند و به آنان به عنوان مسلمان، هویت و شخصیتی برجسته و کارآمد می‌بخشد</w:t>
      </w:r>
      <w:r>
        <w:rPr>
          <w:rFonts w:eastAsia="IRNazanin" w:cs="IRNazanin"/>
          <w:color w:val="111111"/>
          <w:sz w:val="28"/>
          <w:szCs w:val="28"/>
          <w:rtl w:val="true"/>
          <w:lang w:bidi="fa-IR"/>
        </w:rPr>
        <w:t>.</w:t>
      </w:r>
    </w:p>
    <w:p>
      <w:pPr>
        <w:pStyle w:val="Heading5"/>
        <w:numPr>
          <w:ilvl w:val="4"/>
          <w:numId w:val="1"/>
        </w:numPr>
        <w:rPr/>
      </w:pPr>
      <w:bookmarkStart w:id="306" w:name="__RefHeading___Toc2235223_2281741623"/>
      <w:bookmarkStart w:id="307" w:name="_Toc118"/>
      <w:bookmarkEnd w:id="306"/>
      <w:r>
        <w:rPr>
          <w:rtl w:val="true"/>
        </w:rPr>
        <w:t>دوـ تشکیل دادگاه اسلامی</w:t>
      </w:r>
      <w:bookmarkEnd w:id="307"/>
    </w:p>
    <w:p>
      <w:pPr>
        <w:pStyle w:val="BookText"/>
        <w:rPr/>
      </w:pPr>
      <w:r>
        <w:rPr>
          <w:rFonts w:ascii="IRNazanin" w:hAnsi="IRNazanin" w:eastAsia="IRNazanin"/>
          <w:color w:val="111111"/>
          <w:sz w:val="28"/>
          <w:sz w:val="28"/>
          <w:szCs w:val="28"/>
          <w:rtl w:val="true"/>
          <w:lang w:bidi="fa-IR"/>
        </w:rPr>
        <w:t>در قرآن کریم به مسلمانان اجازه داده نشده است که اختلاف‌های خود را نزد داور غیرمسلمان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 یرِیدُ الشَّیطَانُ أَن یضِلَّهُمْ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ندیده‌ای کسانی را که می‌پندارند به آنچه به سوی تو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تو نازل گردیده،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داوری میان خود را به سوی طاغوت ببرند، با آنکه قطعاً فرمان یافته‌اند که بدان کفر 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آنان را به گمراهی دوری دراندازد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لازم است دادگاهی با حضور قاضیان باتجربه و منصف و باوجدان از کشورهای مختلف اسلامی تشکیل شود و به اختلاف‌های سیاسی، مرزی و اعتقادی کشورهای مسلمان یا طوایف و مذاهب اسلامی،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یک‌سو، گروه‌های تندرو و فتنه‌گر را در میان </w:t>
      </w:r>
      <w:bookmarkStart w:id="308" w:name="pg4023_47236"/>
    </w:p>
    <w:p>
      <w:pPr>
        <w:pStyle w:val="BookText"/>
        <w:rPr/>
      </w:pPr>
      <w:bookmarkEnd w:id="308"/>
      <w:r>
        <w:rPr>
          <w:rFonts w:ascii="IRNazanin" w:hAnsi="IRNazanin" w:eastAsia="IRNazanin"/>
          <w:color w:val="111111"/>
          <w:sz w:val="28"/>
          <w:sz w:val="28"/>
          <w:szCs w:val="28"/>
          <w:rtl w:val="true"/>
          <w:lang w:bidi="fa-IR"/>
        </w:rPr>
        <w:t>مسلمانان، منزوی خواهد کرد و از سوی دیگر، با تقویت هویت مسلمانان، به هم‌گرایی بیشتر آنان کمک می‌کند</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309" w:name="__RefHeading___Toc2235225_2281741623"/>
      <w:bookmarkStart w:id="310" w:name="_Toc119"/>
      <w:bookmarkEnd w:id="309"/>
      <w:r>
        <w:rPr>
          <w:rtl w:val="true"/>
        </w:rPr>
        <w:t>د</w:t>
      </w:r>
      <w:r>
        <w:rPr>
          <w:rtl w:val="true"/>
        </w:rPr>
        <w:t xml:space="preserve">) </w:t>
      </w:r>
      <w:r>
        <w:rPr>
          <w:rtl w:val="true"/>
        </w:rPr>
        <w:t>تأسیس رسانه‌های مشترک</w:t>
      </w:r>
      <w:bookmarkEnd w:id="310"/>
    </w:p>
    <w:p>
      <w:pPr>
        <w:pStyle w:val="BookText"/>
        <w:rPr/>
      </w:pPr>
      <w:r>
        <w:rPr>
          <w:rFonts w:ascii="IRNazanin" w:hAnsi="IRNazanin" w:eastAsia="IRNazanin"/>
          <w:color w:val="111111"/>
          <w:sz w:val="28"/>
          <w:sz w:val="28"/>
          <w:szCs w:val="28"/>
          <w:rtl w:val="true"/>
          <w:lang w:bidi="fa-IR"/>
        </w:rPr>
        <w:t>در این جهت باید رسانه‌هایی تأسیس کرد که حوزه فعالیتشان جهان اسلام باشد و مسائل گوناگون سیاسی، اقتصادی، ورزشی و دیگر مسائل جهان اسلام را از طریق خبرنگاران، گزارشگران، مجریان، کارشناسان و مدیرانی که ملیت کشورهای مختلف اسلامی را دارند، بر روی آنتن برد تا حس هم‌بستگی و یکی بودن در امت اسلامی تقویت شود</w:t>
      </w:r>
      <w:r>
        <w:rPr>
          <w:rFonts w:eastAsia="IRNazanin" w:cs="IRNazanin"/>
          <w:color w:val="111111"/>
          <w:sz w:val="28"/>
          <w:szCs w:val="28"/>
          <w:rtl w:val="true"/>
          <w:lang w:bidi="fa-IR"/>
        </w:rPr>
        <w:t>.</w:t>
      </w:r>
    </w:p>
    <w:p>
      <w:pPr>
        <w:pStyle w:val="Heading4"/>
        <w:numPr>
          <w:ilvl w:val="3"/>
          <w:numId w:val="1"/>
        </w:numPr>
        <w:rPr/>
      </w:pPr>
      <w:bookmarkStart w:id="311" w:name="__RefHeading___Toc2235227_2281741623"/>
      <w:bookmarkStart w:id="312" w:name="_Toc120"/>
      <w:bookmarkEnd w:id="311"/>
      <w:r>
        <w:rPr>
          <w:rtl w:val="true"/>
        </w:rPr>
        <w:t>هـ</w:t>
      </w:r>
      <w:r>
        <w:rPr>
          <w:rtl w:val="true"/>
        </w:rPr>
        <w:t xml:space="preserve">) </w:t>
      </w:r>
      <w:r>
        <w:rPr>
          <w:rtl w:val="true"/>
        </w:rPr>
        <w:t>ترویج و تقویت اخلاق انسانی</w:t>
      </w:r>
      <w:bookmarkEnd w:id="312"/>
    </w:p>
    <w:p>
      <w:pPr>
        <w:pStyle w:val="BookText"/>
        <w:rPr/>
      </w:pPr>
      <w:r>
        <w:rPr>
          <w:rFonts w:ascii="IRNazanin" w:hAnsi="IRNazanin" w:eastAsia="IRNazanin"/>
          <w:color w:val="111111"/>
          <w:sz w:val="28"/>
          <w:sz w:val="28"/>
          <w:szCs w:val="28"/>
          <w:rtl w:val="true"/>
          <w:lang w:bidi="fa-IR"/>
        </w:rPr>
        <w:t>بسیاری از دشمنی‌های افراد و گروه‌ها با یکدیگر، به دلیل پای‌بند نبودن آنان به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باید با تأکید بر فرامرزی و فرامذهبی بودن اخلاق انسانی که مورد تأیید اسلام نیز هست، به بهبود روابط پیروان همه مذاهب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توجه به مشترک بودن بسیاری از احادیث اخلاقی در منابع مهم شیعه و سنّی، برنامه‌سازان و مجریان برنامه‌ها می‌توانند با ذکر سند، این احادیث اخلاقی را به صورت گفتاری یا نوشتاری به مخاطبان منتقل کنند</w:t>
      </w:r>
      <w:r>
        <w:rPr>
          <w:rFonts w:eastAsia="IRNazanin" w:cs="IRNazanin"/>
          <w:color w:val="111111"/>
          <w:sz w:val="28"/>
          <w:szCs w:val="28"/>
          <w:rtl w:val="true"/>
          <w:lang w:bidi="fa-IR"/>
        </w:rPr>
        <w:t>.</w:t>
      </w:r>
    </w:p>
    <w:p>
      <w:pPr>
        <w:pStyle w:val="Heading4"/>
        <w:numPr>
          <w:ilvl w:val="3"/>
          <w:numId w:val="1"/>
        </w:numPr>
        <w:rPr/>
      </w:pPr>
      <w:bookmarkStart w:id="313" w:name="__RefHeading___Toc2235229_2281741623"/>
      <w:bookmarkStart w:id="314" w:name="_Toc121"/>
      <w:bookmarkEnd w:id="313"/>
      <w:r>
        <w:rPr>
          <w:rtl w:val="true"/>
        </w:rPr>
        <w:t>و</w:t>
      </w:r>
      <w:r>
        <w:rPr>
          <w:rtl w:val="true"/>
        </w:rPr>
        <w:t xml:space="preserve">) </w:t>
      </w:r>
      <w:r>
        <w:rPr>
          <w:rtl w:val="true"/>
        </w:rPr>
        <w:t>ترویج اندیشه بردباری و مدارا</w:t>
      </w:r>
      <w:bookmarkEnd w:id="31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 باید این اندیشه را میان مخاطبان خود رواج دهند که هر انسانی به صرف انسان بودن، حقوقی دارد که دیگران باید آنها را محترم </w:t>
      </w:r>
      <w:bookmarkStart w:id="315" w:name="pg4023_47237"/>
    </w:p>
    <w:p>
      <w:pPr>
        <w:pStyle w:val="BookText"/>
        <w:rPr/>
      </w:pPr>
      <w:bookmarkEnd w:id="315"/>
      <w:r>
        <w:rPr>
          <w:rFonts w:ascii="IRNazanin" w:hAnsi="IRNazanin" w:eastAsia="IRNazanin"/>
          <w:color w:val="111111"/>
          <w:sz w:val="28"/>
          <w:sz w:val="28"/>
          <w:szCs w:val="28"/>
          <w:rtl w:val="true"/>
          <w:lang w:bidi="fa-IR"/>
        </w:rPr>
        <w:t>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حقوق آن است که پیروان همه مذاهب ـ به‌ویژه مذاهب رسمی و اسلامی ـ می‌توانند عقیده و شعایر دینی خاص خود را داشته باشند و از نظر شرعی و قانونی هیچ‌کس نباید مانع آنها در این زمینه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روابط بین‌الملل، ما هرگز شرط روابط حسنه دیپلماتیک با دیگر کشورها را دست برداشتن آنها از عقاید دینی‌شان قرار نمی‌دهیم و با وجود اختلاف فکری و عقیدتی و حتی سیاسی، با نگاه به نیمه پر لیوان و تأکید بر مشترکات، با آنها گفت‌وگو و معامله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روابط دوستانه با پیروان دیگر مذاهب نیز نباید از آنها انتظار داشته باشیم عقاید و مراسم خاص خود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اندیشه تکثرگرا با مسئله وحدت تضادی ندارد؛ چراکه مقصود از وحدت، یکسان کردن همه مذاهب نیست و چنین امری شدنی هم نیست، بلکه مقصود آن است که مسلمانان با عقاید مختلف، شکوه گذشته خود را بازیابند و در روابط بین‌الملل نقشی مثبت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وقتی مسلمانان، با نفوذ در دل‌ها، شرق و غرب عالم را در اختیار گرفته بودند، مذهب‌های مختلف داشتند و به فتواهای گوناگون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داشتن مذاهب مختلف هم می‌توان پیروز و سرافراز بود</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316" w:name="__RefHeading___Toc2235231_2281741623"/>
      <w:bookmarkStart w:id="317" w:name="_Toc122"/>
      <w:bookmarkEnd w:id="316"/>
      <w:r>
        <w:rPr>
          <w:rtl w:val="true"/>
        </w:rPr>
        <w:t>ز</w:t>
      </w:r>
      <w:r>
        <w:rPr>
          <w:rtl w:val="true"/>
        </w:rPr>
        <w:t xml:space="preserve">) </w:t>
      </w:r>
      <w:r>
        <w:rPr>
          <w:rtl w:val="true"/>
        </w:rPr>
        <w:t>جلوگیری از تشکیل مذهب‌های جدید</w:t>
      </w:r>
      <w:bookmarkEnd w:id="31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وحدت، وجود مکتب‌ها و فرقه‌های گوناگون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به فرقه‌های متعدد با عقاید مختلف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مذهب‌ها و فرقه‌های موجود را نمی‌توان حذف کرد، ولی همه </w:t>
      </w:r>
      <w:bookmarkStart w:id="318" w:name="pg4023_47238"/>
    </w:p>
    <w:p>
      <w:pPr>
        <w:pStyle w:val="BookText"/>
        <w:rPr/>
      </w:pPr>
      <w:bookmarkEnd w:id="318"/>
      <w:r>
        <w:rPr>
          <w:rFonts w:ascii="IRNazanin" w:hAnsi="IRNazanin" w:eastAsia="IRNazanin"/>
          <w:color w:val="111111"/>
          <w:sz w:val="28"/>
          <w:sz w:val="28"/>
          <w:szCs w:val="28"/>
          <w:rtl w:val="true"/>
          <w:lang w:bidi="fa-IR"/>
        </w:rPr>
        <w:t>مسلمانان باید از شکل‌گیری شاخه‌های جدید در مذهب خودشان جلوگیری کنند و در برابر حرکت‌های احتمالی در این جهت قاطعانه بایستند و ریشه‌های آن را بخشکانند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تفرقه بیشتر میان مسلمانان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با شناسایی فرقه‌های تازه تأسیس و معرفی ماهیت واقعی آنها به مردم، مانع گسترش و رونقشان شود تا به انسجام امت اسلامی کمک کند</w:t>
      </w:r>
      <w:r>
        <w:rPr>
          <w:rFonts w:eastAsia="IRNazanin" w:cs="IRNazanin"/>
          <w:color w:val="111111"/>
          <w:sz w:val="28"/>
          <w:szCs w:val="28"/>
          <w:rtl w:val="true"/>
          <w:lang w:bidi="fa-IR"/>
        </w:rPr>
        <w:t>.</w:t>
      </w:r>
    </w:p>
    <w:p>
      <w:pPr>
        <w:pStyle w:val="Heading4"/>
        <w:numPr>
          <w:ilvl w:val="3"/>
          <w:numId w:val="1"/>
        </w:numPr>
        <w:rPr/>
      </w:pPr>
      <w:bookmarkStart w:id="319" w:name="__RefHeading___Toc2235233_2281741623"/>
      <w:bookmarkStart w:id="320" w:name="_Toc123"/>
      <w:bookmarkEnd w:id="319"/>
      <w:r>
        <w:rPr>
          <w:rtl w:val="true"/>
        </w:rPr>
        <w:t>ح</w:t>
      </w:r>
      <w:r>
        <w:rPr>
          <w:rtl w:val="true"/>
        </w:rPr>
        <w:t xml:space="preserve">) </w:t>
      </w:r>
      <w:r>
        <w:rPr>
          <w:rtl w:val="true"/>
        </w:rPr>
        <w:t>ترویج گردشگری</w:t>
      </w:r>
      <w:bookmarkEnd w:id="3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گام‌های بلند برای تحقق وحدت میان مسلمانان، ترویج گردشگری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مسلمانی به کشورهای اسلامی دیگر سفر کند و با شهرها، نام‌ها و آداب و رسوم آنجا آشنا شود، به سرنوشت و اخبار آن کشور و مردمش توجه بیشتری نشان می‌دهد و مرزبندی‌های جغرافیایی نزد او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آشنایی بیشتر و طولانی‌تر باشد، پیوندهای عاطفی محکم‌تر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بشنود شهر یا کشوری که به آنجا سفر کرده و با مردمش آشنا شده، به بلای طبیعی یا غیرطبیعی گرفتار شده است، بدون شک، کمکی که برای رفع مشکل آنها خواهد کرد، به مراتب بیشتر از محلی است که هرگز به آنجا سفر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رسانه‌ها ابتدا گردشگری داخلی، به‌ویژه مسافرت به مناطقی را که پیروان دیگر مذاهب اسلامی در آنجا بیشتر حضور دارند و در مرحله بعد، گردشگری در کشورهای دیگر را با نشان دادن مراکز جذب گردشگر،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هم‌دلی مسلمانان را هرچه بیشتر تقویت خواهد کرد</w:t>
      </w:r>
      <w:r>
        <w:rPr>
          <w:rFonts w:eastAsia="IRNazanin" w:cs="IRNazanin"/>
          <w:color w:val="111111"/>
          <w:sz w:val="28"/>
          <w:szCs w:val="28"/>
          <w:rtl w:val="true"/>
          <w:lang w:bidi="fa-IR"/>
        </w:rPr>
        <w:t xml:space="preserve">. </w:t>
      </w:r>
      <w:bookmarkStart w:id="321" w:name="pg4023_47239"/>
    </w:p>
    <w:p>
      <w:pPr>
        <w:pStyle w:val="BookText"/>
        <w:rPr/>
      </w:pPr>
      <w:bookmarkEnd w:id="321"/>
      <w:r>
        <w:rPr>
          <w:rFonts w:ascii="IRNazanin" w:hAnsi="IRNazanin" w:eastAsia="IRNazanin"/>
          <w:color w:val="111111"/>
          <w:sz w:val="28"/>
          <w:sz w:val="28"/>
          <w:szCs w:val="28"/>
          <w:rtl w:val="true"/>
          <w:lang w:bidi="fa-IR"/>
        </w:rPr>
        <w:t>مسلمانان در گذشته به امر گردشگری اهمیت بیشتری می‌دادند، ولی از چند قرن گذشته تاکنون، این امر با موانعی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اقتصادی شهروندان برخی کشورهای اسلامی، نبود روابط دیپلماتیک مناسب میان این کشورها از موانع اصلی به‌شمار می‌روند، ولی ناآگاهی و فقر فرهنگی از همه این عوامل مهم‌تر است، وگرنه چگونه است که بسیاری از مسلمانان، کشورهای غربی ـ نه کشورهای اسلامی ـ را برای گردشگری انتخاب می‌کنند؟</w:t>
      </w:r>
    </w:p>
    <w:p>
      <w:pPr>
        <w:pStyle w:val="BookText"/>
        <w:rPr/>
      </w:pPr>
      <w:r>
        <w:rPr>
          <w:rFonts w:ascii="IRNazanin" w:hAnsi="IRNazanin" w:eastAsia="IRNazanin"/>
          <w:color w:val="111111"/>
          <w:sz w:val="28"/>
          <w:sz w:val="28"/>
          <w:szCs w:val="28"/>
          <w:rtl w:val="true"/>
          <w:lang w:bidi="fa-IR"/>
        </w:rPr>
        <w:t>ازاین‌رو، بر عهده رسانه‌هاست که با معرفی مراکز گردشگری کشورهای اسلامی و دیگر برنامه‌های تشویقی، گردشگری در کشورهای اسلامی 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تقاضا برای گردشگری، حاکمان کشورها نیز به ناچار تسهیلات بیشتری به این امر اختصاص می‌دهند</w:t>
      </w:r>
      <w:r>
        <w:rPr>
          <w:rFonts w:eastAsia="IRNazanin" w:cs="IRNazanin"/>
          <w:color w:val="111111"/>
          <w:sz w:val="28"/>
          <w:szCs w:val="28"/>
          <w:rtl w:val="true"/>
          <w:lang w:bidi="fa-IR"/>
        </w:rPr>
        <w:t>.</w:t>
      </w:r>
    </w:p>
    <w:p>
      <w:pPr>
        <w:pStyle w:val="Heading4"/>
        <w:numPr>
          <w:ilvl w:val="3"/>
          <w:numId w:val="1"/>
        </w:numPr>
        <w:rPr/>
      </w:pPr>
      <w:bookmarkStart w:id="322" w:name="__RefHeading___Toc2235235_2281741623"/>
      <w:bookmarkStart w:id="323" w:name="_Toc124"/>
      <w:bookmarkEnd w:id="322"/>
      <w:r>
        <w:rPr>
          <w:rtl w:val="true"/>
        </w:rPr>
        <w:t>ط</w:t>
      </w:r>
      <w:r>
        <w:rPr>
          <w:rtl w:val="true"/>
        </w:rPr>
        <w:t xml:space="preserve">) </w:t>
      </w:r>
      <w:r>
        <w:rPr>
          <w:rtl w:val="true"/>
        </w:rPr>
        <w:t>رفع اختلاف‌های بی‌اساس</w:t>
      </w:r>
      <w:bookmarkEnd w:id="3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اختلاف‌های مذاهب اسلامی تنها یک توهم است 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با نشان دادن توهمی بودن این اختلاف‌ها، به گسترش وحدت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کشورهای اسلامی‌در اعلام آغاز و پایان ماه رمضان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می‌پندارند این اختلاف لزوماً نوعی اختلاف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باید به مردم آگاهی بدهند که بخشی از این اختلاف، به دلیل اختلاف افق است و هرکس باید از افق منطقه خود پیروی کند؛ یعنی برای مثال، همان‌گونه که شیعیان عربستان باید اعمال مذهبی خود را با افق همان‌جا تنظیم کنند، اهل سنت ایران نیز باید تابع افق کشور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عید بر اساس افق عربستان، برای </w:t>
      </w:r>
    </w:p>
    <w:p>
      <w:pPr>
        <w:pStyle w:val="BookText"/>
        <w:rPr/>
      </w:pPr>
      <w:r>
        <w:rPr>
          <w:rFonts w:ascii="IRNazanin" w:hAnsi="IRNazanin" w:eastAsia="IRNazanin"/>
          <w:color w:val="111111"/>
          <w:sz w:val="28"/>
          <w:sz w:val="28"/>
          <w:szCs w:val="28"/>
          <w:rtl w:val="true"/>
          <w:lang w:bidi="fa-IR"/>
        </w:rPr>
        <w:t>یک ایرانی اهل سنت باید همان‌قدر بی‌معنا و بی‌دلیل باشد که یک تهرانی ساکن در مکه بر اساس افق تهران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اختلاف‌های غیرواقعی آن است که کسی گمان کند شیعیان به دلیل اعتقاد به امامت امام علی علیه السلام، در پایان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درحالی‌که اهل سنت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نمی‌آورند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تجلیل از شخصیت‌های علمی و دینی مذاهب دیگر و تشکیل میزگرد‌های علمی با حضور صاحب‌نظران مذاهب مختلف برای تشخیص و رفع موانع انسجام اسلامی، از دیگر وظایف رسانه‌ها در جهت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اختلاف‌ها از اختلاف‌های جزئی آغاز شده است که گویندگان و نویسندگان با طرح این اختلاف‌ها، به تدریج بر عمق و گستره آنها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رفع اختلاف نیز نیازمند برنامه‌ریزی و کار مداوم و عمیق است، وگرنه پرداختن به چنین مسئله پیچیده و مهمی در وقت خاصی از سال ـ مثلاً هفته وحدت ـ چندان گره‌گشا نیست</w:t>
      </w:r>
      <w:r>
        <w:rPr>
          <w:rFonts w:eastAsia="IRNazanin" w:cs="IRNazanin"/>
          <w:color w:val="111111"/>
          <w:sz w:val="28"/>
          <w:szCs w:val="28"/>
          <w:rtl w:val="true"/>
          <w:lang w:bidi="fa-IR"/>
        </w:rPr>
        <w:t xml:space="preserve">. </w:t>
      </w:r>
      <w:bookmarkStart w:id="324" w:name="pg4023_47241"/>
    </w:p>
    <w:p>
      <w:pPr>
        <w:pStyle w:val="Heading2"/>
        <w:numPr>
          <w:ilvl w:val="1"/>
          <w:numId w:val="1"/>
        </w:numPr>
        <w:rPr/>
      </w:pPr>
      <w:bookmarkStart w:id="325" w:name="__RefHeading___Toc2235237_2281741623"/>
      <w:bookmarkStart w:id="326" w:name="_Toc125"/>
      <w:bookmarkEnd w:id="324"/>
      <w:bookmarkEnd w:id="325"/>
      <w:r>
        <w:rPr>
          <w:rtl w:val="true"/>
        </w:rPr>
        <w:t>کتاب‌نامه</w:t>
      </w:r>
      <w:bookmarkEnd w:id="326"/>
    </w:p>
    <w:p>
      <w:pPr>
        <w:pStyle w:val="Heading3"/>
        <w:numPr>
          <w:ilvl w:val="2"/>
          <w:numId w:val="1"/>
        </w:numPr>
        <w:rPr/>
      </w:pPr>
      <w:bookmarkStart w:id="327" w:name="__RefHeading___Toc2235239_2281741623"/>
      <w:bookmarkStart w:id="328" w:name="_Toc126"/>
      <w:bookmarkEnd w:id="327"/>
      <w:r>
        <w:rPr>
          <w:rtl w:val="true"/>
        </w:rPr>
        <w:t>الف</w:t>
      </w:r>
      <w:r>
        <w:rPr>
          <w:rtl w:val="true"/>
        </w:rPr>
        <w:t xml:space="preserve">) </w:t>
      </w:r>
      <w:r>
        <w:rPr>
          <w:rtl w:val="true"/>
        </w:rPr>
        <w:t>کتاب</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عبدالحمید، شرح نهج‌البلاغه، قم، کتاب‌خانه آیت‌الله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عزالدین ابوالحسن علی بن ابی‌الکرم الشیبانی، الکامل فی التاریخ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التراث، بیروت، دار احیاء التراث العربی، چاپ چهارم،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سیار منقری، ابوالفضل، نصر بن مزاحم، وقعه صفین، قم، انتشارات کتاب‌خانه آیت‌الله مرعشی،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قاضی ابوبکر، العواصم من القواصم فی تحقیق مواقف الصحابه بعد وفاة النبی، مکه،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ابوالقاسم علی بن حسن، تاریخ الخلفا، بیروت، دار التعاون، 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محمد، تاریخ المذاهب الاسلامیه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القاهره، دار الفکر العربی،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مکتبة بنی‌هاشم،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سید ابراهیم، تفسیر جامع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صدر، چاپ سوم،</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سید عبدالحجه، حجة التفاسیر و بلاغ الاکسیر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حکمت، چاپ اول،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الجرجانی، ابوالمحاسن حسین بن حسن، تفسیر گازر،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حکمت، چاپ اول، </w:t>
      </w:r>
      <w:r>
        <w:rPr>
          <w:rFonts w:eastAsia="IRNazanin" w:cs="IRNazanin"/>
          <w:color w:val="111111"/>
          <w:sz w:val="28"/>
          <w:szCs w:val="28"/>
          <w:lang w:bidi="fa-IR"/>
        </w:rPr>
        <w:t>1345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وسائل الشیعه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تهران، مؤسسه انتشارات و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بحوث فی الملل و النحل، قم، اداره الحوزه العلمیه،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جلال‌الدین، الاتقان فی علوم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حائری قزوینی، تهران، امیر کبیر،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محمد بن عبدالکریم، کتاب الملل و النحل،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فتح، مصر، مکتبة الانجلو، چاپ سوم،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من لا یحضره الفقیه، قم،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محمدحسین،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موسوی همدانی، قم،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طوسی، امین‌الدین ابوعلی الفضل بن الحسن، مجمع البیان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باقری، تهران، فراهانی،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مجمع البیان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سید محمدحسین، تفسیر من وحی القرآن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دارالملاک للطباعه و النشر، چاپ دوم،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نیشابوری، مسلم بن الحجاج ابوالحسین، صحیح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قلی‌زاده، مصطفی، شرف‌الدین؛ چاووش وحدت، تهران، سازمان تبلیغات،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ملا فتح‌الله، تفسیر منهج الصادقین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اسلامیه، چاپ دوم،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محمدجواد، فرهنگ فِرَق اسلامی، مشهد، آستان قدس رضوی،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انسان کامل، قم،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یادداشت‌های استاد، تهران، صدرا،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الحسنی، هاشم، شیعه در برابر معتزله و اشاعره،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عارف الحسنی، مشهد، آستان قدس رضوی،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329" w:name="pg4023_47243"/>
    </w:p>
    <w:p>
      <w:pPr>
        <w:pStyle w:val="BookText"/>
        <w:rPr/>
      </w:pPr>
      <w:bookmarkEnd w:id="329"/>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و همکاران، تفسیر نمونه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سید روح الله، صحیفه نور، تهران، سازمان مدارک فرهنگی انقلاب اسلامی،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مناسک حج، تهران، مؤسسه تنظیم و نشر آثار امام خمینی رحمه الله،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جلال‌الدین محمد، مثنوی معنوی،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نیکلسون، تهران، نشر محمد،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محمدجواد، تفسیر آسان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اسلامیه،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لاحیاء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کاشفی، کمال‌الدین حسین، تفسیر مواهب علیه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اقبال، چاپ اول،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 بن اسحاق، تاریخ 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تهران، علمی و فرهنگی،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330" w:name="__RefHeading___Toc2235241_2281741623"/>
      <w:bookmarkStart w:id="331" w:name="_Toc127"/>
      <w:bookmarkEnd w:id="330"/>
      <w:r>
        <w:rPr>
          <w:rtl w:val="true"/>
        </w:rPr>
        <w:t>ب</w:t>
      </w:r>
      <w:r>
        <w:rPr>
          <w:rtl w:val="true"/>
        </w:rPr>
        <w:t xml:space="preserve">) </w:t>
      </w:r>
      <w:r>
        <w:rPr>
          <w:rtl w:val="true"/>
        </w:rPr>
        <w:t>نشریه</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نحو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رساله التقریب،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http://www.taghrib.org/arabic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جمال‌الدین اسدآبادی؛ بنیان‌گذار جبهه اتحاد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تقریب نت،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الاختلاف بین الائمه المذاهب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رساله الاسلام،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332" w:name="__RefHeading___Toc2235243_2281741623"/>
      <w:bookmarkStart w:id="333" w:name="_Toc128"/>
      <w:bookmarkEnd w:id="332"/>
      <w:r>
        <w:rPr>
          <w:rtl w:val="true"/>
        </w:rPr>
        <w:t>ج</w:t>
      </w:r>
      <w:r>
        <w:rPr>
          <w:rtl w:val="true"/>
        </w:rPr>
        <w:t xml:space="preserve">) </w:t>
      </w:r>
      <w:r>
        <w:rPr>
          <w:rtl w:val="true"/>
        </w:rPr>
        <w:t>پایگاه اینترنتی</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http://taghrib.ir/persian/?=7&amp;dcid=31320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بیه، عبدالله، التکفیر الوجه الثانی للحرب عن الامه الاسلامیه،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www.alwhdah.com</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شیخ حسین، مفهوم اللعن فی القرآن و موقف الامام علی من السب و اللعن </w:t>
      </w:r>
      <w:r>
        <w:rPr>
          <w:rFonts w:eastAsia="Times New Roman" w:cs="Times New Roman" w:ascii="Times New Roman" w:hAnsi="Times New Roman"/>
          <w:color w:val="111111"/>
          <w:sz w:val="28"/>
          <w:szCs w:val="28"/>
          <w:lang w:val="en-US" w:bidi="en-US"/>
        </w:rPr>
        <w:t>www.alwhdah.com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صفار، انبعاثا لتیار سلفی شیعی و لابد من معالجه جرینه لمساله اللعن، شبکه راصد، </w:t>
      </w:r>
      <w:r>
        <w:rPr>
          <w:rFonts w:eastAsia="IRNazanin" w:cs="IRNazanin"/>
          <w:color w:val="111111"/>
          <w:sz w:val="28"/>
          <w:szCs w:val="28"/>
          <w:lang w:bidi="fa-IR"/>
        </w:rPr>
        <w:t>5/3/2007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www.alwhdah.com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سید مرتضی، اندیشه وحدت اسلامی در عصر حاضر،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شاد مهری، </w:t>
      </w:r>
      <w:r>
        <w:rPr>
          <w:rFonts w:eastAsia="Times New Roman" w:cs="Times New Roman" w:ascii="Times New Roman" w:hAnsi="Times New Roman"/>
          <w:color w:val="111111"/>
          <w:sz w:val="28"/>
          <w:szCs w:val="28"/>
          <w:lang w:val="en-US" w:bidi="en-US"/>
        </w:rPr>
        <w:t>www.taghrib.ir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قرضاوی، یوسف، دیدگاه‌های فقهی معاصر، سایت مجمع تقریب مذاهب اسلامی، استفتائات علمای شیعه و سنی در مورد شرکت در نماز جماعت سایر مذاهب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مبادی فی الحوار و التقریب بین المذاهب الاسلامیه، قاهره، مکتبه وهبه، چاپ اول،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www.alwhdah.com</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هویدی، فهمی، تجربه التقریب بین المذاهب، </w:t>
      </w:r>
      <w:r>
        <w:rPr>
          <w:rFonts w:eastAsia="Times New Roman" w:cs="Times New Roman" w:ascii="Times New Roman" w:hAnsi="Times New Roman"/>
          <w:color w:val="111111"/>
          <w:sz w:val="28"/>
          <w:szCs w:val="28"/>
          <w:lang w:val="en-US" w:bidi="en-US"/>
        </w:rPr>
        <w:t>www.alwhdah.com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داستانی است که مولانا در دفتر دوم مثنوی آورده است بدین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 که زبان یکدیگر را نمی‌فهمیدند، با اینکه همگی یک چیز می‌خواستند، با هم ستیز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که زبان همه آنها را می‌فهمید آنجا بود، این اختلاف حل می‌شد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ابن ابی‌الحدید، شرح نهج‌البلاغه، 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الحسنی، شیعه در برابر معتزله و اشاعره،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عارف‌الحسنی،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سید ابراهیم بروجردی، تفسیر جامع،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ملا فتح‌الله کاشانی، تفسیر منهج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الاتقان بحث مفصلی در این زمینه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فرهنگ فِرَق اسلامی،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از فرقه‌هایی که قائل به وجود اعضا و جوارح برای خدای‌تعالی هستند،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برابر معتزله و اشاعره،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فضل‌الله، تفسیر من وحی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برابر معتزله و اشاعره،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برابر معتزله و اشاعره،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این بخش، از جزوه‌های کلاسی استاد مصطفی ملکیان بهره فراوان برده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شیعه و سنّی بر مرجعیت و حجیت سیره و سخن پیامبر پس از رحلت نیز اتفاق دارند، ولی به دلیل اختلاف در شیوه و طریقه دریافت و فهم سنت دچار تفرقه هستند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واعظ‌زاده خراسانی، </w:t>
      </w:r>
      <w:r>
        <w:rPr>
          <w:rFonts w:eastAsia="IRNazanin" w:cs="IRNazanin"/>
          <w:b w:val="false"/>
          <w:bCs w:val="false"/>
          <w:i w:val="false"/>
          <w:iCs w:val="false"/>
          <w:color w:val="333333"/>
          <w:sz w:val="20"/>
          <w:szCs w:val="20"/>
        </w:rPr>
        <w:t>www.taghrib.ir</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www.taghrib.ir</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شام به دلیل تسلط طولانی بنی‌امیه بر آنجا از معارف اهل‌بیت آگاهی نداشتند و با آنان و پیروانشان دشمنی می‌کردند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یادداشت‌های استاد،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www.taghrib.ir</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مشکلات مراکز تقریب و وحدت در همه کشورهای اسلامی آن است که بیشتر شرکت‌کنندگان در این مباحث از علمای وابسته به حکومت‌ها هستند و کمتر از عالمان عادی مذاهب در آن مشارکت دارند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محمدتقی حکیم در 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مصر رفت و با شیوخ بزرگ آنجا از جمله شیخ محمد مصطفی المراغی شیخ‌الازهر و عبدالمجید سلیم مفتی بزرگ آنجا تبادل نظر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 سال نیز در الازهر تدریس داشت و بدین‌گونه اندیشه تقریب را رواج داد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میان علمای شافعی، حنفی و امامیه اختلاف است، که اگر بعد از چند جمله پشت سر هم یک استثنا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استثنا شامل همه جملات است یا تنها به آخرین جمله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یرمون المحسنات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 زنان پاک‌دامن را به فحشا متهم می‌کنند و چهار شاهد نمی‌آورند، هشتاد شلاق بزنید و هرگز شهادت آنها را قبول نکنید که فاسقند مگر آنکه توبه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استثنا اگر به کل عبارت بازگردد، شلاق ساقط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جمله آخر بازگردد تنها از او رفع فسق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اختلاف اصولی حل شود، اختلاف فتوا نیز حل خواهد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www.taghrib.ir</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www.taghrib.ir</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www.taghrib.ir</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احول محمد بن النعمان معروف به مؤمن‌الطاق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 یکی از قلعه‌های طبرستان بوده و او به آنجا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موالی کوفه بود و در همین شهر مغازه صرافی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اصحاب امام صادق علیه السلام و از علما و متکلمین برجسته شیعه در اواسط قرن دوم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مؤمن‌الطاق با ابوحنیفه و رؤسای معتزله و خوارج مناظرات بسیاری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 ذیل مؤمن‌الطاق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ابوالحسن علی بن ابی‌الکرم الشیبانی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تاریخ المذاهب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جعفر سبحانی، 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ابوبکر ابن عربی، العواصم من‌القواصم،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تقریب نت، بهمن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فرقتهما السیاسه فلنجمعهما السیاسیه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النص و الاجتهاد،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شرف‌الدین،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 اندیشه وحدت اسلامی در عصر حاضر،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شاد مهری،</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جلالی،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سید شرف‌الدین در تقریب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صفین،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غنایم از آنِ مهاجران فقیری است که از سرزمینشان رانده شده‌اند و آنها در طلب فضل و خشنودی خدایند و خدا و پیامبرش را یاری می‌کنند، اینان راست‌گویانند و کسانی که پیش از آمدن مهاجران در دیار خود بوده‌اند و ایمان آورده‌اند، آنهایی را که به سویشان مهاجرت کرده‌اند دوست می‌دارند و از آنچه به مهاجران داده می‌شود، در دل احساس حسد نمی‌کنند و دیگران را بر خویش ترجیح می‌دهند، هرچند خود نیازمند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از بخل خویش در امان مانده باشند، رستگارانند، کسانی که از پس ایشان آمده‌اند،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ما، ما و برادران ما را که پیش از ما ایمان آورده‌اند، بیامرز و کینه کسانی را که ایمان آورده‌اند، در دل ما جای 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ما، تو مشفق و مهربان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ابوالاعور عمر بن سفیان سلمی، از مشرکان مکه بود که در نبرد احد، در لشکر مشرکان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دوستان آل سفیان و از دشمنان امام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نبرد صفین در کنار معاویه قرار داشت و در حمله عمرو بن عاص به مصر که به شهادت محمد بن ابوبکر انجامید، هم‌دست و یاور عمرو بن عاص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عسکری، اندیشه وحدت اسلامی در عصر حاضر،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امیری شاد مهری،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دار التقریب </w:t>
      </w:r>
      <w:r>
        <w:rPr>
          <w:rFonts w:eastAsia="IRNazanin" w:cs="IRNazanin"/>
          <w:b w:val="false"/>
          <w:bCs w:val="false"/>
          <w:i w:val="false"/>
          <w:iCs w:val="false"/>
          <w:color w:val="333333"/>
          <w:sz w:val="20"/>
          <w:szCs w:val="20"/>
        </w:rPr>
        <w:t>www.taghrib.ir</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القرضاوی، مبادی فی الحوار و التقریب بین المذاهب الاسلامیه</w:t>
      </w:r>
      <w:r>
        <w:rPr>
          <w:rFonts w:eastAsia="IRNazanin" w:cs="IRNazanin"/>
          <w:b w:val="false"/>
          <w:bCs w:val="false"/>
          <w:i w:val="false"/>
          <w:iCs w:val="false"/>
          <w:color w:val="333333"/>
          <w:sz w:val="20"/>
          <w:szCs w:val="20"/>
        </w:rPr>
        <w:t>ww.alwhdah.com</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الصفار، انبعاثا لتیار سلفی شیعی و لابد من معالجه جرینه لمسئله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راصد </w:t>
      </w:r>
      <w:r>
        <w:rPr>
          <w:rFonts w:eastAsia="IRNazanin" w:cs="IRNazanin"/>
          <w:b w:val="false"/>
          <w:bCs w:val="false"/>
          <w:i w:val="false"/>
          <w:iCs w:val="false"/>
          <w:color w:val="333333"/>
          <w:sz w:val="20"/>
          <w:szCs w:val="20"/>
        </w:rPr>
        <w:t>5/3/2007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www.alwhdah.com</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مانع درونی را کمبود فکرهای بلند در میان مسلمان، اعم از شیعه و سنّی دانسته، نقشه استکباری امریکا برای ایجاد دشمنی میان مسلمانان را عامل بیرونی معرفی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المدینه السعودیه، </w:t>
      </w:r>
      <w:r>
        <w:rPr>
          <w:rFonts w:eastAsia="IRNazanin" w:cs="IRNazanin"/>
          <w:b w:val="false"/>
          <w:bCs w:val="false"/>
          <w:i w:val="false"/>
          <w:iCs w:val="false"/>
          <w:color w:val="333333"/>
          <w:sz w:val="20"/>
          <w:szCs w:val="20"/>
        </w:rPr>
        <w:t>23/2/2007http:alwhdah.com</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سایت دار التقریب </w:t>
      </w:r>
      <w:r>
        <w:rPr>
          <w:rFonts w:eastAsia="IRNazanin" w:cs="IRNazanin"/>
          <w:b w:val="false"/>
          <w:bCs w:val="false"/>
          <w:i w:val="false"/>
          <w:iCs w:val="false"/>
          <w:color w:val="333333"/>
          <w:sz w:val="20"/>
          <w:szCs w:val="20"/>
        </w:rPr>
        <w:t>www.taghrib.ir</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قرضاوی از علمای اهل سنت نیز معتقد است لعن صحابه خطاست، ولی شبیه تأویل آیات و روایات است و کفر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القرضاوی، مبادی فی الحوار و التقریب بین المذاهب الاسلامیه، </w:t>
      </w:r>
      <w:r>
        <w:rPr>
          <w:rFonts w:eastAsia="IRNazanin" w:cs="IRNazanin"/>
          <w:b w:val="false"/>
          <w:bCs w:val="false"/>
          <w:i w:val="false"/>
          <w:iCs w:val="false"/>
          <w:color w:val="333333"/>
          <w:sz w:val="20"/>
          <w:szCs w:val="20"/>
        </w:rPr>
        <w:t>2006www.alwhdah.com</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فهمی هویدی، تجربه التقریب بین المذاهب </w:t>
      </w:r>
      <w:r>
        <w:rPr>
          <w:rFonts w:eastAsia="IRNazanin" w:cs="IRNazanin"/>
          <w:b w:val="false"/>
          <w:bCs w:val="false"/>
          <w:i w:val="false"/>
          <w:iCs w:val="false"/>
          <w:color w:val="333333"/>
          <w:sz w:val="20"/>
          <w:szCs w:val="20"/>
        </w:rPr>
        <w:t>www.alwhdah.com</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الراضی، نویسنده عربستانی، در مقاله‌ای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اللعن فی القرآن و موقف الامام علی من السب و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مسئله پرداخته است </w:t>
      </w:r>
      <w:r>
        <w:rPr>
          <w:rFonts w:eastAsia="IRNazanin" w:cs="IRNazanin"/>
          <w:b w:val="false"/>
          <w:bCs w:val="false"/>
          <w:i w:val="false"/>
          <w:iCs w:val="false"/>
          <w:color w:val="333333"/>
          <w:sz w:val="20"/>
          <w:szCs w:val="20"/>
        </w:rPr>
        <w:t>www.alwhdah.com</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اهلها کلاب عاویه و سباع ضاریه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بلخی، مثنوی، دفتر دوم، بیت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یعقوبی، تاریخ یعقوبی،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که با آن زین اسب را محکم می‌بندند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معنی عبارت آن است که تو زین مرکبت را محکم نکرده‌ای؛ کنایه از شتاب و نابه‌جا سخن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ترسل فی غیر 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یعنی عنان اسبت را رها کرده‌ای و بر آن کنترلی نداری که باز هم کنایه از سخن گفتن نابهنگام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الاختلاف بین الائمه المذاهب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رسالة الاسلام،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آمارها تا پایان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از مرقدهای اهل‌بیت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حسینیه به فتوای برخی از علمای اهل سنت سعودی تخریب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الانباء المعلوماتیه، الاربعا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1428http://www.annabaa.org</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بیه، التکفیر الوجه الثانی للحرب عن الامه الاسلامیه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www.alwhdah.com</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بیه، التکفیر الوجه الثانی للحرب عن الامه الاسلامیه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www.alwhdah.com</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دار التقریب </w:t>
      </w:r>
      <w:r>
        <w:rPr>
          <w:rFonts w:eastAsia="IRNazanin" w:cs="IRNazanin"/>
          <w:b w:val="false"/>
          <w:bCs w:val="false"/>
          <w:i w:val="false"/>
          <w:iCs w:val="false"/>
          <w:color w:val="333333"/>
          <w:sz w:val="20"/>
          <w:szCs w:val="20"/>
        </w:rPr>
        <w:t>www.taghrib.ir</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القرضاوی، مبادی فی الحوار و التقریب بین المذاهب الاسلامیه،</w:t>
      </w:r>
      <w:r>
        <w:rPr>
          <w:rFonts w:eastAsia="IRNazanin" w:cs="IRNazanin"/>
          <w:b w:val="false"/>
          <w:bCs w:val="false"/>
          <w:i w:val="false"/>
          <w:iCs w:val="false"/>
          <w:color w:val="333333"/>
          <w:sz w:val="20"/>
          <w:szCs w:val="20"/>
        </w:rPr>
        <w:t>www.alwhdah.com</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آن پادشاه جهود که نصرانیان را به خاطر تعصب، می‌کشت در این خصوص خواندنی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در دفتر اول مثنوی مولانا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الخلفا،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الخلفا،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کسینجر، از نظریه‌پردازان امریکایی، بعد از جنگ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لبنان، به دولت‌های غربی توصیه کرد به اختلافات شیعه و سنّی دامن بزنند و تنها در این صورت است که خطر مسلمانان برای غرب کاهش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نگاه، خطر محوریت شیعه را به اهل سنت القا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http://shiah2.mihanblog.com/post15.aspx</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ابوالمحاسن حسین بن حسن جرجانی، تفسیر گازر،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علی الباشا، مذاکرات فی التقریب و الوحده بین المسلمین، </w:t>
      </w:r>
      <w:r>
        <w:rPr>
          <w:rFonts w:eastAsia="IRNazanin" w:cs="IRNazanin"/>
          <w:b w:val="false"/>
          <w:bCs w:val="false"/>
          <w:i w:val="false"/>
          <w:iCs w:val="false"/>
          <w:color w:val="333333"/>
          <w:sz w:val="20"/>
          <w:szCs w:val="20"/>
        </w:rPr>
        <w:t>29/3/2007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البدایه و النهایه،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آیت‌الله سبحانی در</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قرضاوی، دیدگاه‌های فقهی 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http://www.taghrib.ir/tmain_fa.aspx?lng=fa&amp;mode=art&amp;artid=750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قلی‌زاده، شرف‌الدین چاووش وحدت،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29/6/1358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ص </w:t>
      </w:r>
      <w:r>
        <w:rPr>
          <w:rFonts w:eastAsia="IRNazanin" w:cs="IRNazanin"/>
          <w:b w:val="false"/>
          <w:bCs w:val="false"/>
          <w:i w:val="false"/>
          <w:iCs w:val="false"/>
          <w:color w:val="333333"/>
          <w:sz w:val="20"/>
          <w:szCs w:val="20"/>
        </w:rPr>
        <w:t>257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29/6/1358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دوستان آزاده نقل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از طرف صلیب سرخ، از اردوگاه اسرای ایرانی بازدید کردند و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افسران عراقی به مرحوم حاج‌آقا ابوترابی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از وضع بدی که برای شما به وجود آورده‌ایم، به صلیبی‌ها شکایت نکردید؟ حاج آقا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به ما سفارش کرده است، شکایت مسلمان را نزد غیرمسلمان نبریم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افسر عراقی با تعجب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که این‌گونه‌ای، پس خمینی چگونه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خطوات نحو التقریب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رساله التقریب،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27405</Words>
  <Characters>114320</Characters>
  <CharactersWithSpaces>140953</CharactersWithSpaces>
  <Paragraphs>1134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2026-08-18T07:32:51Z</dcterms:created>
  <dc:creator>ghaemiyeh.com</dc:creator>
  <dc:description/>
  <dc:language>en-US</dc:language>
  <cp:lastModifiedBy/>
  <dcterms:modified xsi:type="dcterms:W3CDTF">2026-08-18T11:02:55Z</dcterms:modified>
  <cp:revision>1</cp:revision>
  <dc:subject/>
  <dc:title>انسجام اسلامی آسیب ها و راهکارها</dc:title>
</cp:coreProperties>
</file>

<file path=docProps/custom.xml><?xml version="1.0" encoding="utf-8"?>
<Properties xmlns="http://schemas.openxmlformats.org/officeDocument/2006/custom-properties" xmlns:vt="http://schemas.openxmlformats.org/officeDocument/2006/docPropsVTypes"/>
</file>