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نامه شهید آیت الله سید محمد علی قاضی طباطبایی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372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6372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63729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563731_2749589250">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3563733_274958925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563735_2749589250">
            <w:r>
              <w:rPr>
                <w:webHidden/>
                <w:rStyle w:val="IndexLink"/>
                <w:rtl w:val="true"/>
              </w:rPr>
              <w:t>فصل اول</w:t>
            </w:r>
            <w:r>
              <w:rPr>
                <w:rStyle w:val="IndexLink"/>
                <w:rtl w:val="true"/>
              </w:rPr>
              <w:t xml:space="preserve">: </w:t>
            </w:r>
            <w:r>
              <w:rPr>
                <w:rStyle w:val="IndexLink"/>
                <w:rtl w:val="true"/>
              </w:rPr>
              <w:t>ولادت و تحصیلات</w:t>
            </w:r>
            <w:r>
              <w:rPr>
                <w:rStyle w:val="IndexLink"/>
                <w:rtl w:val="true"/>
              </w:rPr>
              <w:tab/>
            </w:r>
            <w:r>
              <w:rPr>
                <w:rStyle w:val="IndexLink"/>
              </w:rPr>
              <w:t>15</w:t>
            </w:r>
          </w:hyperlink>
        </w:p>
        <w:p>
          <w:pPr>
            <w:pStyle w:val="Contents3"/>
            <w:tabs>
              <w:tab w:val="clear" w:pos="8459"/>
              <w:tab w:val="right" w:pos="9026" w:leader="dot"/>
            </w:tabs>
            <w:rPr/>
          </w:pPr>
          <w:hyperlink w:anchor="__RefHeading___Toc3563737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563739_2749589250">
            <w:r>
              <w:rPr>
                <w:webHidden/>
                <w:rStyle w:val="IndexLink"/>
                <w:rtl w:val="true"/>
              </w:rPr>
              <w:t>خاندان نکونام</w:t>
            </w:r>
            <w:r>
              <w:rPr>
                <w:rStyle w:val="IndexLink"/>
                <w:rtl w:val="true"/>
              </w:rPr>
              <w:tab/>
            </w:r>
            <w:r>
              <w:rPr>
                <w:rStyle w:val="IndexLink"/>
              </w:rPr>
              <w:t>15</w:t>
            </w:r>
          </w:hyperlink>
        </w:p>
        <w:p>
          <w:pPr>
            <w:pStyle w:val="Contents3"/>
            <w:tabs>
              <w:tab w:val="clear" w:pos="8459"/>
              <w:tab w:val="right" w:pos="9026" w:leader="dot"/>
            </w:tabs>
            <w:rPr/>
          </w:pPr>
          <w:hyperlink w:anchor="__RefHeading___Toc3563741_2749589250">
            <w:r>
              <w:rPr>
                <w:webHidden/>
                <w:rStyle w:val="IndexLink"/>
                <w:rtl w:val="true"/>
              </w:rPr>
              <w:t>خانواده و دوران کودکی</w:t>
            </w:r>
            <w:r>
              <w:rPr>
                <w:rStyle w:val="IndexLink"/>
                <w:rtl w:val="true"/>
              </w:rPr>
              <w:tab/>
            </w:r>
            <w:r>
              <w:rPr>
                <w:rStyle w:val="IndexLink"/>
              </w:rPr>
              <w:t>17</w:t>
            </w:r>
          </w:hyperlink>
        </w:p>
        <w:p>
          <w:pPr>
            <w:pStyle w:val="Contents3"/>
            <w:tabs>
              <w:tab w:val="clear" w:pos="8459"/>
              <w:tab w:val="right" w:pos="9026" w:leader="dot"/>
            </w:tabs>
            <w:rPr/>
          </w:pPr>
          <w:hyperlink w:anchor="__RefHeading___Toc3563743_2749589250">
            <w:r>
              <w:rPr>
                <w:webHidden/>
                <w:rStyle w:val="IndexLink"/>
                <w:rtl w:val="true"/>
              </w:rPr>
              <w:t>فراگیری دانش و راه و رسم مبارزه</w:t>
            </w:r>
            <w:r>
              <w:rPr>
                <w:rStyle w:val="IndexLink"/>
                <w:rtl w:val="true"/>
              </w:rPr>
              <w:tab/>
            </w:r>
            <w:r>
              <w:rPr>
                <w:rStyle w:val="IndexLink"/>
              </w:rPr>
              <w:t>18</w:t>
            </w:r>
          </w:hyperlink>
        </w:p>
        <w:p>
          <w:pPr>
            <w:pStyle w:val="Contents3"/>
            <w:tabs>
              <w:tab w:val="clear" w:pos="8459"/>
              <w:tab w:val="right" w:pos="9026" w:leader="dot"/>
            </w:tabs>
            <w:rPr/>
          </w:pPr>
          <w:hyperlink w:anchor="__RefHeading___Toc3563745_2749589250">
            <w:r>
              <w:rPr>
                <w:webHidden/>
                <w:rStyle w:val="IndexLink"/>
                <w:rtl w:val="true"/>
              </w:rPr>
              <w:t>هجرت به سوی قم</w:t>
            </w:r>
            <w:r>
              <w:rPr>
                <w:rStyle w:val="IndexLink"/>
                <w:rtl w:val="true"/>
              </w:rPr>
              <w:tab/>
            </w:r>
            <w:r>
              <w:rPr>
                <w:rStyle w:val="IndexLink"/>
              </w:rPr>
              <w:t>19</w:t>
            </w:r>
          </w:hyperlink>
        </w:p>
        <w:p>
          <w:pPr>
            <w:pStyle w:val="Contents3"/>
            <w:tabs>
              <w:tab w:val="clear" w:pos="8459"/>
              <w:tab w:val="right" w:pos="9026" w:leader="dot"/>
            </w:tabs>
            <w:rPr/>
          </w:pPr>
          <w:hyperlink w:anchor="__RefHeading___Toc3563747_2749589250">
            <w:r>
              <w:rPr>
                <w:webHidden/>
                <w:rStyle w:val="IndexLink"/>
                <w:rtl w:val="true"/>
              </w:rPr>
              <w:t>اقامت در نجف</w:t>
            </w:r>
            <w:r>
              <w:rPr>
                <w:rStyle w:val="IndexLink"/>
                <w:rtl w:val="true"/>
              </w:rPr>
              <w:tab/>
            </w:r>
            <w:r>
              <w:rPr>
                <w:rStyle w:val="IndexLink"/>
              </w:rPr>
              <w:t>20</w:t>
            </w:r>
          </w:hyperlink>
        </w:p>
        <w:p>
          <w:pPr>
            <w:pStyle w:val="Contents3"/>
            <w:tabs>
              <w:tab w:val="clear" w:pos="8459"/>
              <w:tab w:val="right" w:pos="9026" w:leader="dot"/>
            </w:tabs>
            <w:rPr/>
          </w:pPr>
          <w:hyperlink w:anchor="__RefHeading___Toc3563749_2749589250">
            <w:r>
              <w:rPr>
                <w:webHidden/>
                <w:rStyle w:val="IndexLink"/>
                <w:rtl w:val="true"/>
              </w:rPr>
              <w:t>دریافت اجازه اجتهاد و روایت</w:t>
            </w:r>
            <w:r>
              <w:rPr>
                <w:rStyle w:val="IndexLink"/>
                <w:rtl w:val="true"/>
              </w:rPr>
              <w:tab/>
            </w:r>
            <w:r>
              <w:rPr>
                <w:rStyle w:val="IndexLink"/>
              </w:rPr>
              <w:t>21</w:t>
            </w:r>
          </w:hyperlink>
        </w:p>
        <w:p>
          <w:pPr>
            <w:pStyle w:val="Contents2"/>
            <w:tabs>
              <w:tab w:val="clear" w:pos="8743"/>
              <w:tab w:val="right" w:pos="9026" w:leader="dot"/>
            </w:tabs>
            <w:rPr/>
          </w:pPr>
          <w:hyperlink w:anchor="__RefHeading___Toc3563751_2749589250">
            <w:r>
              <w:rPr>
                <w:webHidden/>
                <w:rStyle w:val="IndexLink"/>
                <w:rtl w:val="true"/>
              </w:rPr>
              <w:t>فصل دوم</w:t>
            </w:r>
            <w:r>
              <w:rPr>
                <w:rStyle w:val="IndexLink"/>
                <w:rtl w:val="true"/>
              </w:rPr>
              <w:t xml:space="preserve">: </w:t>
            </w:r>
            <w:r>
              <w:rPr>
                <w:rStyle w:val="IndexLink"/>
                <w:rtl w:val="true"/>
              </w:rPr>
              <w:t>دوران مبارزه</w:t>
            </w:r>
            <w:r>
              <w:rPr>
                <w:rStyle w:val="IndexLink"/>
                <w:rtl w:val="true"/>
              </w:rPr>
              <w:tab/>
            </w:r>
            <w:r>
              <w:rPr>
                <w:rStyle w:val="IndexLink"/>
              </w:rPr>
              <w:t>23</w:t>
            </w:r>
          </w:hyperlink>
        </w:p>
        <w:p>
          <w:pPr>
            <w:pStyle w:val="Contents3"/>
            <w:tabs>
              <w:tab w:val="clear" w:pos="8459"/>
              <w:tab w:val="right" w:pos="9026" w:leader="dot"/>
            </w:tabs>
            <w:rPr/>
          </w:pPr>
          <w:hyperlink w:anchor="__RefHeading___Toc3563753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563755_2749589250">
            <w:r>
              <w:rPr>
                <w:webHidden/>
                <w:rStyle w:val="IndexLink"/>
                <w:rtl w:val="true"/>
              </w:rPr>
              <w:t>روشنگری مبارز</w:t>
            </w:r>
            <w:r>
              <w:rPr>
                <w:rStyle w:val="IndexLink"/>
                <w:rtl w:val="true"/>
              </w:rPr>
              <w:tab/>
            </w:r>
            <w:r>
              <w:rPr>
                <w:rStyle w:val="IndexLink"/>
              </w:rPr>
              <w:t>23</w:t>
            </w:r>
          </w:hyperlink>
        </w:p>
        <w:p>
          <w:pPr>
            <w:pStyle w:val="Contents3"/>
            <w:tabs>
              <w:tab w:val="clear" w:pos="8459"/>
              <w:tab w:val="right" w:pos="9026" w:leader="dot"/>
            </w:tabs>
            <w:rPr/>
          </w:pPr>
          <w:hyperlink w:anchor="__RefHeading___Toc3563757_2749589250">
            <w:r>
              <w:rPr>
                <w:webHidden/>
                <w:rStyle w:val="IndexLink"/>
                <w:rtl w:val="true"/>
              </w:rPr>
              <w:t>تبعید به بافت کرمان</w:t>
            </w:r>
            <w:r>
              <w:rPr>
                <w:rStyle w:val="IndexLink"/>
                <w:rtl w:val="true"/>
              </w:rPr>
              <w:tab/>
            </w:r>
            <w:r>
              <w:rPr>
                <w:rStyle w:val="IndexLink"/>
              </w:rPr>
              <w:t>24</w:t>
            </w:r>
          </w:hyperlink>
        </w:p>
        <w:p>
          <w:pPr>
            <w:pStyle w:val="Contents3"/>
            <w:tabs>
              <w:tab w:val="clear" w:pos="8459"/>
              <w:tab w:val="right" w:pos="9026" w:leader="dot"/>
            </w:tabs>
            <w:rPr/>
          </w:pPr>
          <w:hyperlink w:anchor="__RefHeading___Toc3563759_2749589250">
            <w:r>
              <w:rPr>
                <w:webHidden/>
                <w:rStyle w:val="IndexLink"/>
                <w:rtl w:val="true"/>
              </w:rPr>
              <w:t>تنها در تنگنا</w:t>
            </w:r>
            <w:r>
              <w:rPr>
                <w:rStyle w:val="IndexLink"/>
                <w:rtl w:val="true"/>
              </w:rPr>
              <w:tab/>
            </w:r>
            <w:r>
              <w:rPr>
                <w:rStyle w:val="IndexLink"/>
              </w:rPr>
              <w:t>26</w:t>
            </w:r>
          </w:hyperlink>
        </w:p>
        <w:p>
          <w:pPr>
            <w:pStyle w:val="Contents3"/>
            <w:tabs>
              <w:tab w:val="clear" w:pos="8459"/>
              <w:tab w:val="right" w:pos="9026" w:leader="dot"/>
            </w:tabs>
            <w:rPr/>
          </w:pPr>
          <w:hyperlink w:anchor="__RefHeading___Toc3563761_2749589250">
            <w:r>
              <w:rPr>
                <w:webHidden/>
                <w:rStyle w:val="IndexLink"/>
                <w:rtl w:val="true"/>
              </w:rPr>
              <w:t>رهبری قیام مردم تبریز</w:t>
            </w:r>
            <w:r>
              <w:rPr>
                <w:rStyle w:val="IndexLink"/>
                <w:rtl w:val="true"/>
              </w:rPr>
              <w:tab/>
            </w:r>
            <w:r>
              <w:rPr>
                <w:rStyle w:val="IndexLink"/>
              </w:rPr>
              <w:t>27</w:t>
            </w:r>
          </w:hyperlink>
        </w:p>
        <w:p>
          <w:pPr>
            <w:pStyle w:val="Contents3"/>
            <w:tabs>
              <w:tab w:val="clear" w:pos="8459"/>
              <w:tab w:val="right" w:pos="9026" w:leader="dot"/>
            </w:tabs>
            <w:rPr/>
          </w:pPr>
          <w:hyperlink w:anchor="__RefHeading___Toc3563763_2749589250">
            <w:r>
              <w:rPr>
                <w:webHidden/>
                <w:rStyle w:val="IndexLink"/>
                <w:rtl w:val="true"/>
              </w:rPr>
              <w:t>بیداری و پایداری</w:t>
            </w:r>
            <w:r>
              <w:rPr>
                <w:rStyle w:val="IndexLink"/>
                <w:rtl w:val="true"/>
              </w:rPr>
              <w:tab/>
            </w:r>
            <w:r>
              <w:rPr>
                <w:rStyle w:val="IndexLink"/>
              </w:rPr>
              <w:t>28</w:t>
            </w:r>
          </w:hyperlink>
        </w:p>
        <w:p>
          <w:pPr>
            <w:pStyle w:val="Contents3"/>
            <w:tabs>
              <w:tab w:val="clear" w:pos="8459"/>
              <w:tab w:val="right" w:pos="9026" w:leader="dot"/>
            </w:tabs>
            <w:rPr/>
          </w:pPr>
          <w:hyperlink w:anchor="__RefHeading___Toc3563765_2749589250">
            <w:r>
              <w:rPr>
                <w:webHidden/>
                <w:rStyle w:val="IndexLink"/>
                <w:rtl w:val="true"/>
              </w:rPr>
              <w:t>راست قامت جاوید</w:t>
            </w:r>
            <w:r>
              <w:rPr>
                <w:rStyle w:val="IndexLink"/>
                <w:rtl w:val="true"/>
              </w:rPr>
              <w:tab/>
            </w:r>
            <w:r>
              <w:rPr>
                <w:rStyle w:val="IndexLink"/>
              </w:rPr>
              <w:t>29</w:t>
            </w:r>
          </w:hyperlink>
        </w:p>
        <w:p>
          <w:pPr>
            <w:pStyle w:val="Contents2"/>
            <w:tabs>
              <w:tab w:val="clear" w:pos="8743"/>
              <w:tab w:val="right" w:pos="9026" w:leader="dot"/>
            </w:tabs>
            <w:rPr/>
          </w:pPr>
          <w:hyperlink w:anchor="__RefHeading___Toc3563767_2749589250">
            <w:r>
              <w:rPr>
                <w:webHidden/>
                <w:rStyle w:val="IndexLink"/>
                <w:rtl w:val="true"/>
              </w:rPr>
              <w:t>فصل سوم</w:t>
            </w:r>
            <w:r>
              <w:rPr>
                <w:rStyle w:val="IndexLink"/>
                <w:rtl w:val="true"/>
              </w:rPr>
              <w:t xml:space="preserve">: </w:t>
            </w:r>
            <w:r>
              <w:rPr>
                <w:rStyle w:val="IndexLink"/>
                <w:rtl w:val="true"/>
              </w:rPr>
              <w:t>تلاش های علمی و فرهنگی</w:t>
            </w:r>
            <w:r>
              <w:rPr>
                <w:rStyle w:val="IndexLink"/>
                <w:rtl w:val="true"/>
              </w:rPr>
              <w:tab/>
            </w:r>
            <w:r>
              <w:rPr>
                <w:rStyle w:val="IndexLink"/>
              </w:rPr>
              <w:t>31</w:t>
            </w:r>
          </w:hyperlink>
        </w:p>
        <w:p>
          <w:pPr>
            <w:pStyle w:val="Contents3"/>
            <w:tabs>
              <w:tab w:val="clear" w:pos="8459"/>
              <w:tab w:val="right" w:pos="9026" w:leader="dot"/>
            </w:tabs>
            <w:rPr/>
          </w:pPr>
          <w:hyperlink w:anchor="__RefHeading___Toc3563769_274958925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563771_2749589250">
            <w:r>
              <w:rPr>
                <w:webHidden/>
                <w:rStyle w:val="IndexLink"/>
                <w:rtl w:val="true"/>
              </w:rPr>
              <w:t>قله دانش و اندیشه</w:t>
            </w:r>
            <w:r>
              <w:rPr>
                <w:rStyle w:val="IndexLink"/>
                <w:rtl w:val="true"/>
              </w:rPr>
              <w:tab/>
            </w:r>
            <w:r>
              <w:rPr>
                <w:rStyle w:val="IndexLink"/>
              </w:rPr>
              <w:t>31</w:t>
            </w:r>
          </w:hyperlink>
        </w:p>
        <w:p>
          <w:pPr>
            <w:pStyle w:val="Contents3"/>
            <w:tabs>
              <w:tab w:val="clear" w:pos="8459"/>
              <w:tab w:val="right" w:pos="9026" w:leader="dot"/>
            </w:tabs>
            <w:rPr/>
          </w:pPr>
          <w:hyperlink w:anchor="__RefHeading___Toc3563773_2749589250">
            <w:r>
              <w:rPr>
                <w:webHidden/>
                <w:rStyle w:val="IndexLink"/>
                <w:rtl w:val="true"/>
              </w:rPr>
              <w:t>پژوهشگری پُرمایه</w:t>
            </w:r>
            <w:r>
              <w:rPr>
                <w:rStyle w:val="IndexLink"/>
                <w:rtl w:val="true"/>
              </w:rPr>
              <w:tab/>
            </w:r>
            <w:r>
              <w:rPr>
                <w:rStyle w:val="IndexLink"/>
              </w:rPr>
              <w:t>31</w:t>
            </w:r>
          </w:hyperlink>
        </w:p>
        <w:p>
          <w:pPr>
            <w:pStyle w:val="Contents3"/>
            <w:tabs>
              <w:tab w:val="clear" w:pos="8459"/>
              <w:tab w:val="right" w:pos="9026" w:leader="dot"/>
            </w:tabs>
            <w:rPr/>
          </w:pPr>
          <w:hyperlink w:anchor="__RefHeading___Toc3563775_2749589250">
            <w:r>
              <w:rPr>
                <w:webHidden/>
                <w:rStyle w:val="IndexLink"/>
                <w:rtl w:val="true"/>
              </w:rPr>
              <w:t>آثار گران سنگ</w:t>
            </w:r>
            <w:r>
              <w:rPr>
                <w:rStyle w:val="IndexLink"/>
                <w:rtl w:val="true"/>
              </w:rPr>
              <w:tab/>
            </w:r>
            <w:r>
              <w:rPr>
                <w:rStyle w:val="IndexLink"/>
              </w:rPr>
              <w:t>32</w:t>
            </w:r>
          </w:hyperlink>
        </w:p>
        <w:p>
          <w:pPr>
            <w:pStyle w:val="Contents3"/>
            <w:tabs>
              <w:tab w:val="clear" w:pos="8459"/>
              <w:tab w:val="right" w:pos="9026" w:leader="dot"/>
            </w:tabs>
            <w:rPr/>
          </w:pPr>
          <w:hyperlink w:anchor="__RefHeading___Toc3563777_2749589250">
            <w:r>
              <w:rPr>
                <w:webHidden/>
                <w:rStyle w:val="IndexLink"/>
                <w:rtl w:val="true"/>
              </w:rPr>
              <w:t>تألیفات و تحقیقات مستقل</w:t>
            </w:r>
            <w:r>
              <w:rPr>
                <w:rStyle w:val="IndexLink"/>
                <w:rtl w:val="true"/>
              </w:rPr>
              <w:tab/>
            </w:r>
            <w:r>
              <w:rPr>
                <w:rStyle w:val="IndexLink"/>
              </w:rPr>
              <w:t>33</w:t>
            </w:r>
          </w:hyperlink>
        </w:p>
        <w:p>
          <w:pPr>
            <w:pStyle w:val="Contents3"/>
            <w:tabs>
              <w:tab w:val="clear" w:pos="8459"/>
              <w:tab w:val="right" w:pos="9026" w:leader="dot"/>
            </w:tabs>
            <w:rPr/>
          </w:pPr>
          <w:hyperlink w:anchor="__RefHeading___Toc3563779_2749589250">
            <w:r>
              <w:rPr>
                <w:webHidden/>
                <w:rStyle w:val="IndexLink"/>
                <w:rtl w:val="true"/>
              </w:rPr>
              <w:t>تصحیح، مقدمه و تعلیقه نویسی بر آثار دیگران</w:t>
            </w:r>
            <w:r>
              <w:rPr>
                <w:rStyle w:val="IndexLink"/>
                <w:rtl w:val="true"/>
              </w:rPr>
              <w:tab/>
            </w:r>
            <w:r>
              <w:rPr>
                <w:rStyle w:val="IndexLink"/>
              </w:rPr>
              <w:t>34</w:t>
            </w:r>
          </w:hyperlink>
        </w:p>
        <w:p>
          <w:pPr>
            <w:pStyle w:val="Contents2"/>
            <w:tabs>
              <w:tab w:val="clear" w:pos="8743"/>
              <w:tab w:val="right" w:pos="9026" w:leader="dot"/>
            </w:tabs>
            <w:rPr/>
          </w:pPr>
          <w:hyperlink w:anchor="__RefHeading___Toc3563781_2749589250">
            <w:r>
              <w:rPr>
                <w:webHidden/>
                <w:rStyle w:val="IndexLink"/>
                <w:rtl w:val="true"/>
              </w:rPr>
              <w:t>فصل چهارم</w:t>
            </w:r>
            <w:r>
              <w:rPr>
                <w:rStyle w:val="IndexLink"/>
                <w:rtl w:val="true"/>
              </w:rPr>
              <w:t xml:space="preserve">: </w:t>
            </w:r>
            <w:r>
              <w:rPr>
                <w:rStyle w:val="IndexLink"/>
                <w:rtl w:val="true"/>
              </w:rPr>
              <w:t>فضیلت های اخلاقی</w:t>
            </w:r>
            <w:r>
              <w:rPr>
                <w:rStyle w:val="IndexLink"/>
                <w:rtl w:val="true"/>
              </w:rPr>
              <w:tab/>
            </w:r>
            <w:r>
              <w:rPr>
                <w:rStyle w:val="IndexLink"/>
              </w:rPr>
              <w:t>36</w:t>
            </w:r>
          </w:hyperlink>
        </w:p>
        <w:p>
          <w:pPr>
            <w:pStyle w:val="Contents3"/>
            <w:tabs>
              <w:tab w:val="clear" w:pos="8459"/>
              <w:tab w:val="right" w:pos="9026" w:leader="dot"/>
            </w:tabs>
            <w:rPr/>
          </w:pPr>
          <w:hyperlink w:anchor="__RefHeading___Toc3563783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563785_2749589250">
            <w:r>
              <w:rPr>
                <w:webHidden/>
                <w:rStyle w:val="IndexLink"/>
                <w:rtl w:val="true"/>
              </w:rPr>
              <w:t>سرچشمه اخلاق</w:t>
            </w:r>
            <w:r>
              <w:rPr>
                <w:rStyle w:val="IndexLink"/>
                <w:rtl w:val="true"/>
              </w:rPr>
              <w:tab/>
            </w:r>
            <w:r>
              <w:rPr>
                <w:rStyle w:val="IndexLink"/>
              </w:rPr>
              <w:t>36</w:t>
            </w:r>
          </w:hyperlink>
        </w:p>
        <w:p>
          <w:pPr>
            <w:pStyle w:val="Contents3"/>
            <w:tabs>
              <w:tab w:val="clear" w:pos="8459"/>
              <w:tab w:val="right" w:pos="9026" w:leader="dot"/>
            </w:tabs>
            <w:rPr/>
          </w:pPr>
          <w:hyperlink w:anchor="__RefHeading___Toc3563787_2749589250">
            <w:r>
              <w:rPr>
                <w:webHidden/>
                <w:rStyle w:val="IndexLink"/>
                <w:rtl w:val="true"/>
              </w:rPr>
              <w:t>پگاه پارسایی</w:t>
            </w:r>
            <w:r>
              <w:rPr>
                <w:rStyle w:val="IndexLink"/>
                <w:rtl w:val="true"/>
              </w:rPr>
              <w:tab/>
            </w:r>
            <w:r>
              <w:rPr>
                <w:rStyle w:val="IndexLink"/>
              </w:rPr>
              <w:t>37</w:t>
            </w:r>
          </w:hyperlink>
        </w:p>
        <w:p>
          <w:pPr>
            <w:pStyle w:val="Contents3"/>
            <w:tabs>
              <w:tab w:val="clear" w:pos="8459"/>
              <w:tab w:val="right" w:pos="9026" w:leader="dot"/>
            </w:tabs>
            <w:rPr/>
          </w:pPr>
          <w:hyperlink w:anchor="__RefHeading___Toc3563789_2749589250">
            <w:r>
              <w:rPr>
                <w:webHidden/>
                <w:rStyle w:val="IndexLink"/>
                <w:rtl w:val="true"/>
              </w:rPr>
              <w:t>شرح درد اشتیاق</w:t>
            </w:r>
            <w:r>
              <w:rPr>
                <w:rStyle w:val="IndexLink"/>
                <w:rtl w:val="true"/>
              </w:rPr>
              <w:tab/>
            </w:r>
            <w:r>
              <w:rPr>
                <w:rStyle w:val="IndexLink"/>
              </w:rPr>
              <w:t>38</w:t>
            </w:r>
          </w:hyperlink>
        </w:p>
        <w:p>
          <w:pPr>
            <w:pStyle w:val="Contents3"/>
            <w:tabs>
              <w:tab w:val="clear" w:pos="8459"/>
              <w:tab w:val="right" w:pos="9026" w:leader="dot"/>
            </w:tabs>
            <w:rPr/>
          </w:pPr>
          <w:hyperlink w:anchor="__RefHeading___Toc3563791_2749589250">
            <w:r>
              <w:rPr>
                <w:webHidden/>
                <w:rStyle w:val="IndexLink"/>
                <w:rtl w:val="true"/>
              </w:rPr>
              <w:t>جویبار اشک</w:t>
            </w:r>
            <w:r>
              <w:rPr>
                <w:rStyle w:val="IndexLink"/>
                <w:rtl w:val="true"/>
              </w:rPr>
              <w:tab/>
            </w:r>
            <w:r>
              <w:rPr>
                <w:rStyle w:val="IndexLink"/>
              </w:rPr>
              <w:t>39</w:t>
            </w:r>
          </w:hyperlink>
        </w:p>
        <w:p>
          <w:pPr>
            <w:pStyle w:val="Contents3"/>
            <w:tabs>
              <w:tab w:val="clear" w:pos="8459"/>
              <w:tab w:val="right" w:pos="9026" w:leader="dot"/>
            </w:tabs>
            <w:rPr/>
          </w:pPr>
          <w:hyperlink w:anchor="__RefHeading___Toc3563793_2749589250">
            <w:r>
              <w:rPr>
                <w:webHidden/>
                <w:rStyle w:val="IndexLink"/>
                <w:rtl w:val="true"/>
              </w:rPr>
              <w:t>توسل به حضرت امام رضا</w:t>
            </w:r>
            <w:r>
              <w:rPr>
                <w:rStyle w:val="IndexLink"/>
                <w:rtl w:val="true"/>
              </w:rPr>
              <w:t>(</w:t>
            </w:r>
            <w:r>
              <w:rPr>
                <w:rStyle w:val="IndexLink"/>
                <w:rtl w:val="true"/>
              </w:rPr>
              <w:t>ع</w:t>
            </w:r>
            <w:r>
              <w:rPr>
                <w:rStyle w:val="IndexLink"/>
                <w:rtl w:val="true"/>
              </w:rPr>
              <w:t>)</w:t>
              <w:tab/>
            </w:r>
            <w:r>
              <w:rPr>
                <w:rStyle w:val="IndexLink"/>
              </w:rPr>
              <w:t>40</w:t>
            </w:r>
          </w:hyperlink>
        </w:p>
        <w:p>
          <w:pPr>
            <w:pStyle w:val="Contents3"/>
            <w:tabs>
              <w:tab w:val="clear" w:pos="8459"/>
              <w:tab w:val="right" w:pos="9026" w:leader="dot"/>
            </w:tabs>
            <w:rPr/>
          </w:pPr>
          <w:hyperlink w:anchor="__RefHeading___Toc3563795_2749589250">
            <w:r>
              <w:rPr>
                <w:webHidden/>
                <w:rStyle w:val="IndexLink"/>
                <w:rtl w:val="true"/>
              </w:rPr>
              <w:t>ویژگی های فردی</w:t>
            </w:r>
            <w:r>
              <w:rPr>
                <w:rStyle w:val="IndexLink"/>
                <w:rtl w:val="true"/>
              </w:rPr>
              <w:tab/>
            </w:r>
            <w:r>
              <w:rPr>
                <w:rStyle w:val="IndexLink"/>
              </w:rPr>
              <w:t>41</w:t>
            </w:r>
          </w:hyperlink>
        </w:p>
        <w:p>
          <w:pPr>
            <w:pStyle w:val="Contents3"/>
            <w:tabs>
              <w:tab w:val="clear" w:pos="8459"/>
              <w:tab w:val="right" w:pos="9026" w:leader="dot"/>
            </w:tabs>
            <w:rPr/>
          </w:pPr>
          <w:hyperlink w:anchor="__RefHeading___Toc3563797_2749589250">
            <w:r>
              <w:rPr>
                <w:webHidden/>
                <w:rStyle w:val="IndexLink"/>
                <w:rtl w:val="true"/>
              </w:rPr>
              <w:t>تندیس صلابت و شجاعت</w:t>
            </w:r>
            <w:r>
              <w:rPr>
                <w:rStyle w:val="IndexLink"/>
                <w:rtl w:val="true"/>
              </w:rPr>
              <w:tab/>
            </w:r>
            <w:r>
              <w:rPr>
                <w:rStyle w:val="IndexLink"/>
              </w:rPr>
              <w:t>43</w:t>
            </w:r>
          </w:hyperlink>
        </w:p>
        <w:p>
          <w:pPr>
            <w:pStyle w:val="Contents3"/>
            <w:tabs>
              <w:tab w:val="clear" w:pos="8459"/>
              <w:tab w:val="right" w:pos="9026" w:leader="dot"/>
            </w:tabs>
            <w:rPr/>
          </w:pPr>
          <w:hyperlink w:anchor="__RefHeading___Toc3563799_2749589250">
            <w:r>
              <w:rPr>
                <w:webHidden/>
                <w:rStyle w:val="IndexLink"/>
                <w:rtl w:val="true"/>
              </w:rPr>
              <w:t>اخلاق اجتماعی</w:t>
            </w:r>
            <w:r>
              <w:rPr>
                <w:rStyle w:val="IndexLink"/>
                <w:rtl w:val="true"/>
              </w:rPr>
              <w:tab/>
            </w:r>
            <w:r>
              <w:rPr>
                <w:rStyle w:val="IndexLink"/>
              </w:rPr>
              <w:t>46</w:t>
            </w:r>
          </w:hyperlink>
        </w:p>
        <w:p>
          <w:pPr>
            <w:pStyle w:val="Contents3"/>
            <w:tabs>
              <w:tab w:val="clear" w:pos="8459"/>
              <w:tab w:val="right" w:pos="9026" w:leader="dot"/>
            </w:tabs>
            <w:rPr/>
          </w:pPr>
          <w:hyperlink w:anchor="__RefHeading___Toc3563801_2749589250">
            <w:r>
              <w:rPr>
                <w:webHidden/>
                <w:rStyle w:val="IndexLink"/>
                <w:rtl w:val="true"/>
              </w:rPr>
              <w:t>تأکید بر وحدت اسلامی</w:t>
            </w:r>
            <w:r>
              <w:rPr>
                <w:rStyle w:val="IndexLink"/>
                <w:rtl w:val="true"/>
              </w:rPr>
              <w:tab/>
            </w:r>
            <w:r>
              <w:rPr>
                <w:rStyle w:val="IndexLink"/>
              </w:rPr>
              <w:t>48</w:t>
            </w:r>
          </w:hyperlink>
        </w:p>
        <w:p>
          <w:pPr>
            <w:pStyle w:val="Contents3"/>
            <w:tabs>
              <w:tab w:val="clear" w:pos="8459"/>
              <w:tab w:val="right" w:pos="9026" w:leader="dot"/>
            </w:tabs>
            <w:rPr/>
          </w:pPr>
          <w:hyperlink w:anchor="__RefHeading___Toc3563803_2749589250">
            <w:r>
              <w:rPr>
                <w:webHidden/>
                <w:rStyle w:val="IndexLink"/>
                <w:rtl w:val="true"/>
              </w:rPr>
              <w:t>سلوک ملکوتی</w:t>
            </w:r>
            <w:r>
              <w:rPr>
                <w:rStyle w:val="IndexLink"/>
                <w:rtl w:val="true"/>
              </w:rPr>
              <w:tab/>
            </w:r>
            <w:r>
              <w:rPr>
                <w:rStyle w:val="IndexLink"/>
              </w:rPr>
              <w:t>50</w:t>
            </w:r>
          </w:hyperlink>
        </w:p>
        <w:p>
          <w:pPr>
            <w:pStyle w:val="Contents3"/>
            <w:tabs>
              <w:tab w:val="clear" w:pos="8459"/>
              <w:tab w:val="right" w:pos="9026" w:leader="dot"/>
            </w:tabs>
            <w:rPr/>
          </w:pPr>
          <w:hyperlink w:anchor="__RefHeading___Toc3563805_2749589250">
            <w:r>
              <w:rPr>
                <w:webHidden/>
                <w:rStyle w:val="IndexLink"/>
                <w:rtl w:val="true"/>
              </w:rPr>
              <w:t>کتاب خانه ارزشمند</w:t>
            </w:r>
            <w:r>
              <w:rPr>
                <w:rStyle w:val="IndexLink"/>
                <w:rtl w:val="true"/>
              </w:rPr>
              <w:tab/>
            </w:r>
            <w:r>
              <w:rPr>
                <w:rStyle w:val="IndexLink"/>
              </w:rPr>
              <w:t>52</w:t>
            </w:r>
          </w:hyperlink>
        </w:p>
        <w:p>
          <w:pPr>
            <w:pStyle w:val="Contents3"/>
            <w:tabs>
              <w:tab w:val="clear" w:pos="8459"/>
              <w:tab w:val="right" w:pos="9026" w:leader="dot"/>
            </w:tabs>
            <w:rPr/>
          </w:pPr>
          <w:hyperlink w:anchor="__RefHeading___Toc3563807_2749589250">
            <w:r>
              <w:rPr>
                <w:webHidden/>
                <w:rStyle w:val="IndexLink"/>
                <w:rtl w:val="true"/>
              </w:rPr>
              <w:t>مهمان قدسیان</w:t>
            </w:r>
            <w:r>
              <w:rPr>
                <w:rStyle w:val="IndexLink"/>
                <w:rtl w:val="true"/>
              </w:rPr>
              <w:tab/>
            </w:r>
            <w:r>
              <w:rPr>
                <w:rStyle w:val="IndexLink"/>
              </w:rPr>
              <w:t>53</w:t>
            </w:r>
          </w:hyperlink>
        </w:p>
        <w:p>
          <w:pPr>
            <w:pStyle w:val="Contents2"/>
            <w:tabs>
              <w:tab w:val="clear" w:pos="8743"/>
              <w:tab w:val="right" w:pos="9026" w:leader="dot"/>
            </w:tabs>
            <w:rPr/>
          </w:pPr>
          <w:hyperlink w:anchor="__RefHeading___Toc3563809_2749589250">
            <w:r>
              <w:rPr>
                <w:webHidden/>
                <w:rStyle w:val="IndexLink"/>
                <w:rtl w:val="true"/>
              </w:rPr>
              <w:t>فصل پنجم</w:t>
            </w:r>
            <w:r>
              <w:rPr>
                <w:rStyle w:val="IndexLink"/>
                <w:rtl w:val="true"/>
              </w:rPr>
              <w:t xml:space="preserve">: </w:t>
            </w:r>
            <w:r>
              <w:rPr>
                <w:rStyle w:val="IndexLink"/>
                <w:rtl w:val="true"/>
              </w:rPr>
              <w:t>دیدگاه های آیت الله قاضی</w:t>
            </w:r>
            <w:r>
              <w:rPr>
                <w:rStyle w:val="IndexLink"/>
                <w:rtl w:val="true"/>
              </w:rPr>
              <w:tab/>
            </w:r>
            <w:r>
              <w:rPr>
                <w:rStyle w:val="IndexLink"/>
              </w:rPr>
              <w:t>55</w:t>
            </w:r>
          </w:hyperlink>
        </w:p>
        <w:p>
          <w:pPr>
            <w:pStyle w:val="Contents3"/>
            <w:tabs>
              <w:tab w:val="clear" w:pos="8459"/>
              <w:tab w:val="right" w:pos="9026" w:leader="dot"/>
            </w:tabs>
            <w:rPr/>
          </w:pPr>
          <w:hyperlink w:anchor="__RefHeading___Toc3563811_274958925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563813_2749589250">
            <w:r>
              <w:rPr>
                <w:webHidden/>
                <w:rStyle w:val="IndexLink"/>
                <w:rtl w:val="true"/>
              </w:rPr>
              <w:t>امر به معروف و نهی از منکر</w:t>
            </w:r>
            <w:r>
              <w:rPr>
                <w:rStyle w:val="IndexLink"/>
                <w:rtl w:val="true"/>
              </w:rPr>
              <w:tab/>
            </w:r>
            <w:r>
              <w:rPr>
                <w:rStyle w:val="IndexLink"/>
              </w:rPr>
              <w:t>55</w:t>
            </w:r>
          </w:hyperlink>
        </w:p>
        <w:p>
          <w:pPr>
            <w:pStyle w:val="Contents3"/>
            <w:tabs>
              <w:tab w:val="clear" w:pos="8459"/>
              <w:tab w:val="right" w:pos="9026" w:leader="dot"/>
            </w:tabs>
            <w:rPr/>
          </w:pPr>
          <w:hyperlink w:anchor="__RefHeading___Toc3563815_2749589250">
            <w:r>
              <w:rPr>
                <w:webHidden/>
                <w:rStyle w:val="IndexLink"/>
                <w:rtl w:val="true"/>
              </w:rPr>
              <w:t>نفرت از غاصبان قُدس</w:t>
            </w:r>
            <w:r>
              <w:rPr>
                <w:rStyle w:val="IndexLink"/>
                <w:rtl w:val="true"/>
              </w:rPr>
              <w:tab/>
            </w:r>
            <w:r>
              <w:rPr>
                <w:rStyle w:val="IndexLink"/>
              </w:rPr>
              <w:t>55</w:t>
            </w:r>
          </w:hyperlink>
        </w:p>
        <w:p>
          <w:pPr>
            <w:pStyle w:val="Contents3"/>
            <w:tabs>
              <w:tab w:val="clear" w:pos="8459"/>
              <w:tab w:val="right" w:pos="9026" w:leader="dot"/>
            </w:tabs>
            <w:rPr/>
          </w:pPr>
          <w:hyperlink w:anchor="__RefHeading___Toc3563817_2749589250">
            <w:r>
              <w:rPr>
                <w:webHidden/>
                <w:rStyle w:val="IndexLink"/>
                <w:rtl w:val="true"/>
              </w:rPr>
              <w:t>ضرورت وحدت اسلامی</w:t>
            </w:r>
            <w:r>
              <w:rPr>
                <w:rStyle w:val="IndexLink"/>
                <w:rtl w:val="true"/>
              </w:rPr>
              <w:tab/>
            </w:r>
            <w:r>
              <w:rPr>
                <w:rStyle w:val="IndexLink"/>
              </w:rPr>
              <w:t>56</w:t>
            </w:r>
          </w:hyperlink>
        </w:p>
        <w:p>
          <w:pPr>
            <w:pStyle w:val="Contents3"/>
            <w:tabs>
              <w:tab w:val="clear" w:pos="8459"/>
              <w:tab w:val="right" w:pos="9026" w:leader="dot"/>
            </w:tabs>
            <w:rPr/>
          </w:pPr>
          <w:hyperlink w:anchor="__RefHeading___Toc3563819_2749589250">
            <w:r>
              <w:rPr>
                <w:webHidden/>
                <w:rStyle w:val="IndexLink"/>
                <w:rtl w:val="true"/>
              </w:rPr>
              <w:t>اطاعت از رسول اکرم صلی الله علیه و آله</w:t>
            </w:r>
            <w:r>
              <w:rPr>
                <w:rStyle w:val="IndexLink"/>
                <w:rtl w:val="true"/>
              </w:rPr>
              <w:tab/>
            </w:r>
            <w:r>
              <w:rPr>
                <w:rStyle w:val="IndexLink"/>
              </w:rPr>
              <w:t>57</w:t>
            </w:r>
          </w:hyperlink>
        </w:p>
        <w:p>
          <w:pPr>
            <w:pStyle w:val="Contents3"/>
            <w:tabs>
              <w:tab w:val="clear" w:pos="8459"/>
              <w:tab w:val="right" w:pos="9026" w:leader="dot"/>
            </w:tabs>
            <w:rPr/>
          </w:pPr>
          <w:hyperlink w:anchor="__RefHeading___Toc3563821_2749589250">
            <w:r>
              <w:rPr>
                <w:webHidden/>
                <w:rStyle w:val="IndexLink"/>
                <w:rtl w:val="true"/>
              </w:rPr>
              <w:t>معنای اولی الامر</w:t>
            </w:r>
            <w:r>
              <w:rPr>
                <w:rStyle w:val="IndexLink"/>
                <w:rtl w:val="true"/>
              </w:rPr>
              <w:tab/>
            </w:r>
            <w:r>
              <w:rPr>
                <w:rStyle w:val="IndexLink"/>
              </w:rPr>
              <w:t>57</w:t>
            </w:r>
          </w:hyperlink>
        </w:p>
        <w:p>
          <w:pPr>
            <w:pStyle w:val="Contents3"/>
            <w:tabs>
              <w:tab w:val="clear" w:pos="8459"/>
              <w:tab w:val="right" w:pos="9026" w:leader="dot"/>
            </w:tabs>
            <w:rPr/>
          </w:pPr>
          <w:hyperlink w:anchor="__RefHeading___Toc3563823_2749589250">
            <w:r>
              <w:rPr>
                <w:webHidden/>
                <w:rStyle w:val="IndexLink"/>
                <w:rtl w:val="true"/>
              </w:rPr>
              <w:t>صلوات بر آل محمّد</w:t>
            </w:r>
            <w:r>
              <w:rPr>
                <w:rStyle w:val="IndexLink"/>
                <w:rtl w:val="true"/>
              </w:rPr>
              <w:tab/>
            </w:r>
            <w:r>
              <w:rPr>
                <w:rStyle w:val="IndexLink"/>
              </w:rPr>
              <w:t>58</w:t>
            </w:r>
          </w:hyperlink>
        </w:p>
        <w:p>
          <w:pPr>
            <w:pStyle w:val="Contents3"/>
            <w:tabs>
              <w:tab w:val="clear" w:pos="8459"/>
              <w:tab w:val="right" w:pos="9026" w:leader="dot"/>
            </w:tabs>
            <w:rPr/>
          </w:pPr>
          <w:hyperlink w:anchor="__RefHeading___Toc3563825_2749589250">
            <w:r>
              <w:rPr>
                <w:webHidden/>
                <w:rStyle w:val="IndexLink"/>
                <w:rtl w:val="true"/>
              </w:rPr>
              <w:t>ضرورت سوگواری برای سیدالشهدا</w:t>
            </w:r>
            <w:r>
              <w:rPr>
                <w:rStyle w:val="IndexLink"/>
                <w:rtl w:val="true"/>
              </w:rPr>
              <w:t>(</w:t>
            </w:r>
            <w:r>
              <w:rPr>
                <w:rStyle w:val="IndexLink"/>
                <w:rtl w:val="true"/>
              </w:rPr>
              <w:t>ع</w:t>
            </w:r>
            <w:r>
              <w:rPr>
                <w:rStyle w:val="IndexLink"/>
                <w:rtl w:val="true"/>
              </w:rPr>
              <w:t xml:space="preserve">) </w:t>
            </w:r>
            <w:r>
              <w:rPr>
                <w:rStyle w:val="IndexLink"/>
                <w:rtl w:val="true"/>
              </w:rPr>
              <w:t>تا اربعین</w:t>
            </w:r>
            <w:r>
              <w:rPr>
                <w:rStyle w:val="IndexLink"/>
                <w:rtl w:val="true"/>
              </w:rPr>
              <w:tab/>
            </w:r>
            <w:r>
              <w:rPr>
                <w:rStyle w:val="IndexLink"/>
              </w:rPr>
              <w:t>59</w:t>
            </w:r>
          </w:hyperlink>
        </w:p>
        <w:p>
          <w:pPr>
            <w:pStyle w:val="Contents3"/>
            <w:tabs>
              <w:tab w:val="clear" w:pos="8459"/>
              <w:tab w:val="right" w:pos="9026" w:leader="dot"/>
            </w:tabs>
            <w:rPr/>
          </w:pPr>
          <w:hyperlink w:anchor="__RefHeading___Toc3563827_2749589250">
            <w:r>
              <w:rPr>
                <w:webHidden/>
                <w:rStyle w:val="IndexLink"/>
                <w:rtl w:val="true"/>
              </w:rPr>
              <w:t>ارادت به امام خمینی رحمه الله</w:t>
            </w:r>
            <w:r>
              <w:rPr>
                <w:rStyle w:val="IndexLink"/>
                <w:rtl w:val="true"/>
              </w:rPr>
              <w:tab/>
            </w:r>
            <w:r>
              <w:rPr>
                <w:rStyle w:val="IndexLink"/>
              </w:rPr>
              <w:t>60</w:t>
            </w:r>
          </w:hyperlink>
        </w:p>
        <w:p>
          <w:pPr>
            <w:pStyle w:val="Contents3"/>
            <w:tabs>
              <w:tab w:val="clear" w:pos="8459"/>
              <w:tab w:val="right" w:pos="9026" w:leader="dot"/>
            </w:tabs>
            <w:rPr/>
          </w:pPr>
          <w:hyperlink w:anchor="__RefHeading___Toc3563829_2749589250">
            <w:r>
              <w:rPr>
                <w:webHidden/>
                <w:rStyle w:val="IndexLink"/>
                <w:rtl w:val="true"/>
              </w:rPr>
              <w:t>منابعی برای تحقیق و مطالعه افزون تر</w:t>
            </w:r>
            <w:r>
              <w:rPr>
                <w:rStyle w:val="IndexLink"/>
                <w:rtl w:val="true"/>
              </w:rPr>
              <w:tab/>
            </w:r>
            <w:r>
              <w:rPr>
                <w:rStyle w:val="IndexLink"/>
              </w:rPr>
              <w:t>60</w:t>
            </w:r>
          </w:hyperlink>
        </w:p>
        <w:p>
          <w:pPr>
            <w:pStyle w:val="Contents2"/>
            <w:tabs>
              <w:tab w:val="clear" w:pos="8743"/>
              <w:tab w:val="right" w:pos="9026" w:leader="dot"/>
            </w:tabs>
            <w:rPr/>
          </w:pPr>
          <w:hyperlink w:anchor="__RefHeading___Toc3563831_2749589250">
            <w:r>
              <w:rPr>
                <w:webHidden/>
                <w:rStyle w:val="IndexLink"/>
                <w:rtl w:val="true"/>
              </w:rPr>
              <w:t>فصل ششم</w:t>
            </w:r>
            <w:r>
              <w:rPr>
                <w:rStyle w:val="IndexLink"/>
                <w:rtl w:val="true"/>
              </w:rPr>
              <w:t xml:space="preserve">: </w:t>
            </w:r>
            <w:r>
              <w:rPr>
                <w:rStyle w:val="IndexLink"/>
                <w:rtl w:val="true"/>
              </w:rPr>
              <w:t>همراه با برنامه سازان</w:t>
            </w:r>
            <w:r>
              <w:rPr>
                <w:rStyle w:val="IndexLink"/>
                <w:rtl w:val="true"/>
              </w:rPr>
              <w:tab/>
            </w:r>
            <w:r>
              <w:rPr>
                <w:rStyle w:val="IndexLink"/>
              </w:rPr>
              <w:t>63</w:t>
            </w:r>
          </w:hyperlink>
        </w:p>
        <w:p>
          <w:pPr>
            <w:pStyle w:val="Contents3"/>
            <w:tabs>
              <w:tab w:val="clear" w:pos="8459"/>
              <w:tab w:val="right" w:pos="9026" w:leader="dot"/>
            </w:tabs>
            <w:rPr/>
          </w:pPr>
          <w:hyperlink w:anchor="__RefHeading___Toc3563833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3563835_2749589250">
            <w:r>
              <w:rPr>
                <w:webHidden/>
                <w:rStyle w:val="IndexLink"/>
                <w:rtl w:val="true"/>
              </w:rPr>
              <w:t>مباحث کلّی و نکته های ضروری در برنامه سازی</w:t>
            </w:r>
            <w:r>
              <w:rPr>
                <w:rStyle w:val="IndexLink"/>
                <w:rtl w:val="true"/>
              </w:rPr>
              <w:tab/>
            </w:r>
            <w:r>
              <w:rPr>
                <w:rStyle w:val="IndexLink"/>
              </w:rPr>
              <w:t>63</w:t>
            </w:r>
          </w:hyperlink>
        </w:p>
        <w:p>
          <w:pPr>
            <w:pStyle w:val="Contents3"/>
            <w:tabs>
              <w:tab w:val="clear" w:pos="8459"/>
              <w:tab w:val="right" w:pos="9026" w:leader="dot"/>
            </w:tabs>
            <w:rPr/>
          </w:pPr>
          <w:hyperlink w:anchor="__RefHeading___Toc3563837_2749589250">
            <w:r>
              <w:rPr>
                <w:webHidden/>
                <w:rStyle w:val="IndexLink"/>
                <w:rtl w:val="true"/>
              </w:rPr>
              <w:t>موضوع های برنامه سازی</w:t>
            </w:r>
            <w:r>
              <w:rPr>
                <w:rStyle w:val="IndexLink"/>
                <w:rtl w:val="true"/>
              </w:rPr>
              <w:tab/>
            </w:r>
            <w:r>
              <w:rPr>
                <w:rStyle w:val="IndexLink"/>
              </w:rPr>
              <w:t>64</w:t>
            </w:r>
          </w:hyperlink>
        </w:p>
        <w:p>
          <w:pPr>
            <w:pStyle w:val="Contents3"/>
            <w:tabs>
              <w:tab w:val="clear" w:pos="8459"/>
              <w:tab w:val="right" w:pos="9026" w:leader="dot"/>
            </w:tabs>
            <w:rPr/>
          </w:pPr>
          <w:hyperlink w:anchor="__RefHeading___Toc3563839_2749589250">
            <w:r>
              <w:rPr>
                <w:webHidden/>
                <w:rStyle w:val="IndexLink"/>
                <w:rtl w:val="true"/>
              </w:rPr>
              <w:t>اشعاری درباره شهید قاضی طباطبایی</w:t>
            </w:r>
            <w:r>
              <w:rPr>
                <w:rStyle w:val="IndexLink"/>
                <w:rtl w:val="true"/>
              </w:rPr>
              <w:tab/>
            </w:r>
            <w:r>
              <w:rPr>
                <w:rStyle w:val="IndexLink"/>
              </w:rPr>
              <w:t>65</w:t>
            </w:r>
          </w:hyperlink>
        </w:p>
        <w:p>
          <w:pPr>
            <w:pStyle w:val="Contents2"/>
            <w:tabs>
              <w:tab w:val="clear" w:pos="8743"/>
              <w:tab w:val="right" w:pos="9026" w:leader="dot"/>
            </w:tabs>
            <w:rPr/>
          </w:pPr>
          <w:hyperlink w:anchor="__RefHeading___Toc3563841_2749589250">
            <w:r>
              <w:rPr>
                <w:webHidden/>
                <w:rStyle w:val="IndexLink"/>
                <w:rtl w:val="true"/>
              </w:rPr>
              <w:t>کتاب نامه</w:t>
            </w:r>
            <w:r>
              <w:rPr>
                <w:rStyle w:val="IndexLink"/>
                <w:rtl w:val="true"/>
              </w:rPr>
              <w:tab/>
            </w:r>
            <w:r>
              <w:rPr>
                <w:rStyle w:val="IndexLink"/>
              </w:rPr>
              <w:t>67</w:t>
            </w:r>
          </w:hyperlink>
        </w:p>
        <w:p>
          <w:pPr>
            <w:pStyle w:val="Contents3"/>
            <w:tabs>
              <w:tab w:val="clear" w:pos="8459"/>
              <w:tab w:val="right" w:pos="9026" w:leader="dot"/>
            </w:tabs>
            <w:rPr/>
          </w:pPr>
          <w:hyperlink w:anchor="__RefHeading___Toc3563843_2749589250">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67</w:t>
            </w:r>
          </w:hyperlink>
        </w:p>
        <w:p>
          <w:pPr>
            <w:pStyle w:val="Contents3"/>
            <w:tabs>
              <w:tab w:val="clear" w:pos="8459"/>
              <w:tab w:val="right" w:pos="9026" w:leader="dot"/>
            </w:tabs>
            <w:rPr/>
          </w:pPr>
          <w:hyperlink w:anchor="__RefHeading___Toc3563845_2749589250">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06_37858"/>
      <w:bookmarkStart w:id="1" w:name="pg3506_37858"/>
      <w:bookmarkEnd w:id="1"/>
    </w:p>
    <w:p>
      <w:pPr>
        <w:pStyle w:val="Heading2"/>
        <w:numPr>
          <w:ilvl w:val="1"/>
          <w:numId w:val="1"/>
        </w:numPr>
        <w:rPr/>
      </w:pPr>
      <w:bookmarkStart w:id="2" w:name="pg3506_37858"/>
      <w:bookmarkStart w:id="3" w:name="__RefHeading___Toc356372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زواره، غلامرضا،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شهید آیت‌الله سیدمحمدعلی قاضی‌طباطبایی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گلی‌زواره؛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طباطبایی، محمدعلی،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ـ ـ 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998/297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1848114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372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زندگی‌نامه شهید آیت‌الله سید محمدعلی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 زواره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978-600-5563-22-1</w:t>
      </w:r>
      <w:bookmarkStart w:id="7" w:name="pg3506_37861"/>
    </w:p>
    <w:p>
      <w:pPr>
        <w:pStyle w:val="Heading2"/>
        <w:numPr>
          <w:ilvl w:val="1"/>
          <w:numId w:val="1"/>
        </w:numPr>
        <w:rPr/>
      </w:pPr>
      <w:bookmarkStart w:id="8" w:name="__RefHeading___Toc3563729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تحصیلات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خاندان نکونام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خانواده و دوران کودکی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فراگیری دانش و راه و رسم مبارزه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هجرت به سوی قم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اقامت در نجف</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دریافت اجازه اجتهاد و روایت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مبارزه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روشنگری مبارز</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تبعید به بافت کرمان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تنها در تنگنا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رهبری قیام مردم تبریز</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بیداری و پایداری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راستقامت جاوید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علمی و فرهنگی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قله دانش و اندیشه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پژوهشگری پُرمایه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آثار گران‌سنگ</w:t>
      </w:r>
      <w:r>
        <w:rPr>
          <w:rFonts w:eastAsia="IRNazanin" w:cs="IRNazanin"/>
          <w:color w:val="111111"/>
          <w:sz w:val="28"/>
          <w:szCs w:val="28"/>
          <w:lang w:bidi="fa-IR"/>
        </w:rPr>
        <w:t>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و تحقیقات مستقل</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تصحیح، مقدمه و تعلیقهنویسی بر آثار دیگران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اخلاقی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سرچشمه اخلاق</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پگاه پارسایی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شرح درد اشتیاق</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جویبار اشک</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توسل به حضرت امام رضاعلیه السلام</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ویژگی‌های فردی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تندیس صلابت و شجاعت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تأکید بر وحدت اسلامی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سلوک ملکوتی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کتابخانه ارزشمند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مهمان قدسیان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آیت‌الله قاضی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نفرت از غاصبان قُدس</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ضرورت وحدت اسلامی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اطاعت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معنای اولی‌الامر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صلوات بر آل محمّد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ضرورت سوگواری برای سیدالشهدا علیه السلام تا اربعین</w:t>
      </w:r>
      <w:r>
        <w:rPr>
          <w:rFonts w:eastAsia="IRNazanin" w:cs="IRNazanin"/>
          <w:color w:val="111111"/>
          <w:sz w:val="28"/>
          <w:szCs w:val="28"/>
          <w:lang w:bidi="fa-IR"/>
        </w:rPr>
        <w:t>48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به امام خمینی رحمه الله</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منابعی برای تحقیق و مطالعه افزون‌تر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مباحث کلّی و نکته‌های ضروری در برنامه‌سازی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موضوع‌های برنامه‌سازی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اشعاری درباره شهید قاضی طباطبایی</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55</w:t>
      </w:r>
      <w:bookmarkStart w:id="10" w:name="pg3506_37864"/>
    </w:p>
    <w:p>
      <w:pPr>
        <w:pStyle w:val="Heading2"/>
        <w:numPr>
          <w:ilvl w:val="1"/>
          <w:numId w:val="1"/>
        </w:numPr>
        <w:rPr/>
      </w:pPr>
      <w:bookmarkStart w:id="11" w:name="__RefHeading___Toc3563731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شصت انقلاب اسلامی، دوران پرآشوبی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پرالتهاب، دشمنان اسلام و ایران، ستارگان تابناکی را از آسمان به زیر کشیدند و با کینه و عناد خود، تیشه بر ریشه سروقامتانی چند زدند؛ یکی از این سروقامتان، شهید قاضی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خاندانی اصیل و دانشمندپرور برخاسته بود، برای کسب دانش به مراکز مهم تشیع همچون نجف و قم پای نهاد و پس از پیمودن مراحل دانش اندوزی و رسیدن به مرتبه اجتهاد، برای انجام وظیفه به وطن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راه اصلاح جامعه را اصلاح ساختار حکومت می دانست، به مبارزه با طاغوت روی آورد و در راه مبارزه، به کرمان و زنجان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طباطبایی در آستانه انقلاب، به موج خروشان مردم تبریز پیوست و رهبری قیام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دلیل مقبولیت مردمی قاضی، او را نماینده خود در استان آذربایجان غربی و امام جمعه تبریز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ضدانقلاب در پوشش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حضور قاضی طباطبایی را برای روشن گری در راه انقلاب خطرناک می دید، وی را در روز عید قربان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 آید، سیری گذرا در</w:t>
      </w:r>
    </w:p>
    <w:p>
      <w:pPr>
        <w:pStyle w:val="BookText"/>
        <w:rPr/>
      </w:pPr>
      <w:r>
        <w:rPr>
          <w:rFonts w:ascii="IRNazanin" w:hAnsi="IRNazanin" w:eastAsia="IRNazanin"/>
          <w:color w:val="111111"/>
          <w:sz w:val="28"/>
          <w:sz w:val="28"/>
          <w:szCs w:val="28"/>
          <w:rtl w:val="true"/>
          <w:lang w:bidi="fa-IR"/>
        </w:rPr>
        <w:t>زندگی و اندیشه ها و مبارزات آن نستوه راه حق و حقیقت است که پژوهشگر ارجمند، جناب آقای غلامرضا گلی زواره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در سی امین سال عروج ملکوتی آن شهید والامقام، ره توشه ای برای کمال جویان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راهش پر رهرو باد</w:t>
      </w:r>
      <w:bookmarkStart w:id="13" w:name="pg3506_37866"/>
    </w:p>
    <w:p>
      <w:pPr>
        <w:pStyle w:val="Heading2"/>
        <w:numPr>
          <w:ilvl w:val="1"/>
          <w:numId w:val="1"/>
        </w:numPr>
        <w:rPr/>
      </w:pPr>
      <w:bookmarkStart w:id="14" w:name="__RefHeading___Toc3563733_274958925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تاریخ پرافتخار انقلاب اسلامی ایران، با فراز و فرودها و حوادث گوناگونی روبه رو بوده و همچون هر نهضتی، باید دو مرحله پایه ریزی و مرحله استقرار و پایداری را تجربه می کرده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آنکه برای هر یک از این دو مرحله، هزینه های سنگینی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از حوادث تأثیرگذار و خونباری که برخلاف خواست دشمن سبب استقرار پایه های انقلاب و ریشه دواندن آموزه های آن در دل و جان مردم گردید، حوادث دهه شصت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منافقان کوردل برای به زانو درآوردن رهبران این نهضت و نابودی آن، دست ناپاک خود را به خون پاکان آلودند و در راه هدف نامقدس خود، هر که را داعیه انقلاب و پیروی از خط ولایت و رهبری داشت،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از مردم کوچه و بازار تا رهبران نفوذی را هدف ترور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شاخص و محوری مورد هدف در این توطئه ها، به شهدای محراب می توان اشاره کرد؛ همانان که با درایت سیاسی و نظامی، نماز جمعه را سنگری در برابر تهاجم کفر و نفاق و افشای توطئه پیدا و پنهان آنان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دشمن نیز از پای ننشست و برای جلوگیری از آثار چنین حرکت عبادی ـ سیاسی، این سنگربانان عرصه عبادت و سیاست را هدف قرار داد و آنان را به خاک و خون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شهید، آیت الله سید محمدعلی قاضی طباطبایی که نخستین شهید محراب نماز عبادی و سیاسی جمعه در انقلاب اسلامی ایران است، در زمره بزرگ مردانی جای دارد که به زیور وارستگی و پارسایی، خلوص و خردمندی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فرزانه بود که با رفتار و کردارش و قلم و بیانش، فضل و فضیلت را ترویج داد؛ همان عالم عاملی که برای احیا و گسترش ارزش های معنوی و زدودن تیرگی های جهالت و ستم، لحظه ای آرام نگرفت و بدون واهمه از ستمگران وقت و کارگزاران استبداد، با استقامت و قاطعیت خاصی به پیشواز خطرات رفت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نهضت امام خمینی رحمه الله، علمای شهید تبریز، سرزمین دلیران و حماسه آفرینان، حضوری فعال و تأثیرگذار داشتند، مسئولیت رهبری در قلمرو آذربایجان به عهده آن شهید بود و او تنها کسی است که راه درست انقلاب را با الهام از رهنمودهای رهبر کبیر انقلاب اسلامی، در آن خطّه پیگیر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که تلاش ها و همت همه جانبه و استواری او را در مسیر قیامی اسلامی نمی توانست تحمل کند، نخست به دستگیری و تبعید ایشان اقدام کرد و سپس برای مخدوش ساختن شخصیت محبوب، مردمی و مبارز ایشان، نقشه هایی را به کار بست که متأسفانه آن مجاهد نستوه را در محاق مظلومیت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شهید نیز بی توجه به چنین نیرنگ هایی با تمام گرفتاری هایی که داشت، پرچم مبارزه را در اوج اختناق بر دوش کشید و جوان های انقلابی و فعال را مخفیانه هدایت و رهبری کرد و کم کم نقشه های مخالفان و منافقان نقش بر آب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که در شش فصل سامان یافته است، با گوشه هایی از زندگی علمی و فرهنگی، فضیلت های اخلاقی، سیره مبارزاتی و دیدگاه هایش آشنا خواهید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گلی زواره</w:t>
      </w:r>
      <w:bookmarkStart w:id="16" w:name="pg3506_37869"/>
    </w:p>
    <w:p>
      <w:pPr>
        <w:pStyle w:val="Heading2"/>
        <w:numPr>
          <w:ilvl w:val="1"/>
          <w:numId w:val="1"/>
        </w:numPr>
        <w:rPr/>
      </w:pPr>
      <w:bookmarkStart w:id="17" w:name="__RefHeading___Toc3563735_2749589250"/>
      <w:bookmarkStart w:id="18" w:name="_Toc6"/>
      <w:bookmarkEnd w:id="16"/>
      <w:bookmarkEnd w:id="17"/>
      <w:r>
        <w:rPr>
          <w:rtl w:val="true"/>
        </w:rPr>
        <w:t>فصل اول</w:t>
      </w:r>
      <w:r>
        <w:rPr>
          <w:rtl w:val="true"/>
        </w:rPr>
        <w:t xml:space="preserve">: </w:t>
      </w:r>
      <w:r>
        <w:rPr>
          <w:rtl w:val="true"/>
        </w:rPr>
        <w:t>ولادت و تحصیلات</w:t>
      </w:r>
      <w:bookmarkEnd w:id="18"/>
    </w:p>
    <w:p>
      <w:pPr>
        <w:pStyle w:val="Heading3"/>
        <w:numPr>
          <w:ilvl w:val="2"/>
          <w:numId w:val="1"/>
        </w:numPr>
        <w:rPr/>
      </w:pPr>
      <w:bookmarkStart w:id="19" w:name="__RefHeading___Toc3563737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تحصیلات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خاندان نکونام</w:t>
      </w:r>
    </w:p>
    <w:p>
      <w:pPr>
        <w:pStyle w:val="BookText"/>
        <w:rPr/>
      </w:pPr>
      <w:r>
        <w:rPr>
          <w:rFonts w:ascii="IRNazanin" w:hAnsi="IRNazanin" w:eastAsia="IRNazanin"/>
          <w:color w:val="111111"/>
          <w:sz w:val="28"/>
          <w:sz w:val="28"/>
          <w:szCs w:val="28"/>
          <w:rtl w:val="true"/>
          <w:lang w:bidi="fa-IR"/>
        </w:rPr>
        <w:t>خانواده و دوران کودکی</w:t>
      </w:r>
    </w:p>
    <w:p>
      <w:pPr>
        <w:pStyle w:val="BookText"/>
        <w:rPr/>
      </w:pPr>
      <w:r>
        <w:rPr>
          <w:rFonts w:ascii="IRNazanin" w:hAnsi="IRNazanin" w:eastAsia="IRNazanin"/>
          <w:color w:val="111111"/>
          <w:sz w:val="28"/>
          <w:sz w:val="28"/>
          <w:szCs w:val="28"/>
          <w:rtl w:val="true"/>
          <w:lang w:bidi="fa-IR"/>
        </w:rPr>
        <w:t>فراگیری دانش و راه و رسم مبارزه</w:t>
      </w:r>
    </w:p>
    <w:p>
      <w:pPr>
        <w:pStyle w:val="BookText"/>
        <w:rPr/>
      </w:pPr>
      <w:r>
        <w:rPr>
          <w:rFonts w:ascii="IRNazanin" w:hAnsi="IRNazanin" w:eastAsia="IRNazanin"/>
          <w:color w:val="111111"/>
          <w:sz w:val="28"/>
          <w:sz w:val="28"/>
          <w:szCs w:val="28"/>
          <w:rtl w:val="true"/>
          <w:lang w:bidi="fa-IR"/>
        </w:rPr>
        <w:t>هجرت به سوی قم</w:t>
      </w:r>
    </w:p>
    <w:p>
      <w:pPr>
        <w:pStyle w:val="BookText"/>
        <w:rPr/>
      </w:pPr>
      <w:r>
        <w:rPr>
          <w:rFonts w:ascii="IRNazanin" w:hAnsi="IRNazanin" w:eastAsia="IRNazanin"/>
          <w:color w:val="111111"/>
          <w:sz w:val="28"/>
          <w:sz w:val="28"/>
          <w:szCs w:val="28"/>
          <w:rtl w:val="true"/>
          <w:lang w:bidi="fa-IR"/>
        </w:rPr>
        <w:t>اقامت در نجف</w:t>
      </w:r>
    </w:p>
    <w:p>
      <w:pPr>
        <w:pStyle w:val="BookText"/>
        <w:rPr/>
      </w:pPr>
      <w:r>
        <w:rPr>
          <w:rFonts w:ascii="IRNazanin" w:hAnsi="IRNazanin" w:eastAsia="IRNazanin"/>
          <w:color w:val="111111"/>
          <w:sz w:val="28"/>
          <w:sz w:val="28"/>
          <w:szCs w:val="28"/>
          <w:rtl w:val="true"/>
          <w:lang w:bidi="fa-IR"/>
        </w:rPr>
        <w:t>دریافت اجازه اجتهاد و روایت</w:t>
      </w:r>
    </w:p>
    <w:p>
      <w:pPr>
        <w:pStyle w:val="Heading3"/>
        <w:numPr>
          <w:ilvl w:val="2"/>
          <w:numId w:val="1"/>
        </w:numPr>
        <w:rPr/>
      </w:pPr>
      <w:bookmarkStart w:id="21" w:name="__RefHeading___Toc3563739_2749589250"/>
      <w:bookmarkStart w:id="22" w:name="_Toc8"/>
      <w:bookmarkEnd w:id="21"/>
      <w:r>
        <w:rPr>
          <w:rtl w:val="true"/>
        </w:rPr>
        <w:t>خاندان نکونام</w:t>
      </w:r>
      <w:bookmarkEnd w:id="22"/>
    </w:p>
    <w:p>
      <w:pPr>
        <w:pStyle w:val="BookText"/>
        <w:rPr/>
      </w:pPr>
      <w:r>
        <w:rPr>
          <w:rFonts w:ascii="IRNazanin" w:hAnsi="IRNazanin" w:eastAsia="IRNazanin"/>
          <w:color w:val="111111"/>
          <w:sz w:val="28"/>
          <w:sz w:val="28"/>
          <w:szCs w:val="28"/>
          <w:rtl w:val="true"/>
          <w:lang w:bidi="fa-IR"/>
        </w:rPr>
        <w:t>خاندان نکونام</w:t>
      </w:r>
    </w:p>
    <w:p>
      <w:pPr>
        <w:pStyle w:val="BookText"/>
        <w:rPr/>
      </w:pPr>
      <w:r>
        <w:rPr>
          <w:rFonts w:ascii="IRNazanin" w:hAnsi="IRNazanin" w:eastAsia="IRNazanin"/>
          <w:color w:val="111111"/>
          <w:sz w:val="28"/>
          <w:sz w:val="28"/>
          <w:szCs w:val="28"/>
          <w:rtl w:val="true"/>
          <w:lang w:bidi="fa-IR"/>
        </w:rPr>
        <w:t>خاندان قاضی، شاخه ای از سادات طباطبایی هستند که نسب آنها از طریق ابراهیم طباطبا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یاران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پیوسته خاندان خویش را به ایجاد حکومت مورد 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سادات نسل وی، به اصفهان کوچ کردند که یکی از این مهاجران، شهاب الدین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عبدالغفار طباطبایی از نوادگان وی، پایه گذار سلسله سادات قاضی طباطبایی در آذربایجان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دانشور، افزون بر توانایی در دانش های عقلی و نقلی، در علوم غریبه نیز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اصفهان به زواره رفته بود، پس از مدت ها سیر و سفر و دانش اندوزی، به دعوت سلطان حسن بیک، از امیران آق قویونلو، به آذربایجان رفت و در شهر تبریز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دلیل توانایی های علمی و نفوذ اجتماعی و سیاسی امیر عبدالغفار، او را به امر قضاوت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عبدالغفار، زمام امور دینی، شرعی و قضایی گسترده منطقه ای را در اختیار گرفت و از این راه، آموزه های قرآن و عترت نبی اکرم صلی الله علیه و آله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 عبدالغفار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فرزندش، امیر سید سراج الدین امیر عبدالوهاب طباطبایی، به جای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عبدالوهاب در روزگار سلطان سلیم اول و دوم، پادشاهان عثمانی می زیست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روی کار آمدن شاه اسماعیل صفوی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بایقرا و فرزندش، بدیع الزمان، به وی احترام می گذاشتند و بر اساس نظر این دو فرمانروا، به امور شرعی و قضایی مردم کرمان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به تبریز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که به توانایی های فکری، فقهی و علمی او پی برد، از امیر عبدالوهاب تجلیل کرد و او را در سال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سفیر نزد سلطان سلیم اول فرستاد، ولی پادشاه عثمانی نتوانست این شخصیت شیعه را با وجود امتیازها و توانایی های علمی اش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 را بازداشت کرد و روانه زندان ساخت و امیر عبدالوهاب در زندان درگذشت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جزو دانشمندان دیار تبریز بودند که چندین قرن به حل و فصل امور اجتماعی و شرعی مردم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حاکمان ستمگر مبارزه می کردند و دفاع از دیانت و بیان حقایق را وظیفه اصلی خود می دانستند و در این راه از مقام های درباری نمی هراسیدند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زمان ناصرالدین شاه قاجار، استاندار آذربایجان، فردی نالایق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میرمحسن قاضی در نشستی که گروهی از بزرگان منطقه حاضر بودند، با خواندن این بیت به حاضران گفت که این فرد شایستگی چنین مقامی را ندارد</w:t>
      </w:r>
      <w:r>
        <w:rPr>
          <w:rFonts w:eastAsia="IRNazanin" w:cs="IRNazanin"/>
          <w:color w:val="111111"/>
          <w:sz w:val="28"/>
          <w:szCs w:val="28"/>
          <w:rtl w:val="true"/>
          <w:lang w:bidi="fa-IR"/>
        </w:rPr>
        <w:t>:</w:t>
      </w:r>
      <w:bookmarkStart w:id="23" w:name="pg3506_37871"/>
    </w:p>
    <w:p>
      <w:pPr>
        <w:pStyle w:val="BookText"/>
        <w:rPr/>
      </w:pPr>
      <w:bookmarkEnd w:id="23"/>
      <w:r>
        <w:rPr>
          <w:rFonts w:ascii="IRNazanin" w:hAnsi="IRNazanin" w:eastAsia="IRNazanin"/>
          <w:color w:val="111111"/>
          <w:sz w:val="28"/>
          <w:sz w:val="28"/>
          <w:szCs w:val="28"/>
          <w:rtl w:val="true"/>
          <w:lang w:bidi="fa-IR"/>
        </w:rPr>
        <w:t>تا رشته به دست این ملنگ است</w:t>
      </w:r>
    </w:p>
    <w:p>
      <w:pPr>
        <w:pStyle w:val="BookText"/>
        <w:rPr/>
      </w:pPr>
      <w:r>
        <w:rPr>
          <w:rFonts w:ascii="IRNazanin" w:hAnsi="IRNazanin" w:eastAsia="IRNazanin"/>
          <w:color w:val="111111"/>
          <w:sz w:val="28"/>
          <w:sz w:val="28"/>
          <w:szCs w:val="28"/>
          <w:rtl w:val="true"/>
          <w:lang w:bidi="fa-IR"/>
        </w:rPr>
        <w:t>این قافله تا به حشر لنگ است</w:t>
      </w:r>
    </w:p>
    <w:p>
      <w:pPr>
        <w:pStyle w:val="BookText"/>
        <w:rPr/>
      </w:pPr>
      <w:r>
        <w:rPr>
          <w:rFonts w:ascii="IRNazanin" w:hAnsi="IRNazanin" w:eastAsia="IRNazanin"/>
          <w:color w:val="111111"/>
          <w:sz w:val="28"/>
          <w:sz w:val="28"/>
          <w:szCs w:val="28"/>
          <w:rtl w:val="true"/>
          <w:lang w:bidi="fa-IR"/>
        </w:rPr>
        <w:t>تا این خبر به دربار رسید، به احترام نظر این فقیه مبارز، آن استاندار، برکنار و کس دیگری به جایش گمارده شد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4" w:name="__RefHeading___Toc3563741_2749589250"/>
      <w:bookmarkStart w:id="25" w:name="_Toc9"/>
      <w:bookmarkEnd w:id="24"/>
      <w:r>
        <w:rPr>
          <w:rtl w:val="true"/>
        </w:rPr>
        <w:t>خانواده و دوران کودکی</w:t>
      </w:r>
      <w:bookmarkEnd w:id="25"/>
    </w:p>
    <w:p>
      <w:pPr>
        <w:pStyle w:val="BookText"/>
        <w:rPr/>
      </w:pPr>
      <w:r>
        <w:rPr>
          <w:rFonts w:ascii="IRNazanin" w:hAnsi="IRNazanin" w:eastAsia="IRNazanin"/>
          <w:color w:val="111111"/>
          <w:sz w:val="28"/>
          <w:sz w:val="28"/>
          <w:szCs w:val="28"/>
          <w:rtl w:val="true"/>
          <w:lang w:bidi="fa-IR"/>
        </w:rPr>
        <w:t>خانواده و دوران کودکی</w:t>
      </w:r>
    </w:p>
    <w:p>
      <w:pPr>
        <w:pStyle w:val="BookText"/>
        <w:rPr/>
      </w:pPr>
      <w:r>
        <w:rPr>
          <w:rFonts w:ascii="IRNazanin" w:hAnsi="IRNazanin" w:eastAsia="IRNazanin"/>
          <w:color w:val="111111"/>
          <w:sz w:val="28"/>
          <w:sz w:val="28"/>
          <w:szCs w:val="28"/>
          <w:rtl w:val="true"/>
          <w:lang w:bidi="fa-IR"/>
        </w:rPr>
        <w:t xml:space="preserve">حاج میرزا باقر قاضی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دینی، از جمله اصول، کلام و منطق را در حوزه علمیه تبریز از محضر میرزا محمود اصولی، سید علی یزدی و حاج میرزا محمدعلی قراچه داغی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تکمیل تحصیلات به نجف رفت و نزد میرزای شیرازی، میرزا حبیب الله رشتی و میرزا محمدباقر اصطهباناتی، خارج فقه و اصول را فرا گرفت و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وطن بازگشت و عمر بابرکت خود را صرف آموزش و تربیت نسل جوان و علاقه مندان فرهنگ تشیع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علوی، شهامت حسینی و بردباری حسنی، از ویژگی های مهم وی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باقر که مجتهدی دین دار و شخصیتی برجسته در منطقه آذربایجان بود، هم زمان با فعالیت های آموزشی و تربیت طلبه، در زمینه های اعتقادی و فقهی نیز آثار ارزش مندی نوشت</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 شنبه، ششم جمادی الاول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میرزا باقر صاحب فرزندی به نام سید محمدعلی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هم زمان با پرورش یافتن عاطفی و اخلاقی در دامان خانواده، برخی مقدمات را نزد</w:t>
      </w:r>
      <w:bookmarkStart w:id="26" w:name="pg3506_37872"/>
    </w:p>
    <w:p>
      <w:pPr>
        <w:pStyle w:val="BookText"/>
        <w:rPr/>
      </w:pPr>
      <w:bookmarkEnd w:id="26"/>
      <w:r>
        <w:rPr>
          <w:rFonts w:ascii="IRNazanin" w:hAnsi="IRNazanin" w:eastAsia="IRNazanin"/>
          <w:color w:val="111111"/>
          <w:sz w:val="28"/>
          <w:sz w:val="28"/>
          <w:szCs w:val="28"/>
          <w:rtl w:val="true"/>
          <w:lang w:bidi="fa-IR"/>
        </w:rPr>
        <w:t>پدرش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میرزا محمدحسین و حاج میرزا اسدالله قاضی که مربیان دل سوز و دانشوری بودند، تربیت وی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عموهای سید محمدعلی بودند، در شکل گیری شخصیت علمی و فکری او نقش اثرگذاری داشتند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7" w:name="__RefHeading___Toc3563743_2749589250"/>
      <w:bookmarkStart w:id="28" w:name="_Toc10"/>
      <w:bookmarkEnd w:id="27"/>
      <w:r>
        <w:rPr>
          <w:rtl w:val="true"/>
        </w:rPr>
        <w:t>فراگیری دانش و راه و رسم مبارزه</w:t>
      </w:r>
      <w:bookmarkEnd w:id="28"/>
    </w:p>
    <w:p>
      <w:pPr>
        <w:pStyle w:val="BookText"/>
        <w:rPr/>
      </w:pPr>
      <w:r>
        <w:rPr>
          <w:rFonts w:ascii="IRNazanin" w:hAnsi="IRNazanin" w:eastAsia="IRNazanin"/>
          <w:color w:val="111111"/>
          <w:sz w:val="28"/>
          <w:sz w:val="28"/>
          <w:szCs w:val="28"/>
          <w:rtl w:val="true"/>
          <w:lang w:bidi="fa-IR"/>
        </w:rPr>
        <w:t>فراگیری دانش و راه و رسم مبارزه</w:t>
      </w:r>
    </w:p>
    <w:p>
      <w:pPr>
        <w:pStyle w:val="BookText"/>
        <w:rPr/>
      </w:pPr>
      <w:r>
        <w:rPr>
          <w:rFonts w:ascii="IRNazanin" w:hAnsi="IRNazanin" w:eastAsia="IRNazanin"/>
          <w:color w:val="111111"/>
          <w:sz w:val="28"/>
          <w:sz w:val="28"/>
          <w:szCs w:val="28"/>
          <w:rtl w:val="true"/>
          <w:lang w:bidi="fa-IR"/>
        </w:rPr>
        <w:t>کم کم شرایط بهتری برای فراگیری علوم دینی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سید محمدعلی که پانزده سال داشت، در مسجد اول بازار شیشه گرخانه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به مدرسه طالبیه تبریز</w:t>
      </w:r>
      <w:r>
        <w:rPr>
          <w:rStyle w:val="FootnoteAnchor"/>
          <w:rtl w:val="true"/>
        </w:rPr>
        <w:footnoteReference w:id="6"/>
      </w:r>
      <w:r>
        <w:rPr>
          <w:rFonts w:ascii="IRNazanin" w:hAnsi="IRNazanin" w:eastAsia="IRNazanin"/>
          <w:color w:val="111111"/>
          <w:sz w:val="28"/>
          <w:sz w:val="28"/>
          <w:szCs w:val="28"/>
          <w:rtl w:val="true"/>
          <w:lang w:bidi="fa-IR"/>
        </w:rPr>
        <w:t>رفت تا از استادان این حوزه بهره مند شود و با دوستانش درس ها را مرور کند و نکته های علمی را بهتر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بیدادگری رضاخان و ستیز وی با ارزش های مذهبی، مردم تبریز هم گام با مردم دیگر شهرهای ایران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اوضاع آشفته، سید محمدعلی که کنجکاو و هوشیار بود، رفتارهای سیاسی پدر و شیوه های هدایتی او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راه و رسم ستیز با نادانی و مبارزه با زورگویان را آموخت</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محمدعلی، نخستین تجربه مبارزه را در دوره نوجوانی و در شانزده سالگی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انقلاب مردم تبریز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این دیار، آواره گشتند و به شهرهای دوردست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باقر قاضی طباطبایی، به همراه پسرش، سید محمدعلی به تهران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 ناخواسته حدود دو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به مشهد منتقل شد</w:t>
      </w:r>
      <w:r>
        <w:rPr>
          <w:rFonts w:eastAsia="IRNazanin" w:cs="IRNazanin"/>
          <w:color w:val="111111"/>
          <w:sz w:val="28"/>
          <w:szCs w:val="28"/>
          <w:rtl w:val="true"/>
          <w:lang w:bidi="fa-IR"/>
        </w:rPr>
        <w:t>.</w:t>
      </w:r>
      <w:bookmarkStart w:id="29" w:name="pg3506_37873"/>
    </w:p>
    <w:p>
      <w:pPr>
        <w:pStyle w:val="BookText"/>
        <w:rPr/>
      </w:pPr>
      <w:bookmarkEnd w:id="29"/>
      <w:r>
        <w:rPr>
          <w:rFonts w:ascii="IRNazanin" w:hAnsi="IRNazanin" w:eastAsia="IRNazanin"/>
          <w:color w:val="111111"/>
          <w:sz w:val="28"/>
          <w:sz w:val="28"/>
          <w:szCs w:val="28"/>
          <w:rtl w:val="true"/>
          <w:lang w:bidi="fa-IR"/>
        </w:rPr>
        <w:t>یک سال در مشهد ماند و پس از آن، به زادگاه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سید محمدعلی به خوبی رضاخان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تبعید میرزا باقر، مأموران رضاشاه، خانه او را ویران و زمینش را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رنج دوران تبعید التیام نیافته بود که استاد و عمویش، میرزا اسدالله قاضی درگذشت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0" w:name="__RefHeading___Toc3563745_2749589250"/>
      <w:bookmarkStart w:id="31" w:name="_Toc11"/>
      <w:bookmarkEnd w:id="30"/>
      <w:r>
        <w:rPr>
          <w:rtl w:val="true"/>
        </w:rPr>
        <w:t>هجرت به سوی قم</w:t>
      </w:r>
      <w:bookmarkEnd w:id="31"/>
    </w:p>
    <w:p>
      <w:pPr>
        <w:pStyle w:val="BookText"/>
        <w:rPr/>
      </w:pPr>
      <w:r>
        <w:rPr>
          <w:rFonts w:ascii="IRNazanin" w:hAnsi="IRNazanin" w:eastAsia="IRNazanin"/>
          <w:color w:val="111111"/>
          <w:sz w:val="28"/>
          <w:sz w:val="28"/>
          <w:szCs w:val="28"/>
          <w:rtl w:val="true"/>
          <w:lang w:bidi="fa-IR"/>
        </w:rPr>
        <w:t>هجرت به سوی قم</w:t>
      </w:r>
    </w:p>
    <w:p>
      <w:pPr>
        <w:pStyle w:val="BookText"/>
        <w:rPr/>
      </w:pPr>
      <w:r>
        <w:rPr>
          <w:rFonts w:ascii="IRNazanin" w:hAnsi="IRNazanin" w:eastAsia="IRNazanin"/>
          <w:color w:val="111111"/>
          <w:sz w:val="28"/>
          <w:sz w:val="28"/>
          <w:szCs w:val="28"/>
          <w:rtl w:val="true"/>
          <w:lang w:bidi="fa-IR"/>
        </w:rPr>
        <w:t>سید محمدعلی، مدت ده سال در تبریز سرگرم فراگیری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تکمیل دانسته های خویش در عرصه علوم اسلامی، به قم رفت و از محضر استادان برجسته حوزه بهره های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امام خمینی رحمه الله که استاد نامداری در رشته فلسفه بود، دو کتاب مهم شرح منظومه سبزواری و اسفار ملاصدرا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با آگاهی از این موضوع، با شور و شوق بسیار در حوزه درس امام شرکت کرد و آرام آرام، پیوند صمیمانه ای میان او و رهبر انقلاب برقرار شد</w:t>
      </w:r>
      <w:r>
        <w:rPr>
          <w:rFonts w:eastAsia="IRNazanin" w:cs="IRNazanin"/>
          <w:color w:val="111111"/>
          <w:sz w:val="28"/>
          <w:szCs w:val="28"/>
          <w:rtl w:val="true"/>
          <w:lang w:bidi="fa-IR"/>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محمدعلی افزون بر حکمت و فلسفه، خارج اصول فقه را از امام خمینی رحمه الله آموخت و در عرصه های گوناگونی، از دانش و اندیشه امام بهره 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اللوامع، امام را جزو افرادی معرفی کرده است که از آنها اجازه روایت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های خفقان شاهنشاه، مرادش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اکبر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و در فرصت های گوناگون اندیشه های والای امام خمینی رحمه الله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طباطبایی نزد آیات عظام</w:t>
      </w:r>
      <w:bookmarkStart w:id="32" w:name="pg3506_37874"/>
    </w:p>
    <w:p>
      <w:pPr>
        <w:pStyle w:val="BookText"/>
        <w:rPr/>
      </w:pPr>
      <w:bookmarkEnd w:id="32"/>
      <w:r>
        <w:rPr>
          <w:rFonts w:ascii="IRNazanin" w:hAnsi="IRNazanin" w:eastAsia="IRNazanin"/>
          <w:color w:val="111111"/>
          <w:sz w:val="28"/>
          <w:sz w:val="28"/>
          <w:szCs w:val="28"/>
          <w:rtl w:val="true"/>
          <w:lang w:bidi="fa-IR"/>
        </w:rPr>
        <w:t>گلپایگانی، حجت کوه کمری و سید صدرالدین صدر نیز به تکمیل متون فقهی و فراگیری دانش درایه و رجال پرداخت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3" w:name="__RefHeading___Toc3563747_2749589250"/>
      <w:bookmarkStart w:id="34" w:name="_Toc12"/>
      <w:bookmarkEnd w:id="33"/>
      <w:r>
        <w:rPr>
          <w:rtl w:val="true"/>
        </w:rPr>
        <w:t>اقامت در نجف</w:t>
      </w:r>
      <w:bookmarkEnd w:id="34"/>
    </w:p>
    <w:p>
      <w:pPr>
        <w:pStyle w:val="BookText"/>
        <w:rPr/>
      </w:pPr>
      <w:r>
        <w:rPr>
          <w:rFonts w:ascii="IRNazanin" w:hAnsi="IRNazanin" w:eastAsia="IRNazanin"/>
          <w:color w:val="111111"/>
          <w:sz w:val="28"/>
          <w:sz w:val="28"/>
          <w:szCs w:val="28"/>
          <w:rtl w:val="true"/>
          <w:lang w:bidi="fa-IR"/>
        </w:rPr>
        <w:t>اقامت در نجف</w:t>
      </w:r>
    </w:p>
    <w:p>
      <w:pPr>
        <w:pStyle w:val="BookText"/>
        <w:rPr/>
      </w:pPr>
      <w:r>
        <w:rPr>
          <w:rFonts w:ascii="IRNazanin" w:hAnsi="IRNazanin" w:eastAsia="IRNazanin"/>
          <w:color w:val="111111"/>
          <w:sz w:val="28"/>
          <w:sz w:val="28"/>
          <w:szCs w:val="28"/>
          <w:rtl w:val="true"/>
          <w:lang w:bidi="fa-IR"/>
        </w:rPr>
        <w:t>سید محمدعلی، ده سال در قم سرگرم دانش اندوزی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هر روز، عطش او در کسب معرفت افزون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دریافته بود که از حوزه علمیه نجف نیز باید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راهی عراق شد و در نجف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زیارت حرم مقدس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ایشان برای موفقیت در راه دانش اندوزی، به حوزه های درسی آن دیار راه یافت و به مدت سه سال از بزرگان و دانشورانی چون آیات عظام سید محسن حکیم، سید عبدالهادی شیرازی، کاشف الغطا، شیخ عبدالحسین رشتی، حاج میرزا باقر زنجانی و بجنوردی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استادان نجف، وی به شیخ محمدحسین کاشف الغطا احترام ویژه ای می گذاشت و با آن فقیه فرزانه، اُنس و اُلفتی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این جاذبه را پدید آورد، تزکیه نفس، فضیلت های اخلاقی، مهارت علمی و گستردگی نظر کاشف الغطا در عرصه های سیاسی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به عزت اسلام و مسلمانان می اندیشید و می کوشید مسلمانان به هویت اصیل خویش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 نابسامان کشورهای اسلامی را نگران کننده می دانست و چندین بار در میدان نبرد حضور یافت تا با سلطه طلبی استعمار انگلستان بجنگد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کاشف الغطا در یکی از نامه هایش خطاب به آیت الله قاضی نوشته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سید والامقام و دانشمند محترم و بزرگوار، از اکنون چنین می نگرم</w:t>
      </w:r>
      <w:bookmarkStart w:id="35" w:name="pg3506_37875"/>
    </w:p>
    <w:p>
      <w:pPr>
        <w:pStyle w:val="BookText"/>
        <w:rPr/>
      </w:pPr>
      <w:bookmarkEnd w:id="35"/>
      <w:r>
        <w:rPr>
          <w:rFonts w:ascii="IRNazanin" w:hAnsi="IRNazanin" w:eastAsia="IRNazanin"/>
          <w:color w:val="111111"/>
          <w:sz w:val="28"/>
          <w:sz w:val="28"/>
          <w:szCs w:val="28"/>
          <w:rtl w:val="true"/>
          <w:lang w:bidi="fa-IR"/>
        </w:rPr>
        <w:t>که مردم آذربایجان به طور عمومی و اهالی تبریز خصوصاً، از هدایت گری های شما استفاده می کنند و چه زود است که اثرات خدمات و تلاش های ارزنده شما در یاری حق و نابودی باطل، محسوس و قابل لمس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حق، چه کسی از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روحانی شما، محمدحسین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حاج میرزا علی طباطبایی، عموزاده شهید قاضی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دیدار والده ام که در نجف اقامت داشت، به حضور آیت الله العظمی کاشف الغطا رسیدم و کتاب جنة المأوی را که شهید قاضی طباطبایی فرستاده بود، تقدیم آن فقیه مبارز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فامیل شما کسی همچون ایشان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پر عطری است که باید از رایحه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 تمام ساکنین آذربایجان توصیه می نمایم، اجازه ندهید این گل معطر پرپر گردد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6" w:name="__RefHeading___Toc3563749_2749589250"/>
      <w:bookmarkStart w:id="37" w:name="_Toc13"/>
      <w:bookmarkEnd w:id="36"/>
      <w:r>
        <w:rPr>
          <w:rtl w:val="true"/>
        </w:rPr>
        <w:t>دریافت اجازه اجتهاد و روایت</w:t>
      </w:r>
      <w:bookmarkEnd w:id="37"/>
    </w:p>
    <w:p>
      <w:pPr>
        <w:pStyle w:val="BookText"/>
        <w:rPr/>
      </w:pPr>
      <w:r>
        <w:rPr>
          <w:rFonts w:ascii="IRNazanin" w:hAnsi="IRNazanin" w:eastAsia="IRNazanin"/>
          <w:color w:val="111111"/>
          <w:sz w:val="28"/>
          <w:sz w:val="28"/>
          <w:szCs w:val="28"/>
          <w:rtl w:val="true"/>
          <w:lang w:bidi="fa-IR"/>
        </w:rPr>
        <w:t>دریافت اجازه اجتهاد و روایت</w:t>
      </w:r>
    </w:p>
    <w:p>
      <w:pPr>
        <w:pStyle w:val="BookText"/>
        <w:rPr/>
      </w:pPr>
      <w:r>
        <w:rPr>
          <w:rFonts w:ascii="IRNazanin" w:hAnsi="IRNazanin" w:eastAsia="IRNazanin"/>
          <w:color w:val="111111"/>
          <w:sz w:val="28"/>
          <w:sz w:val="28"/>
          <w:szCs w:val="28"/>
          <w:rtl w:val="true"/>
          <w:lang w:bidi="fa-IR"/>
        </w:rPr>
        <w:t>قاضی طباطبایی در قم و نجف اشرف، از مراجع و استادان برجسته، اجازه روایت، اجتهاد یا وکالت در امور شرعی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پایگاه فقاهتی شخصیت هایی که این اجازه نامه ها را صادر کرده اند، بسیار والاست؛ زیرا آنان جزو بزرگ ترین و پارساترین عالمان قرن اخیر بوده اند، بزرگانی که دوست و دشمن به مقام علمی و دینی ایشان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دریافت هر کدام از مجوزها، نشانه جایگاه ویژه آیت الله قاضی طباطبایی در قلمرو فقه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معرفی اجازه نامه ها و صادرکنندگان آنها، بر اساس تاریخ صدور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آقابزرگ تهرانی، صاحب کتاب الذریعه و آثار ارزشمند دیگر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تبریزی چهرگانی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میرزا باقر قاضی، پدر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سیده نصرت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عبدالنبی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 حجت 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صدرالدین صدر، صاحب کتاب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میرزا محمد تهرانی عسکری، در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محمدحسین 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عبدالحسین شرف الدین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اجتهاد و وکالت نامه در امور حسبیه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محمدجواد طباطبایی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محمدهادی 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میرزا حسن 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ابوالقاسم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محمدرضا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شهاب الدین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محمود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محمدحسین طباطبایی</w:t>
      </w:r>
      <w:r>
        <w:rPr>
          <w:rFonts w:eastAsia="IRNazanin" w:cs="IRNazanin"/>
          <w:color w:val="111111"/>
          <w:sz w:val="28"/>
          <w:szCs w:val="28"/>
          <w:rtl w:val="true"/>
          <w:lang w:bidi="fa-IR"/>
        </w:rPr>
        <w:t>.</w:t>
      </w:r>
      <w:bookmarkStart w:id="38" w:name="pg3506_37877"/>
    </w:p>
    <w:p>
      <w:pPr>
        <w:pStyle w:val="Heading2"/>
        <w:numPr>
          <w:ilvl w:val="1"/>
          <w:numId w:val="1"/>
        </w:numPr>
        <w:rPr/>
      </w:pPr>
      <w:bookmarkStart w:id="39" w:name="__RefHeading___Toc3563751_2749589250"/>
      <w:bookmarkStart w:id="40" w:name="_Toc14"/>
      <w:bookmarkEnd w:id="38"/>
      <w:bookmarkEnd w:id="39"/>
      <w:r>
        <w:rPr>
          <w:rtl w:val="true"/>
        </w:rPr>
        <w:t>فصل دوم</w:t>
      </w:r>
      <w:r>
        <w:rPr>
          <w:rtl w:val="true"/>
        </w:rPr>
        <w:t xml:space="preserve">: </w:t>
      </w:r>
      <w:r>
        <w:rPr>
          <w:rtl w:val="true"/>
        </w:rPr>
        <w:t>دوران مبارزه</w:t>
      </w:r>
      <w:bookmarkEnd w:id="40"/>
    </w:p>
    <w:p>
      <w:pPr>
        <w:pStyle w:val="Heading3"/>
        <w:numPr>
          <w:ilvl w:val="2"/>
          <w:numId w:val="1"/>
        </w:numPr>
        <w:rPr/>
      </w:pPr>
      <w:bookmarkStart w:id="41" w:name="__RefHeading___Toc3563753_274958925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مبارزه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روشنگری مبارز</w:t>
      </w:r>
    </w:p>
    <w:p>
      <w:pPr>
        <w:pStyle w:val="BookText"/>
        <w:rPr/>
      </w:pPr>
      <w:r>
        <w:rPr>
          <w:rFonts w:ascii="IRNazanin" w:hAnsi="IRNazanin" w:eastAsia="IRNazanin"/>
          <w:color w:val="111111"/>
          <w:sz w:val="28"/>
          <w:sz w:val="28"/>
          <w:szCs w:val="28"/>
          <w:rtl w:val="true"/>
          <w:lang w:bidi="fa-IR"/>
        </w:rPr>
        <w:t>تبعید به بافت کرمان</w:t>
      </w:r>
    </w:p>
    <w:p>
      <w:pPr>
        <w:pStyle w:val="BookText"/>
        <w:rPr/>
      </w:pPr>
      <w:r>
        <w:rPr>
          <w:rFonts w:ascii="IRNazanin" w:hAnsi="IRNazanin" w:eastAsia="IRNazanin"/>
          <w:color w:val="111111"/>
          <w:sz w:val="28"/>
          <w:sz w:val="28"/>
          <w:szCs w:val="28"/>
          <w:rtl w:val="true"/>
          <w:lang w:bidi="fa-IR"/>
        </w:rPr>
        <w:t>تنها در تنگنا</w:t>
      </w:r>
    </w:p>
    <w:p>
      <w:pPr>
        <w:pStyle w:val="BookText"/>
        <w:rPr/>
      </w:pPr>
      <w:r>
        <w:rPr>
          <w:rFonts w:ascii="IRNazanin" w:hAnsi="IRNazanin" w:eastAsia="IRNazanin"/>
          <w:color w:val="111111"/>
          <w:sz w:val="28"/>
          <w:sz w:val="28"/>
          <w:szCs w:val="28"/>
          <w:rtl w:val="true"/>
          <w:lang w:bidi="fa-IR"/>
        </w:rPr>
        <w:t>رهبری قیام مردم تبریز</w:t>
      </w:r>
    </w:p>
    <w:p>
      <w:pPr>
        <w:pStyle w:val="BookText"/>
        <w:rPr/>
      </w:pPr>
      <w:r>
        <w:rPr>
          <w:rFonts w:ascii="IRNazanin" w:hAnsi="IRNazanin" w:eastAsia="IRNazanin"/>
          <w:color w:val="111111"/>
          <w:sz w:val="28"/>
          <w:sz w:val="28"/>
          <w:szCs w:val="28"/>
          <w:rtl w:val="true"/>
          <w:lang w:bidi="fa-IR"/>
        </w:rPr>
        <w:t>بیداری و پایداری</w:t>
      </w:r>
    </w:p>
    <w:p>
      <w:pPr>
        <w:pStyle w:val="BookText"/>
        <w:rPr/>
      </w:pPr>
      <w:r>
        <w:rPr>
          <w:rFonts w:ascii="IRNazanin" w:hAnsi="IRNazanin" w:eastAsia="IRNazanin"/>
          <w:color w:val="111111"/>
          <w:sz w:val="28"/>
          <w:sz w:val="28"/>
          <w:szCs w:val="28"/>
          <w:rtl w:val="true"/>
          <w:lang w:bidi="fa-IR"/>
        </w:rPr>
        <w:t>راست قامت جاوید</w:t>
      </w:r>
    </w:p>
    <w:p>
      <w:pPr>
        <w:pStyle w:val="Heading3"/>
        <w:numPr>
          <w:ilvl w:val="2"/>
          <w:numId w:val="1"/>
        </w:numPr>
        <w:rPr/>
      </w:pPr>
      <w:bookmarkStart w:id="43" w:name="__RefHeading___Toc3563755_2749589250"/>
      <w:bookmarkStart w:id="44" w:name="_Toc16"/>
      <w:bookmarkEnd w:id="43"/>
      <w:r>
        <w:rPr>
          <w:rtl w:val="true"/>
        </w:rPr>
        <w:t>روشنگری مبارز</w:t>
      </w:r>
      <w:bookmarkEnd w:id="44"/>
    </w:p>
    <w:p>
      <w:pPr>
        <w:pStyle w:val="BookText"/>
        <w:rPr/>
      </w:pPr>
      <w:r>
        <w:rPr>
          <w:rFonts w:ascii="IRNazanin" w:hAnsi="IRNazanin" w:eastAsia="IRNazanin"/>
          <w:color w:val="111111"/>
          <w:sz w:val="28"/>
          <w:sz w:val="28"/>
          <w:szCs w:val="28"/>
          <w:rtl w:val="true"/>
          <w:lang w:bidi="fa-IR"/>
        </w:rPr>
        <w:t>روشنگری مبارز</w:t>
      </w:r>
    </w:p>
    <w:p>
      <w:pPr>
        <w:pStyle w:val="BookText"/>
        <w:rPr/>
      </w:pPr>
      <w:r>
        <w:rPr>
          <w:rFonts w:ascii="IRNazanin" w:hAnsi="IRNazanin" w:eastAsia="IRNazanin"/>
          <w:color w:val="111111"/>
          <w:sz w:val="28"/>
          <w:sz w:val="28"/>
          <w:szCs w:val="28"/>
          <w:rtl w:val="true"/>
          <w:lang w:bidi="fa-IR"/>
        </w:rPr>
        <w:t>آیت الله قاضی طباطبایی پس از سه سال اقامت در نجف و بهره مندی از استادان پرآوازه آن دیار، بنا به دلایل خانوادگی و برخی دشواری ها، ناگزیر به زادگاه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ایشان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مجتهدی توان مند و دانشمندی خردمند و امام جماعت مسجد مقبره</w:t>
      </w:r>
      <w:r>
        <w:rPr>
          <w:rStyle w:val="FootnoteAnchor"/>
          <w:rtl w:val="true"/>
        </w:rPr>
        <w:footnoteReference w:id="14"/>
      </w:r>
      <w:r>
        <w:rPr>
          <w:rFonts w:ascii="IRNazanin" w:hAnsi="IRNazanin" w:eastAsia="IRNazanin"/>
          <w:color w:val="111111"/>
          <w:sz w:val="28"/>
          <w:sz w:val="28"/>
          <w:szCs w:val="28"/>
          <w:rtl w:val="true"/>
          <w:lang w:bidi="fa-IR"/>
        </w:rPr>
        <w:t>تبریز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زمان با فعالیت های گسترده تبلیغی، آموزشی و فرهنگی، در عرصه سیاسی و اجتماعی نیز کوشا و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قیام شکوهمند پانزده خرداد شکل گرفت، مردم و عالمان تبریزی، حضور درخشانی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مردم در برگزاری راه پیمایی ها، افشاگری ها، تعطیلی بازارها و برپایی و اجتماع های بزرگ در برابر استانداری، شهربانی، اتاق بازرگانی و خانه بزرگان شهر، به عهده شهید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الهام از سخنان امام خمینی رحمه الله این نقش ویژه را به خوبی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و مبارزات وی به اندازه ای برای کارگزاران رژیم، تهدیدکننده و هراس آور بود که در سال 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سه بار او را دستگیر و زندانی</w:t>
      </w:r>
      <w:bookmarkStart w:id="45" w:name="pg3506_37878"/>
    </w:p>
    <w:p>
      <w:pPr>
        <w:pStyle w:val="BookText"/>
        <w:rPr/>
      </w:pPr>
      <w:bookmarkEnd w:id="45"/>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پس از تبعید امام به عراق، مجبور شد در نجف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یک سال، به تهران بازگشت و حدود نه ماه زیر نظر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اجازه یافت به تبریز بازگردد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قاضی طباطبایی علاقه شدید و باوری عمیق به خیزش اسلامی با رهبری امام خمینی رحمه 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هایی که بردن نام امام در سخنرانی ها و دیگر مجلس ها ممنوع بود، وی آشکارا نام امام را بر زبان می آورد و خود را شاگرد و پیرو ایشان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مردم می خواست امام خمینی رحمه الله را مرجع تقلید خود بدانند و در همین ایام، بحث ولایت فقیه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ساواک با قاضی، نشان دهنده مبارزات خستگی ناپذیر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همیشه اقداماتش را زیرنظر داشت و از سخنرانی ها و فعالیت های او گزارش دقیق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چهار جلدی ساواک درباره تلاش های ضدطاغوتی قاضی که پس از انقلاب چاپ شد، این سخن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قاضی در هدایت و رهبری مبارزات عالمان و مردم آذربایجان به گونه ای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آذربایجان، به دلیل شناختی که از آگاهی، ایمان و دل سوزی وی داشتند، به سفارش هایش عمل می کردند و با صدور فرمان تعطیلی، بازارها تعطیل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هیچ کدام از راه پیمایی ها بدون هماهنگی و برنامه ریزی وی انجام نمی شد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6" w:name="__RefHeading___Toc3563757_2749589250"/>
      <w:bookmarkStart w:id="47" w:name="_Toc17"/>
      <w:bookmarkEnd w:id="46"/>
      <w:r>
        <w:rPr>
          <w:rtl w:val="true"/>
        </w:rPr>
        <w:t>تبعید به بافت کرمان</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تبعید به بافت کرمان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زمان با عید سعید فطر بود، مردم راهی مسجد مقبره بازار شدند تا نماز عید فطر را به امامت آیت الله قاضی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پس از اقامه نماز،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مشکلات مسلمانان را امریکایی ها و صهیونیست ها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انتقاد از شاه و مزدورانش، آشکارا از امام خمینی رحمه الله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یادآوری حماسه های اسلامی، شوری حسینی در حاضران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ساواک وی را برای مدت شش ماه به بافت</w:t>
      </w:r>
      <w:r>
        <w:rPr>
          <w:rStyle w:val="FootnoteAnchor"/>
          <w:rtl w:val="true"/>
        </w:rPr>
        <w:footnoteReference w:id="17"/>
      </w:r>
      <w:r>
        <w:rPr>
          <w:rFonts w:ascii="IRNazanin" w:hAnsi="IRNazanin" w:eastAsia="IRNazanin"/>
          <w:color w:val="111111"/>
          <w:sz w:val="28"/>
          <w:sz w:val="28"/>
          <w:szCs w:val="28"/>
          <w:rtl w:val="true"/>
          <w:lang w:bidi="fa-IR"/>
        </w:rPr>
        <w:t>، از شهرهای استان کرمان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قاضی در نامه ای خطاب به آیت الله میلانی، وضع خود را در آن زمان این 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از مسجد بعد از ادای فریضه بیرون آمدم، مرا به شهرستان بافت حرکت دادند و در اینجا به جرم اینکه روز عید فطر در بیانات خود به یهود نفرین کرده ام، باید مدتی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نگرانی نیست، فقط تنهایی است، ولی مهر و محبت اهالی تأثرات غربت را زایل می کند و دل شادم که در محل تبعید دچار این پیشامدها می شوم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آیت الله قاضی با مقاله های تند و انقلابی و نامه های افشاگرانه از دادگاه هایی انتقاد می کرد که مصلحت رژیم پهلوی را در نظر داشتند و برای حقوق افراد ارزش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وی در فرستادن نامه های اعتراض آمیز سبب شد عوامل رژیم به قاضی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اداره کل سوم ساواک مرکز، به ریاست ساواک کرمان چنین نوشت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قاضی طباطبایی ابلاغ شود شما اختیار زبان خود را ندارید و دایم مطالب خلاف مصالح گفته اید و حتی در آخرین مرتبه در مسجد مقبره تبریز سخنان تحریک آمیز در مورد لغو برخی تعطیلات و تشویق</w:t>
      </w:r>
      <w:bookmarkStart w:id="48" w:name="pg3506_37880"/>
    </w:p>
    <w:p>
      <w:pPr>
        <w:pStyle w:val="BookText"/>
        <w:rPr/>
      </w:pPr>
      <w:bookmarkEnd w:id="48"/>
      <w:r>
        <w:rPr>
          <w:rFonts w:ascii="IRNazanin" w:hAnsi="IRNazanin" w:eastAsia="IRNazanin"/>
          <w:color w:val="111111"/>
          <w:sz w:val="28"/>
          <w:sz w:val="28"/>
          <w:szCs w:val="28"/>
          <w:rtl w:val="true"/>
          <w:lang w:bidi="fa-IR"/>
        </w:rPr>
        <w:t>روحانیت به دخالت در سیاست بر زبان آورده اید و به همین دلیل، محکوم به اقامت اجباری در شهرستان بافت شده اید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اقامت شش ماهه قاضی در این دیار پایان یافته بود که رییس ساواک، در نامه ای به وی نوشت قرار است پس از خاتمه محکومیتش به یکی از شهرستان های شمال کشور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تصمیم، در هفتم تیرماه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 باید راهی زنجان شود، ولی او به زنجان نرفت و در یازدهم تیرماه وارد بستان آباد، در حوالی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ساواک باخبر شد، وی را روز بعد به زنجان منتقل کردند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9" w:name="__RefHeading___Toc3563759_2749589250"/>
      <w:bookmarkStart w:id="50" w:name="_Toc18"/>
      <w:bookmarkEnd w:id="49"/>
      <w:r>
        <w:rPr>
          <w:rtl w:val="true"/>
        </w:rPr>
        <w:t>تنها در تنگنا</w:t>
      </w:r>
      <w:bookmarkEnd w:id="50"/>
    </w:p>
    <w:p>
      <w:pPr>
        <w:pStyle w:val="BookText"/>
        <w:rPr/>
      </w:pPr>
      <w:r>
        <w:rPr>
          <w:rFonts w:ascii="IRNazanin" w:hAnsi="IRNazanin" w:eastAsia="IRNazanin"/>
          <w:color w:val="111111"/>
          <w:sz w:val="28"/>
          <w:sz w:val="28"/>
          <w:szCs w:val="28"/>
          <w:rtl w:val="true"/>
          <w:lang w:bidi="fa-IR"/>
        </w:rPr>
        <w:t>تنها در تنگنا</w:t>
      </w:r>
    </w:p>
    <w:p>
      <w:pPr>
        <w:pStyle w:val="BookText"/>
        <w:rPr/>
      </w:pPr>
      <w:r>
        <w:rPr>
          <w:rFonts w:ascii="IRNazanin" w:hAnsi="IRNazanin" w:eastAsia="IRNazanin"/>
          <w:color w:val="111111"/>
          <w:sz w:val="28"/>
          <w:sz w:val="28"/>
          <w:szCs w:val="28"/>
          <w:rtl w:val="true"/>
          <w:lang w:bidi="fa-IR"/>
        </w:rPr>
        <w:t>با درگذشت آیت الله سید محسن حکیم که قاضی، نماینده وی در آذربایجان بود و جایگاه ایشان را تقویت می کرد و نیز دوری امام خمینی رحمه الله از ایران، شرایط برای این فقیه مبارز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آیت الله میلانی هم بر دشواری ها افزوده بود؛ زیرا این مرجع بیدار، از قاضی بسیار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روحانی نمایان محلی را بر آن داشت تا به تضعیف جبهه مبارزه و آزار سید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آزاررسانی برخی عوامل ریاکار به گونه ای بود که آیت الله 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بابت به جدّم شکایت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مسجدی که ایشان در آن فعالیت می کرد، توجه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رشک گروهی را برانگیخته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فشارهای داخلی و خارجی، تبعیدها و نظارت های شدید ساواک، او لحظه ای دست از پایداری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گروهی از</w:t>
      </w:r>
      <w:bookmarkStart w:id="51" w:name="pg3506_37881"/>
    </w:p>
    <w:p>
      <w:pPr>
        <w:pStyle w:val="BookText"/>
        <w:rPr/>
      </w:pPr>
      <w:bookmarkEnd w:id="51"/>
      <w:r>
        <w:rPr>
          <w:rFonts w:ascii="IRNazanin" w:hAnsi="IRNazanin" w:eastAsia="IRNazanin"/>
          <w:color w:val="111111"/>
          <w:sz w:val="28"/>
          <w:sz w:val="28"/>
          <w:szCs w:val="28"/>
          <w:rtl w:val="true"/>
          <w:lang w:bidi="fa-IR"/>
        </w:rPr>
        <w:t>سوی نخست وزیر رژیم پهلوی نزد وی رفتند و از او خواستند به امام نامه ای بنویسد یا خود به دیدار ایشان برود و بگوید امام از اعتراض به شاه دست بردارد و هر چه می خواهد بگوید، آیت الله قاضی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بهتر از همه ما مسائل را می داند و هر چه بفرماید،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 فسادها شخص شاه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روزهای پرحادثه انقلاب، بنی احمد، نماینده تبریز در مجلس شورای ملی، با همکاری برخی سازش کاران کوشید خروش مردم تبریز را خاموش کند و به آنان چنین القا کند که توجه به قانون اساسی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به این نقشه خطرناک و خزنده پی برد و دریافت شاه، بنی احمد را فرستاده است تا ملت آذربایجان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افراد صاحب نفوذ تماس گرفت و نقشه بنی احمد را برملا کرد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2" w:name="__RefHeading___Toc3563761_2749589250"/>
      <w:bookmarkStart w:id="53" w:name="_Toc19"/>
      <w:bookmarkEnd w:id="52"/>
      <w:r>
        <w:rPr>
          <w:rtl w:val="true"/>
        </w:rPr>
        <w:t>رهبری قیام مردم تبریز</w:t>
      </w:r>
      <w:bookmarkEnd w:id="53"/>
    </w:p>
    <w:p>
      <w:pPr>
        <w:pStyle w:val="BookText"/>
        <w:rPr/>
      </w:pPr>
      <w:r>
        <w:rPr>
          <w:rFonts w:ascii="IRNazanin" w:hAnsi="IRNazanin" w:eastAsia="IRNazanin"/>
          <w:color w:val="111111"/>
          <w:sz w:val="28"/>
          <w:sz w:val="28"/>
          <w:szCs w:val="28"/>
          <w:rtl w:val="true"/>
          <w:lang w:bidi="fa-IR"/>
        </w:rPr>
        <w:t>رهبری قیام مردم تبریز</w:t>
      </w:r>
    </w:p>
    <w:p>
      <w:pPr>
        <w:pStyle w:val="BookText"/>
        <w:rPr/>
      </w:pPr>
      <w:r>
        <w:rPr>
          <w:rFonts w:ascii="IRNazanin" w:hAnsi="IRNazanin" w:eastAsia="IRNazanin"/>
          <w:color w:val="111111"/>
          <w:sz w:val="28"/>
          <w:sz w:val="28"/>
          <w:szCs w:val="28"/>
          <w:rtl w:val="true"/>
          <w:lang w:bidi="fa-IR"/>
        </w:rPr>
        <w:t>نخستین بیانیه ای که جامعه مدرسین علیه شاه چاپ کرد، درباره خلع وی از سلطنت بود و تصمیم گرفته شد عالمان بزرگ شهرهای ایران نیز این بیانیه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آیت الله قاضی دراین باره صحبت شد،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بفرستید تا امضا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آیت الله قاضی طباطبایی، حاج سیدحسن انگجی و حاج سید محمدعلی انگجی این موضوع را پذیرفتند و بیانیه را امضا کردند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فرارسیدن اربعین شهدای قم، مراجع و عالمان دیگر شهرها، مردم را به برگزاری باشکوه مراسم یادبود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w:t>
      </w:r>
      <w:bookmarkStart w:id="54" w:name="pg3506_37882"/>
    </w:p>
    <w:p>
      <w:pPr>
        <w:pStyle w:val="BookText"/>
        <w:rPr/>
      </w:pPr>
      <w:bookmarkEnd w:id="54"/>
      <w:r>
        <w:rPr>
          <w:rFonts w:ascii="IRNazanin" w:hAnsi="IRNazanin" w:eastAsia="IRNazanin"/>
          <w:color w:val="111111"/>
          <w:sz w:val="28"/>
          <w:sz w:val="28"/>
          <w:szCs w:val="28"/>
          <w:rtl w:val="true"/>
          <w:lang w:bidi="fa-IR"/>
        </w:rPr>
        <w:t xml:space="preserve">قاضی، با هم فکری فقیهانی چون آیت الله حاج سیدحسن انگجی، با انتشار بیانیه ای، مردم مبارز این سرزمین را به شرکت در مراسم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دعوت کردند و در پی آن، در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مردم غیرتمند آذری، گروه گروه به سوی مسجد حاج میرزا یوسف شتافتند تا در مجلس باشکوه چهلم شهدای قم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 رییس کلانتری به همراه مأموران شهربانی و ساواک در برابر مردم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حق شناس، با غرور خاصی فرمان داد مردم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به گفته هایش اعتنا نکرد، او به ساحت مقدس مسجد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این رفتار گستاخانه را برنتابید و با حق شناس گلاویز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حق شناس نیز با اسلحه کمری، وی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خشمگین تبریز پیکر خون آلود این قهرمان را بر دوش گرفتند و در خیابان 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مردم شلیک می کردند و مردم نیز با سنگ و چوب از خود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ده ها نفر شهید یا زخمی و صدها نفر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مرکزهای فساد و فحشا و محل های تجمع فرقه ضاله بهاییت و طاغوتیان نیز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 این قیام، آیت الله قاضی بود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5" w:name="__RefHeading___Toc3563763_2749589250"/>
      <w:bookmarkStart w:id="56" w:name="_Toc20"/>
      <w:bookmarkEnd w:id="55"/>
      <w:r>
        <w:rPr>
          <w:rtl w:val="true"/>
        </w:rPr>
        <w:t>بیداری و پایداری</w:t>
      </w:r>
      <w:bookmarkEnd w:id="56"/>
    </w:p>
    <w:p>
      <w:pPr>
        <w:pStyle w:val="BookText"/>
        <w:rPr/>
      </w:pPr>
      <w:r>
        <w:rPr>
          <w:rFonts w:ascii="IRNazanin" w:hAnsi="IRNazanin" w:eastAsia="IRNazanin"/>
          <w:color w:val="111111"/>
          <w:sz w:val="28"/>
          <w:sz w:val="28"/>
          <w:szCs w:val="28"/>
          <w:rtl w:val="true"/>
          <w:lang w:bidi="fa-IR"/>
        </w:rPr>
        <w:t>بیداری و پایداری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تابستان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مردم پایدار تبریز، نماز جماعت را در مسجد مقبره به امامت آیت الله قاضی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دلیل ممنوع المنبر بودن ایشان، واعظی دیگر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مسجد، گروهی که در سوگ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 کردند، با مأموران رژیم شاه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57" w:name="pg3506_37883"/>
    </w:p>
    <w:p>
      <w:pPr>
        <w:pStyle w:val="BookText"/>
        <w:rPr/>
      </w:pPr>
      <w:bookmarkEnd w:id="57"/>
      <w:r>
        <w:rPr>
          <w:rFonts w:ascii="IRNazanin" w:hAnsi="IRNazanin" w:eastAsia="IRNazanin"/>
          <w:color w:val="111111"/>
          <w:sz w:val="28"/>
          <w:sz w:val="28"/>
          <w:szCs w:val="28"/>
          <w:rtl w:val="true"/>
          <w:lang w:bidi="fa-IR"/>
        </w:rPr>
        <w:t xml:space="preserve">حال، گروهی از جوانان سوگوار، با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برای دستگیری آنان خواستند حرمت مسجد را نادیده بگیرند که آیت الله قاضی دستور داد در مسجد را ببندند و نگذارند مأموران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نیز روی پشت بام مسجد رفتند و در کولرها، گاز اشک آور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آسیب دیدند و چشمان آیت الله قاضی متورم شد، ولی همه در برابر مأموران شاه ایستادند تا مراسم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آیت الله قاضی خواست از بازار وارد خیابان فردوسی شود، دژخیمان روبه روی ایشان و یارانش صف کشیدند و فرمانده آنان خطاب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توانید از این سمت بروید؛ زیرا مردم با دیدن شما تحریک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مبارز و شجاع، گام به میدان نهاد و به گونه ای به صورت آن افسر سیلی زد که کلاهش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نمی کشید این قدر مردم را اذیت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مربوط است که از کجا می خواهیم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مزدوران شاه با ذلت، خود را کنار کشیدند تا ایشان و همراهان، وارد خیابان شوند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8" w:name="__RefHeading___Toc3563765_2749589250"/>
      <w:bookmarkStart w:id="59" w:name="_Toc21"/>
      <w:bookmarkEnd w:id="58"/>
      <w:r>
        <w:rPr>
          <w:rtl w:val="true"/>
        </w:rPr>
        <w:t>راست قامت جاوید</w:t>
      </w:r>
      <w:bookmarkEnd w:id="59"/>
    </w:p>
    <w:p>
      <w:pPr>
        <w:pStyle w:val="BookText"/>
        <w:rPr/>
      </w:pPr>
      <w:r>
        <w:rPr>
          <w:rFonts w:ascii="IRNazanin" w:hAnsi="IRNazanin" w:eastAsia="IRNazanin"/>
          <w:color w:val="111111"/>
          <w:sz w:val="28"/>
          <w:sz w:val="28"/>
          <w:szCs w:val="28"/>
          <w:rtl w:val="true"/>
          <w:lang w:bidi="fa-IR"/>
        </w:rPr>
        <w:t>راست قامت جاوید</w:t>
      </w:r>
    </w:p>
    <w:p>
      <w:pPr>
        <w:pStyle w:val="BookText"/>
        <w:rPr/>
      </w:pPr>
      <w:r>
        <w:rPr>
          <w:rFonts w:ascii="IRNazanin" w:hAnsi="IRNazanin" w:eastAsia="IRNazanin"/>
          <w:color w:val="111111"/>
          <w:sz w:val="28"/>
          <w:sz w:val="28"/>
          <w:szCs w:val="28"/>
          <w:rtl w:val="true"/>
          <w:lang w:bidi="fa-IR"/>
        </w:rPr>
        <w:t>حضور ایشان در صف نخست راه پیمایی ها، مردم آذربایجان را دلگرم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دلاور همواره برای جان فشانی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که مأموران شاه به سمت راه پیمایان شلیک کردند، ایشان به مسیرش ادامه داد و از راه پیمایان جدا نشد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طباطبایی هیچ گاه مردم را در مبارزات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 و هنگامی که شماری از کارگران کارخانه های ماشین سازی و تراکتورسازی</w:t>
      </w:r>
    </w:p>
    <w:p>
      <w:pPr>
        <w:pStyle w:val="BookText"/>
        <w:rPr/>
      </w:pPr>
      <w:r>
        <w:rPr>
          <w:rFonts w:ascii="IRNazanin" w:hAnsi="IRNazanin" w:eastAsia="IRNazanin"/>
          <w:color w:val="111111"/>
          <w:sz w:val="28"/>
          <w:sz w:val="28"/>
          <w:szCs w:val="28"/>
          <w:rtl w:val="true"/>
          <w:lang w:bidi="fa-IR"/>
        </w:rPr>
        <w:t>تبریز، برای رویارویی با حکومت شاه، دست از کار کشیدند، او پول قابل توجهی، تهیه و به حسابشان واریز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مردم خواست یک وعده در شبانه روز غذا نخورند و پول آن را به کارگران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مبارزان به شهادت می رسید، پیکرش را به منزل قاضی می بردند تا از آنجا تشییع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به ادامه راه شهیدان، از دیگر کوشش 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گوناگون و از جمله هنگام اعتصاب کارکنان شرکت نفت، مردم را به اعتصاب و بستن مغازه ها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سازی، اطلاع رسانی و تبلیغ برنامه های راه پیمایی های بزرگ تاسوعا و عاشورای تبریز از دیگر کارهای ارزنده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حرکت سرنوشت ساز، با وجود خستگی فراوان، پابه پای مردم و دوشادوش مبارزان، مسیر راه پیمایی را پیاده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مردم گفت بهای آب و برق را نپردازند؛ زیرا حکومت شاه نامشروع است و پرداخت پول خدمات عمومی به چنین رژیم ستمگری روا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مسجدی که قاضی، امام جماعت بود، سخنرانان توانا، ماهر و مبارز، دعوت و روش ساخت بمب های آتش زا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بود وقتی جوانان پایدار و مبارز دستگیر می شدند، با پی گیری های قاضی از بند ستم گران رهایی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برای جلوگیری از اعدام یا شکنجه های کشنده مبارزان جوان، برای مراجع و عالمان بانفوذ نامه می نوشت و آنان را به یاری می طلبید</w:t>
      </w:r>
      <w:r>
        <w:rPr>
          <w:rFonts w:eastAsia="IRNazanin" w:cs="IRNazanin"/>
          <w:color w:val="111111"/>
          <w:sz w:val="28"/>
          <w:szCs w:val="28"/>
          <w:rtl w:val="true"/>
          <w:lang w:bidi="fa-IR"/>
        </w:rPr>
        <w:t>.</w:t>
      </w:r>
      <w:r>
        <w:rPr>
          <w:rStyle w:val="FootnoteAnchor"/>
          <w:rtl w:val="true"/>
        </w:rPr>
        <w:footnoteReference w:id="26"/>
      </w:r>
      <w:bookmarkStart w:id="60" w:name="pg3506_37885"/>
    </w:p>
    <w:p>
      <w:pPr>
        <w:pStyle w:val="Heading2"/>
        <w:numPr>
          <w:ilvl w:val="1"/>
          <w:numId w:val="1"/>
        </w:numPr>
        <w:rPr/>
      </w:pPr>
      <w:bookmarkStart w:id="61" w:name="__RefHeading___Toc3563767_2749589250"/>
      <w:bookmarkStart w:id="62" w:name="_Toc22"/>
      <w:bookmarkEnd w:id="60"/>
      <w:bookmarkEnd w:id="61"/>
      <w:r>
        <w:rPr>
          <w:rtl w:val="true"/>
        </w:rPr>
        <w:t>فصل سوم</w:t>
      </w:r>
      <w:r>
        <w:rPr>
          <w:rtl w:val="true"/>
        </w:rPr>
        <w:t xml:space="preserve">: </w:t>
      </w:r>
      <w:r>
        <w:rPr>
          <w:rtl w:val="true"/>
        </w:rPr>
        <w:t>تلاش های علمی و فرهنگی</w:t>
      </w:r>
      <w:bookmarkEnd w:id="62"/>
    </w:p>
    <w:p>
      <w:pPr>
        <w:pStyle w:val="Heading3"/>
        <w:numPr>
          <w:ilvl w:val="2"/>
          <w:numId w:val="1"/>
        </w:numPr>
        <w:rPr/>
      </w:pPr>
      <w:bookmarkStart w:id="63" w:name="__RefHeading___Toc3563769_274958925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علمی و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قله دانش و اندیشه</w:t>
      </w:r>
    </w:p>
    <w:p>
      <w:pPr>
        <w:pStyle w:val="BookText"/>
        <w:rPr/>
      </w:pPr>
      <w:r>
        <w:rPr>
          <w:rFonts w:ascii="IRNazanin" w:hAnsi="IRNazanin" w:eastAsia="IRNazanin"/>
          <w:color w:val="111111"/>
          <w:sz w:val="28"/>
          <w:sz w:val="28"/>
          <w:szCs w:val="28"/>
          <w:rtl w:val="true"/>
          <w:lang w:bidi="fa-IR"/>
        </w:rPr>
        <w:t>پژوهشگری پُرمایه</w:t>
      </w:r>
    </w:p>
    <w:p>
      <w:pPr>
        <w:pStyle w:val="BookText"/>
        <w:rPr/>
      </w:pPr>
      <w:r>
        <w:rPr>
          <w:rFonts w:ascii="IRNazanin" w:hAnsi="IRNazanin" w:eastAsia="IRNazanin"/>
          <w:color w:val="111111"/>
          <w:sz w:val="28"/>
          <w:sz w:val="28"/>
          <w:szCs w:val="28"/>
          <w:rtl w:val="true"/>
          <w:lang w:bidi="fa-IR"/>
        </w:rPr>
        <w:t>آثار گران سنگ</w:t>
      </w:r>
    </w:p>
    <w:p>
      <w:pPr>
        <w:pStyle w:val="BookText"/>
        <w:rPr/>
      </w:pPr>
      <w:r>
        <w:rPr>
          <w:rFonts w:ascii="IRNazanin" w:hAnsi="IRNazanin" w:eastAsia="IRNazanin"/>
          <w:color w:val="111111"/>
          <w:sz w:val="28"/>
          <w:sz w:val="28"/>
          <w:szCs w:val="28"/>
          <w:rtl w:val="true"/>
          <w:lang w:bidi="fa-IR"/>
        </w:rPr>
        <w:t>تألیفات و تحقیقات مستقل</w:t>
      </w:r>
    </w:p>
    <w:p>
      <w:pPr>
        <w:pStyle w:val="BookText"/>
        <w:rPr/>
      </w:pPr>
      <w:r>
        <w:rPr>
          <w:rFonts w:ascii="IRNazanin" w:hAnsi="IRNazanin" w:eastAsia="IRNazanin"/>
          <w:color w:val="111111"/>
          <w:sz w:val="28"/>
          <w:sz w:val="28"/>
          <w:szCs w:val="28"/>
          <w:rtl w:val="true"/>
          <w:lang w:bidi="fa-IR"/>
        </w:rPr>
        <w:t>تصحیح، مقدمه و تعلیقه نویسی بر آثار دیگران</w:t>
      </w:r>
    </w:p>
    <w:p>
      <w:pPr>
        <w:pStyle w:val="Heading3"/>
        <w:numPr>
          <w:ilvl w:val="2"/>
          <w:numId w:val="1"/>
        </w:numPr>
        <w:rPr/>
      </w:pPr>
      <w:bookmarkStart w:id="65" w:name="__RefHeading___Toc3563771_2749589250"/>
      <w:bookmarkStart w:id="66" w:name="_Toc24"/>
      <w:bookmarkEnd w:id="65"/>
      <w:r>
        <w:rPr>
          <w:rtl w:val="true"/>
        </w:rPr>
        <w:t>قله دانش و اندیشه</w:t>
      </w:r>
      <w:bookmarkEnd w:id="66"/>
    </w:p>
    <w:p>
      <w:pPr>
        <w:pStyle w:val="BookText"/>
        <w:rPr/>
      </w:pPr>
      <w:r>
        <w:rPr>
          <w:rFonts w:ascii="IRNazanin" w:hAnsi="IRNazanin" w:eastAsia="IRNazanin"/>
          <w:color w:val="111111"/>
          <w:sz w:val="28"/>
          <w:sz w:val="28"/>
          <w:szCs w:val="28"/>
          <w:rtl w:val="true"/>
          <w:lang w:bidi="fa-IR"/>
        </w:rPr>
        <w:t>قله دانش و اندیشه</w:t>
      </w:r>
    </w:p>
    <w:p>
      <w:pPr>
        <w:pStyle w:val="BookText"/>
        <w:rPr/>
      </w:pPr>
      <w:r>
        <w:rPr>
          <w:rFonts w:ascii="IRNazanin" w:hAnsi="IRNazanin" w:eastAsia="IRNazanin"/>
          <w:color w:val="111111"/>
          <w:sz w:val="28"/>
          <w:sz w:val="28"/>
          <w:szCs w:val="28"/>
          <w:rtl w:val="true"/>
          <w:lang w:bidi="fa-IR"/>
        </w:rPr>
        <w:t>دیدگاه مثبت عالمان و مراجع تقلید درباره جایگاه علمی و فکری آیت الله قاضی و اعتبار و مقام ارجمندش در مجامع علمی اسلامی، در داخل و خارج کشور و چاپ مقالاتش در مجله های معتبر عربی چون العرفان، المواهب و رساله الاسلام و همچنین میراث علمی و فکری قاضی طباطبایی که در قالب آثار متعددی برجامانده، نشان دهنده فرزانگی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اجازات روایتی که برای آن دانشمند شهید صادر شده است، معمولاً این عبارت ها به چشم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دانشور، فاضل مؤید، برگزیده علمای عامل، ناقد خبیر، ثقه الاسلام، مروّج اسلام، علامه مدقّق، مورد وثوق و اعتماد، صاحب نیروی فکری قویم و سلیقه راست و استوار و اندیشه تابناک</w:t>
      </w:r>
      <w:r>
        <w:rPr>
          <w:rFonts w:eastAsia="IRNazanin" w:cs="IRNazanin"/>
          <w:color w:val="111111"/>
          <w:sz w:val="28"/>
          <w:szCs w:val="28"/>
          <w:rtl w:val="true"/>
          <w:lang w:bidi="fa-IR"/>
        </w:rPr>
        <w:t>».</w:t>
      </w:r>
    </w:p>
    <w:p>
      <w:pPr>
        <w:pStyle w:val="Heading3"/>
        <w:numPr>
          <w:ilvl w:val="2"/>
          <w:numId w:val="1"/>
        </w:numPr>
        <w:rPr/>
      </w:pPr>
      <w:bookmarkStart w:id="67" w:name="__RefHeading___Toc3563773_2749589250"/>
      <w:bookmarkStart w:id="68" w:name="_Toc25"/>
      <w:bookmarkEnd w:id="67"/>
      <w:r>
        <w:rPr>
          <w:rtl w:val="true"/>
        </w:rPr>
        <w:t>پژوهشگری پُرمایه</w:t>
      </w:r>
      <w:bookmarkEnd w:id="68"/>
    </w:p>
    <w:p>
      <w:pPr>
        <w:pStyle w:val="BookText"/>
        <w:rPr/>
      </w:pPr>
      <w:r>
        <w:rPr>
          <w:rFonts w:ascii="IRNazanin" w:hAnsi="IRNazanin" w:eastAsia="IRNazanin"/>
          <w:color w:val="111111"/>
          <w:sz w:val="28"/>
          <w:sz w:val="28"/>
          <w:szCs w:val="28"/>
          <w:rtl w:val="true"/>
          <w:lang w:bidi="fa-IR"/>
        </w:rPr>
        <w:t>پژوهشگری پُرمایه</w:t>
      </w:r>
    </w:p>
    <w:p>
      <w:pPr>
        <w:pStyle w:val="BookText"/>
        <w:rPr/>
      </w:pPr>
      <w:r>
        <w:rPr>
          <w:rFonts w:ascii="IRNazanin" w:hAnsi="IRNazanin" w:eastAsia="IRNazanin"/>
          <w:color w:val="111111"/>
          <w:sz w:val="28"/>
          <w:sz w:val="28"/>
          <w:szCs w:val="28"/>
          <w:rtl w:val="true"/>
          <w:lang w:bidi="fa-IR"/>
        </w:rPr>
        <w:t>آیت الله قاضی در مسیر پژوهش ها و گردآوری میراث علمی و فکری، ویژگی های رفتاری خاصی داشت که اکنون برمی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تصحیح کتاب های خطی برخی بزرگان شیعه که از یاد رفته بودند،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احیای این میراث گران قدر علمی و</w:t>
      </w:r>
      <w:bookmarkStart w:id="69" w:name="pg3506_37886"/>
    </w:p>
    <w:p>
      <w:pPr>
        <w:pStyle w:val="BookText"/>
        <w:rPr/>
      </w:pPr>
      <w:bookmarkEnd w:id="69"/>
      <w:r>
        <w:rPr>
          <w:rFonts w:ascii="IRNazanin" w:hAnsi="IRNazanin" w:eastAsia="IRNazanin"/>
          <w:color w:val="111111"/>
          <w:sz w:val="28"/>
          <w:sz w:val="28"/>
          <w:szCs w:val="28"/>
          <w:rtl w:val="true"/>
          <w:lang w:bidi="fa-IR"/>
        </w:rPr>
        <w:t>فرهنگی، به منابعی که در دسترس بود، رجوع می کرد و با دقت و موشکافی ویژه ای به مقابله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متنی قابل اعتماد در اختیار پژوهشگران و علاقه مندان به معارف شیعی قرار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همه آثار خویش، فهرست اعلام، شامل اماکن، اشخاص، قبایل و کتب تهیه می کرد که برای پژوهشگران بسیار راه گشا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دانشمندان و دانش پژوهان احترام ویژه ای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در آثارش از آنان به بزرگی یاد می کرد، بلکه عبارت های صمیمانه و مهرورزانه نیز به کار می برد و وقتی برخی از آنان به تبریز رفتند، سراغ منزل وی را می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بر اساس مدرک های مستند، دلیل های منطقی و برهان های خردمندانه، آثارش را نقد و ارزیابی می کرد، ناراحت نمی شد، بلکه منتقد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انتقاد، پاسخ مناسبی داشت، مؤدبانه بیان می کرد و در پایان، توفیق منتقد را از خداوند یکتا می خواست و برای وی دعا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 خواست اثری را ارزیابی کند، همه مطلب را به دقت می خواند و محورهای مهم را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رد یا توضیح نیاز داشت، نشانه گذاری می کرد و در حاشیه همان صفحه، نظر اصلاحی، توضیحی یا تکمیلی خود را می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نگارش، ادب را رعایت می کرد و در هیچ کدام از آثارش، دشنام به کسی ـ حتی اگر مخالف بود ـ دیده نمی شود</w:t>
      </w:r>
      <w:r>
        <w:rPr>
          <w:rFonts w:eastAsia="IRNazanin" w:cs="IRNazanin"/>
          <w:color w:val="111111"/>
          <w:sz w:val="28"/>
          <w:szCs w:val="28"/>
          <w:rtl w:val="true"/>
          <w:lang w:bidi="fa-IR"/>
        </w:rPr>
        <w:t>.</w:t>
      </w:r>
    </w:p>
    <w:p>
      <w:pPr>
        <w:pStyle w:val="Heading3"/>
        <w:numPr>
          <w:ilvl w:val="2"/>
          <w:numId w:val="1"/>
        </w:numPr>
        <w:rPr/>
      </w:pPr>
      <w:bookmarkStart w:id="70" w:name="__RefHeading___Toc3563775_2749589250"/>
      <w:bookmarkStart w:id="71" w:name="_Toc26"/>
      <w:bookmarkEnd w:id="70"/>
      <w:r>
        <w:rPr>
          <w:rtl w:val="true"/>
        </w:rPr>
        <w:t>آثار گران سنگ</w:t>
      </w:r>
      <w:bookmarkEnd w:id="71"/>
    </w:p>
    <w:p>
      <w:pPr>
        <w:pStyle w:val="BookText"/>
        <w:rPr/>
      </w:pPr>
      <w:r>
        <w:rPr>
          <w:rFonts w:ascii="IRNazanin" w:hAnsi="IRNazanin" w:eastAsia="IRNazanin"/>
          <w:color w:val="111111"/>
          <w:sz w:val="28"/>
          <w:sz w:val="28"/>
          <w:szCs w:val="28"/>
          <w:rtl w:val="true"/>
          <w:lang w:bidi="fa-IR"/>
        </w:rPr>
        <w:t>آثار گران سنگ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رژیم شاه، تبعید از این شهر به آن شهر، حبس های پی درپی، تعقیب و آزارهای ساواک، وقت این پژوهشگر راسخ را گرفته و ایشان را از نظر روحی و بدنی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بزرگوار با برخورداری از</w:t>
      </w:r>
      <w:bookmarkStart w:id="72" w:name="pg3506_37887"/>
    </w:p>
    <w:p>
      <w:pPr>
        <w:pStyle w:val="BookText"/>
        <w:rPr/>
      </w:pPr>
      <w:bookmarkEnd w:id="72"/>
      <w:r>
        <w:rPr>
          <w:rFonts w:ascii="IRNazanin" w:hAnsi="IRNazanin" w:eastAsia="IRNazanin"/>
          <w:color w:val="111111"/>
          <w:sz w:val="28"/>
          <w:sz w:val="28"/>
          <w:szCs w:val="28"/>
          <w:rtl w:val="true"/>
          <w:lang w:bidi="fa-IR"/>
        </w:rPr>
        <w:t>ایمان والا و اراده استوار و نیز به دلیل احساس مسئولیت در برابر اسلام و جامعه اسلامی، همواره از نظر فکری، علمی و فرهنگی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را به دو دسته تألیفات و تحقیقات مستقل و نیز تعلیقات و مقدمه نویسی بر کتاب ها و رساله های دیگران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نوشته های آن شهید به صورت دست خط مانده و هنوز چاپ نشده است</w:t>
      </w:r>
      <w:r>
        <w:rPr>
          <w:rFonts w:eastAsia="IRNazanin" w:cs="IRNazanin"/>
          <w:color w:val="111111"/>
          <w:sz w:val="28"/>
          <w:szCs w:val="28"/>
          <w:rtl w:val="true"/>
          <w:lang w:bidi="fa-IR"/>
        </w:rPr>
        <w:t>.</w:t>
      </w:r>
    </w:p>
    <w:p>
      <w:pPr>
        <w:pStyle w:val="Heading3"/>
        <w:numPr>
          <w:ilvl w:val="2"/>
          <w:numId w:val="1"/>
        </w:numPr>
        <w:rPr/>
      </w:pPr>
      <w:bookmarkStart w:id="73" w:name="__RefHeading___Toc3563777_2749589250"/>
      <w:bookmarkStart w:id="74" w:name="_Toc27"/>
      <w:bookmarkEnd w:id="73"/>
      <w:r>
        <w:rPr>
          <w:rtl w:val="true"/>
        </w:rPr>
        <w:t>تألیفات و تحقیقات مستقل</w:t>
      </w:r>
      <w:bookmarkEnd w:id="74"/>
    </w:p>
    <w:p>
      <w:pPr>
        <w:pStyle w:val="BookText"/>
        <w:rPr/>
      </w:pPr>
      <w:r>
        <w:rPr>
          <w:rFonts w:ascii="IRNazanin" w:hAnsi="IRNazanin" w:eastAsia="IRNazanin"/>
          <w:color w:val="111111"/>
          <w:sz w:val="28"/>
          <w:sz w:val="28"/>
          <w:szCs w:val="28"/>
          <w:rtl w:val="true"/>
          <w:lang w:bidi="fa-IR"/>
        </w:rPr>
        <w:t>تألیفات و تحقیقات مستقل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درباره اول اربعین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پژوهش های پرمایه ایشان است که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چاپ رسیده و تاکنون چندین بار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این اثر با تحریف ها مبارزه کرده و رویدادهای کربلا را از برخی افسانه های دروغ و مطالب جعلی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بررسی حدود پانصد جلد کتاب تاریخی و پژوهشی و بیان دلایل محکم و نشانه های قطعی، اثبات می کند اسیران حادثه کربلا در همان اربعین اول به زیارت مرقد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آل امیر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تألیفات قاضی درباره سادات قاضی طباطبایی منطقه آذربایجان است که نسب آنان به سید سراج الدین امیرعبدالوهاب فرزند امیر عبدالغفار طباطبایی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هنوز چاپ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قاضی در بافت ـ از شهرهای استان کرمان ـ ایام تبعید را سپری می کرد، درباره نهضت علما و مسائلی که مخالفان قیام بیان می کردند، نکته هایی را یادداشت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نظر منابع تاریخ نهضت های اسلامی معاصر، کتابی مهم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گزارش داده اند هنگامی که کسی وارد اتاق قاضی طباطبایی می شد، او کتاب را پنهان می کرد و</w:t>
      </w:r>
      <w:bookmarkStart w:id="75" w:name="pg3506_37888"/>
    </w:p>
    <w:p>
      <w:pPr>
        <w:pStyle w:val="BookText"/>
        <w:rPr/>
      </w:pPr>
      <w:bookmarkEnd w:id="75"/>
      <w:r>
        <w:rPr>
          <w:rFonts w:ascii="IRNazanin" w:hAnsi="IRNazanin" w:eastAsia="IRNazanin"/>
          <w:color w:val="111111"/>
          <w:sz w:val="28"/>
          <w:sz w:val="28"/>
          <w:szCs w:val="28"/>
          <w:rtl w:val="true"/>
          <w:lang w:bidi="fa-IR"/>
        </w:rPr>
        <w:t>چون از منزل خارج می شد، کتاب را در چمدان می گذاشت و در آن را قفل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کتاب هنوز چاپ نشده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اثبات وجود امام، به زبان عربی،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زیارت بارگاه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تحمل زحمت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عربی،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 عقاید و کلام، به زبان عربی،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 به زبان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آیه تطهیر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قضا در اسلام، به زبان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فارسی در موضوع های گوناگون و چندین رساله فقهی، اعتقادی، فقهی و عرفانی دیگر که هنوز چاپ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قاضی با وجود گرفتاری های فراوان، پس از هر نماز جمعه، خلاصه ای از موضوع هایی را می نوشت که به آن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دارای نکته های ارزشمندی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بیشتر وقت ها، نوار سخنرانی هایش را تهیه و مطالب منبرهای خویش را در چند دفتر گردآوری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هایی نیز به صورت کشکول از ایشان به یادگار مانده است</w:t>
      </w:r>
      <w:r>
        <w:rPr>
          <w:rFonts w:eastAsia="IRNazanin" w:cs="IRNazanin"/>
          <w:color w:val="111111"/>
          <w:sz w:val="28"/>
          <w:szCs w:val="28"/>
          <w:rtl w:val="true"/>
          <w:lang w:bidi="fa-IR"/>
        </w:rPr>
        <w:t>.</w:t>
      </w:r>
    </w:p>
    <w:p>
      <w:pPr>
        <w:pStyle w:val="Heading3"/>
        <w:numPr>
          <w:ilvl w:val="2"/>
          <w:numId w:val="1"/>
        </w:numPr>
        <w:rPr/>
      </w:pPr>
      <w:bookmarkStart w:id="76" w:name="__RefHeading___Toc3563779_2749589250"/>
      <w:bookmarkStart w:id="77" w:name="_Toc28"/>
      <w:bookmarkEnd w:id="76"/>
      <w:r>
        <w:rPr>
          <w:rtl w:val="true"/>
        </w:rPr>
        <w:t>تصحیح، مقدمه و تعلیقه نویسی بر آثار دیگران</w:t>
      </w:r>
      <w:bookmarkEnd w:id="77"/>
    </w:p>
    <w:p>
      <w:pPr>
        <w:pStyle w:val="BookText"/>
        <w:rPr/>
      </w:pPr>
      <w:r>
        <w:rPr>
          <w:rFonts w:ascii="IRNazanin" w:hAnsi="IRNazanin" w:eastAsia="IRNazanin"/>
          <w:color w:val="111111"/>
          <w:sz w:val="28"/>
          <w:sz w:val="28"/>
          <w:szCs w:val="28"/>
          <w:rtl w:val="true"/>
          <w:lang w:bidi="fa-IR"/>
        </w:rPr>
        <w:t>تصحیح، مقدمه و تعلیقه نویسی بر آثار دیگران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آثار گران بهای آیت الله شیخ محمدحسین کاشف الغطاست که آیت الله قاضی، مقدمه ارزشمندی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درباره زندگی نامه و کارنامه علمی مؤلف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بحث های کتاب</w:t>
      </w:r>
    </w:p>
    <w:p>
      <w:pPr>
        <w:pStyle w:val="BookText"/>
        <w:rPr/>
      </w:pPr>
      <w:r>
        <w:rPr>
          <w:rFonts w:ascii="IRNazanin" w:hAnsi="IRNazanin" w:eastAsia="IRNazanin"/>
          <w:color w:val="111111"/>
          <w:sz w:val="28"/>
          <w:sz w:val="28"/>
          <w:szCs w:val="28"/>
          <w:rtl w:val="true"/>
          <w:lang w:bidi="fa-IR"/>
        </w:rPr>
        <w:t>همراه با توضیح ها و پاورقی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پایان کتاب، تعلیقات جالبی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تکمیل و چاپ این اثر، پس از درگذشت مرحوم کاشف الغطا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چون شیخ آقابزرگ تهرانی بر این اثر وزین، تقریظ نوشته و تلاش قاضی را ستوده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بر کتاب الفردوس الاعلی، تألیف مرحوم کاشف الغطا درباره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برخی آیات قرآن است که در نجف و تبریز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بر کتاب چند جلدی انوار النعمانیه، اثر سید نعمت الله جزایری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تعلیقات بر تفسیر جوامع الجامع شیخ طبرسی، صاحب کتاب تفسیر مجمع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توضیحات تحقیقی بر ترجمه کتاب علم امام، اثر شیخ محمدحسین 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تعلیقات، تصحیحات همراه با اضافات بر کتاب انیس الموحدین، اثر ملا محمدمهدی نراقی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بر کتاب علم امام، اثر علامه سید محمدحسین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تعلیق بر کتاب اللوامع الالهیه فی المباحث الکلامیه اثر جمال الدین مقداد، متکلم توانای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بر کتاب صحائف الابرار اثر آیت الله کاشف الغطا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نویسی بر چند اثر دیگر</w:t>
      </w:r>
      <w:r>
        <w:rPr>
          <w:rFonts w:eastAsia="IRNazanin" w:cs="IRNazanin"/>
          <w:color w:val="111111"/>
          <w:sz w:val="28"/>
          <w:szCs w:val="28"/>
          <w:rtl w:val="true"/>
          <w:lang w:bidi="fa-IR"/>
        </w:rPr>
        <w:t>.</w:t>
      </w:r>
      <w:r>
        <w:rPr>
          <w:rStyle w:val="FootnoteAnchor"/>
          <w:rtl w:val="true"/>
        </w:rPr>
        <w:footnoteReference w:id="28"/>
      </w:r>
      <w:bookmarkStart w:id="78" w:name="pg3506_37890"/>
    </w:p>
    <w:p>
      <w:pPr>
        <w:pStyle w:val="Heading2"/>
        <w:numPr>
          <w:ilvl w:val="1"/>
          <w:numId w:val="1"/>
        </w:numPr>
        <w:rPr/>
      </w:pPr>
      <w:bookmarkStart w:id="79" w:name="__RefHeading___Toc3563781_2749589250"/>
      <w:bookmarkStart w:id="80" w:name="_Toc29"/>
      <w:bookmarkEnd w:id="78"/>
      <w:bookmarkEnd w:id="79"/>
      <w:r>
        <w:rPr>
          <w:rtl w:val="true"/>
        </w:rPr>
        <w:t>فصل چهارم</w:t>
      </w:r>
      <w:r>
        <w:rPr>
          <w:rtl w:val="true"/>
        </w:rPr>
        <w:t xml:space="preserve">: </w:t>
      </w:r>
      <w:r>
        <w:rPr>
          <w:rtl w:val="true"/>
        </w:rPr>
        <w:t>فضیلت های اخلاقی</w:t>
      </w:r>
      <w:bookmarkEnd w:id="80"/>
    </w:p>
    <w:p>
      <w:pPr>
        <w:pStyle w:val="Heading3"/>
        <w:numPr>
          <w:ilvl w:val="2"/>
          <w:numId w:val="1"/>
        </w:numPr>
        <w:rPr/>
      </w:pPr>
      <w:bookmarkStart w:id="81" w:name="__RefHeading___Toc3563783_274958925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های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سرچشمه اخلاق</w:t>
      </w:r>
    </w:p>
    <w:p>
      <w:pPr>
        <w:pStyle w:val="BookText"/>
        <w:rPr/>
      </w:pPr>
      <w:r>
        <w:rPr>
          <w:rFonts w:ascii="IRNazanin" w:hAnsi="IRNazanin" w:eastAsia="IRNazanin"/>
          <w:color w:val="111111"/>
          <w:sz w:val="28"/>
          <w:sz w:val="28"/>
          <w:szCs w:val="28"/>
          <w:rtl w:val="true"/>
          <w:lang w:bidi="fa-IR"/>
        </w:rPr>
        <w:t>پگاه پارسایی</w:t>
      </w:r>
    </w:p>
    <w:p>
      <w:pPr>
        <w:pStyle w:val="BookText"/>
        <w:rPr/>
      </w:pPr>
      <w:r>
        <w:rPr>
          <w:rFonts w:ascii="IRNazanin" w:hAnsi="IRNazanin" w:eastAsia="IRNazanin"/>
          <w:color w:val="111111"/>
          <w:sz w:val="28"/>
          <w:sz w:val="28"/>
          <w:szCs w:val="28"/>
          <w:rtl w:val="true"/>
          <w:lang w:bidi="fa-IR"/>
        </w:rPr>
        <w:t>شرح درد اشتیاق</w:t>
      </w:r>
    </w:p>
    <w:p>
      <w:pPr>
        <w:pStyle w:val="BookText"/>
        <w:rPr/>
      </w:pPr>
      <w:r>
        <w:rPr>
          <w:rFonts w:ascii="IRNazanin" w:hAnsi="IRNazanin" w:eastAsia="IRNazanin"/>
          <w:color w:val="111111"/>
          <w:sz w:val="28"/>
          <w:sz w:val="28"/>
          <w:szCs w:val="28"/>
          <w:rtl w:val="true"/>
          <w:lang w:bidi="fa-IR"/>
        </w:rPr>
        <w:t>جویبار اشک</w:t>
      </w:r>
    </w:p>
    <w:p>
      <w:pPr>
        <w:pStyle w:val="BookText"/>
        <w:rPr/>
      </w:pPr>
      <w:r>
        <w:rPr>
          <w:rFonts w:ascii="IRNazanin" w:hAnsi="IRNazanin" w:eastAsia="IRNazanin"/>
          <w:color w:val="111111"/>
          <w:sz w:val="28"/>
          <w:sz w:val="28"/>
          <w:szCs w:val="28"/>
          <w:rtl w:val="true"/>
          <w:lang w:bidi="fa-IR"/>
        </w:rPr>
        <w:t>توسل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فردی</w:t>
      </w:r>
    </w:p>
    <w:p>
      <w:pPr>
        <w:pStyle w:val="BookText"/>
        <w:rPr/>
      </w:pPr>
      <w:r>
        <w:rPr>
          <w:rFonts w:ascii="IRNazanin" w:hAnsi="IRNazanin" w:eastAsia="IRNazanin"/>
          <w:color w:val="111111"/>
          <w:sz w:val="28"/>
          <w:sz w:val="28"/>
          <w:szCs w:val="28"/>
          <w:rtl w:val="true"/>
          <w:lang w:bidi="fa-IR"/>
        </w:rPr>
        <w:t>تندیس صلابت و شجاعت</w:t>
      </w:r>
    </w:p>
    <w:p>
      <w:pPr>
        <w:pStyle w:val="BookText"/>
        <w:rPr/>
      </w:pP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تأکید بر وحدت اسلامی</w:t>
      </w:r>
    </w:p>
    <w:p>
      <w:pPr>
        <w:pStyle w:val="BookText"/>
        <w:rPr/>
      </w:pPr>
      <w:r>
        <w:rPr>
          <w:rFonts w:ascii="IRNazanin" w:hAnsi="IRNazanin" w:eastAsia="IRNazanin"/>
          <w:color w:val="111111"/>
          <w:sz w:val="28"/>
          <w:sz w:val="28"/>
          <w:szCs w:val="28"/>
          <w:rtl w:val="true"/>
          <w:lang w:bidi="fa-IR"/>
        </w:rPr>
        <w:t>سلوک ملکوتی</w:t>
      </w:r>
    </w:p>
    <w:p>
      <w:pPr>
        <w:pStyle w:val="BookText"/>
        <w:rPr/>
      </w:pPr>
      <w:r>
        <w:rPr>
          <w:rFonts w:ascii="IRNazanin" w:hAnsi="IRNazanin" w:eastAsia="IRNazanin"/>
          <w:color w:val="111111"/>
          <w:sz w:val="28"/>
          <w:sz w:val="28"/>
          <w:szCs w:val="28"/>
          <w:rtl w:val="true"/>
          <w:lang w:bidi="fa-IR"/>
        </w:rPr>
        <w:t>کتاب خانه ارزشمند</w:t>
      </w:r>
    </w:p>
    <w:p>
      <w:pPr>
        <w:pStyle w:val="BookText"/>
        <w:rPr/>
      </w:pPr>
      <w:r>
        <w:rPr>
          <w:rFonts w:ascii="IRNazanin" w:hAnsi="IRNazanin" w:eastAsia="IRNazanin"/>
          <w:color w:val="111111"/>
          <w:sz w:val="28"/>
          <w:sz w:val="28"/>
          <w:szCs w:val="28"/>
          <w:rtl w:val="true"/>
          <w:lang w:bidi="fa-IR"/>
        </w:rPr>
        <w:t>مهمان قدسیان</w:t>
      </w:r>
    </w:p>
    <w:p>
      <w:pPr>
        <w:pStyle w:val="Heading3"/>
        <w:numPr>
          <w:ilvl w:val="2"/>
          <w:numId w:val="1"/>
        </w:numPr>
        <w:rPr/>
      </w:pPr>
      <w:bookmarkStart w:id="83" w:name="__RefHeading___Toc3563785_2749589250"/>
      <w:bookmarkStart w:id="84" w:name="_Toc31"/>
      <w:bookmarkEnd w:id="83"/>
      <w:r>
        <w:rPr>
          <w:rtl w:val="true"/>
        </w:rPr>
        <w:t>سرچشمه اخلاق</w:t>
      </w:r>
      <w:bookmarkEnd w:id="84"/>
    </w:p>
    <w:p>
      <w:pPr>
        <w:pStyle w:val="BookText"/>
        <w:rPr/>
      </w:pPr>
      <w:r>
        <w:rPr>
          <w:rFonts w:ascii="IRNazanin" w:hAnsi="IRNazanin" w:eastAsia="IRNazanin"/>
          <w:color w:val="111111"/>
          <w:sz w:val="28"/>
          <w:sz w:val="28"/>
          <w:szCs w:val="28"/>
          <w:rtl w:val="true"/>
          <w:lang w:bidi="fa-IR"/>
        </w:rPr>
        <w:t>سرچشمه اخلاق</w:t>
      </w:r>
    </w:p>
    <w:p>
      <w:pPr>
        <w:pStyle w:val="BookText"/>
        <w:rPr/>
      </w:pPr>
      <w:r>
        <w:rPr>
          <w:rFonts w:ascii="IRNazanin" w:hAnsi="IRNazanin" w:eastAsia="IRNazanin"/>
          <w:color w:val="111111"/>
          <w:sz w:val="28"/>
          <w:sz w:val="28"/>
          <w:szCs w:val="28"/>
          <w:rtl w:val="true"/>
          <w:lang w:bidi="fa-IR"/>
        </w:rPr>
        <w:t>آیت الله قاضی طباطبایی خانواده ای هفت نفره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فرزندان و اهل خانه اش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پدر فرزندانش نبود، بلکه آموزگاری دل سوز و دوستی صمیمی برای فرزندانش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برای اهل خانه مایه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سیاسی و اجتماعی و دشواری های بسیاری را تحمل می کرد، ولی این گرفتاری ها و آشفتگی ها را در خانه آشکار نمی ساخت و با چهره ای آرام، شاد و بانشاط، وارد خانه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خداپسندانه اش که با خردمندی همراه بود، اهل خانه را به رعایت فضیلت های اخلاقی و کرامت های انسانی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واکنش های شتاب زده از او سر نمی 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موضوعی که بیشتر مورد توجه این پدر پارسا و پایدار و آموزگار اخلاق بود و در صورت لزوم با رعایت حرمت افراد خانه و با بهره گیری از اصول درست تربیتی یادآوری می کرد، انجام وظایف شرعی و حفظ شعایر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شخصیت این مرد بزرگ در این خانواده، دیگر نیازی نبود اهل خانه برای خواندن نماز، روزه داری و انجام دیگر واجبات الهی، سفارش شوند؛ زیرا به گونه ای رفتار می کرد که آنان</w:t>
      </w:r>
      <w:bookmarkStart w:id="85" w:name="pg3506_37891"/>
    </w:p>
    <w:p>
      <w:pPr>
        <w:pStyle w:val="BookText"/>
        <w:rPr/>
      </w:pPr>
      <w:bookmarkEnd w:id="85"/>
      <w:r>
        <w:rPr>
          <w:rFonts w:ascii="IRNazanin" w:hAnsi="IRNazanin" w:eastAsia="IRNazanin"/>
          <w:color w:val="111111"/>
          <w:sz w:val="28"/>
          <w:sz w:val="28"/>
          <w:szCs w:val="28"/>
          <w:rtl w:val="true"/>
          <w:lang w:bidi="fa-IR"/>
        </w:rPr>
        <w:t>خودبه خود و با میل درونی و اشتیاق معنوی، وظایف و تکالیف دینی و شرعی خود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طباطبایی، هر از گاه، فرزندانش را فرامی خواند و با پند و اندرز، راه و رسم چگونه زیستن را از دیدگاه قرآن و سنت نبوی و مرام علوی به آنان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به احترام و تکریم مادرشان سفارش می کرد و می گفت مادرتان برای شما زحمت های بسیاری کشیده است و کمتر بانویی پیدا می شود این گونه با دشواری ها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را بدانید و با او مهربان و فروتن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دور از خانه و در تبعید به سر می برد، برای فرزندانش نامه می نوشت و آنان را به رعایت احترام و احسان به مادر فرامی خواند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86" w:name="__RefHeading___Toc3563787_2749589250"/>
      <w:bookmarkStart w:id="87" w:name="_Toc32"/>
      <w:bookmarkEnd w:id="86"/>
      <w:r>
        <w:rPr>
          <w:rtl w:val="true"/>
        </w:rPr>
        <w:t>پگاه پارسایی</w:t>
      </w:r>
      <w:bookmarkEnd w:id="87"/>
    </w:p>
    <w:p>
      <w:pPr>
        <w:pStyle w:val="BookText"/>
        <w:rPr/>
      </w:pPr>
      <w:r>
        <w:rPr>
          <w:rFonts w:ascii="IRNazanin" w:hAnsi="IRNazanin" w:eastAsia="IRNazanin"/>
          <w:color w:val="111111"/>
          <w:sz w:val="28"/>
          <w:sz w:val="28"/>
          <w:szCs w:val="28"/>
          <w:rtl w:val="true"/>
          <w:lang w:bidi="fa-IR"/>
        </w:rPr>
        <w:t>پگاه پارسایی</w:t>
      </w:r>
    </w:p>
    <w:p>
      <w:pPr>
        <w:pStyle w:val="BookText"/>
        <w:rPr/>
      </w:pPr>
      <w:r>
        <w:rPr>
          <w:rFonts w:ascii="IRNazanin" w:hAnsi="IRNazanin" w:eastAsia="IRNazanin"/>
          <w:color w:val="111111"/>
          <w:sz w:val="28"/>
          <w:sz w:val="28"/>
          <w:szCs w:val="28"/>
          <w:rtl w:val="true"/>
          <w:lang w:bidi="fa-IR"/>
        </w:rPr>
        <w:t>آیت الله قاضی بر اقامه نماز در اول وقت تأکید داشت و در هر شرایطی که بود، نمازهایش را در وقت فضیلت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با اعمالش، دیگران را به سوی فضیلت و ثواب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نماز شب، تهجّد و شب زنده داری را ترک نمی کرد و در تفسیر خطبه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مشهور را بیان می کرد که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زاهدان شب و شیران روز هستند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ایشان پیش از طلوع فجر، بستر خواب را ترک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در این باره می 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قبل از اذان صبح و سحرگاهان، صلوةاللیل را اقامه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 هست دعاهای ویژه ای را که باید اهلش بخوانند، می خواند و از درگاه خداوند برای مؤمنین مغفرت و رحمت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فردی مرحوم والد به نظر بنده، تأکید به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تأکید</w:t>
      </w:r>
      <w:bookmarkStart w:id="88" w:name="pg3506_37892"/>
    </w:p>
    <w:p>
      <w:pPr>
        <w:pStyle w:val="BookText"/>
        <w:rPr/>
      </w:pPr>
      <w:bookmarkEnd w:id="88"/>
      <w:r>
        <w:rPr>
          <w:rFonts w:ascii="IRNazanin" w:hAnsi="IRNazanin" w:eastAsia="IRNazanin"/>
          <w:color w:val="111111"/>
          <w:sz w:val="28"/>
          <w:sz w:val="28"/>
          <w:szCs w:val="28"/>
          <w:rtl w:val="true"/>
          <w:lang w:bidi="fa-IR"/>
        </w:rPr>
        <w:t>می کرد بر نمازهایتان مواظبت داشته باشید و توصیه می نمودند کثیرالصلوة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نماز، آدمی را به خدایش نزدیک نمی کند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9" w:name="__RefHeading___Toc3563789_2749589250"/>
      <w:bookmarkStart w:id="90" w:name="_Toc33"/>
      <w:bookmarkEnd w:id="89"/>
      <w:r>
        <w:rPr>
          <w:rtl w:val="true"/>
        </w:rPr>
        <w:t>شرح درد اشتیاق</w:t>
      </w:r>
      <w:bookmarkEnd w:id="90"/>
    </w:p>
    <w:p>
      <w:pPr>
        <w:pStyle w:val="BookText"/>
        <w:rPr/>
      </w:pPr>
      <w:r>
        <w:rPr>
          <w:rFonts w:ascii="IRNazanin" w:hAnsi="IRNazanin" w:eastAsia="IRNazanin"/>
          <w:color w:val="111111"/>
          <w:sz w:val="28"/>
          <w:sz w:val="28"/>
          <w:szCs w:val="28"/>
          <w:rtl w:val="true"/>
          <w:lang w:bidi="fa-IR"/>
        </w:rPr>
        <w:t>شرح درد اشتیاق</w:t>
      </w:r>
    </w:p>
    <w:p>
      <w:pPr>
        <w:pStyle w:val="BookText"/>
        <w:rPr/>
      </w:pPr>
      <w:r>
        <w:rPr>
          <w:rFonts w:ascii="IRNazanin" w:hAnsi="IRNazanin" w:eastAsia="IRNazanin"/>
          <w:color w:val="111111"/>
          <w:sz w:val="28"/>
          <w:sz w:val="28"/>
          <w:szCs w:val="28"/>
          <w:rtl w:val="true"/>
          <w:lang w:bidi="fa-IR"/>
        </w:rPr>
        <w:t>با وجود آنکه نسب آیت الله قاضی طباطبایی به خاندان پیامبر اکرم صلی الله علیه و آله می رسد، به این خویشاوندی بسنده نکرد و بر اثر تصفیه دل و پیروی از خداوند، دل و ذهنش را به محبت الهی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قاضی، در پژوهش های پرمایه اش، اشتیاق خود را به خاندان عصمت و طهارت نشان داد و بر اثر پیوند قلبی با آن چشمه های مطهر، از وجود پربرکتشان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محبت که به تعمیق آن اهتمام می ورزید، جهت گیری های خود را در عرصه های اجتماعی و سیاسی نشان داد که گویای تولّی و تبرّی است؛ یعنی علاقه داشتن به هر چه در مسیر ولایت و رهبری امام است و بیزاری از آنانی که در راهی جز راه رهبری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موضوعی را که برخلاف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سخنرانی یا کتابی بیان می کرد، ایشان واکنش نشان می داد و در برابر آن شخص یا جریان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سخنان مستدل و نوشته های معتبر و متکی بر منابع روایی و تاریخی، حقانیت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ایشان، این گونه دفاع خالصانه، همراه با شوق و علاقه بسیار دیده می 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ایشان بی احترامی می کرد، به راحتی، وی را می بخشید، ولی درباره مسائل اعتقادی و ارزشی و بی احترامی به ساحت مقدس</w:t>
      </w:r>
      <w:bookmarkStart w:id="91" w:name="pg3506_37893"/>
    </w:p>
    <w:p>
      <w:pPr>
        <w:pStyle w:val="BookText"/>
        <w:rPr/>
      </w:pPr>
      <w:bookmarkEnd w:id="91"/>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ذوق شعری خود نیز در این جهت سود می جُست و در ایام جوانی، اشعاری در مدح و منقبت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بیت های نخست یک مثنوی از ایشان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انوار الطاف حقند</w:t>
      </w:r>
    </w:p>
    <w:p>
      <w:pPr>
        <w:pStyle w:val="BookText"/>
        <w:rPr/>
      </w:pPr>
      <w:r>
        <w:rPr>
          <w:rFonts w:ascii="IRNazanin" w:hAnsi="IRNazanin" w:eastAsia="IRNazanin"/>
          <w:color w:val="111111"/>
          <w:sz w:val="28"/>
          <w:sz w:val="28"/>
          <w:szCs w:val="28"/>
          <w:rtl w:val="true"/>
          <w:lang w:bidi="fa-IR"/>
        </w:rPr>
        <w:t>عقل اول وز حقیقت مشتقند</w:t>
      </w:r>
    </w:p>
    <w:p>
      <w:pPr>
        <w:pStyle w:val="BookText"/>
        <w:rPr/>
      </w:pPr>
      <w:r>
        <w:rPr>
          <w:rFonts w:ascii="IRNazanin" w:hAnsi="IRNazanin" w:eastAsia="IRNazanin"/>
          <w:color w:val="111111"/>
          <w:sz w:val="28"/>
          <w:sz w:val="28"/>
          <w:szCs w:val="28"/>
          <w:rtl w:val="true"/>
          <w:lang w:bidi="fa-IR"/>
        </w:rPr>
        <w:t>گر نبودستی همان انوار پاک</w:t>
      </w:r>
    </w:p>
    <w:p>
      <w:pPr>
        <w:pStyle w:val="BookText"/>
        <w:rPr/>
      </w:pPr>
      <w:r>
        <w:rPr>
          <w:rFonts w:ascii="IRNazanin" w:hAnsi="IRNazanin" w:eastAsia="IRNazanin"/>
          <w:color w:val="111111"/>
          <w:sz w:val="28"/>
          <w:sz w:val="28"/>
          <w:szCs w:val="28"/>
          <w:rtl w:val="true"/>
          <w:lang w:bidi="fa-IR"/>
        </w:rPr>
        <w:t>جدّشان، سرّ ازل آن تابناک</w:t>
      </w:r>
    </w:p>
    <w:p>
      <w:pPr>
        <w:pStyle w:val="BookText"/>
        <w:rPr/>
      </w:pPr>
      <w:r>
        <w:rPr>
          <w:rFonts w:ascii="IRNazanin" w:hAnsi="IRNazanin" w:eastAsia="IRNazanin"/>
          <w:color w:val="111111"/>
          <w:sz w:val="28"/>
          <w:sz w:val="28"/>
          <w:szCs w:val="28"/>
          <w:rtl w:val="true"/>
          <w:lang w:bidi="fa-IR"/>
        </w:rPr>
        <w:t>ظلمت بی حدّ فرا شد در زمین</w:t>
      </w:r>
    </w:p>
    <w:p>
      <w:pPr>
        <w:pStyle w:val="BookText"/>
        <w:rPr/>
      </w:pPr>
      <w:r>
        <w:rPr>
          <w:rFonts w:ascii="IRNazanin" w:hAnsi="IRNazanin" w:eastAsia="IRNazanin"/>
          <w:color w:val="111111"/>
          <w:sz w:val="28"/>
          <w:sz w:val="28"/>
          <w:szCs w:val="28"/>
          <w:rtl w:val="true"/>
          <w:lang w:bidi="fa-IR"/>
        </w:rPr>
        <w:t>تیره گشتی این جهان طور یقین</w:t>
      </w:r>
    </w:p>
    <w:p>
      <w:pPr>
        <w:pStyle w:val="BookText"/>
        <w:rPr/>
      </w:pPr>
      <w:r>
        <w:rPr>
          <w:rFonts w:ascii="IRNazanin" w:hAnsi="IRNazanin" w:eastAsia="IRNazanin"/>
          <w:color w:val="111111"/>
          <w:sz w:val="28"/>
          <w:sz w:val="28"/>
          <w:szCs w:val="28"/>
          <w:rtl w:val="true"/>
          <w:lang w:bidi="fa-IR"/>
        </w:rPr>
        <w:t>باعث ایجاد عالم آن نبی</w:t>
      </w:r>
    </w:p>
    <w:p>
      <w:pPr>
        <w:pStyle w:val="BookText"/>
        <w:rPr/>
      </w:pPr>
      <w:r>
        <w:rPr>
          <w:rFonts w:ascii="IRNazanin" w:hAnsi="IRNazanin" w:eastAsia="IRNazanin"/>
          <w:color w:val="111111"/>
          <w:sz w:val="28"/>
          <w:sz w:val="28"/>
          <w:szCs w:val="28"/>
          <w:rtl w:val="true"/>
          <w:lang w:bidi="fa-IR"/>
        </w:rPr>
        <w:t>آل او باشد ز آن نور جلی</w:t>
      </w:r>
    </w:p>
    <w:p>
      <w:pPr>
        <w:pStyle w:val="BookText"/>
        <w:rPr/>
      </w:pPr>
      <w:r>
        <w:rPr>
          <w:rFonts w:ascii="IRNazanin" w:hAnsi="IRNazanin" w:eastAsia="IRNazanin"/>
          <w:color w:val="111111"/>
          <w:sz w:val="28"/>
          <w:sz w:val="28"/>
          <w:szCs w:val="28"/>
          <w:rtl w:val="true"/>
          <w:lang w:bidi="fa-IR"/>
        </w:rPr>
        <w:t>رابط فیض وجودستی همه</w:t>
      </w:r>
    </w:p>
    <w:p>
      <w:pPr>
        <w:pStyle w:val="BookText"/>
        <w:rPr/>
      </w:pPr>
      <w:r>
        <w:rPr>
          <w:rFonts w:ascii="IRNazanin" w:hAnsi="IRNazanin" w:eastAsia="IRNazanin"/>
          <w:color w:val="111111"/>
          <w:sz w:val="28"/>
          <w:sz w:val="28"/>
          <w:szCs w:val="28"/>
          <w:rtl w:val="true"/>
          <w:lang w:bidi="fa-IR"/>
        </w:rPr>
        <w:t>کاشف سرّ و رموزستی همه</w:t>
      </w:r>
    </w:p>
    <w:p>
      <w:pPr>
        <w:pStyle w:val="BookText"/>
        <w:rPr/>
      </w:pPr>
      <w:r>
        <w:rPr>
          <w:rFonts w:ascii="IRNazanin" w:hAnsi="IRNazanin" w:eastAsia="IRNazanin"/>
          <w:color w:val="111111"/>
          <w:sz w:val="28"/>
          <w:sz w:val="28"/>
          <w:szCs w:val="28"/>
          <w:rtl w:val="true"/>
          <w:lang w:bidi="fa-IR"/>
        </w:rPr>
        <w:t>مظهرند بر جلوه توحید حق</w:t>
      </w:r>
    </w:p>
    <w:p>
      <w:pPr>
        <w:pStyle w:val="BookText"/>
        <w:rPr/>
      </w:pPr>
      <w:r>
        <w:rPr>
          <w:rFonts w:ascii="IRNazanin" w:hAnsi="IRNazanin" w:eastAsia="IRNazanin"/>
          <w:color w:val="111111"/>
          <w:sz w:val="28"/>
          <w:sz w:val="28"/>
          <w:szCs w:val="28"/>
          <w:rtl w:val="true"/>
          <w:lang w:bidi="fa-IR"/>
        </w:rPr>
        <w:t>علت فیض ازل، بی طعن و دق</w:t>
      </w:r>
    </w:p>
    <w:p>
      <w:pPr>
        <w:pStyle w:val="BookText"/>
        <w:rPr/>
      </w:pPr>
      <w:r>
        <w:rPr>
          <w:rFonts w:ascii="IRNazanin" w:hAnsi="IRNazanin" w:eastAsia="IRNazanin"/>
          <w:color w:val="111111"/>
          <w:sz w:val="28"/>
          <w:sz w:val="28"/>
          <w:szCs w:val="28"/>
          <w:rtl w:val="true"/>
          <w:lang w:bidi="fa-IR"/>
        </w:rPr>
        <w:t>لال مانده از بیان این کلام</w:t>
      </w:r>
    </w:p>
    <w:p>
      <w:pPr>
        <w:pStyle w:val="BookText"/>
        <w:rPr/>
      </w:pPr>
      <w:r>
        <w:rPr>
          <w:rFonts w:ascii="IRNazanin" w:hAnsi="IRNazanin" w:eastAsia="IRNazanin"/>
          <w:color w:val="111111"/>
          <w:sz w:val="28"/>
          <w:sz w:val="28"/>
          <w:szCs w:val="28"/>
          <w:rtl w:val="true"/>
          <w:lang w:bidi="fa-IR"/>
        </w:rPr>
        <w:t>خود زبانی تا بگوید بر انام</w:t>
      </w:r>
    </w:p>
    <w:p>
      <w:pPr>
        <w:pStyle w:val="BookText"/>
        <w:rPr/>
      </w:pPr>
      <w:r>
        <w:rPr>
          <w:rFonts w:ascii="IRNazanin" w:hAnsi="IRNazanin" w:eastAsia="IRNazanin"/>
          <w:color w:val="111111"/>
          <w:sz w:val="28"/>
          <w:sz w:val="28"/>
          <w:szCs w:val="28"/>
          <w:rtl w:val="true"/>
          <w:lang w:bidi="fa-IR"/>
        </w:rPr>
        <w:t>مدح آن انوار حق، سرّ وجود</w:t>
      </w:r>
    </w:p>
    <w:p>
      <w:pPr>
        <w:pStyle w:val="BookText"/>
        <w:rPr/>
      </w:pPr>
      <w:r>
        <w:rPr>
          <w:rFonts w:ascii="IRNazanin" w:hAnsi="IRNazanin" w:eastAsia="IRNazanin"/>
          <w:color w:val="111111"/>
          <w:sz w:val="28"/>
          <w:sz w:val="28"/>
          <w:szCs w:val="28"/>
          <w:rtl w:val="true"/>
          <w:lang w:bidi="fa-IR"/>
        </w:rPr>
        <w:t>مقصد اصلی ز هر غیب و شهود</w:t>
      </w:r>
    </w:p>
    <w:p>
      <w:pPr>
        <w:pStyle w:val="BookText"/>
        <w:rPr/>
      </w:pPr>
      <w:r>
        <w:rPr>
          <w:rFonts w:ascii="IRNazanin" w:hAnsi="IRNazanin" w:eastAsia="IRNazanin"/>
          <w:color w:val="111111"/>
          <w:sz w:val="28"/>
          <w:sz w:val="28"/>
          <w:szCs w:val="28"/>
          <w:rtl w:val="true"/>
          <w:lang w:bidi="fa-IR"/>
        </w:rPr>
        <w:t>ز آن که در قرآن، ثنا گفته خدا</w:t>
      </w:r>
    </w:p>
    <w:p>
      <w:pPr>
        <w:pStyle w:val="BookText"/>
        <w:rPr/>
      </w:pPr>
      <w:r>
        <w:rPr>
          <w:rFonts w:ascii="IRNazanin" w:hAnsi="IRNazanin" w:eastAsia="IRNazanin"/>
          <w:color w:val="111111"/>
          <w:sz w:val="28"/>
          <w:sz w:val="28"/>
          <w:szCs w:val="28"/>
          <w:rtl w:val="true"/>
          <w:lang w:bidi="fa-IR"/>
        </w:rPr>
        <w:t xml:space="preserve">گشته نازل بهرشان 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92" w:name="__RefHeading___Toc3563791_2749589250"/>
      <w:bookmarkStart w:id="93" w:name="_Toc34"/>
      <w:bookmarkEnd w:id="92"/>
      <w:r>
        <w:rPr>
          <w:rtl w:val="true"/>
        </w:rPr>
        <w:t>جویبار اشک</w:t>
      </w:r>
      <w:bookmarkEnd w:id="93"/>
    </w:p>
    <w:p>
      <w:pPr>
        <w:pStyle w:val="BookText"/>
        <w:rPr/>
      </w:pPr>
      <w:r>
        <w:rPr>
          <w:rFonts w:ascii="IRNazanin" w:hAnsi="IRNazanin" w:eastAsia="IRNazanin"/>
          <w:color w:val="111111"/>
          <w:sz w:val="28"/>
          <w:sz w:val="28"/>
          <w:szCs w:val="28"/>
          <w:rtl w:val="true"/>
          <w:lang w:bidi="fa-IR"/>
        </w:rPr>
        <w:t>جویبار اشک</w:t>
      </w:r>
    </w:p>
    <w:p>
      <w:pPr>
        <w:pStyle w:val="BookText"/>
        <w:rPr/>
      </w:pPr>
      <w:r>
        <w:rPr>
          <w:rFonts w:ascii="IRNazanin" w:hAnsi="IRNazanin" w:eastAsia="IRNazanin"/>
          <w:color w:val="111111"/>
          <w:sz w:val="28"/>
          <w:sz w:val="28"/>
          <w:szCs w:val="28"/>
          <w:rtl w:val="true"/>
          <w:lang w:bidi="fa-IR"/>
        </w:rPr>
        <w:t>هرگاه دانش و آگاهی با شوق و دل باختگی آمیخته شود، انسان به عالی ترین مدارج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با کوله باری گران سنگ از فقه، اصول، حدیث، رجال، حکمت و عرفان، پیرو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حدیث های معتبر از معصومان، زینت بخش سخنان دل نشین و شیوای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گفتارهای عادی خود از سخنان بزرگان دین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اش به ذکر مصایب ائمه، به ویژه خامس آل عبا چشم گیر بود</w:t>
      </w:r>
      <w:r>
        <w:rPr>
          <w:rFonts w:eastAsia="IRNazanin" w:cs="IRNazanin"/>
          <w:color w:val="111111"/>
          <w:sz w:val="28"/>
          <w:szCs w:val="28"/>
          <w:rtl w:val="true"/>
          <w:lang w:bidi="fa-IR"/>
        </w:rPr>
        <w:t>.</w:t>
      </w:r>
      <w:bookmarkStart w:id="94" w:name="pg3506_37894"/>
    </w:p>
    <w:p>
      <w:pPr>
        <w:pStyle w:val="BookText"/>
        <w:rPr/>
      </w:pPr>
      <w:bookmarkEnd w:id="94"/>
      <w:r>
        <w:rPr>
          <w:rFonts w:ascii="IRNazanin" w:hAnsi="IRNazanin" w:eastAsia="IRNazanin"/>
          <w:color w:val="111111"/>
          <w:sz w:val="28"/>
          <w:sz w:val="28"/>
          <w:szCs w:val="28"/>
          <w:rtl w:val="true"/>
          <w:lang w:bidi="fa-IR"/>
        </w:rPr>
        <w:t>همیشه پایان هر منبر، به ذکر مصایب خاندان عصمت و طهارت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تألیف کتاب گران سنگی همچون تحقیق درباره اول اربعین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روشنی بر عشق ایشان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مظلومیت شیعه سخن می گفت، روح مبارزه با ستمگران را در جان های عاشق می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و منبر مسجد شعبان هنوز پژواک صدای او را به یاد دارد که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ستم کاران را آشکار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دل نشین زیارت وارث این شهید والامرتبه گوش رهروانش را می نوازد و اشتیاق آن عزیز، گره بخش مجالس سوگواری برای اهل بیت پیامبر اکرم صلی الله علیه و آله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95" w:name="__RefHeading___Toc3563793_2749589250"/>
      <w:bookmarkStart w:id="96" w:name="_Toc35"/>
      <w:bookmarkEnd w:id="95"/>
      <w:r>
        <w:rPr>
          <w:rtl w:val="true"/>
        </w:rPr>
        <w:t>توسل به حضرت امام رضا</w:t>
      </w:r>
      <w:r>
        <w:rPr>
          <w:rtl w:val="true"/>
        </w:rPr>
        <w:t>(</w:t>
      </w:r>
      <w:r>
        <w:rPr>
          <w:rtl w:val="true"/>
        </w:rPr>
        <w:t>ع</w:t>
      </w:r>
      <w:r>
        <w:rPr>
          <w:rtl w:val="true"/>
        </w:rPr>
        <w:t>)</w:t>
      </w:r>
      <w:bookmarkEnd w:id="96"/>
    </w:p>
    <w:p>
      <w:pPr>
        <w:pStyle w:val="BookText"/>
        <w:rPr/>
      </w:pPr>
      <w:r>
        <w:rPr>
          <w:rFonts w:ascii="IRNazanin" w:hAnsi="IRNazanin" w:eastAsia="IRNazanin"/>
          <w:color w:val="111111"/>
          <w:sz w:val="28"/>
          <w:sz w:val="28"/>
          <w:szCs w:val="28"/>
          <w:rtl w:val="true"/>
          <w:lang w:bidi="fa-IR"/>
        </w:rPr>
        <w:t>توسل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قاضی طباطبایی در نامه ای به شهید آیت الله دستغیب نوشته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دانش اندوزی در حوزه علمیه قم و قبل از آنکه به حوزه نجف اشرف تشرف حاصل نمایم، ذوق و شوق سرشار و علاقه خاصی به فراگیری معارف اسلامی، به ویژه مباحث کلامی و علم اصول دین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موضوع علم امام و پیامبر می کوشیدم تا باور خود را در این باره استوار نمایم و در راه وصول به این مطلب، دست توسل به دامن اهل بیت زده و از آل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خود را به دست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ایام تحصیل، توفیق تشرّف به آستان قدس رضوی نصیبم گردید و مدتی را در جوار بارگاه انور اطهر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گذرانیدم و به درس جمعی از اساتید می رفتم تا از هر خرمنی،</w:t>
      </w:r>
      <w:bookmarkStart w:id="97" w:name="pg3506_37895"/>
    </w:p>
    <w:p>
      <w:pPr>
        <w:pStyle w:val="BookText"/>
        <w:rPr/>
      </w:pPr>
      <w:bookmarkEnd w:id="97"/>
      <w:r>
        <w:rPr>
          <w:rFonts w:ascii="IRNazanin" w:hAnsi="IRNazanin" w:eastAsia="IRNazanin"/>
          <w:color w:val="111111"/>
          <w:sz w:val="28"/>
          <w:sz w:val="28"/>
          <w:szCs w:val="28"/>
          <w:rtl w:val="true"/>
          <w:lang w:bidi="fa-IR"/>
        </w:rPr>
        <w:t>خوشه ای برچینم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توسل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در حرم مطهر پشت سر مبارک می نشستم و منظورم این بود که می خواستم در موضوع علم امام، توجهی از آن حضرت بشود و اعتقادم را محکم نمایم و از قرآن مجید برایم حقیقت مزبور 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بر این منوال گذشت و به توسل خود ادامه دادم تا آنکه روزی در حرم مطهر در همان مکان مقدس، هنگامی که مقابل ضریح مطهر قرار گرفته و در تفکر بودم، گویا بر قلبم الهام گردید که در موضوع مسئله علم پیامبر و امام، آیه شریفه تطهیر کفایت می کند و به موجب مفاد آن، جهل به آن حضرت راه نمی یابد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98" w:name="__RefHeading___Toc3563795_2749589250"/>
      <w:bookmarkStart w:id="99" w:name="_Toc36"/>
      <w:bookmarkEnd w:id="98"/>
      <w:r>
        <w:rPr>
          <w:rtl w:val="true"/>
        </w:rPr>
        <w:t>ویژگی های فردی</w:t>
      </w:r>
      <w:bookmarkEnd w:id="99"/>
    </w:p>
    <w:p>
      <w:pPr>
        <w:pStyle w:val="BookText"/>
        <w:rPr/>
      </w:pPr>
      <w:r>
        <w:rPr>
          <w:rFonts w:ascii="IRNazanin" w:hAnsi="IRNazanin" w:eastAsia="IRNazanin"/>
          <w:color w:val="111111"/>
          <w:sz w:val="28"/>
          <w:sz w:val="28"/>
          <w:szCs w:val="28"/>
          <w:rtl w:val="true"/>
          <w:lang w:bidi="fa-IR"/>
        </w:rPr>
        <w:t>ویژگی های فردی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قاضی به گونه ای از مسایل اخلاقی، معنوی و علمی معارف اسلامی و حقایق قرآنی و منابع روایی اثر پذیرفته بود که کردارش نیز با موازین شرعی و دینی هماهنگی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تندیس اخلاق و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پوشیدن لباس و کفش، غذا خوردن، شیوه نگه داشتن امکاناتی که در اختیارش بود و حتی شیوه نگه داری از کتاب ها، مطالعه و یادداشت برداری، نظم و پاکیزگی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اصل در میان خانواده و نزدیکان او،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خصوصی و عمومی نیز هنگام منبر رفتن، لباس خود را مرتب می کرد و تا پایان مجالس و محافل چهارزانو می نشست و مراقب بود مبادا عبا از دوشش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دوستان ایشان گفته اند ما متوجه نمی شدیم شلوار آقا چه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نو و کهنه بودن جامه اهمیت نداشت، ولی به تمیزی و پاکیزگی لباس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میان دوستان و آشنایان، بلکه در مجلس های گوناگون نیز ظاهری آراسته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w:t>
      </w:r>
    </w:p>
    <w:p>
      <w:pPr>
        <w:pStyle w:val="BookText"/>
        <w:rPr/>
      </w:pPr>
      <w:r>
        <w:rPr>
          <w:rFonts w:ascii="IRNazanin" w:hAnsi="IRNazanin" w:eastAsia="IRNazanin"/>
          <w:color w:val="111111"/>
          <w:sz w:val="28"/>
          <w:sz w:val="28"/>
          <w:szCs w:val="28"/>
          <w:rtl w:val="true"/>
          <w:lang w:bidi="fa-IR"/>
        </w:rPr>
        <w:t>خانواده هم مسائل اخلاقی را کاملاً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قبایی ساده بر تن می کرد و عرق چین بر سر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به انجام مستحبات پای بند بود و حتی هنگام خوردن و آشامیدن، از سفارش های اسلامی غفلت نمی کرد و افراد خانواده را نیز به رعایت این نکته ها و امور مستحبی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زمانی که گرسنه نمی شد، لب به غذا نمی زد و پیش از آنکه سیر شود، از خوردن دست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عجله غذا نمی خورد و درنگ در این کار را لازم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برخاستن، خداوند را سپاس می گفت و در صورت امکان، صبح ها پیش از صبحانه، سیب می خورد و فایده های آن را برای اطرافیان برمی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سخن می گفت، حرفش را قطع نمی کرد و با دقت به سخن وی گوش می داد، حتی اگر گوینده،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سؤالی مطرح نمی کرد، ایشان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عاشق آگاهی و مطالعه کتاب های گوناگون و یافتن حقایق 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هیچ گاه خسته نمی شد و بر این باور بود که کاوش و گشت وگذار در بوستان های معرفت و اندیشه ملال آور نیست و به حقیقت جویی آدمی کمک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بزرگ و کوچک از دیگر ویژگی های فردی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طلبه ای جوان با شخصیتی بلندآوازه، فرقی نمی کرد و اگر چنین شخصی به دیدارش می رفت، به سرعت برمی خاست و به او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حتی میان دوست و دشمن هم تفاوتی قائل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با او اختلاف داشتند و پشت سر وی سخنی یاوه گفته بودند یا جایی کم احترامی کرده بودند، وقتی به منزل وی می رفتند یا در محفلی که ایشان حضور داشت، وارد</w:t>
      </w:r>
      <w:bookmarkStart w:id="100" w:name="pg3506_37897"/>
    </w:p>
    <w:p>
      <w:pPr>
        <w:pStyle w:val="BookText"/>
        <w:rPr/>
      </w:pPr>
      <w:bookmarkEnd w:id="100"/>
      <w:r>
        <w:rPr>
          <w:rFonts w:ascii="IRNazanin" w:hAnsi="IRNazanin" w:eastAsia="IRNazanin"/>
          <w:color w:val="111111"/>
          <w:sz w:val="28"/>
          <w:sz w:val="28"/>
          <w:szCs w:val="28"/>
          <w:rtl w:val="true"/>
          <w:lang w:bidi="fa-IR"/>
        </w:rPr>
        <w:t>می شدند، شهید قاضی ناروایی ها را از یاد می برد و برمی خاست و به آنان احترام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قاضی عقیده داشت هر انسانی نسبت به خودش حقوقی دارد و باید کرامت، وجاهت و شئون خویش را پاس دارد و نگذارد شخصیتش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صمیمی آیت الله قاضی که همواره در خدمتشان بود، درباره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روزی هوا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انسان نمی توانست بیش از یک پیراهن در بر داشته باشد و مدام از سر و صورت ما عرق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با همان حالت همیشگی و لباس رسمی روحانیت نشسته بود و به امور مردم و مشکلات مراجعین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چند ساعتی در آن هوای گرم و طاقت فرسا ادامه یافت تا اینکه افراد رفتند و اتاق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داشتم ایشان حداقل عبا و عمامه خود را بردارد تا از شرّ این گرما تا حدودی رهایی یابد، اما با کمال شگفتی دیدم همان طور آرام و باوقار به حالت چهارزانو نشسته، به نامه ها و پرسش های مکتوب نگاه می کند و آنها را به دقت مطالعه می نماید و برای هر کدام، جواب مناسب و منطقی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همه مراجعین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 اتاق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عبا و عمامه را بردارید تا کمی خنک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خودم آدم نمی باشم؟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خودش هم احترام قائل گردد و شأن و منزلت خویش را حفظ کند، اگرچه در خلوت باشد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01" w:name="__RefHeading___Toc3563797_2749589250"/>
      <w:bookmarkStart w:id="102" w:name="_Toc37"/>
      <w:bookmarkEnd w:id="101"/>
      <w:r>
        <w:rPr>
          <w:rtl w:val="true"/>
        </w:rPr>
        <w:t>تندیس صلابت و شجاعت</w:t>
      </w:r>
      <w:bookmarkEnd w:id="10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تندیس صلابت و شجاعت</w:t>
      </w:r>
    </w:p>
    <w:p>
      <w:pPr>
        <w:pStyle w:val="BookText"/>
        <w:rPr/>
      </w:pPr>
      <w:r>
        <w:rPr>
          <w:rFonts w:ascii="IRNazanin" w:hAnsi="IRNazanin" w:eastAsia="IRNazanin"/>
          <w:color w:val="111111"/>
          <w:sz w:val="28"/>
          <w:sz w:val="28"/>
          <w:szCs w:val="28"/>
          <w:rtl w:val="true"/>
          <w:lang w:bidi="fa-IR"/>
        </w:rPr>
        <w:t>آیت الله قاضی، غیرت دینی ویژه ای داشت و در پاسخ دادن به خلاف ارزش ها تردید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ضد دیانت و قرآن سخنی گفته می شد، به شدت برمی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خشم سبب نمی شد پاسخ دشمنان و مخالفان را سطحی و سُست و به دور از برهان و دلیل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ایشان، قاطع، سنجیده و مستند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راه احیای ارزش های الهی و معنوی و گسترش آیین مبین اسلام، بسیار شجاع، باصلابت و نترس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را تشخیص می داد و اراده می کرد مقاومت کند و به دفاع برخیزد، هیچ کس نمی توانست او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مسیر، با فشار شدید ساواکی ها، درباری ها و برخی مرتجعان و تنگ نظرانی روبه رو بود که نمی توانستند او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افرادی به حذف او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عالمان تصمیم گرفتند در مجالس و محافلی که برگزار می کردند، جلوی پایش برنخیزند و به وی احترام نگذارند و به او جا ندهند، ولی این رفتارها آیت الله قاضی را از راهی که برگزیده بود، دور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عالمان راستین و بیشتر روحانیان منطقه، برای شجاعت، دانش و فضایل اخلاقی شهید قاضی احترام قائل بودند و به وی بسیار علاقه داشتند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ساواکی ها خواستند بر حسب ظاهر، یک نوع توافقی با روحانیت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 ساختن این منظور، جلسه ای در محل اتاق بازرگانی تبریز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سرشناس شهر نیز دعوت شده بودند و استاندار وقت، رئیس ساواک، فرماندهان نظامی و انتظامی آن روز در این جلسه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حسن مهرداد، رئیس ساواک آذربایجان درصدد گردید مطالب موهنی درباره حضرت امام</w:t>
      </w:r>
    </w:p>
    <w:p>
      <w:pPr>
        <w:pStyle w:val="BookText"/>
        <w:rPr/>
      </w:pPr>
      <w:r>
        <w:rPr>
          <w:rFonts w:ascii="IRNazanin" w:hAnsi="IRNazanin" w:eastAsia="IRNazanin"/>
          <w:color w:val="111111"/>
          <w:sz w:val="28"/>
          <w:sz w:val="28"/>
          <w:szCs w:val="28"/>
          <w:rtl w:val="true"/>
          <w:lang w:bidi="fa-IR"/>
        </w:rPr>
        <w:t>خمینی رحمه الله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عباراتش این نکته مورد تأکید بود که امام می خواهد در کشور آشفتگی به وجود آورد و امنیت ایران را بر هم بزند و اجازه نمی دهد بین دولت مرکزی و افراد روحانی اتحاد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محض آمیخته به خوف و هراس در آن جلسه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اختناق شدید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امام، آن چنان بر جلسه سایه افکنده بود که اگر کسی مخالفتی می کرد و سخنی می گفت، مجازاتش، تبعید، حبس و شکنجه بود، اما شهید قاضی با شجاعت تمام از جای خویش برخاست و صندلی را برداشت تا بر سر رئیس ساواک بکوبد که مأمورین آن را گرفتند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فروتنی شهید قاضی در برابر دوستان و گروه های گوناگون مردم، نمونه بود، ولی در زمان طاغوت به وابستگان رژیم پهلوی، اعتنا نمی کرد و اگر یکی از مقام های دولتی می خواست کنارش بنشیند، برایش جا باز نمی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مسجدی، برای یکی از درباریان، مجلس ترحیمی برگزار کرده و راه های منتهی به این مسجد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قاضی خواست از آنجا بگذرد، افسری جلو آمد و گفت آقا نمی توانید از اینجا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رفتاری با آن مأمور رژیم شاهنشاهی کرد که وی ترسید و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شخصی که زیاد هم با مرحوم قاضی روابط خوبی نداشت، به منزلش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درنگ تمام قد به احترامش برخاست و مقدمش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دلیل این رفتار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میهمان لازم است، اگرچه مخالف من باشد</w:t>
      </w:r>
      <w:r>
        <w:rPr>
          <w:rFonts w:eastAsia="IRNazanin" w:cs="IRNazanin"/>
          <w:color w:val="111111"/>
          <w:sz w:val="28"/>
          <w:szCs w:val="28"/>
          <w:rtl w:val="true"/>
          <w:lang w:bidi="fa-IR"/>
        </w:rPr>
        <w:t>».</w:t>
      </w:r>
      <w:r>
        <w:rPr>
          <w:rStyle w:val="FootnoteAnchor"/>
          <w:rtl w:val="true"/>
        </w:rPr>
        <w:footnoteReference w:id="39"/>
      </w:r>
      <w:bookmarkStart w:id="103" w:name="pg3506_37900"/>
    </w:p>
    <w:p>
      <w:pPr>
        <w:pStyle w:val="BookText"/>
        <w:rPr/>
      </w:pPr>
      <w:bookmarkEnd w:id="103"/>
      <w:r>
        <w:rPr>
          <w:rFonts w:ascii="IRNazanin" w:hAnsi="IRNazanin" w:eastAsia="IRNazanin"/>
          <w:color w:val="111111"/>
          <w:sz w:val="28"/>
          <w:sz w:val="28"/>
          <w:szCs w:val="28"/>
          <w:rtl w:val="true"/>
          <w:lang w:bidi="fa-IR"/>
        </w:rPr>
        <w:t>حجت الاسلام والمسلمین میرزا نجف آقازاده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حکومت نظامی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تعدادی تانک از پادگان های قزوین به تبریز آورده بودند تا به وسیله آنها در شهر ویراژ دهند و برخی منازل و اماکن را هدف گلوله های آنها قرار دهند و با این شیوه، بین مردم وحشت ایجاد کنند تا آنان از تظاهرات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به بنده امر فرمودند با فرماندار نظامی وقت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اطاعت کردم و با وی تماس برقرار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گوشی را از من گرفتند و خطاب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خاطر یک قلدر می خواهید کشور را به آتش بکشید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شانس داشته باشید که من تا صبح زنده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فرا برسد، کفن می پوشم و پیشاپیش مردم به خیابان ها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تانک هایتان و ما هم با کفن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کار به کجا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نظامی از این تهدید تلفنی و اقتدار و صلابت شهید قاضی احساس هراس کرد و به آقا قول داد الان به پادگان می روم و جلویشان را می گیرم و چنین هم شد و جلوی خروج آنها را گرفت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4" w:name="__RefHeading___Toc3563799_2749589250"/>
      <w:bookmarkStart w:id="105" w:name="_Toc38"/>
      <w:bookmarkEnd w:id="104"/>
      <w:r>
        <w:rPr>
          <w:rtl w:val="true"/>
        </w:rPr>
        <w:t>اخلاق اجتماعی</w:t>
      </w:r>
      <w:bookmarkEnd w:id="105"/>
    </w:p>
    <w:p>
      <w:pPr>
        <w:pStyle w:val="BookText"/>
        <w:rPr/>
      </w:pPr>
      <w:r>
        <w:rPr>
          <w:rFonts w:ascii="IRNazanin" w:hAnsi="IRNazanin" w:eastAsia="IRNazanin"/>
          <w:color w:val="111111"/>
          <w:sz w:val="28"/>
          <w:sz w:val="28"/>
          <w:szCs w:val="28"/>
          <w:rtl w:val="true"/>
          <w:lang w:bidi="fa-IR"/>
        </w:rPr>
        <w:t>اخلاق اجتماعی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افراد و رعایت حال نیازمندان و رنج دیدگان، در ذکر، تهجد و نیایش های عارفانه و دوری از خواسته های دنیایی و فناپذیر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برای قاضی، آزادگی و رشد روحی و معنوی به ارمغان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برکت سلوک عارفانه و دوری از گرایش های نفسانی، فضایلی در وجودش شکل گرفته بود که بر اساس آن، بذر محبت، فداکاری، گذشت، بخشش، همکاری و دل سوزی در جامعه کاشته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بر اساس منابع قرآنی و سنت نبوی، به کرامت انسان و جایگاه</w:t>
      </w:r>
    </w:p>
    <w:p>
      <w:pPr>
        <w:pStyle w:val="BookText"/>
        <w:rPr/>
      </w:pPr>
      <w:r>
        <w:rPr>
          <w:rFonts w:ascii="IRNazanin" w:hAnsi="IRNazanin" w:eastAsia="IRNazanin"/>
          <w:color w:val="111111"/>
          <w:sz w:val="28"/>
          <w:sz w:val="28"/>
          <w:szCs w:val="28"/>
          <w:rtl w:val="true"/>
          <w:lang w:bidi="fa-IR"/>
        </w:rPr>
        <w:t>او احترام ویژه ای می گذاشت و بر این باور بود که دشواری ها نباید این ویژگی را از بین ببرد و ما باید برای حفظ کرامت ذاتی افراد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قاضی به دلیل شکوفا ساختن کمالات و فضایل، میان سرنوشت و سعادت خود با بهروزی و آرامش دیگران، پیوند عمیقی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او را از گوشه خلوت بیرون آورده و به جامعه و زندگی اجتماعی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مسئولیت پذیر بود که نمی توانست نسبت به دردها و رنج های دیگران،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ستم دیدگان و نیازمندان، مبارزه با ستم کاران، امر به معروف و نهی از منکر و اهتمام به امور مسلمانان، نشانه های برجسته مسئولیت پذیری شهید قاضی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اندیشمند پارسا، ساده زیست بود و با وجود توانایی مالی، همانند مردم عادی و نیازمندان می زیست و از اشرافیت و تجمل و رفاه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زندگی می کرد و از نزدیک با دشواری ها و دردهای آنان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دستان در برابرش احساس خواری نمی کردند و درِ خانه اش به روی همه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توانستند به دیدارش بروند و به درد دل و شرح گرفتاری هایشان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حد توان، گره گشایی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با سخنرانی و بیان مسائل اخلاقی و اجتماعی، به گسترش اسلام نمی پرداخت، بلکه به ارزش های الهی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بیش از دویست خانواده نیازمند، خانه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محرومان توجه داشت و از اطرافیانش هم می خواست به حل دشواری های مستمندان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قاضی، از بنیان گذاران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مستمندان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w:t>
      </w:r>
      <w:r>
        <w:rPr>
          <w:rFonts w:eastAsia="IRNazanin" w:cs="IRNazanin"/>
          <w:color w:val="111111"/>
          <w:sz w:val="28"/>
          <w:szCs w:val="28"/>
          <w:rtl w:val="true"/>
          <w:lang w:bidi="fa-IR"/>
        </w:rPr>
        <w:t>.</w:t>
      </w:r>
      <w:r>
        <w:rPr>
          <w:rStyle w:val="FootnoteAnchor"/>
          <w:rtl w:val="true"/>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قاضی، حق شناس و قدردان بود و نیکی ها را هر چند اندک، بزرگ جلوه می داد و از یاد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رفتار خوب اشخاص، تشکر می کرد</w:t>
      </w:r>
      <w:r>
        <w:rPr>
          <w:rFonts w:eastAsia="IRNazanin" w:cs="IRNazanin"/>
          <w:color w:val="111111"/>
          <w:sz w:val="28"/>
          <w:szCs w:val="28"/>
          <w:rtl w:val="true"/>
          <w:lang w:bidi="fa-IR"/>
        </w:rPr>
        <w:t>.</w:t>
      </w:r>
      <w:bookmarkStart w:id="106" w:name="pg3506_37902"/>
    </w:p>
    <w:p>
      <w:pPr>
        <w:pStyle w:val="BookText"/>
        <w:rPr/>
      </w:pPr>
      <w:bookmarkEnd w:id="106"/>
      <w:r>
        <w:rPr>
          <w:rFonts w:ascii="IRNazanin" w:hAnsi="IRNazanin" w:eastAsia="IRNazanin"/>
          <w:color w:val="111111"/>
          <w:sz w:val="28"/>
          <w:sz w:val="28"/>
          <w:szCs w:val="28"/>
          <w:rtl w:val="true"/>
          <w:lang w:bidi="fa-IR"/>
        </w:rPr>
        <w:t>به وفاداری در دوستی و پای بندی به پیمان، بسیار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حق نان و نمک را از یاد نمی برد و حق دوستی را نادیده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کسی اجازه نمی داد دستش را ببوسد و اگر کسی به این قصد، دستش را می گرفت، خود را عقب می کشید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بر دشمن خویش غلبه می یافت، اصل رأفت اسلامی را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سلیمی که از ساواکی های تبریز بود، در تهران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بازداشتگاه خود نامه ای برای قاضی نوشت و از وی تقاضای بخشایش کرد و خواست در تبریز به پرونده اش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درباره آزار و اذیت سرهنگ سلیمی که به وی گزارش شده بود، نامه ای به دادسرای انقلاب اسلامی تبریز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شخصاً نسبت به خودم در مقام انتقام جویی از نام برده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 موقعیت دینی این جانب اجلّ از آن است که با امثال ایشان از مقام انتقام بیایم، بلکه جزای آن اعمال را به منتقم حقیقی واگذار می کنم و شخصاً از حق مشروع خودم می گذرم و عفو و اغماض را نسبت به خود درباره نام برده، پیشه خود می سازم</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07" w:name="__RefHeading___Toc3563801_2749589250"/>
      <w:bookmarkStart w:id="108" w:name="_Toc39"/>
      <w:bookmarkEnd w:id="107"/>
      <w:r>
        <w:rPr>
          <w:rtl w:val="true"/>
        </w:rPr>
        <w:t>تأکید بر وحدت اسلامی</w:t>
      </w:r>
      <w:bookmarkEnd w:id="108"/>
    </w:p>
    <w:p>
      <w:pPr>
        <w:pStyle w:val="BookText"/>
        <w:rPr/>
      </w:pPr>
      <w:r>
        <w:rPr>
          <w:rFonts w:ascii="IRNazanin" w:hAnsi="IRNazanin" w:eastAsia="IRNazanin"/>
          <w:color w:val="111111"/>
          <w:sz w:val="28"/>
          <w:sz w:val="28"/>
          <w:szCs w:val="28"/>
          <w:rtl w:val="true"/>
          <w:lang w:bidi="fa-IR"/>
        </w:rPr>
        <w:t>تأکید بر وحدت اسلامی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قاضی برای هم بستگی میان مسلمانان، گام های سنجیده و خردمندانه ای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از برقراری وحدت میان مذهب های اسلامی، افزایش اقتدار جامعه اسلامی و ایستادگی در برابر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برای اجرای این امر مهم به سخنرانی بسنده نمی کرد و در فرصت های مناسب با تدبیرهای عاقلانه، در این مسیر گام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یک بار هنگامی که از سوریه بازگشتم و وارد سرزمین عراق شدم، در شهر رمادی به دلیل غروب آفتاب و رسیدن وقت نماز توقفی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و در صحن خانه وسیعی، حصیر انداخته، خواستم مشغول نماز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عده ای از جوانان اهل تسنّن آمدند و در چند قدمی من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می خواهند بدانند من چگونه می خواهم سجده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سجده که فرا رسید، جبین را بر حصیر نهادم و سایر همراهان اغلب از من پیروی کردند، اما برخی بر تربت کربلا سجده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جوانان سنّی مذهب جلوتر آمدند و از حقیقت این امر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را برایشان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شدند و تشکر نمودند و اظهار داشتند 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دیگر فکر می کردیم؛ زیرا به ما جور دیگری تلقین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قضیه در زینبیه دمشق اتفاق افتاد و چند نفر از دوستان اهل عراق که از عرب های شریف اهل نجف اشرف بودند،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جوانان اهل سنّت که اهل سوریه، مصر و لبنان بودند، حقیقت سجده کردن شیعه بر تربت حضرت سیدالشهدا را بیان کردیم و از آنچه خیال کرده بودند و صرفاً از روی تقلید اعتقاد داشتند، عذر خواستند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فراوان قاضی برای پاسداری از وحدت مذهب های اسلامی سبب نمی شد در دفاع از مقدسات شیعی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هیچ شرایطی، اهانت به اسلام اصیل و مذهب اهل بیت پیامبر اکرم صلی الله علیه و آله را برنمی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سیاه ستم شاهی، یکی از روحانی نماهای اهل سنّت به تحریک کارگزاران استبداد، نشریه ای بر ضد شیعه در غرب کشور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آیت الله قاضی رسید، سخت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روز، پی درپی و بی درنگ مطالبی مناسب در پاسخ به نشریه</w:t>
      </w:r>
      <w:bookmarkStart w:id="109" w:name="pg3506_37904"/>
    </w:p>
    <w:p>
      <w:pPr>
        <w:pStyle w:val="BookText"/>
        <w:rPr/>
      </w:pPr>
      <w:bookmarkEnd w:id="109"/>
      <w:r>
        <w:rPr>
          <w:rFonts w:ascii="IRNazanin" w:hAnsi="IRNazanin" w:eastAsia="IRNazanin"/>
          <w:color w:val="111111"/>
          <w:sz w:val="28"/>
          <w:sz w:val="28"/>
          <w:szCs w:val="28"/>
          <w:rtl w:val="true"/>
          <w:lang w:bidi="fa-IR"/>
        </w:rPr>
        <w:t>مخالف فراهم آورد تا تبلیغات مسموم آنها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سوز و گداز به سر می برد که شنید کتابی با عنوان پاسخ به بداندیشان در رد آن یاوه سرایی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شهید قاضی را شادمان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تهیه و پخش چندین هزار جلد از این اثر در غرب کشور، نقشه های شوم دشمنان قرآن و عترت را خنثا کرد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10" w:name="__RefHeading___Toc3563803_2749589250"/>
      <w:bookmarkStart w:id="111" w:name="_Toc40"/>
      <w:bookmarkEnd w:id="110"/>
      <w:r>
        <w:rPr>
          <w:rtl w:val="true"/>
        </w:rPr>
        <w:t>سلوک ملکوتی</w:t>
      </w:r>
      <w:bookmarkEnd w:id="111"/>
    </w:p>
    <w:p>
      <w:pPr>
        <w:pStyle w:val="BookText"/>
        <w:rPr/>
      </w:pPr>
      <w:r>
        <w:rPr>
          <w:rFonts w:ascii="IRNazanin" w:hAnsi="IRNazanin" w:eastAsia="IRNazanin"/>
          <w:color w:val="111111"/>
          <w:sz w:val="28"/>
          <w:sz w:val="28"/>
          <w:szCs w:val="28"/>
          <w:rtl w:val="true"/>
          <w:lang w:bidi="fa-IR"/>
        </w:rPr>
        <w:t>سلوک ملکوتی</w:t>
      </w:r>
    </w:p>
    <w:p>
      <w:pPr>
        <w:pStyle w:val="BookText"/>
        <w:rPr/>
      </w:pPr>
      <w:r>
        <w:rPr>
          <w:rFonts w:ascii="IRNazanin" w:hAnsi="IRNazanin" w:eastAsia="IRNazanin"/>
          <w:color w:val="111111"/>
          <w:sz w:val="28"/>
          <w:sz w:val="28"/>
          <w:szCs w:val="28"/>
          <w:rtl w:val="true"/>
          <w:lang w:bidi="fa-IR"/>
        </w:rPr>
        <w:t>آیت الله قاضی طباطبایی، منتسب به خاندانی است که همچون منظومه ای نورانی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این راه به مقاماتی والا دست یافت؛ زیرا به عبادتی با انگیزه درونی روی آورد و از طریق تزکیه نفس، خودخواهی ها و خواسته های دنیوی را زدود و به اخلاص، صدق و صفا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عرفانی را برگزید که در قرآن و حدیث ریشه داشت و اساس آن بر انجام واجبات و مستحبات و ترک محرّمات و مکروهات استوار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طباطبایی به برکت عروج عرفانی، به کشف و شهود دست یافت، ولی خود مایل به بیان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هشترودی با مرحوم قاضی پیوند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صدری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با من مناسبات دوستانه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او گفتم این چه شیوه ای است که پیش گرفته اید؟ پس از طرح مسائلی گفت، در محرم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جایی به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گرفتاری هایی پیش آمد که به ناچار وقتی به منزل آمدم،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خوابیدم، در رؤیایی راستین دیدم بانوی بزرگی که به نظر می رسید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p>
    <w:p>
      <w:pPr>
        <w:pStyle w:val="BookText"/>
        <w:rPr/>
      </w:pPr>
      <w:r>
        <w:rPr>
          <w:rFonts w:ascii="IRNazanin" w:hAnsi="IRNazanin" w:eastAsia="IRNazanin"/>
          <w:color w:val="111111"/>
          <w:sz w:val="28"/>
          <w:sz w:val="28"/>
          <w:szCs w:val="28"/>
          <w:rtl w:val="true"/>
          <w:lang w:bidi="fa-IR"/>
        </w:rPr>
        <w:t>نزد فرزندم امانتی داری، برو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از محلی که برای تبلیغ رفته بودم، با وجود اینکه سوم محرّم بود، آمدم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منزل مرحوم قاضی بود، عبور می کردم، چون ایشان را دیدم،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کوچک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امانتی داری، بیا بگیر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شبِ قبل از ورود آیت الله قاضی به بافت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تبعید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آقای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ایشان در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دیده بود به کربلا رفته و به زیارت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همسایه ایشان در عالم رؤیا مشاهده کرده بود 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بود که چه عمل خیری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آیت الله قاضی به خانه آنان گام نهاد، این بانو خطاب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می فهمم که شما میهمان ما خواهید بود و در خدمت گزاری مهیا هستیم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گویا این بانو مدتی در بستر بیماری افتاده بود که در رؤیایی صادق، بانویی محترم به وی می گوید تو دیگر کسالتی نداری، از جا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فرزندم به اینجا بیاید و تو از او مراقبت خواهی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آیت الله قاضی، اندیشه های عارفانه اش را در شعری این 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بیش با خرد و هوش زیستم زیستم</w:t>
      </w:r>
    </w:p>
    <w:p>
      <w:pPr>
        <w:pStyle w:val="BookText"/>
        <w:rPr/>
      </w:pPr>
      <w:r>
        <w:rPr>
          <w:rFonts w:ascii="IRNazanin" w:hAnsi="IRNazanin" w:eastAsia="IRNazanin"/>
          <w:color w:val="111111"/>
          <w:sz w:val="28"/>
          <w:sz w:val="28"/>
          <w:szCs w:val="28"/>
          <w:rtl w:val="true"/>
          <w:lang w:bidi="fa-IR"/>
        </w:rPr>
        <w:t>آخر نیافتم به حقیقت که چیستم</w:t>
      </w:r>
    </w:p>
    <w:p>
      <w:pPr>
        <w:pStyle w:val="BookText"/>
        <w:rPr/>
      </w:pPr>
      <w:r>
        <w:rPr>
          <w:rFonts w:ascii="IRNazanin" w:hAnsi="IRNazanin" w:eastAsia="IRNazanin"/>
          <w:color w:val="111111"/>
          <w:sz w:val="28"/>
          <w:sz w:val="28"/>
          <w:szCs w:val="28"/>
          <w:rtl w:val="true"/>
          <w:lang w:bidi="fa-IR"/>
        </w:rPr>
        <w:t>عاقل ز هست گوید و عارف ز نیستی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آب و گل هست و نیستم</w:t>
      </w:r>
      <w:bookmarkStart w:id="112" w:name="pg3506_37906"/>
    </w:p>
    <w:p>
      <w:pPr>
        <w:pStyle w:val="BookText"/>
        <w:rPr/>
      </w:pPr>
      <w:bookmarkEnd w:id="112"/>
      <w:r>
        <w:rPr>
          <w:rFonts w:ascii="IRNazanin" w:hAnsi="IRNazanin" w:eastAsia="IRNazanin"/>
          <w:color w:val="111111"/>
          <w:sz w:val="28"/>
          <w:sz w:val="28"/>
          <w:szCs w:val="28"/>
          <w:rtl w:val="true"/>
          <w:lang w:bidi="fa-IR"/>
        </w:rPr>
        <w:t>من صدر بزم اُنسم و مجلس نشین قدس</w:t>
      </w:r>
    </w:p>
    <w:p>
      <w:pPr>
        <w:pStyle w:val="BookText"/>
        <w:rPr/>
      </w:pPr>
      <w:r>
        <w:rPr>
          <w:rFonts w:ascii="IRNazanin" w:hAnsi="IRNazanin" w:eastAsia="IRNazanin"/>
          <w:color w:val="111111"/>
          <w:sz w:val="28"/>
          <w:sz w:val="28"/>
          <w:szCs w:val="28"/>
          <w:rtl w:val="true"/>
          <w:lang w:bidi="fa-IR"/>
        </w:rPr>
        <w:t>لیکن تو چون به بزم نشینی، بایستم</w:t>
      </w:r>
    </w:p>
    <w:p>
      <w:pPr>
        <w:pStyle w:val="BookText"/>
        <w:rPr/>
      </w:pPr>
      <w:r>
        <w:rPr>
          <w:rFonts w:ascii="IRNazanin" w:hAnsi="IRNazanin" w:eastAsia="IRNazanin"/>
          <w:color w:val="111111"/>
          <w:sz w:val="28"/>
          <w:sz w:val="28"/>
          <w:szCs w:val="28"/>
          <w:rtl w:val="true"/>
          <w:lang w:bidi="fa-IR"/>
        </w:rPr>
        <w:t>زان خنده آمدم به کمالات دیگران</w:t>
      </w:r>
    </w:p>
    <w:p>
      <w:pPr>
        <w:pStyle w:val="BookText"/>
        <w:rPr/>
      </w:pPr>
      <w:r>
        <w:rPr>
          <w:rFonts w:ascii="IRNazanin" w:hAnsi="IRNazanin" w:eastAsia="IRNazanin"/>
          <w:color w:val="111111"/>
          <w:sz w:val="28"/>
          <w:sz w:val="28"/>
          <w:szCs w:val="28"/>
          <w:rtl w:val="true"/>
          <w:lang w:bidi="fa-IR"/>
        </w:rPr>
        <w:t>کاندر کمال خویش چو دیدم، گریستم</w:t>
      </w:r>
    </w:p>
    <w:p>
      <w:pPr>
        <w:pStyle w:val="Heading3"/>
        <w:numPr>
          <w:ilvl w:val="2"/>
          <w:numId w:val="1"/>
        </w:numPr>
        <w:rPr/>
      </w:pPr>
      <w:bookmarkStart w:id="113" w:name="__RefHeading___Toc3563805_2749589250"/>
      <w:bookmarkStart w:id="114" w:name="_Toc41"/>
      <w:bookmarkEnd w:id="113"/>
      <w:r>
        <w:rPr>
          <w:rtl w:val="true"/>
        </w:rPr>
        <w:t>کتاب خانه ارزشمند</w:t>
      </w:r>
      <w:bookmarkEnd w:id="114"/>
    </w:p>
    <w:p>
      <w:pPr>
        <w:pStyle w:val="BookText"/>
        <w:rPr/>
      </w:pPr>
      <w:r>
        <w:rPr>
          <w:rFonts w:ascii="IRNazanin" w:hAnsi="IRNazanin" w:eastAsia="IRNazanin"/>
          <w:color w:val="111111"/>
          <w:sz w:val="28"/>
          <w:sz w:val="28"/>
          <w:szCs w:val="28"/>
          <w:rtl w:val="true"/>
          <w:lang w:bidi="fa-IR"/>
        </w:rPr>
        <w:t>کتاب خانه ارزشمند</w:t>
      </w:r>
    </w:p>
    <w:p>
      <w:pPr>
        <w:pStyle w:val="BookText"/>
        <w:rPr/>
      </w:pPr>
      <w:r>
        <w:rPr>
          <w:rFonts w:ascii="IRNazanin" w:hAnsi="IRNazanin" w:eastAsia="IRNazanin"/>
          <w:color w:val="111111"/>
          <w:sz w:val="28"/>
          <w:sz w:val="28"/>
          <w:szCs w:val="28"/>
          <w:rtl w:val="true"/>
          <w:lang w:bidi="fa-IR"/>
        </w:rPr>
        <w:t>میراث گران سنگ این خاندان، کتاب خانه ای مهم بود که از نیاکان اهل علم و معرفت آیت الله قاضی به وی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سال ها پیش بر اثر سیل، حدود سه هزار جلد از کتاب های آن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خطی برجامانده، افزون بر هزار جلد است که از نظر محتوا، جلوه های هنری و فرهنگی و منحصربه فرد بودن برخی از آنها، اهمیت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قاضی، سال ها پیش از این، فهرست این آثار را تهیه کرد و برای شیخ آقابزرگ تهرانی فرستاد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افزون بر نسخه های خطی، شمار قابل توجهی از فرمان های سیاسی، اداری، اسناد حقوقی، قباله ها و نامه های دوستانه رجال سیاسی و مذهبی آذربایجان از دوره کریم خان زند تا زمان آیت الله قاضی، در این کتاب خانه نگه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تاریخ مبهم آذربایجان در لابه لای این اسناد نهفته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قاضی، این کتاب خانه را گسترش داد و حدود بیست هزار جلد کتاب چاپی که بیشتر آنها در نجف، قاهره، بیروت و حیدرآباد دکن چاپ شده بود،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خانه توجه پژوهشگران و نویسندگان منطقه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شمار قابل توجهی از این کتاب ها را مطالعه کرده و در صورت لزوم درباره آنها مطلب نوشته است</w:t>
      </w:r>
      <w:r>
        <w:rPr>
          <w:rFonts w:eastAsia="IRNazanin" w:cs="IRNazanin"/>
          <w:color w:val="111111"/>
          <w:sz w:val="28"/>
          <w:szCs w:val="28"/>
          <w:rtl w:val="true"/>
          <w:lang w:bidi="fa-IR"/>
        </w:rPr>
        <w:t>.</w:t>
      </w:r>
      <w:r>
        <w:rPr>
          <w:rStyle w:val="FootnoteAnchor"/>
          <w:rtl w:val="true"/>
        </w:rPr>
        <w:footnoteReference w:id="50"/>
      </w:r>
      <w:bookmarkStart w:id="115" w:name="pg3506_37907"/>
    </w:p>
    <w:p>
      <w:pPr>
        <w:pStyle w:val="Heading3"/>
        <w:numPr>
          <w:ilvl w:val="2"/>
          <w:numId w:val="1"/>
        </w:numPr>
        <w:rPr/>
      </w:pPr>
      <w:bookmarkStart w:id="116" w:name="__RefHeading___Toc3563807_2749589250"/>
      <w:bookmarkStart w:id="117" w:name="_Toc42"/>
      <w:bookmarkEnd w:id="115"/>
      <w:bookmarkEnd w:id="116"/>
      <w:r>
        <w:rPr>
          <w:rtl w:val="true"/>
        </w:rPr>
        <w:t>مهمان قدسیان</w:t>
      </w:r>
      <w:bookmarkEnd w:id="117"/>
    </w:p>
    <w:p>
      <w:pPr>
        <w:pStyle w:val="BookText"/>
        <w:rPr/>
      </w:pPr>
      <w:r>
        <w:rPr>
          <w:rFonts w:ascii="IRNazanin" w:hAnsi="IRNazanin" w:eastAsia="IRNazanin"/>
          <w:color w:val="111111"/>
          <w:sz w:val="28"/>
          <w:sz w:val="28"/>
          <w:szCs w:val="28"/>
          <w:rtl w:val="true"/>
          <w:lang w:bidi="fa-IR"/>
        </w:rPr>
        <w:t>مهمان قدسیان</w:t>
      </w:r>
    </w:p>
    <w:p>
      <w:pPr>
        <w:pStyle w:val="BookText"/>
        <w:rPr/>
      </w:pPr>
      <w:r>
        <w:rPr>
          <w:rFonts w:ascii="IRNazanin" w:hAnsi="IRNazanin" w:eastAsia="IRNazanin"/>
          <w:color w:val="111111"/>
          <w:sz w:val="28"/>
          <w:sz w:val="28"/>
          <w:szCs w:val="28"/>
          <w:rtl w:val="true"/>
          <w:lang w:bidi="fa-IR"/>
        </w:rPr>
        <w:t>پس از پیروزی انقلاب اسلامی مردم ایران به رهبری امام خمینی رحمه الله، تلاش های آیت الله قاضی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در مرداد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آیت الله قاضی را به عنوان نماینده تام الاختیار خویش و امام جمعه تبریز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نماز جمعه تبریز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تلاش ایشان در این دوره، ایجاد امنیت و ثبات، تحرک بخشیدن به سازندگی ها، رفع کدورت ها و کاستی ها و نظارت بر حفاظت از امکانات عمومی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نامه امام خمینی رحمه الله، کمیته های انقلاب اسلامی تشکیل شد که وظیفه اش، حفظ نظم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در راه اندازی و فعال سازی کمیته، تلاش چشم گیری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ساختن و بازسازی مسجدها و دیگر مکان های مذهبی نیز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طوباییه، مسجد ارزیل در روستای ارزیل، مسجد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کوچه باغ تبریز، مسجد آیت الله حکیم در خیابان کمربندی، بازسازی مسجد شعبان در خیابان تربیت تبریز و نیز ساخت حسینیه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کارهای وی در این عرصه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آیت الله مطهری، قاضی بسیار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به اطرافیان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بنده هم همچون شهید مطهری، روزی به این فیض برسم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دعای قاضی زود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وی را تلفنی، به مرگ تهدید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اطرافیانش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تصور می کنند من از مرگ می هراسم، والله که آرزوی من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آبان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عید سعید قربان، آن عارف زاهد و عالم نستوه، نماز عید قربان را خواند و در خطبه ها از دشمنی های ضد انقلاب ها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مغرب و عشا در مسجد شعبان، هنگامی که با همراهان به خانه می رفت، به دست گروه فرقان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پیکر آیت الله قاضی، در مسجد مقبره و در کنار نیاکانش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در یازدهم ذی حجّه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مناسبت شهادت یار دیرین خود پیام داد که در فرازی از آن آمده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ضایعه ناگوار شهادت عالم مجاهد، حجت الاسلام والمسلمین آقای حاج سید محمدعلی قاضی طباطبایی رحمه الله را به عموم مسلمانان متعهد و علمای اعلام مجاهد و مردم غیور و مجاهد آذربایجان و خصوص بازماندگان این شهید سعید تسلیت، عرض و از خدای متعال صبر انقلابی برای مجاهدین راه حق و اسلام خواستارم</w:t>
      </w:r>
      <w:r>
        <w:rPr>
          <w:rFonts w:eastAsia="IRNazanin" w:cs="IRNazanin"/>
          <w:color w:val="111111"/>
          <w:sz w:val="28"/>
          <w:szCs w:val="28"/>
          <w:rtl w:val="true"/>
          <w:lang w:bidi="fa-IR"/>
        </w:rPr>
        <w:t>.</w:t>
      </w:r>
      <w:r>
        <w:rPr>
          <w:rStyle w:val="FootnoteAnchor"/>
          <w:rtl w:val="true"/>
        </w:rPr>
        <w:footnoteReference w:id="52"/>
      </w:r>
      <w:bookmarkStart w:id="118" w:name="pg3506_37909"/>
    </w:p>
    <w:p>
      <w:pPr>
        <w:pStyle w:val="Heading2"/>
        <w:numPr>
          <w:ilvl w:val="1"/>
          <w:numId w:val="1"/>
        </w:numPr>
        <w:rPr/>
      </w:pPr>
      <w:bookmarkStart w:id="119" w:name="__RefHeading___Toc3563809_2749589250"/>
      <w:bookmarkStart w:id="120" w:name="_Toc43"/>
      <w:bookmarkEnd w:id="118"/>
      <w:bookmarkEnd w:id="119"/>
      <w:r>
        <w:rPr>
          <w:rtl w:val="true"/>
        </w:rPr>
        <w:t>فصل پنجم</w:t>
      </w:r>
      <w:r>
        <w:rPr>
          <w:rtl w:val="true"/>
        </w:rPr>
        <w:t xml:space="preserve">: </w:t>
      </w:r>
      <w:r>
        <w:rPr>
          <w:rtl w:val="true"/>
        </w:rPr>
        <w:t>دیدگاه های آیت الله قاضی</w:t>
      </w:r>
      <w:bookmarkEnd w:id="120"/>
    </w:p>
    <w:p>
      <w:pPr>
        <w:pStyle w:val="Heading3"/>
        <w:numPr>
          <w:ilvl w:val="2"/>
          <w:numId w:val="1"/>
        </w:numPr>
        <w:rPr/>
      </w:pPr>
      <w:bookmarkStart w:id="121" w:name="__RefHeading___Toc3563811_2749589250"/>
      <w:bookmarkStart w:id="122" w:name="_Toc44"/>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آیت الله قاضی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نفرت از غاصبان قُدس</w:t>
      </w:r>
    </w:p>
    <w:p>
      <w:pPr>
        <w:pStyle w:val="BookText"/>
        <w:rPr/>
      </w:pPr>
      <w:r>
        <w:rPr>
          <w:rFonts w:ascii="IRNazanin" w:hAnsi="IRNazanin" w:eastAsia="IRNazanin"/>
          <w:color w:val="111111"/>
          <w:sz w:val="28"/>
          <w:sz w:val="28"/>
          <w:szCs w:val="28"/>
          <w:rtl w:val="true"/>
          <w:lang w:bidi="fa-IR"/>
        </w:rPr>
        <w:t>ضرورت وحدت اسلامی</w:t>
      </w:r>
    </w:p>
    <w:p>
      <w:pPr>
        <w:pStyle w:val="BookText"/>
        <w:rPr/>
      </w:pPr>
      <w:r>
        <w:rPr>
          <w:rFonts w:ascii="IRNazanin" w:hAnsi="IRNazanin" w:eastAsia="IRNazanin"/>
          <w:color w:val="111111"/>
          <w:sz w:val="28"/>
          <w:sz w:val="28"/>
          <w:szCs w:val="28"/>
          <w:rtl w:val="true"/>
          <w:lang w:bidi="fa-IR"/>
        </w:rPr>
        <w:t>اطاعت از رسول اکرم صلی الله علیه و آله</w:t>
      </w:r>
    </w:p>
    <w:p>
      <w:pPr>
        <w:pStyle w:val="BookText"/>
        <w:rPr/>
      </w:pPr>
      <w:r>
        <w:rPr>
          <w:rFonts w:ascii="IRNazanin" w:hAnsi="IRNazanin" w:eastAsia="IRNazanin"/>
          <w:color w:val="111111"/>
          <w:sz w:val="28"/>
          <w:sz w:val="28"/>
          <w:szCs w:val="28"/>
          <w:rtl w:val="true"/>
          <w:lang w:bidi="fa-IR"/>
        </w:rPr>
        <w:t>معنای اولی الامر</w:t>
      </w:r>
    </w:p>
    <w:p>
      <w:pPr>
        <w:pStyle w:val="BookText"/>
        <w:rPr/>
      </w:pPr>
      <w:r>
        <w:rPr>
          <w:rFonts w:ascii="IRNazanin" w:hAnsi="IRNazanin" w:eastAsia="IRNazanin"/>
          <w:color w:val="111111"/>
          <w:sz w:val="28"/>
          <w:sz w:val="28"/>
          <w:szCs w:val="28"/>
          <w:rtl w:val="true"/>
          <w:lang w:bidi="fa-IR"/>
        </w:rPr>
        <w:t>صلوات بر آل محمّد</w:t>
      </w:r>
    </w:p>
    <w:p>
      <w:pPr>
        <w:pStyle w:val="BookText"/>
        <w:rPr/>
      </w:pPr>
      <w:r>
        <w:rPr>
          <w:rFonts w:ascii="IRNazanin" w:hAnsi="IRNazanin" w:eastAsia="IRNazanin"/>
          <w:color w:val="111111"/>
          <w:sz w:val="28"/>
          <w:sz w:val="28"/>
          <w:szCs w:val="28"/>
          <w:rtl w:val="true"/>
          <w:lang w:bidi="fa-IR"/>
        </w:rPr>
        <w:t>ضرورت سوگواری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اربعین</w:t>
      </w:r>
    </w:p>
    <w:p>
      <w:pPr>
        <w:pStyle w:val="BookText"/>
        <w:rPr/>
      </w:pPr>
      <w:r>
        <w:rPr>
          <w:rFonts w:ascii="IRNazanin" w:hAnsi="IRNazanin" w:eastAsia="IRNazanin"/>
          <w:color w:val="111111"/>
          <w:sz w:val="28"/>
          <w:sz w:val="28"/>
          <w:szCs w:val="28"/>
          <w:rtl w:val="true"/>
          <w:lang w:bidi="fa-IR"/>
        </w:rPr>
        <w:t>ارادت به امام خمینی رحمه الله</w:t>
      </w:r>
    </w:p>
    <w:p>
      <w:pPr>
        <w:pStyle w:val="BookText"/>
        <w:rPr/>
      </w:pPr>
      <w:r>
        <w:rPr>
          <w:rFonts w:ascii="IRNazanin" w:hAnsi="IRNazanin" w:eastAsia="IRNazanin"/>
          <w:color w:val="111111"/>
          <w:sz w:val="28"/>
          <w:sz w:val="28"/>
          <w:szCs w:val="28"/>
          <w:rtl w:val="true"/>
          <w:lang w:bidi="fa-IR"/>
        </w:rPr>
        <w:t>منابعی برای تحقیق و مطالعه افزون تر</w:t>
      </w:r>
    </w:p>
    <w:p>
      <w:pPr>
        <w:pStyle w:val="Heading3"/>
        <w:numPr>
          <w:ilvl w:val="2"/>
          <w:numId w:val="1"/>
        </w:numPr>
        <w:rPr/>
      </w:pPr>
      <w:bookmarkStart w:id="123" w:name="__RefHeading___Toc3563813_2749589250"/>
      <w:bookmarkStart w:id="124" w:name="_Toc45"/>
      <w:bookmarkEnd w:id="123"/>
      <w:r>
        <w:rPr>
          <w:rtl w:val="true"/>
        </w:rPr>
        <w:t>امر به معروف و نهی از منکر</w:t>
      </w:r>
      <w:bookmarkEnd w:id="124"/>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که امر به معروف و نهی از منکر می کند، نمی گوید چرا همه جا آباد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ما خراب مانده است؟ شما نمی بینید، اقلاً خودتان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هر جای دنیا آباد می شود، چرا شهر شما خراب باشد؟ به این جهت است که در شما روحیه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با امر به معروف و نهی از منکر، زمین آباد می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نمودن آسان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امر به معروف و نهی از منکر می کند، خیلی اشخاص طرف می شوند، عداوت می کنند، تحریک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قرآن قاتل کسی را که امر به معروف و نهی از منکر می کند، با قاتل پیامبران یکی دانسته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25" w:name="__RefHeading___Toc3563815_2749589250"/>
      <w:bookmarkStart w:id="126" w:name="_Toc46"/>
      <w:bookmarkEnd w:id="125"/>
      <w:r>
        <w:rPr>
          <w:rtl w:val="true"/>
        </w:rPr>
        <w:t>نفرت از غاصبان قُدس</w:t>
      </w:r>
      <w:bookmarkEnd w:id="12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نفرت از غاصبان قُدس</w:t>
      </w:r>
      <w:bookmarkStart w:id="127" w:name="pg3506_37910"/>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کفار اهل کتاب را معذّب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آل محمد صلی الله علیه و آله، آنهایی را که در لباس اسلام به دولت اسرائیل کمک می کنند، محو و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تقلیدی که در نظرم است، خرید و فروش با اینها را حرام اعلام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سید محسن حکیم، امام خمینی رحمه الله، میلانی، نجفی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حرام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اینها از مسلمانان دست نکشیده اند، با اینها خرید و فروش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خیال هستند که تمام ممالک اسلامی را تصاحب کنند، تمام مشاهد متبرکه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می کنید اگر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اذیت کردند، شما در اینجا راحت خواهید ماند؟ بالله العلی العظیم، جلوی چشم من است هرگاه پیشامدها در آینده پیش آید، خدای ناکرده چگونه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شان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غفلت نکنید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8" w:name="__RefHeading___Toc3563817_2749589250"/>
      <w:bookmarkStart w:id="129" w:name="_Toc47"/>
      <w:bookmarkEnd w:id="128"/>
      <w:r>
        <w:rPr>
          <w:rtl w:val="true"/>
        </w:rPr>
        <w:t>ضرورت وحدت اسلامی</w:t>
      </w:r>
      <w:bookmarkEnd w:id="129"/>
    </w:p>
    <w:p>
      <w:pPr>
        <w:pStyle w:val="BookText"/>
        <w:rPr/>
      </w:pPr>
      <w:r>
        <w:rPr>
          <w:rFonts w:ascii="IRNazanin" w:hAnsi="IRNazanin" w:eastAsia="IRNazanin"/>
          <w:color w:val="111111"/>
          <w:sz w:val="28"/>
          <w:sz w:val="28"/>
          <w:szCs w:val="28"/>
          <w:rtl w:val="true"/>
          <w:lang w:bidi="fa-IR"/>
        </w:rPr>
        <w:t>ضرورت وحدت اسلامی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اروپاییان بیشتر از کمونیسم از اتحاد شما مسلمانان در وحشت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هر شکلی می خواهند در میان تمام طبقات،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نفهمی یک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پیشرفت کار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مرام دشمنان را کاملاً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فهمد و یکی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لا یشعر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تمام مسلمانان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سرشان نه خدا هست، نه سواد و نه فهم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اسدآبادی آن صحبت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اتحاد مسلمانان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هنوز</w:t>
      </w:r>
      <w:bookmarkStart w:id="130" w:name="pg3506_37911"/>
    </w:p>
    <w:p>
      <w:pPr>
        <w:pStyle w:val="BookText"/>
        <w:rPr/>
      </w:pPr>
      <w:bookmarkEnd w:id="130"/>
      <w:r>
        <w:rPr>
          <w:rFonts w:ascii="IRNazanin" w:hAnsi="IRNazanin" w:eastAsia="IRNazanin"/>
          <w:color w:val="111111"/>
          <w:sz w:val="28"/>
          <w:sz w:val="28"/>
          <w:szCs w:val="28"/>
          <w:rtl w:val="true"/>
          <w:lang w:bidi="fa-IR"/>
        </w:rPr>
        <w:t>از او دست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می زنند و هر آنچه بگویید، در حقش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می خواهند وحدت را از بین ببرند و به ریشه مسلمانان آب ببندند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علما متحد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عده داخل اینها رفته اند و با هیکل و قیافه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به دست اینها به اسلام ضربه زده شده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31" w:name="__RefHeading___Toc3563819_2749589250"/>
      <w:bookmarkStart w:id="132" w:name="_Toc48"/>
      <w:bookmarkEnd w:id="131"/>
      <w:r>
        <w:rPr>
          <w:rtl w:val="true"/>
        </w:rPr>
        <w:t>اطاعت از رسول اکرم صلی الله علیه و آله</w:t>
      </w:r>
      <w:bookmarkEnd w:id="132"/>
    </w:p>
    <w:p>
      <w:pPr>
        <w:pStyle w:val="BookText"/>
        <w:rPr/>
      </w:pPr>
      <w:r>
        <w:rPr>
          <w:rFonts w:ascii="IRNazanin" w:hAnsi="IRNazanin" w:eastAsia="IRNazanin"/>
          <w:color w:val="111111"/>
          <w:sz w:val="28"/>
          <w:sz w:val="28"/>
          <w:szCs w:val="28"/>
          <w:rtl w:val="true"/>
          <w:lang w:bidi="fa-IR"/>
        </w:rPr>
        <w:t>اطاعت از رسول اکرم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الله، اوامر و نواهی خداوند است که توسط انبیا و فرستادگانش وحی می کند و باید از آن اطاعت کرد، و لیکن این یک حیثیت است، ولی اطاعت از رسول اکرم صلی الله علیه و آله دارای دو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حیثیت تشریعی آن است که پیامبر اکرم صلی الله علیه و آله وحی را به واسطه جبرییل اخذ می کند از جانب خداوند و به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حیثیت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رأیی که این حیثیت همان مرحله قضاوت و حکومت است که با آن حیثیت، اگر کسی کاری یا تنازع و مرافعه ای داشته باشد، رجوع خواهیم کرد به رسول الله و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 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پیامبر را می 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از پیامبر را مطلق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مقید به قیدی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پیامبر برخلاف اوامر و نواهی خداوند چیزی بگوید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33" w:name="__RefHeading___Toc3563821_2749589250"/>
      <w:bookmarkStart w:id="134" w:name="_Toc49"/>
      <w:bookmarkEnd w:id="133"/>
      <w:r>
        <w:rPr>
          <w:rtl w:val="true"/>
        </w:rPr>
        <w:t>معنای اولی الامر</w:t>
      </w:r>
      <w:bookmarkEnd w:id="1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اولی الامر</w:t>
      </w:r>
      <w:bookmarkStart w:id="135" w:name="pg3506_37912"/>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عیناً اطاعت از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اطاعت پیامبر به قیدی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الامر نیز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شیعه از روی آیات و دقت علمی است، و سطحی و ساده به معنای آیات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الامر باید اشخاصی باشند که برخلاف اوامر و نواهی پیغمبر چیزی نگویند و اگر اولی الامر معصوم نباشد، در اینجا تناقض به وجود می آید و خداوند احدیت منزه است از اینکه در قرآن تناقض باشد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36" w:name="__RefHeading___Toc3563823_2749589250"/>
      <w:bookmarkStart w:id="137" w:name="_Toc50"/>
      <w:bookmarkEnd w:id="136"/>
      <w:r>
        <w:rPr>
          <w:rtl w:val="true"/>
        </w:rPr>
        <w:t>صلوات بر آل محمّد</w:t>
      </w:r>
      <w:bookmarkEnd w:id="137"/>
    </w:p>
    <w:p>
      <w:pPr>
        <w:pStyle w:val="BookText"/>
        <w:rPr/>
      </w:pPr>
      <w:r>
        <w:rPr>
          <w:rFonts w:ascii="IRNazanin" w:hAnsi="IRNazanin" w:eastAsia="IRNazanin"/>
          <w:color w:val="111111"/>
          <w:sz w:val="28"/>
          <w:sz w:val="28"/>
          <w:szCs w:val="28"/>
          <w:rtl w:val="true"/>
          <w:lang w:bidi="fa-IR"/>
        </w:rPr>
        <w:t>صلوات بر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آل محمد که باید در صلوات به رسول الله، صلوات بر آنان نیز ضمیمه شود و آنها را هیچ وقت نمی توان از صلوات به رسول الله جدا کرد و اجماعی میان شیعه است عبارت از امیرالمؤمنین علی، فاطمه، حسن و حسین و نُه امام معصوم از اولاد امام حسین صلوات الله علیهم است و این مسئله از ضروریات امامیه اثناعشریه و از اتفاقات بی شک و شبهه و از مسلّمات میان شیعه و از بدیهیات است و روایات در این موضوع، 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اهل بیت در آیه شریفه تطهیر عبارت از آن بزرگواران است که رسول الله آنان را زیر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فرموده و نیز آنان را در قضیه مباهله با نصارای نجران همراه خود به مباهله حاضر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فرستادن به رسول الله و اولاد طاهرین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حالات و اوقات، رجحان شرعی داشته و از اعمال حسنه و اقوال مستحبه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موقعی که بیشتر از شعائر دینی محسوب گردد و با صدای بلند چنانچه خود آن وجود مقدس دستور داده، این شعار اسلامی</w:t>
      </w:r>
      <w:bookmarkStart w:id="138" w:name="pg3506_37913"/>
    </w:p>
    <w:p>
      <w:pPr>
        <w:pStyle w:val="BookText"/>
        <w:rPr/>
      </w:pPr>
      <w:bookmarkEnd w:id="138"/>
      <w:r>
        <w:rPr>
          <w:rFonts w:ascii="IRNazanin" w:hAnsi="IRNazanin" w:eastAsia="IRNazanin"/>
          <w:color w:val="111111"/>
          <w:sz w:val="28"/>
          <w:sz w:val="28"/>
          <w:szCs w:val="28"/>
          <w:rtl w:val="true"/>
          <w:lang w:bidi="fa-IR"/>
        </w:rPr>
        <w:t>را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فضلا گفته اند افضل اعمال و اوراد و اذکار،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صلوات گفتن بسیار خوب و هیچ گونه رجحانش مشکوک نیست، در تعقیبات بعد از نمازهای فرایض پنج گانه است که از تعقیبات مهمی به شمار می رود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39" w:name="__RefHeading___Toc3563825_2749589250"/>
      <w:bookmarkStart w:id="140" w:name="_Toc51"/>
      <w:bookmarkEnd w:id="139"/>
      <w:r>
        <w:rPr>
          <w:rtl w:val="true"/>
        </w:rPr>
        <w:t>ضرورت سوگواری برای سیدالشهدا</w:t>
      </w:r>
      <w:r>
        <w:rPr>
          <w:rtl w:val="true"/>
        </w:rPr>
        <w:t>(</w:t>
      </w:r>
      <w:r>
        <w:rPr>
          <w:rtl w:val="true"/>
        </w:rPr>
        <w:t>ع</w:t>
      </w:r>
      <w:r>
        <w:rPr>
          <w:rtl w:val="true"/>
        </w:rPr>
        <w:t xml:space="preserve">) </w:t>
      </w:r>
      <w:r>
        <w:rPr>
          <w:rtl w:val="true"/>
        </w:rPr>
        <w:t>تا اربعین</w:t>
      </w:r>
      <w:bookmarkEnd w:id="140"/>
    </w:p>
    <w:p>
      <w:pPr>
        <w:pStyle w:val="BookText"/>
        <w:rPr/>
      </w:pPr>
      <w:r>
        <w:rPr>
          <w:rFonts w:ascii="IRNazanin" w:hAnsi="IRNazanin" w:eastAsia="IRNazanin"/>
          <w:color w:val="111111"/>
          <w:sz w:val="28"/>
          <w:sz w:val="28"/>
          <w:szCs w:val="28"/>
          <w:rtl w:val="true"/>
          <w:lang w:bidi="fa-IR"/>
        </w:rPr>
        <w:t>ضرورت سوگواری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اربعین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وجوهی که برای تأسیس روز اربعین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تا چهل روز گریه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زراره بن اعین که از اکابر فقهای شیعه و محدثین باعظمت امامیه است،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مردمان در زمان فوت کسان خودش، این رویه معمول شده و این سیره را انجام می دهند و شیعه تا اربعین آن حضرت از شادی و سرور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درباره کسی که آثار عملی و نتایج قدمی را که در راه آسایش دینی و دنیوی آنان برداشته باشد و در اصلاح جامعه، از جان گذشتگی نشان داده و نهضتی علیه ستم و از بین بردن ستم کاران روزگار کرده و نهضتی به وجود آورده که اثر آن اسلام و قرآن را زنده نگاه داشته و دین الهی را از دستخوش دشمنان سرسخت آن نجات داده و زحمت های خاتم انبیا را نگذاشته به هدر برود و بازیچه بنی امیه شجره ملعونه گردد و با خون خود درخت توحید را سیراب نموده و نگذاشته در نتیجه جور و اشاعه فحشا و منکر بنی امیه خشک شود و خون دل خویش را در راه خدا بذل کرده تا مردم را از حیرت ضلالت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بود، برهاند و اگر آن نهضت مقدس نبود، از اسلام به غیر از دین تشریفاتی و ساخته بنی امیه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w:t>
      </w:r>
      <w:bookmarkStart w:id="141" w:name="pg3506_37914"/>
    </w:p>
    <w:p>
      <w:pPr>
        <w:pStyle w:val="BookText"/>
        <w:rPr/>
      </w:pPr>
      <w:bookmarkEnd w:id="141"/>
      <w:r>
        <w:rPr>
          <w:rFonts w:ascii="IRNazanin" w:hAnsi="IRNazanin" w:eastAsia="IRNazanin"/>
          <w:color w:val="111111"/>
          <w:sz w:val="28"/>
          <w:sz w:val="28"/>
          <w:szCs w:val="28"/>
          <w:rtl w:val="true"/>
          <w:lang w:bidi="fa-IR"/>
        </w:rPr>
        <w:t>مسلمین عموماً و شیعه خصوصاً در زنده نگه داشتن تاریخ واقعه جان گداز کربلا اهتمام تمام به کار ببرند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42" w:name="__RefHeading___Toc3563827_2749589250"/>
      <w:bookmarkStart w:id="143" w:name="_Toc52"/>
      <w:bookmarkEnd w:id="142"/>
      <w:r>
        <w:rPr>
          <w:rtl w:val="true"/>
        </w:rPr>
        <w:t>ارادت به امام خمینی رحمه الله</w:t>
      </w:r>
      <w:bookmarkEnd w:id="143"/>
    </w:p>
    <w:p>
      <w:pPr>
        <w:pStyle w:val="BookText"/>
        <w:rPr/>
      </w:pPr>
      <w:r>
        <w:rPr>
          <w:rFonts w:ascii="IRNazanin" w:hAnsi="IRNazanin" w:eastAsia="IRNazanin"/>
          <w:color w:val="111111"/>
          <w:sz w:val="28"/>
          <w:sz w:val="28"/>
          <w:szCs w:val="28"/>
          <w:rtl w:val="true"/>
          <w:lang w:bidi="fa-IR"/>
        </w:rPr>
        <w:t>ارادت به امام خمینی رحمه الله</w:t>
      </w:r>
    </w:p>
    <w:p>
      <w:pPr>
        <w:pStyle w:val="BookText"/>
        <w:rPr/>
      </w:pPr>
      <w:r>
        <w:rPr>
          <w:rFonts w:ascii="IRNazanin" w:hAnsi="IRNazanin" w:eastAsia="IRNazanin"/>
          <w:color w:val="111111"/>
          <w:sz w:val="28"/>
          <w:sz w:val="28"/>
          <w:szCs w:val="28"/>
          <w:rtl w:val="true"/>
          <w:lang w:bidi="fa-IR"/>
        </w:rPr>
        <w:t>آیت الله قاضی پس از شهادت آیت الله مطهری، در پیام تسلیتی که برای امام فرستاد، ارادت خود را این 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اعظم و رهبر عالی قدر و ای ابرمرد تاریخ، این شخصیت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بسیار ارزنده و مؤثر انقلاب و تربیت یافته مکتب درس و تربیت حضرت مستطاب عالی و مورد توجه آن جناب و در حکم فرزندی از فرزندان آن ذات معظم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غمی که از فقدان آن شهید بزرگوار، امام را متوجه است، وصف ناکردنی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یارانش که یکی از آنان ارادتمند می باشم، در خاک و خون بغلطیم تا دین خدا استوارتر و مسلمانان به انجام وظایف دینی تواناتر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شاگردانت در این آرزو هستند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44" w:name="__RefHeading___Toc3563829_2749589250"/>
      <w:bookmarkStart w:id="145" w:name="_Toc53"/>
      <w:bookmarkEnd w:id="144"/>
      <w:r>
        <w:rPr>
          <w:rtl w:val="true"/>
        </w:rPr>
        <w:t>منابعی برای تحقیق و مطالعه افزون تر</w:t>
      </w:r>
      <w:bookmarkEnd w:id="145"/>
    </w:p>
    <w:p>
      <w:pPr>
        <w:pStyle w:val="BookText"/>
        <w:rPr/>
      </w:pPr>
      <w:r>
        <w:rPr>
          <w:rFonts w:ascii="IRNazanin" w:hAnsi="IRNazanin" w:eastAsia="IRNazanin"/>
          <w:color w:val="111111"/>
          <w:sz w:val="28"/>
          <w:sz w:val="28"/>
          <w:szCs w:val="28"/>
          <w:rtl w:val="true"/>
          <w:lang w:bidi="fa-IR"/>
        </w:rPr>
        <w:t>منابعی برای تحقیق و مطالعه افزون 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نژاد، محمد، دیدار با ابرار،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طباطبایی؛ قله ایثار و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تبلیغات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زاده، صمد و رحیم نیک بخت، زندگی و مبارزات شهید آیت الله قاضی طباطبایی، تهران، مرکز اسناد انقلاب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طباطبایی، سید جمال الدین، نسب نامه شاخه ای از طباطبایی های تبریز، تبریز، سازمان اسناد ملی، مدیریت منطقه شمال غرب،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ادبیات انقلاب اسلامی، 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حوزه هنری سازمان تبلیغات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اسناد انقلاب اسلامی ایران،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مدرسه ای، فاطمه، ستاره های زمین، تهران، پیام آزادی،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طباطبایی، سیدحسن، خاندان های فضل و دانش آذربایجان در عصر قاجار، چهره آذربایجان در تاریخ ایران، تبریز، دانشگاه تبریز، چاپ اول،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اسناد انقلاب اسلامی، اسناد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اسناد انقلاب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بررسی اسناد تاریخی وزارت اطلاعات، شهید آیت الله سید محمدعلی قاضی طباطبایی؛ جلوه محراب، تهران، وزارت اطلاعات،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شهادت در مکتب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رحمه الله با همکاری بنیاد شهید انقلاب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اصغر، بیانیه های دانشگاهیان تبریز در جریان انقلاب، تبریز، دانشگاه تبریز،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بنیاد تاریخ 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ششم،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یادواره شهید قاضی طباطبایی، ویژه نامه روزنامه جمهوری اسلامی، آبان </w:t>
      </w:r>
      <w:r>
        <w:rPr>
          <w:rFonts w:eastAsia="IRNazanin" w:cs="IRNazanin"/>
          <w:color w:val="111111"/>
          <w:sz w:val="28"/>
          <w:szCs w:val="28"/>
          <w:lang w:bidi="fa-IR"/>
        </w:rPr>
        <w:t>1361</w:t>
      </w:r>
      <w:r>
        <w:rPr>
          <w:rFonts w:eastAsia="IRNazanin" w:cs="IRNazanin"/>
          <w:color w:val="111111"/>
          <w:sz w:val="28"/>
          <w:szCs w:val="28"/>
          <w:rtl w:val="true"/>
          <w:lang w:bidi="fa-IR"/>
        </w:rPr>
        <w:t>.</w:t>
      </w:r>
      <w:bookmarkStart w:id="146" w:name="pg3506_37917"/>
    </w:p>
    <w:p>
      <w:pPr>
        <w:pStyle w:val="Heading2"/>
        <w:numPr>
          <w:ilvl w:val="1"/>
          <w:numId w:val="1"/>
        </w:numPr>
        <w:rPr/>
      </w:pPr>
      <w:bookmarkStart w:id="147" w:name="__RefHeading___Toc3563831_2749589250"/>
      <w:bookmarkStart w:id="148" w:name="_Toc54"/>
      <w:bookmarkEnd w:id="146"/>
      <w:bookmarkEnd w:id="147"/>
      <w:r>
        <w:rPr>
          <w:rtl w:val="true"/>
        </w:rPr>
        <w:t>فصل ششم</w:t>
      </w:r>
      <w:r>
        <w:rPr>
          <w:rtl w:val="true"/>
        </w:rPr>
        <w:t xml:space="preserve">: </w:t>
      </w:r>
      <w:r>
        <w:rPr>
          <w:rtl w:val="true"/>
        </w:rPr>
        <w:t>همراه با برنامه سازان</w:t>
      </w:r>
      <w:bookmarkEnd w:id="148"/>
    </w:p>
    <w:p>
      <w:pPr>
        <w:pStyle w:val="Heading3"/>
        <w:numPr>
          <w:ilvl w:val="2"/>
          <w:numId w:val="1"/>
        </w:numPr>
        <w:rPr/>
      </w:pPr>
      <w:bookmarkStart w:id="149" w:name="__RefHeading___Toc3563833_2749589250"/>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مباحث کلّی و نکته های ضروری در برنامه سازی</w:t>
      </w:r>
    </w:p>
    <w:p>
      <w:pPr>
        <w:pStyle w:val="BookText"/>
        <w:rPr/>
      </w:pPr>
      <w:r>
        <w:rPr>
          <w:rFonts w:ascii="IRNazanin" w:hAnsi="IRNazanin" w:eastAsia="IRNazanin"/>
          <w:color w:val="111111"/>
          <w:sz w:val="28"/>
          <w:sz w:val="28"/>
          <w:szCs w:val="28"/>
          <w:rtl w:val="true"/>
          <w:lang w:bidi="fa-IR"/>
        </w:rPr>
        <w:t>موضوع های برنامه سازی</w:t>
      </w:r>
    </w:p>
    <w:p>
      <w:pPr>
        <w:pStyle w:val="BookText"/>
        <w:rPr/>
      </w:pPr>
      <w:r>
        <w:rPr>
          <w:rFonts w:ascii="IRNazanin" w:hAnsi="IRNazanin" w:eastAsia="IRNazanin"/>
          <w:color w:val="111111"/>
          <w:sz w:val="28"/>
          <w:sz w:val="28"/>
          <w:szCs w:val="28"/>
          <w:rtl w:val="true"/>
          <w:lang w:bidi="fa-IR"/>
        </w:rPr>
        <w:t>اشعاری درباره شهید قاضی طباطبایی</w:t>
      </w:r>
    </w:p>
    <w:p>
      <w:pPr>
        <w:pStyle w:val="Heading3"/>
        <w:numPr>
          <w:ilvl w:val="2"/>
          <w:numId w:val="1"/>
        </w:numPr>
        <w:rPr/>
      </w:pPr>
      <w:bookmarkStart w:id="151" w:name="__RefHeading___Toc3563835_2749589250"/>
      <w:bookmarkStart w:id="152" w:name="_Toc56"/>
      <w:bookmarkEnd w:id="151"/>
      <w:r>
        <w:rPr>
          <w:rtl w:val="true"/>
        </w:rPr>
        <w:t>مباحث کلّی و نکته های ضروری در برنامه سازی</w:t>
      </w:r>
      <w:bookmarkEnd w:id="152"/>
    </w:p>
    <w:p>
      <w:pPr>
        <w:pStyle w:val="BookText"/>
        <w:rPr/>
      </w:pPr>
      <w:r>
        <w:rPr>
          <w:rFonts w:ascii="IRNazanin" w:hAnsi="IRNazanin" w:eastAsia="IRNazanin"/>
          <w:color w:val="111111"/>
          <w:sz w:val="28"/>
          <w:sz w:val="28"/>
          <w:szCs w:val="28"/>
          <w:rtl w:val="true"/>
          <w:lang w:bidi="fa-IR"/>
        </w:rPr>
        <w:t>مباحث کلّی و نکته های ضروری در برنامه سازی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قاضی از خاندان دانش و فضیلت بود و با توجه به این موضوع، برای پیمودن راه دانش بسیار کوشید و توانست از عالمان بسیاری، اجازه اجتهاد و حدیث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دقیق و عمیق است و نسخه های خطی ارزشمندی را که احیا کرد، درباره مباحث و مبانی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کتابخانه ای ارزشمند دارای نسخه های خطی نفیس و آثار کم نظیر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افزون بر جنبه علمی، شیفته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توسل و پیوند معنوی با خاندان عترت علاقه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خودش به مبارزه و همگامی با نهضت امام خمینی رحمه الله روی آورد، بلکه در آذربایجان از این حرکت مقدس، دفاع و مبارزان را سازمان دهی می کرد، به گونه 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استواری و پایداری او در عرصه های سیاسی و اجتماعی هراسان بود و چندین بار او را به شهرهای گوناگون کشور، از جمله مشهد، کرمان و زنجان تبعید کرد، ولی موفقیتی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عرصه های عمرانی و خدمات اجتماعی نیز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پیروزی انقلاب، در نماز جمعه ها از نظام اسلامی و رهبری امام خمینی رحمه الله دفاع کرد و در برابر منافقان و سازش کاران ایستاد تا آنکه</w:t>
      </w:r>
      <w:bookmarkStart w:id="153" w:name="pg3506_37918"/>
    </w:p>
    <w:p>
      <w:pPr>
        <w:pStyle w:val="BookText"/>
        <w:rPr/>
      </w:pPr>
      <w:bookmarkEnd w:id="153"/>
      <w:r>
        <w:rPr>
          <w:rFonts w:ascii="IRNazanin" w:hAnsi="IRNazanin" w:eastAsia="IRNazanin"/>
          <w:color w:val="111111"/>
          <w:sz w:val="28"/>
          <w:sz w:val="28"/>
          <w:szCs w:val="28"/>
          <w:rtl w:val="true"/>
          <w:lang w:bidi="fa-IR"/>
        </w:rPr>
        <w:t>گروهک فرقان وی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سازان باید به جنبه های علمی، اجتماعی و فرهنگی ایشان بپردازند</w:t>
      </w:r>
      <w:r>
        <w:rPr>
          <w:rFonts w:eastAsia="IRNazanin" w:cs="IRNazanin"/>
          <w:color w:val="111111"/>
          <w:sz w:val="28"/>
          <w:szCs w:val="28"/>
          <w:rtl w:val="true"/>
          <w:lang w:bidi="fa-IR"/>
        </w:rPr>
        <w:t>.</w:t>
      </w:r>
    </w:p>
    <w:p>
      <w:pPr>
        <w:pStyle w:val="Heading3"/>
        <w:numPr>
          <w:ilvl w:val="2"/>
          <w:numId w:val="1"/>
        </w:numPr>
        <w:rPr/>
      </w:pPr>
      <w:bookmarkStart w:id="154" w:name="__RefHeading___Toc3563837_2749589250"/>
      <w:bookmarkStart w:id="155" w:name="_Toc57"/>
      <w:bookmarkEnd w:id="154"/>
      <w:r>
        <w:rPr>
          <w:rtl w:val="true"/>
        </w:rPr>
        <w:t>موضوع های برنامه سازی</w:t>
      </w:r>
      <w:bookmarkEnd w:id="155"/>
    </w:p>
    <w:p>
      <w:pPr>
        <w:pStyle w:val="BookText"/>
        <w:rPr/>
      </w:pPr>
      <w:r>
        <w:rPr>
          <w:rFonts w:ascii="IRNazanin" w:hAnsi="IRNazanin" w:eastAsia="IRNazanin"/>
          <w:color w:val="111111"/>
          <w:sz w:val="28"/>
          <w:sz w:val="28"/>
          <w:szCs w:val="28"/>
          <w:rtl w:val="true"/>
          <w:lang w:bidi="fa-IR"/>
        </w:rPr>
        <w:t>موضوع های برنامه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درباره ویژگی های فکری، علمی و مبارزاتی خاندان شهید قاضی طباطبایی در ادوار تاریخی؛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موفقیت شهید قاضی در هم بستگی نیروهای مبارز و رهبری آنان در شمال غربی ایران، با وجود تنگناها و تنگ نظری های سازش کاران و وابستگان رژیم پهلوی و دشمنان دوست نما؛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بازماندگان، خویشاوندان و آشنایان شهید قاضی طباطبایی، به ویژه فرزندان شهید سید محمدتقی قاضی؛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پژوهشگرانی که درباره چگونگی مبارزه های ایشان پژوهش داشته اند، مانند رحیم نیک بخت، صمد اسماعیل زاده، حسین نجفی، علی اصغر شعردوست و محمد ابراهیم نژاد؛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گردآوری خاطره هایی از حجج اسلام و آیات مکرم محمدحسین انزابی، عبدالحمید معادی خواه، محمدرضا مهدوی کنی، سید محمد الهی، سید محمد حسینی، سید حسین موسوی تبریزی، محمدحسن عبد یزدانی، محمدباقر صدوی، سید اسماعیل موسوی اصل، سید رضا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شهید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شهید قاضی؛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گزارشی از تبعیدهای قاضی طباطبایی و بررسی هایی درباره متن دست نویس سفرنامه بافت وی؛</w:t>
      </w:r>
      <w:bookmarkStart w:id="156" w:name="pg3506_37919"/>
    </w:p>
    <w:p>
      <w:pPr>
        <w:pStyle w:val="BookText"/>
        <w:rPr/>
      </w:pPr>
      <w:bookmarkEnd w:id="15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عوامل معروف شدن قاضی طباطبایی؛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آذربایجان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برخورداری قاضی طباطبایی، از روحیه صلابت و قاطعیت، همراه با نرم خویی</w:t>
      </w:r>
      <w:r>
        <w:rPr>
          <w:rFonts w:eastAsia="IRNazanin" w:cs="IRNazanin"/>
          <w:color w:val="111111"/>
          <w:sz w:val="28"/>
          <w:szCs w:val="28"/>
          <w:rtl w:val="true"/>
          <w:lang w:bidi="fa-IR"/>
        </w:rPr>
        <w:t>.</w:t>
      </w:r>
    </w:p>
    <w:p>
      <w:pPr>
        <w:pStyle w:val="Heading3"/>
        <w:numPr>
          <w:ilvl w:val="2"/>
          <w:numId w:val="1"/>
        </w:numPr>
        <w:rPr/>
      </w:pPr>
      <w:bookmarkStart w:id="157" w:name="__RefHeading___Toc3563839_2749589250"/>
      <w:bookmarkStart w:id="158" w:name="_Toc58"/>
      <w:bookmarkEnd w:id="157"/>
      <w:r>
        <w:rPr>
          <w:rtl w:val="true"/>
        </w:rPr>
        <w:t>اشعاری درباره شهید قاضی طباطبایی</w:t>
      </w:r>
      <w:bookmarkEnd w:id="158"/>
    </w:p>
    <w:p>
      <w:pPr>
        <w:pStyle w:val="BookText"/>
        <w:rPr/>
      </w:pPr>
      <w:r>
        <w:rPr>
          <w:rFonts w:ascii="IRNazanin" w:hAnsi="IRNazanin" w:eastAsia="IRNazanin"/>
          <w:color w:val="111111"/>
          <w:sz w:val="28"/>
          <w:sz w:val="28"/>
          <w:szCs w:val="28"/>
          <w:rtl w:val="true"/>
          <w:lang w:bidi="fa-IR"/>
        </w:rPr>
        <w:t>اشعاری درباره شهید قاضی طباطبایی</w:t>
      </w:r>
    </w:p>
    <w:p>
      <w:pPr>
        <w:pStyle w:val="BookText"/>
        <w:rPr/>
      </w:pPr>
      <w:r>
        <w:rPr>
          <w:rFonts w:ascii="IRNazanin" w:hAnsi="IRNazanin" w:eastAsia="IRNazanin"/>
          <w:color w:val="111111"/>
          <w:sz w:val="28"/>
          <w:sz w:val="28"/>
          <w:szCs w:val="28"/>
          <w:rtl w:val="true"/>
          <w:lang w:bidi="fa-IR"/>
        </w:rPr>
        <w:t>درباره نویسندگی و کتاب اول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 مشکین تو هر دم که ز ما یاد کند</w:t>
      </w:r>
    </w:p>
    <w:p>
      <w:pPr>
        <w:pStyle w:val="BookText"/>
        <w:rPr/>
      </w:pPr>
      <w:r>
        <w:rPr>
          <w:rFonts w:ascii="IRNazanin" w:hAnsi="IRNazanin" w:eastAsia="IRNazanin"/>
          <w:color w:val="111111"/>
          <w:sz w:val="28"/>
          <w:sz w:val="28"/>
          <w:szCs w:val="28"/>
          <w:rtl w:val="true"/>
          <w:lang w:bidi="fa-IR"/>
        </w:rPr>
        <w:t>ببرد اجر دو صد بنده که آزاد کند</w:t>
      </w:r>
    </w:p>
    <w:p>
      <w:pPr>
        <w:pStyle w:val="BookText"/>
        <w:rPr/>
      </w:pPr>
      <w:r>
        <w:rPr>
          <w:rFonts w:ascii="IRNazanin" w:hAnsi="IRNazanin" w:eastAsia="IRNazanin"/>
          <w:color w:val="111111"/>
          <w:sz w:val="28"/>
          <w:sz w:val="28"/>
          <w:szCs w:val="28"/>
          <w:rtl w:val="true"/>
          <w:lang w:bidi="fa-IR"/>
        </w:rPr>
        <w:t>اربعینی که نوشتی تو ز روی تحقیق</w:t>
      </w:r>
    </w:p>
    <w:p>
      <w:pPr>
        <w:pStyle w:val="BookText"/>
        <w:rPr/>
      </w:pPr>
      <w:r>
        <w:rPr>
          <w:rFonts w:ascii="IRNazanin" w:hAnsi="IRNazanin" w:eastAsia="IRNazanin"/>
          <w:color w:val="111111"/>
          <w:sz w:val="28"/>
          <w:sz w:val="28"/>
          <w:szCs w:val="28"/>
          <w:rtl w:val="true"/>
          <w:lang w:bidi="fa-IR"/>
        </w:rPr>
        <w:t>به حقیقت، دل خواننده خود شاد کند</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درباره تنهایی و پایداری، اولین شعر باباطاهر عریان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آن بی که دایم در بلا بی</w:t>
      </w:r>
    </w:p>
    <w:p>
      <w:pPr>
        <w:pStyle w:val="BookText"/>
        <w:rPr/>
      </w:pPr>
      <w:r>
        <w:rPr>
          <w:rFonts w:ascii="IRNazanin" w:hAnsi="IRNazanin" w:eastAsia="IRNazanin"/>
          <w:color w:val="111111"/>
          <w:sz w:val="28"/>
          <w:sz w:val="28"/>
          <w:szCs w:val="28"/>
          <w:rtl w:val="true"/>
          <w:lang w:bidi="fa-IR"/>
        </w:rPr>
        <w:t>به درد و رنج و محنت مبتلا بی</w:t>
      </w:r>
    </w:p>
    <w:p>
      <w:pPr>
        <w:pStyle w:val="BookText"/>
        <w:rPr/>
      </w:pPr>
      <w:r>
        <w:rPr>
          <w:rFonts w:ascii="IRNazanin" w:hAnsi="IRNazanin" w:eastAsia="IRNazanin"/>
          <w:color w:val="111111"/>
          <w:sz w:val="28"/>
          <w:sz w:val="28"/>
          <w:szCs w:val="28"/>
          <w:rtl w:val="true"/>
          <w:lang w:bidi="fa-IR"/>
        </w:rPr>
        <w:t>حسن آسا بنوشد کاسه زهر</w:t>
      </w:r>
    </w:p>
    <w:p>
      <w:pPr>
        <w:pStyle w:val="BookText"/>
        <w:rPr/>
      </w:pPr>
      <w:r>
        <w:rPr>
          <w:rFonts w:ascii="IRNazanin" w:hAnsi="IRNazanin" w:eastAsia="IRNazanin"/>
          <w:color w:val="111111"/>
          <w:sz w:val="28"/>
          <w:sz w:val="28"/>
          <w:szCs w:val="28"/>
          <w:rtl w:val="true"/>
          <w:lang w:bidi="fa-IR"/>
        </w:rPr>
        <w:t>حسین آسا شهید کربلا بی</w:t>
      </w:r>
    </w:p>
    <w:p>
      <w:pPr>
        <w:pStyle w:val="BookText"/>
        <w:rPr/>
      </w:pPr>
      <w:r>
        <w:rPr>
          <w:rFonts w:ascii="IRNazanin" w:hAnsi="IRNazanin" w:eastAsia="IRNazanin"/>
          <w:color w:val="111111"/>
          <w:sz w:val="28"/>
          <w:sz w:val="28"/>
          <w:szCs w:val="28"/>
          <w:rtl w:val="true"/>
          <w:lang w:bidi="fa-IR"/>
        </w:rPr>
        <w:t>برای فداکاری و جانبازی او در راه احیای ارزش های معنوی، این شعر صائب تبریزی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ز جان خویش به آسان گذشته اند</w:t>
      </w:r>
    </w:p>
    <w:p>
      <w:pPr>
        <w:pStyle w:val="BookText"/>
        <w:rPr/>
      </w:pPr>
      <w:r>
        <w:rPr>
          <w:rFonts w:ascii="IRNazanin" w:hAnsi="IRNazanin" w:eastAsia="IRNazanin"/>
          <w:color w:val="111111"/>
          <w:sz w:val="28"/>
          <w:sz w:val="28"/>
          <w:szCs w:val="28"/>
          <w:rtl w:val="true"/>
          <w:lang w:bidi="fa-IR"/>
        </w:rPr>
        <w:t>خون خورده اند تا ز سر جان گذشته اند</w:t>
      </w:r>
    </w:p>
    <w:p>
      <w:pPr>
        <w:pStyle w:val="BookText"/>
        <w:rPr/>
      </w:pPr>
      <w:r>
        <w:rPr>
          <w:rFonts w:ascii="IRNazanin" w:hAnsi="IRNazanin" w:eastAsia="IRNazanin"/>
          <w:color w:val="111111"/>
          <w:sz w:val="28"/>
          <w:sz w:val="28"/>
          <w:szCs w:val="28"/>
          <w:rtl w:val="true"/>
          <w:lang w:bidi="fa-IR"/>
        </w:rPr>
        <w:t>فردای بازخواست چه آسوده خاطرند</w:t>
      </w:r>
    </w:p>
    <w:p>
      <w:pPr>
        <w:pStyle w:val="BookText"/>
        <w:rPr/>
      </w:pPr>
      <w:r>
        <w:rPr>
          <w:rFonts w:ascii="IRNazanin" w:hAnsi="IRNazanin" w:eastAsia="IRNazanin"/>
          <w:color w:val="111111"/>
          <w:sz w:val="28"/>
          <w:sz w:val="28"/>
          <w:szCs w:val="28"/>
          <w:rtl w:val="true"/>
          <w:lang w:bidi="fa-IR"/>
        </w:rPr>
        <w:t>امروز آن کسان که ز سامان گذشته اند</w:t>
      </w:r>
    </w:p>
    <w:p>
      <w:pPr>
        <w:pStyle w:val="BookText"/>
        <w:rPr/>
      </w:pPr>
      <w:r>
        <w:rPr>
          <w:rFonts w:ascii="IRNazanin" w:hAnsi="IRNazanin" w:eastAsia="IRNazanin"/>
          <w:color w:val="111111"/>
          <w:sz w:val="28"/>
          <w:sz w:val="28"/>
          <w:szCs w:val="28"/>
          <w:rtl w:val="true"/>
          <w:lang w:bidi="fa-IR"/>
        </w:rPr>
        <w:t>در غم فراق قاضی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فرقت تو چاره ای از اشک و آه نیست</w:t>
      </w:r>
    </w:p>
    <w:p>
      <w:pPr>
        <w:pStyle w:val="BookText"/>
        <w:rPr/>
      </w:pPr>
      <w:r>
        <w:rPr>
          <w:rFonts w:ascii="IRNazanin" w:hAnsi="IRNazanin" w:eastAsia="IRNazanin"/>
          <w:color w:val="111111"/>
          <w:sz w:val="28"/>
          <w:sz w:val="28"/>
          <w:szCs w:val="28"/>
          <w:rtl w:val="true"/>
          <w:lang w:bidi="fa-IR"/>
        </w:rPr>
        <w:t>جز اشک و آه بر غم هجران گواه نیست</w:t>
      </w:r>
    </w:p>
    <w:p>
      <w:pPr>
        <w:pStyle w:val="BookText"/>
        <w:rPr/>
      </w:pPr>
      <w:r>
        <w:rPr>
          <w:rFonts w:ascii="IRNazanin" w:hAnsi="IRNazanin" w:eastAsia="IRNazanin"/>
          <w:color w:val="111111"/>
          <w:sz w:val="28"/>
          <w:sz w:val="28"/>
          <w:szCs w:val="28"/>
          <w:rtl w:val="true"/>
          <w:lang w:bidi="fa-IR"/>
        </w:rPr>
        <w:t>رفتی و در فراق تو دل بی پناه شد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غیر یاد تو دل را پناه نیست</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برای شهادت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مسلخ عشق جز نکو را نکشند</w:t>
      </w:r>
    </w:p>
    <w:p>
      <w:pPr>
        <w:pStyle w:val="BookText"/>
        <w:rPr/>
      </w:pPr>
      <w:r>
        <w:rPr>
          <w:rFonts w:ascii="IRNazanin" w:hAnsi="IRNazanin" w:eastAsia="IRNazanin"/>
          <w:color w:val="111111"/>
          <w:sz w:val="28"/>
          <w:sz w:val="28"/>
          <w:szCs w:val="28"/>
          <w:rtl w:val="true"/>
          <w:lang w:bidi="fa-IR"/>
        </w:rPr>
        <w:t>روبه صفتان زشت خو را نکشند</w:t>
      </w:r>
    </w:p>
    <w:p>
      <w:pPr>
        <w:pStyle w:val="BookText"/>
        <w:rPr/>
      </w:pPr>
      <w:r>
        <w:rPr>
          <w:rFonts w:ascii="IRNazanin" w:hAnsi="IRNazanin" w:eastAsia="IRNazanin"/>
          <w:color w:val="111111"/>
          <w:sz w:val="28"/>
          <w:sz w:val="28"/>
          <w:szCs w:val="28"/>
          <w:rtl w:val="true"/>
          <w:lang w:bidi="fa-IR"/>
        </w:rPr>
        <w:t>گر عاشق صادقی ز کشتن مهراس</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مردار بود هر آن که او را نکشند</w:t>
      </w:r>
      <w:bookmarkStart w:id="159" w:name="pg3506_37922"/>
    </w:p>
    <w:p>
      <w:pPr>
        <w:pStyle w:val="Heading2"/>
        <w:numPr>
          <w:ilvl w:val="1"/>
          <w:numId w:val="1"/>
        </w:numPr>
        <w:rPr/>
      </w:pPr>
      <w:bookmarkStart w:id="160" w:name="__RefHeading___Toc3563841_2749589250"/>
      <w:bookmarkStart w:id="161" w:name="_Toc59"/>
      <w:bookmarkEnd w:id="159"/>
      <w:bookmarkEnd w:id="160"/>
      <w:r>
        <w:rPr>
          <w:rtl w:val="true"/>
        </w:rPr>
        <w:t>کتاب نامه</w:t>
      </w:r>
      <w:bookmarkEnd w:id="161"/>
    </w:p>
    <w:p>
      <w:pPr>
        <w:pStyle w:val="Heading3"/>
        <w:numPr>
          <w:ilvl w:val="2"/>
          <w:numId w:val="1"/>
        </w:numPr>
        <w:rPr/>
      </w:pPr>
      <w:bookmarkStart w:id="162" w:name="__RefHeading___Toc3563843_2749589250"/>
      <w:bookmarkStart w:id="163" w:name="_Toc60"/>
      <w:bookmarkEnd w:id="162"/>
      <w:r>
        <w:rPr>
          <w:rtl w:val="true"/>
        </w:rPr>
        <w:t>الف</w:t>
      </w:r>
      <w:r>
        <w:rPr>
          <w:rtl w:val="true"/>
        </w:rPr>
        <w:t xml:space="preserve">) </w:t>
      </w:r>
      <w:r>
        <w:rPr>
          <w:rtl w:val="true"/>
        </w:rPr>
        <w:t>کتاب</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آقابزرگ تهرانی، شیخ محسن، طبقات اعلام الشیعه، نقباء البشر فی القرن الرابع عشر، مشهد، دارالمرتضی للنشر،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نژاد، محمدابراهیم،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طباطبایی؛ قله شجاعت و 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با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تهران، سازمان تبلیغات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زاده، صمد و رحیم نیک بخت، زندگی و مبارزات شهید آیت الله قاضی طباطبایی، تهران، مرکز اسناد انقلاب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الشیعه، بیروت، مؤسسه الوفا،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جمال الدین مقداد، اللوامع الالهیه فی مباحث الکلامیه، تحقیق و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قاضی طباطبایی، تبریز، بی نا،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رسولی، رضا، شهید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چلچراغ برای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مدرسه،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حمید، بررسی و تحلیلی از نهضت امام خمینی رحمه الله، قم، دفتر انتشارات اسلامی،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رازی، محمد، گنجینه دانشمندان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اسلامیه، چاپ اول،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شعردوست، علی اصغر، مجلس نشین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یادواره پیش گام شهدای محراب؛ آیت الله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دانش اسلامی،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عاصفی، محمد، مختصری از تاریخ زندگی علامه شهید قاضی طباطبایی، تبریز، چاپ شفق، چاپ اول،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طباطبایی، سیدمحمدعلی، خاندان آل امیر عبدالوهاب، نسخه خطی، موجود در کتابخانه 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سفرنامه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خطی موجود در کتابخانه آیت الله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تحقیق درباره اول اربعین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بنیاد علمی و فرهنگی شهید آیت الله قاضی طباطبایی،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 محمدحسین، الفردوس الاعلی، با توضیحات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طباطبایی، تبریز، بی نا، چاپ دوم،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جنة المأوی، تدوین، تنظیم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قاضی طباطبایی، تبریز، چاپ دوم،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گلی زواره، غلامرضا، کاروان علم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حضور،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164" w:name="pg3506_37924"/>
    </w:p>
    <w:p>
      <w:pPr>
        <w:pStyle w:val="BookText"/>
        <w:rPr/>
      </w:pPr>
      <w:bookmarkEnd w:id="164"/>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صحیفه امام، تهران، مؤسسه تنظیم و نشر آثار امام خمینی رحمه الله،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طباطبایی زواره ای، سید محمد، تطّور حکومت در ایران بعد از اسلام، تهران، انتشارات بعثت،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تبریزی، میرزا محمدعلی، ریحانه الادب، تهران، خیام،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حسین، تنهایی و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حیات و مبارزات شهید آیت الله سید محمدعلی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اداره کل فرهنگ و ارشاد اسلامی آذربایجان شرقی و ستاد یادواره شهدای منطقه حکم آباد تبریز،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3"/>
        <w:numPr>
          <w:ilvl w:val="2"/>
          <w:numId w:val="1"/>
        </w:numPr>
        <w:rPr/>
      </w:pPr>
      <w:bookmarkStart w:id="165" w:name="__RefHeading___Toc3563845_2749589250"/>
      <w:bookmarkStart w:id="166" w:name="_Toc61"/>
      <w:bookmarkEnd w:id="165"/>
      <w:r>
        <w:rPr>
          <w:rtl w:val="true"/>
        </w:rPr>
        <w:t>ب</w:t>
      </w:r>
      <w:r>
        <w:rPr>
          <w:rtl w:val="true"/>
        </w:rPr>
        <w:t xml:space="preserve">) </w:t>
      </w:r>
      <w:r>
        <w:rPr>
          <w:rtl w:val="true"/>
        </w:rPr>
        <w:t>نشریه</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شیخ مرتضی بنی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پیام انقلاب، شماره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شهید قاضی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مناسبت اولین سالگرد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11/8/1361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رسالت، شماره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 زواره،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پاسدار اسلام، شماره های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پیام انقلاب،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افتخار ملی، چاپ تبریز، شماره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19/8/1370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محیط طباطبایی، تطوّر حکومت در ایران بعد از اسلام، تهران، بعثت،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سید محمدعلی قاضی طباطبایی، نسخه خطی کتاب خاندان آل عبدالوهاب، موجود در کتاب‌خانه شهید آیت‌الله قاضی طباطبایی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محیط طباطبایی، تطوّر حکومت در ایران بعد از اسلام، تهران، بعثت،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سید محمدعلی قاضی طباطبایی،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صفحه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میرزا محمدعلی مدرس تبریزی، ریحانه‌الادب، تهران، خیام،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عاصفی، مختصری از تاریخ زندگی علّامه شهید قاضی طباطبایی،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را میرزا ابوطالب، وزیر آذربایجان بنیان نهاد و در بازار تبریز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دالان آن به مسجد جامع تبریز می‌رسد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 زواره، کاروان علم و عرفان، قم، حضور،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 زواره، کاروان علم و عرفان، قم، حضور،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مجله‌ی پیام انقلاب، هشتم آبان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او در شمار برجسته‌ترین شاگردان مبارز امام خمینی رحمه الله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روحانی، بررسی و تحلیلی از نهضت امام خمینی رحمه الله، قم، دفتر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شعردوست، مجلس‌نشین قدس، قم، نشر دانش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باقرالعلوم، دیدار با ابرار، تهران،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سازمان تبلیغات اسلامی معاونت پژوهشی،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محمدحسین کاشف‌الغطاء، الفردوس الاعلی، پاورقی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مختصری از تاریخ زندگانی علامه شهید قاضی طباطبایی،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ابتدای بازار کفّاشان قرار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مجلس‌نشین قدس،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آیت‌الله بنی‌فضل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انقلاب،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بافت در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سیرجان قرار 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نجفی، تنهایی و پایداری،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قاضی طباطبایی،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قاضی طباطبایی، محبوب مردم آذربایجان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11/8/1361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حجت‌الاسلام و المسلمین سیدحسن موسوی تبریزی، روزنامه جمهوری اسلامی، </w:t>
      </w:r>
      <w:r>
        <w:rPr>
          <w:rFonts w:eastAsia="IRNazanin" w:cs="IRNazanin"/>
          <w:b w:val="false"/>
          <w:bCs w:val="false"/>
          <w:i w:val="false"/>
          <w:iCs w:val="false"/>
          <w:color w:val="333333"/>
          <w:sz w:val="20"/>
          <w:szCs w:val="20"/>
        </w:rPr>
        <w:t>11/8/1361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 علم و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رسولی، شهید قاضی طباطبایی، تهران، سازمان پژوهش و برنامه‌ریزی آموزشی،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 ابراهیم‌زاده و رحیم نیک‌بخت، زندگی و مبارزات آیت‌الله قاضی طباطبایی، تهران، مرکز اسناد انقلاب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 پرونده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قاضی طباطبایی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مجلس‌نشین قدس،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زندگی و مبارزات آیت‌الله قاضی،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طباطبایی؛ قله شجاعت و ایثار، تهران، سازمان تبلیغات اسلامی،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شهید قاضی در عید فطر سال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در مسجد مقبره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قاضی، زندگی‌نامه آیت‌الله قاضی طباطبایی،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گفت‌وشنود با حجت‌الاسلام حاج سید محمدتقی 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تنهایی و پایداری،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با حجت‌الاسلام سید محمدتقی قاضی، تنهایی و پایداری،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دست‌نوشته این سروده‌ها در کتابخانه آیت‌الله قاضی طباطبایی موجود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مجلس‌نشین قدس،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در جلد دوم پرونده تنظیم شده توسط ساواک برای شهید قاضی آمده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آیت‌الله قاضی طباطبایی،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 ابراهیم‌نژاد، قاضی طباطبایی؛ قله شجاعت و ایثار،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تنهایی و پایداری،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طباطبایی، صص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گفت‌وشنود با حجت‌الاسلام میرزا نجف آقازاده، تنهایی و پایداری،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تنهایی و پایداری،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طباطبایی،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طباطبایی،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طباطبایی،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آیت‌الله قاضی به دادسرای انقلاب اسلامی تبریز در تاریخ </w:t>
      </w:r>
      <w:r>
        <w:rPr>
          <w:rFonts w:eastAsia="IRNazanin" w:cs="IRNazanin"/>
          <w:b w:val="false"/>
          <w:bCs w:val="false"/>
          <w:i w:val="false"/>
          <w:iCs w:val="false"/>
          <w:color w:val="333333"/>
          <w:sz w:val="20"/>
          <w:szCs w:val="20"/>
        </w:rPr>
        <w:t>9/6/1399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محمدعلی قاضی طباطبایی، تحقیق دربارة اول اربعین حضرت سیدالشهدا،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طباطبایی؛ قلّه شجاعت و ایثار،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طباطبایی، مصاحبه با محمدباقر صدری، جلسه اول،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محمدعلی قاضی طباطبایی، سفرنامه بافت، نسخه خطی،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طباطبایی،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آیت‌الله قاضی،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آقابزرگ تهرانی، نقباء البشر،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 علم و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مختصری از زندگی آیت‌الله قاضی، صصص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زندگی و مبارزات آیت‌الله قاضی طباطبایی،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طباطبایی،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طباطبایی،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سخنرانی شهید قاضی در تاریخ </w:t>
      </w:r>
      <w:r>
        <w:rPr>
          <w:rFonts w:eastAsia="IRNazanin" w:cs="IRNazanin"/>
          <w:b w:val="false"/>
          <w:bCs w:val="false"/>
          <w:i w:val="false"/>
          <w:iCs w:val="false"/>
          <w:color w:val="333333"/>
          <w:sz w:val="20"/>
          <w:szCs w:val="20"/>
        </w:rPr>
        <w:t>30/9/1347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سخنرانی به زبان ترکی است و نوار آن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طباطبایی،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آیت‌الله قاضی طباطبایی در مسجد مقبره تبریز، سال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تنهایی و پایداری،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آیت‌الله قاضی طباطبایی در مسجد مقبره تبریز، سال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تنهایی و پایداری،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اربعین حضرت سیدالشهدا،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اربعین حضرت سیدالشهدا،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آیت‌الله قاضی طباطبایی،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15064</Words>
  <Characters>59389</Characters>
  <CharactersWithSpaces>73761</CharactersWithSpaces>
  <Paragraphs>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2026-08-18T00:24:01Z</dcterms:created>
  <dc:creator>ghaemiyeh.com</dc:creator>
  <dc:description/>
  <dc:language>en-US</dc:language>
  <cp:lastModifiedBy/>
  <dcterms:modified xsi:type="dcterms:W3CDTF">2026-08-18T03:54:03Z</dcterms:modified>
  <cp:revision>1</cp:revision>
  <dc:subject/>
  <dc:title>زندگی نامه شهید آیت الله سید محمد علی قاضی طباطبایی ره</dc:title>
</cp:coreProperties>
</file>

<file path=docProps/custom.xml><?xml version="1.0" encoding="utf-8"?>
<Properties xmlns="http://schemas.openxmlformats.org/officeDocument/2006/custom-properties" xmlns:vt="http://schemas.openxmlformats.org/officeDocument/2006/docPropsVTypes"/>
</file>