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بازخوانی هویت انقلاب اسلامی با تاکید بر آموزه مهدویت در تفکر شیعی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701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40701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07017_274958925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3407019_2749589250">
            <w:r>
              <w:rPr>
                <w:webHidden/>
                <w:rStyle w:val="IndexLink"/>
                <w:rtl w:val="true"/>
              </w:rPr>
              <w:t>مقدمه</w:t>
            </w:r>
            <w:r>
              <w:rPr>
                <w:rStyle w:val="IndexLink"/>
                <w:rtl w:val="true"/>
              </w:rPr>
              <w:t xml:space="preserve">: </w:t>
            </w:r>
            <w:r>
              <w:rPr>
                <w:rStyle w:val="IndexLink"/>
                <w:rtl w:val="true"/>
              </w:rPr>
              <w:t>طرح تفصیلی</w:t>
            </w:r>
            <w:r>
              <w:rPr>
                <w:rStyle w:val="IndexLink"/>
                <w:rtl w:val="true"/>
              </w:rPr>
              <w:tab/>
            </w:r>
            <w:r>
              <w:rPr>
                <w:rStyle w:val="IndexLink"/>
              </w:rPr>
              <w:t>21</w:t>
            </w:r>
          </w:hyperlink>
        </w:p>
        <w:p>
          <w:pPr>
            <w:pStyle w:val="Contents3"/>
            <w:tabs>
              <w:tab w:val="clear" w:pos="8459"/>
              <w:tab w:val="right" w:pos="9026" w:leader="dot"/>
            </w:tabs>
            <w:rPr/>
          </w:pPr>
          <w:hyperlink w:anchor="__RefHeading___Toc3407021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407023_2749589250">
            <w:r>
              <w:rPr>
                <w:webHidden/>
                <w:rStyle w:val="IndexLink"/>
              </w:rPr>
              <w:t>1</w:t>
            </w:r>
            <w:r>
              <w:rPr>
                <w:rStyle w:val="IndexLink"/>
                <w:rtl w:val="true"/>
              </w:rPr>
              <w:t xml:space="preserve">- </w:t>
            </w:r>
            <w:r>
              <w:rPr>
                <w:rStyle w:val="IndexLink"/>
                <w:rtl w:val="true"/>
              </w:rPr>
              <w:t>طرح مسأله تحقیق</w:t>
            </w:r>
            <w:r>
              <w:rPr>
                <w:rStyle w:val="IndexLink"/>
                <w:rtl w:val="true"/>
              </w:rPr>
              <w:tab/>
            </w:r>
            <w:r>
              <w:rPr>
                <w:rStyle w:val="IndexLink"/>
              </w:rPr>
              <w:t>22</w:t>
            </w:r>
          </w:hyperlink>
        </w:p>
        <w:p>
          <w:pPr>
            <w:pStyle w:val="Contents3"/>
            <w:tabs>
              <w:tab w:val="clear" w:pos="8459"/>
              <w:tab w:val="right" w:pos="9026" w:leader="dot"/>
            </w:tabs>
            <w:rPr/>
          </w:pPr>
          <w:hyperlink w:anchor="__RefHeading___Toc3407025_2749589250">
            <w:r>
              <w:rPr>
                <w:webHidden/>
                <w:rStyle w:val="IndexLink"/>
              </w:rPr>
              <w:t>2</w:t>
            </w:r>
            <w:r>
              <w:rPr>
                <w:rStyle w:val="IndexLink"/>
                <w:rtl w:val="true"/>
              </w:rPr>
              <w:t xml:space="preserve">- </w:t>
            </w:r>
            <w:r>
              <w:rPr>
                <w:rStyle w:val="IndexLink"/>
                <w:rtl w:val="true"/>
              </w:rPr>
              <w:t>علل انتخاب موضوع اهمیت و فایده آن</w:t>
            </w:r>
            <w:r>
              <w:rPr>
                <w:rStyle w:val="IndexLink"/>
                <w:rtl w:val="true"/>
              </w:rPr>
              <w:tab/>
            </w:r>
            <w:r>
              <w:rPr>
                <w:rStyle w:val="IndexLink"/>
              </w:rPr>
              <w:t>22</w:t>
            </w:r>
          </w:hyperlink>
        </w:p>
        <w:p>
          <w:pPr>
            <w:pStyle w:val="Contents3"/>
            <w:tabs>
              <w:tab w:val="clear" w:pos="8459"/>
              <w:tab w:val="right" w:pos="9026" w:leader="dot"/>
            </w:tabs>
            <w:rPr/>
          </w:pPr>
          <w:hyperlink w:anchor="__RefHeading___Toc3407027_2749589250">
            <w:r>
              <w:rPr>
                <w:webHidden/>
                <w:rStyle w:val="IndexLink"/>
              </w:rPr>
              <w:t>3</w:t>
            </w:r>
            <w:r>
              <w:rPr>
                <w:rStyle w:val="IndexLink"/>
                <w:rtl w:val="true"/>
              </w:rPr>
              <w:t xml:space="preserve">- </w:t>
            </w:r>
            <w:r>
              <w:rPr>
                <w:rStyle w:val="IndexLink"/>
                <w:rtl w:val="true"/>
              </w:rPr>
              <w:t>پیشینه تحقیق</w:t>
            </w:r>
            <w:r>
              <w:rPr>
                <w:rStyle w:val="IndexLink"/>
                <w:rtl w:val="true"/>
              </w:rPr>
              <w:tab/>
            </w:r>
            <w:r>
              <w:rPr>
                <w:rStyle w:val="IndexLink"/>
              </w:rPr>
              <w:t>23</w:t>
            </w:r>
          </w:hyperlink>
        </w:p>
        <w:p>
          <w:pPr>
            <w:pStyle w:val="Contents3"/>
            <w:tabs>
              <w:tab w:val="clear" w:pos="8459"/>
              <w:tab w:val="right" w:pos="9026" w:leader="dot"/>
            </w:tabs>
            <w:rPr/>
          </w:pPr>
          <w:hyperlink w:anchor="__RefHeading___Toc3407029_2749589250">
            <w:r>
              <w:rPr>
                <w:webHidden/>
                <w:rStyle w:val="IndexLink"/>
              </w:rPr>
              <w:t>4</w:t>
            </w:r>
            <w:r>
              <w:rPr>
                <w:rStyle w:val="IndexLink"/>
                <w:rtl w:val="true"/>
              </w:rPr>
              <w:t xml:space="preserve">- </w:t>
            </w:r>
            <w:r>
              <w:rPr>
                <w:rStyle w:val="IndexLink"/>
                <w:rtl w:val="true"/>
              </w:rPr>
              <w:t>سؤال اصلی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3407031_2749589250">
            <w:r>
              <w:rPr>
                <w:webHidden/>
                <w:rStyle w:val="IndexLink"/>
              </w:rPr>
              <w:t>5</w:t>
            </w:r>
            <w:r>
              <w:rPr>
                <w:rStyle w:val="IndexLink"/>
                <w:rtl w:val="true"/>
              </w:rPr>
              <w:t xml:space="preserve">- </w:t>
            </w:r>
            <w:r>
              <w:rPr>
                <w:rStyle w:val="IndexLink"/>
                <w:rtl w:val="true"/>
              </w:rPr>
              <w:t>فرضیه پژوهش</w:t>
            </w:r>
            <w:r>
              <w:rPr>
                <w:rStyle w:val="IndexLink"/>
                <w:rtl w:val="true"/>
              </w:rPr>
              <w:tab/>
            </w:r>
            <w:r>
              <w:rPr>
                <w:rStyle w:val="IndexLink"/>
              </w:rPr>
              <w:t>23</w:t>
            </w:r>
          </w:hyperlink>
        </w:p>
        <w:p>
          <w:pPr>
            <w:pStyle w:val="Contents3"/>
            <w:tabs>
              <w:tab w:val="clear" w:pos="8459"/>
              <w:tab w:val="right" w:pos="9026" w:leader="dot"/>
            </w:tabs>
            <w:rPr/>
          </w:pPr>
          <w:hyperlink w:anchor="__RefHeading___Toc3407033_2749589250">
            <w:r>
              <w:rPr>
                <w:webHidden/>
                <w:rStyle w:val="IndexLink"/>
              </w:rPr>
              <w:t>6</w:t>
            </w:r>
            <w:r>
              <w:rPr>
                <w:rStyle w:val="IndexLink"/>
                <w:rtl w:val="true"/>
              </w:rPr>
              <w:t xml:space="preserve">- </w:t>
            </w:r>
            <w:r>
              <w:rPr>
                <w:rStyle w:val="IndexLink"/>
                <w:rtl w:val="true"/>
              </w:rPr>
              <w:t>مفاهیم ومتغیرها</w:t>
            </w:r>
            <w:r>
              <w:rPr>
                <w:rStyle w:val="IndexLink"/>
                <w:rtl w:val="true"/>
              </w:rPr>
              <w:tab/>
            </w:r>
            <w:r>
              <w:rPr>
                <w:rStyle w:val="IndexLink"/>
              </w:rPr>
              <w:t>24</w:t>
            </w:r>
          </w:hyperlink>
        </w:p>
        <w:p>
          <w:pPr>
            <w:pStyle w:val="Contents3"/>
            <w:tabs>
              <w:tab w:val="clear" w:pos="8459"/>
              <w:tab w:val="right" w:pos="9026" w:leader="dot"/>
            </w:tabs>
            <w:rPr/>
          </w:pPr>
          <w:hyperlink w:anchor="__RefHeading___Toc3407035_2749589250">
            <w:r>
              <w:rPr>
                <w:webHidden/>
                <w:rStyle w:val="IndexLink"/>
              </w:rPr>
              <w:t>7</w:t>
            </w:r>
            <w:r>
              <w:rPr>
                <w:rStyle w:val="IndexLink"/>
                <w:rtl w:val="true"/>
              </w:rPr>
              <w:t xml:space="preserve">- </w:t>
            </w:r>
            <w:r>
              <w:rPr>
                <w:rStyle w:val="IndexLink"/>
                <w:rtl w:val="true"/>
              </w:rPr>
              <w:t>سؤالات فرعی پژوهش</w:t>
            </w:r>
            <w:r>
              <w:rPr>
                <w:rStyle w:val="IndexLink"/>
                <w:rtl w:val="true"/>
              </w:rPr>
              <w:tab/>
            </w:r>
            <w:r>
              <w:rPr>
                <w:rStyle w:val="IndexLink"/>
              </w:rPr>
              <w:t>24</w:t>
            </w:r>
          </w:hyperlink>
        </w:p>
        <w:p>
          <w:pPr>
            <w:pStyle w:val="Contents4"/>
            <w:tabs>
              <w:tab w:val="clear" w:pos="8176"/>
              <w:tab w:val="right" w:pos="9026" w:leader="dot"/>
            </w:tabs>
            <w:rPr/>
          </w:pPr>
          <w:hyperlink w:anchor="__RefHeading___Toc3407037_2749589250">
            <w:r>
              <w:rPr>
                <w:webHidden/>
                <w:rStyle w:val="IndexLink"/>
              </w:rPr>
              <w:t>7-1</w:t>
            </w:r>
            <w:r>
              <w:rPr>
                <w:rStyle w:val="IndexLink"/>
                <w:rtl w:val="true"/>
              </w:rPr>
              <w:t>-</w:t>
            </w:r>
            <w:r>
              <w:rPr>
                <w:rStyle w:val="IndexLink"/>
                <w:rtl w:val="true"/>
              </w:rPr>
              <w:t>باورها، رفتارها، و نمادهای انقلاب اسلامی چیست؟</w:t>
            </w:r>
            <w:r>
              <w:rPr>
                <w:rStyle w:val="IndexLink"/>
                <w:rtl w:val="true"/>
              </w:rPr>
              <w:tab/>
            </w:r>
            <w:r>
              <w:rPr>
                <w:rStyle w:val="IndexLink"/>
              </w:rPr>
              <w:t>24</w:t>
            </w:r>
          </w:hyperlink>
        </w:p>
        <w:p>
          <w:pPr>
            <w:pStyle w:val="Contents4"/>
            <w:tabs>
              <w:tab w:val="clear" w:pos="8176"/>
              <w:tab w:val="right" w:pos="9026" w:leader="dot"/>
            </w:tabs>
            <w:rPr/>
          </w:pPr>
          <w:hyperlink w:anchor="__RefHeading___Toc3407039_2749589250">
            <w:r>
              <w:rPr>
                <w:webHidden/>
                <w:rStyle w:val="IndexLink"/>
              </w:rPr>
              <w:t>7-2</w:t>
            </w:r>
            <w:r>
              <w:rPr>
                <w:rStyle w:val="IndexLink"/>
                <w:rtl w:val="true"/>
              </w:rPr>
              <w:t>-</w:t>
            </w:r>
            <w:r>
              <w:rPr>
                <w:rStyle w:val="IndexLink"/>
                <w:rtl w:val="true"/>
              </w:rPr>
              <w:t>آموزه های مهدویت از طریق تحول در باورها چگونه به هویت دینی انقلاب اسلامی کمک کرده است؟</w:t>
            </w:r>
            <w:r>
              <w:rPr>
                <w:rStyle w:val="IndexLink"/>
                <w:rtl w:val="true"/>
              </w:rPr>
              <w:tab/>
            </w:r>
            <w:r>
              <w:rPr>
                <w:rStyle w:val="IndexLink"/>
              </w:rPr>
              <w:t>24</w:t>
            </w:r>
          </w:hyperlink>
        </w:p>
        <w:p>
          <w:pPr>
            <w:pStyle w:val="Contents4"/>
            <w:tabs>
              <w:tab w:val="clear" w:pos="8176"/>
              <w:tab w:val="right" w:pos="9026" w:leader="dot"/>
            </w:tabs>
            <w:rPr/>
          </w:pPr>
          <w:hyperlink w:anchor="__RefHeading___Toc3407041_2749589250">
            <w:r>
              <w:rPr>
                <w:webHidden/>
                <w:rStyle w:val="IndexLink"/>
              </w:rPr>
              <w:t>7-3</w:t>
            </w:r>
            <w:r>
              <w:rPr>
                <w:rStyle w:val="IndexLink"/>
                <w:rtl w:val="true"/>
              </w:rPr>
              <w:t>-</w:t>
            </w:r>
            <w:r>
              <w:rPr>
                <w:rStyle w:val="IndexLink"/>
                <w:rtl w:val="true"/>
              </w:rPr>
              <w:t>آموزه های مهدویت از طریق تحول در رفتارها، چگونه به هویت دینی انقلاب اسلامی کمک کرده است؟</w:t>
            </w:r>
            <w:r>
              <w:rPr>
                <w:rStyle w:val="IndexLink"/>
                <w:rtl w:val="true"/>
              </w:rPr>
              <w:tab/>
            </w:r>
            <w:r>
              <w:rPr>
                <w:rStyle w:val="IndexLink"/>
              </w:rPr>
              <w:t>24</w:t>
            </w:r>
          </w:hyperlink>
        </w:p>
        <w:p>
          <w:pPr>
            <w:pStyle w:val="Contents4"/>
            <w:tabs>
              <w:tab w:val="clear" w:pos="8176"/>
              <w:tab w:val="right" w:pos="9026" w:leader="dot"/>
            </w:tabs>
            <w:rPr/>
          </w:pPr>
          <w:hyperlink w:anchor="__RefHeading___Toc3407043_2749589250">
            <w:r>
              <w:rPr>
                <w:webHidden/>
                <w:rStyle w:val="IndexLink"/>
              </w:rPr>
              <w:t>7-4</w:t>
            </w:r>
            <w:r>
              <w:rPr>
                <w:rStyle w:val="IndexLink"/>
                <w:rtl w:val="true"/>
              </w:rPr>
              <w:t>-</w:t>
            </w:r>
            <w:r>
              <w:rPr>
                <w:rStyle w:val="IndexLink"/>
                <w:rtl w:val="true"/>
              </w:rPr>
              <w:t>آموزه های مهدویت از طریق تحول در نمادها، چگونه به هویت دینی انقلاب اسلامی کمک کرده است؟</w:t>
            </w:r>
            <w:r>
              <w:rPr>
                <w:rStyle w:val="IndexLink"/>
                <w:rtl w:val="true"/>
              </w:rPr>
              <w:tab/>
            </w:r>
            <w:r>
              <w:rPr>
                <w:rStyle w:val="IndexLink"/>
              </w:rPr>
              <w:t>24</w:t>
            </w:r>
          </w:hyperlink>
        </w:p>
        <w:p>
          <w:pPr>
            <w:pStyle w:val="Contents3"/>
            <w:tabs>
              <w:tab w:val="clear" w:pos="8459"/>
              <w:tab w:val="right" w:pos="9026" w:leader="dot"/>
            </w:tabs>
            <w:rPr/>
          </w:pPr>
          <w:hyperlink w:anchor="__RefHeading___Toc3407045_2749589250">
            <w:r>
              <w:rPr>
                <w:webHidden/>
                <w:rStyle w:val="IndexLink"/>
              </w:rPr>
              <w:t>8</w:t>
            </w:r>
            <w:r>
              <w:rPr>
                <w:rStyle w:val="IndexLink"/>
                <w:rtl w:val="true"/>
              </w:rPr>
              <w:t xml:space="preserve">- </w:t>
            </w:r>
            <w:r>
              <w:rPr>
                <w:rStyle w:val="IndexLink"/>
                <w:rtl w:val="true"/>
              </w:rPr>
              <w:t>پیش فرض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3407047_2749589250">
            <w:r>
              <w:rPr>
                <w:webHidden/>
                <w:rStyle w:val="IndexLink"/>
              </w:rPr>
              <w:t>9</w:t>
            </w:r>
            <w:r>
              <w:rPr>
                <w:rStyle w:val="IndexLink"/>
                <w:rtl w:val="true"/>
              </w:rPr>
              <w:t xml:space="preserve">- </w:t>
            </w:r>
            <w:r>
              <w:rPr>
                <w:rStyle w:val="IndexLink"/>
                <w:rtl w:val="true"/>
              </w:rPr>
              <w:t>اهداف پژوهش</w:t>
            </w:r>
            <w:r>
              <w:rPr>
                <w:rStyle w:val="IndexLink"/>
                <w:rtl w:val="true"/>
              </w:rPr>
              <w:tab/>
            </w:r>
            <w:r>
              <w:rPr>
                <w:rStyle w:val="IndexLink"/>
              </w:rPr>
              <w:t>24</w:t>
            </w:r>
          </w:hyperlink>
        </w:p>
        <w:p>
          <w:pPr>
            <w:pStyle w:val="Contents3"/>
            <w:tabs>
              <w:tab w:val="clear" w:pos="8459"/>
              <w:tab w:val="right" w:pos="9026" w:leader="dot"/>
            </w:tabs>
            <w:rPr/>
          </w:pPr>
          <w:hyperlink w:anchor="__RefHeading___Toc3407049_2749589250">
            <w:r>
              <w:rPr>
                <w:webHidden/>
                <w:rStyle w:val="IndexLink"/>
              </w:rPr>
              <w:t>10</w:t>
            </w:r>
            <w:r>
              <w:rPr>
                <w:rStyle w:val="IndexLink"/>
                <w:rtl w:val="true"/>
              </w:rPr>
              <w:t xml:space="preserve">- </w:t>
            </w:r>
            <w:r>
              <w:rPr>
                <w:rStyle w:val="IndexLink"/>
                <w:rtl w:val="true"/>
              </w:rPr>
              <w:t>روش تحقیق و پژوهش</w:t>
            </w:r>
            <w:r>
              <w:rPr>
                <w:rStyle w:val="IndexLink"/>
                <w:rtl w:val="true"/>
              </w:rPr>
              <w:tab/>
            </w:r>
            <w:r>
              <w:rPr>
                <w:rStyle w:val="IndexLink"/>
              </w:rPr>
              <w:t>25</w:t>
            </w:r>
          </w:hyperlink>
        </w:p>
        <w:p>
          <w:pPr>
            <w:pStyle w:val="Contents3"/>
            <w:tabs>
              <w:tab w:val="clear" w:pos="8459"/>
              <w:tab w:val="right" w:pos="9026" w:leader="dot"/>
            </w:tabs>
            <w:rPr/>
          </w:pPr>
          <w:hyperlink w:anchor="__RefHeading___Toc3407051_2749589250">
            <w:r>
              <w:rPr>
                <w:webHidden/>
                <w:rStyle w:val="IndexLink"/>
              </w:rPr>
              <w:t>11</w:t>
            </w:r>
            <w:r>
              <w:rPr>
                <w:rStyle w:val="IndexLink"/>
                <w:rtl w:val="true"/>
              </w:rPr>
              <w:t xml:space="preserve">- </w:t>
            </w:r>
            <w:r>
              <w:rPr>
                <w:rStyle w:val="IndexLink"/>
                <w:rtl w:val="true"/>
              </w:rPr>
              <w:t>سازماندهی پژوهش</w:t>
            </w:r>
            <w:r>
              <w:rPr>
                <w:rStyle w:val="IndexLink"/>
                <w:rtl w:val="true"/>
              </w:rPr>
              <w:tab/>
            </w:r>
            <w:r>
              <w:rPr>
                <w:rStyle w:val="IndexLink"/>
              </w:rPr>
              <w:t>25</w:t>
            </w:r>
          </w:hyperlink>
        </w:p>
        <w:p>
          <w:pPr>
            <w:pStyle w:val="Contents2"/>
            <w:tabs>
              <w:tab w:val="clear" w:pos="8743"/>
              <w:tab w:val="right" w:pos="9026" w:leader="dot"/>
            </w:tabs>
            <w:rPr/>
          </w:pPr>
          <w:hyperlink w:anchor="__RefHeading___Toc3407053_2749589250">
            <w:r>
              <w:rPr>
                <w:webHidden/>
                <w:rStyle w:val="IndexLink"/>
                <w:rtl w:val="true"/>
              </w:rPr>
              <w:t>فصل اول</w:t>
            </w:r>
            <w:r>
              <w:rPr>
                <w:rStyle w:val="IndexLink"/>
                <w:rtl w:val="true"/>
              </w:rPr>
              <w:t xml:space="preserve">: </w:t>
            </w:r>
            <w:r>
              <w:rPr>
                <w:rStyle w:val="IndexLink"/>
                <w:rtl w:val="true"/>
              </w:rPr>
              <w:t>مفاهیم و چارچوب نظری</w:t>
            </w:r>
            <w:r>
              <w:rPr>
                <w:rStyle w:val="IndexLink"/>
                <w:rtl w:val="true"/>
              </w:rPr>
              <w:tab/>
            </w:r>
            <w:r>
              <w:rPr>
                <w:rStyle w:val="IndexLink"/>
              </w:rPr>
              <w:t>26</w:t>
            </w:r>
          </w:hyperlink>
        </w:p>
        <w:p>
          <w:pPr>
            <w:pStyle w:val="Contents3"/>
            <w:tabs>
              <w:tab w:val="clear" w:pos="8459"/>
              <w:tab w:val="right" w:pos="9026" w:leader="dot"/>
            </w:tabs>
            <w:rPr/>
          </w:pPr>
          <w:hyperlink w:anchor="__RefHeading___Toc3407055_274958925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407057_2749589250">
            <w:r>
              <w:rPr>
                <w:webHidden/>
                <w:rStyle w:val="IndexLink"/>
              </w:rPr>
              <w:t>1-1</w:t>
            </w:r>
            <w:r>
              <w:rPr>
                <w:rStyle w:val="IndexLink"/>
                <w:rtl w:val="true"/>
              </w:rPr>
              <w:t xml:space="preserve">- </w:t>
            </w:r>
            <w:r>
              <w:rPr>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3407059_2749589250">
            <w:r>
              <w:rPr>
                <w:webHidden/>
                <w:rStyle w:val="IndexLink"/>
              </w:rPr>
              <w:t>1-2</w:t>
            </w:r>
            <w:r>
              <w:rPr>
                <w:rStyle w:val="IndexLink"/>
                <w:rtl w:val="true"/>
              </w:rPr>
              <w:t xml:space="preserve">- </w:t>
            </w:r>
            <w:r>
              <w:rPr>
                <w:rStyle w:val="IndexLink"/>
                <w:rtl w:val="true"/>
              </w:rPr>
              <w:t>گفتار اول</w:t>
            </w:r>
            <w:r>
              <w:rPr>
                <w:rStyle w:val="IndexLink"/>
                <w:rtl w:val="true"/>
              </w:rPr>
              <w:t xml:space="preserve">: </w:t>
            </w:r>
            <w:r>
              <w:rPr>
                <w:rStyle w:val="IndexLink"/>
                <w:rtl w:val="true"/>
              </w:rPr>
              <w:t>مفاهیم نظری</w:t>
            </w:r>
            <w:r>
              <w:rPr>
                <w:rStyle w:val="IndexLink"/>
                <w:rtl w:val="true"/>
              </w:rPr>
              <w:tab/>
            </w:r>
            <w:r>
              <w:rPr>
                <w:rStyle w:val="IndexLink"/>
              </w:rPr>
              <w:t>27</w:t>
            </w:r>
          </w:hyperlink>
        </w:p>
        <w:p>
          <w:pPr>
            <w:pStyle w:val="Contents4"/>
            <w:tabs>
              <w:tab w:val="clear" w:pos="8176"/>
              <w:tab w:val="right" w:pos="9026" w:leader="dot"/>
            </w:tabs>
            <w:rPr/>
          </w:pPr>
          <w:hyperlink w:anchor="__RefHeading___Toc3407061_2749589250">
            <w:r>
              <w:rPr>
                <w:webHidden/>
                <w:rStyle w:val="IndexLink"/>
              </w:rPr>
              <w:t>1-2-1</w:t>
            </w:r>
            <w:r>
              <w:rPr>
                <w:rStyle w:val="IndexLink"/>
                <w:rtl w:val="true"/>
              </w:rPr>
              <w:t xml:space="preserve">. </w:t>
            </w:r>
            <w:r>
              <w:rPr>
                <w:rStyle w:val="IndexLink"/>
                <w:rtl w:val="true"/>
              </w:rPr>
              <w:t>غیبت</w:t>
            </w:r>
            <w:r>
              <w:rPr>
                <w:rStyle w:val="IndexLink"/>
                <w:rtl w:val="true"/>
              </w:rPr>
              <w:tab/>
            </w:r>
            <w:r>
              <w:rPr>
                <w:rStyle w:val="IndexLink"/>
              </w:rPr>
              <w:t>27</w:t>
            </w:r>
          </w:hyperlink>
        </w:p>
        <w:p>
          <w:pPr>
            <w:pStyle w:val="Contents4"/>
            <w:tabs>
              <w:tab w:val="clear" w:pos="8176"/>
              <w:tab w:val="right" w:pos="9026" w:leader="dot"/>
            </w:tabs>
            <w:rPr/>
          </w:pPr>
          <w:hyperlink w:anchor="__RefHeading___Toc3407063_2749589250">
            <w:r>
              <w:rPr>
                <w:webHidden/>
                <w:rStyle w:val="IndexLink"/>
              </w:rPr>
              <w:t>1-2-2</w:t>
            </w:r>
            <w:r>
              <w:rPr>
                <w:rStyle w:val="IndexLink"/>
                <w:rtl w:val="true"/>
              </w:rPr>
              <w:t xml:space="preserve">. </w:t>
            </w:r>
            <w:r>
              <w:rPr>
                <w:rStyle w:val="IndexLink"/>
                <w:rtl w:val="true"/>
              </w:rPr>
              <w:t>انتظار</w:t>
            </w:r>
            <w:r>
              <w:rPr>
                <w:rStyle w:val="IndexLink"/>
                <w:rtl w:val="true"/>
              </w:rPr>
              <w:tab/>
            </w:r>
            <w:r>
              <w:rPr>
                <w:rStyle w:val="IndexLink"/>
              </w:rPr>
              <w:t>28</w:t>
            </w:r>
          </w:hyperlink>
        </w:p>
        <w:p>
          <w:pPr>
            <w:pStyle w:val="Contents4"/>
            <w:tabs>
              <w:tab w:val="clear" w:pos="8176"/>
              <w:tab w:val="right" w:pos="9026" w:leader="dot"/>
            </w:tabs>
            <w:rPr/>
          </w:pPr>
          <w:hyperlink w:anchor="__RefHeading___Toc3407065_2749589250">
            <w:r>
              <w:rPr>
                <w:webHidden/>
                <w:rStyle w:val="IndexLink"/>
              </w:rPr>
              <w:t>1-2-3</w:t>
            </w:r>
            <w:r>
              <w:rPr>
                <w:rStyle w:val="IndexLink"/>
                <w:rtl w:val="true"/>
              </w:rPr>
              <w:t xml:space="preserve">. </w:t>
            </w:r>
            <w:r>
              <w:rPr>
                <w:rStyle w:val="IndexLink"/>
                <w:rtl w:val="true"/>
              </w:rPr>
              <w:t>طلب وضع مطلوب</w:t>
            </w:r>
            <w:r>
              <w:rPr>
                <w:rStyle w:val="IndexLink"/>
                <w:rtl w:val="true"/>
              </w:rPr>
              <w:tab/>
            </w:r>
            <w:r>
              <w:rPr>
                <w:rStyle w:val="IndexLink"/>
              </w:rPr>
              <w:t>30</w:t>
            </w:r>
          </w:hyperlink>
        </w:p>
        <w:p>
          <w:pPr>
            <w:pStyle w:val="Contents4"/>
            <w:tabs>
              <w:tab w:val="clear" w:pos="8176"/>
              <w:tab w:val="right" w:pos="9026" w:leader="dot"/>
            </w:tabs>
            <w:rPr/>
          </w:pPr>
          <w:hyperlink w:anchor="__RefHeading___Toc3407067_2749589250">
            <w:r>
              <w:rPr>
                <w:webHidden/>
                <w:rStyle w:val="IndexLink"/>
              </w:rPr>
              <w:t>1-2-4</w:t>
            </w:r>
            <w:r>
              <w:rPr>
                <w:rStyle w:val="IndexLink"/>
                <w:rtl w:val="true"/>
              </w:rPr>
              <w:t xml:space="preserve">. </w:t>
            </w:r>
            <w:r>
              <w:rPr>
                <w:rStyle w:val="IndexLink"/>
                <w:rtl w:val="true"/>
              </w:rPr>
              <w:t>مهدویت</w:t>
            </w:r>
            <w:r>
              <w:rPr>
                <w:rStyle w:val="IndexLink"/>
                <w:rtl w:val="true"/>
              </w:rPr>
              <w:tab/>
            </w:r>
            <w:r>
              <w:rPr>
                <w:rStyle w:val="IndexLink"/>
              </w:rPr>
              <w:t>31</w:t>
            </w:r>
          </w:hyperlink>
        </w:p>
        <w:p>
          <w:pPr>
            <w:pStyle w:val="Contents4"/>
            <w:tabs>
              <w:tab w:val="clear" w:pos="8176"/>
              <w:tab w:val="right" w:pos="9026" w:leader="dot"/>
            </w:tabs>
            <w:rPr/>
          </w:pPr>
          <w:hyperlink w:anchor="__RefHeading___Toc3407069_2749589250">
            <w:r>
              <w:rPr>
                <w:webHidden/>
                <w:rStyle w:val="IndexLink"/>
              </w:rPr>
              <w:t>1-2-5</w:t>
            </w:r>
            <w:r>
              <w:rPr>
                <w:rStyle w:val="IndexLink"/>
                <w:rtl w:val="true"/>
              </w:rPr>
              <w:t xml:space="preserve">. </w:t>
            </w:r>
            <w:r>
              <w:rPr>
                <w:rStyle w:val="IndexLink"/>
                <w:rtl w:val="true"/>
              </w:rPr>
              <w:t>انقلاب</w:t>
            </w:r>
            <w:r>
              <w:rPr>
                <w:rStyle w:val="IndexLink"/>
                <w:rtl w:val="true"/>
              </w:rPr>
              <w:tab/>
            </w:r>
            <w:r>
              <w:rPr>
                <w:rStyle w:val="IndexLink"/>
              </w:rPr>
              <w:t>33</w:t>
            </w:r>
          </w:hyperlink>
        </w:p>
        <w:p>
          <w:pPr>
            <w:pStyle w:val="Contents4"/>
            <w:tabs>
              <w:tab w:val="clear" w:pos="8176"/>
              <w:tab w:val="right" w:pos="9026" w:leader="dot"/>
            </w:tabs>
            <w:rPr/>
          </w:pPr>
          <w:hyperlink w:anchor="__RefHeading___Toc3407071_2749589250">
            <w:r>
              <w:rPr>
                <w:webHidden/>
                <w:rStyle w:val="IndexLink"/>
              </w:rPr>
              <w:t>1-2-6</w:t>
            </w:r>
            <w:r>
              <w:rPr>
                <w:rStyle w:val="IndexLink"/>
                <w:rtl w:val="true"/>
              </w:rPr>
              <w:t xml:space="preserve">. </w:t>
            </w:r>
            <w:r>
              <w:rPr>
                <w:rStyle w:val="IndexLink"/>
                <w:rtl w:val="true"/>
              </w:rPr>
              <w:t>انقلاب اسلامی</w:t>
            </w:r>
            <w:r>
              <w:rPr>
                <w:rStyle w:val="IndexLink"/>
                <w:rtl w:val="true"/>
              </w:rPr>
              <w:tab/>
            </w:r>
            <w:r>
              <w:rPr>
                <w:rStyle w:val="IndexLink"/>
              </w:rPr>
              <w:t>33</w:t>
            </w:r>
          </w:hyperlink>
        </w:p>
        <w:p>
          <w:pPr>
            <w:pStyle w:val="Contents4"/>
            <w:tabs>
              <w:tab w:val="clear" w:pos="8176"/>
              <w:tab w:val="right" w:pos="9026" w:leader="dot"/>
            </w:tabs>
            <w:rPr/>
          </w:pPr>
          <w:hyperlink w:anchor="__RefHeading___Toc3407073_2749589250">
            <w:r>
              <w:rPr>
                <w:webHidden/>
                <w:rStyle w:val="IndexLink"/>
              </w:rPr>
              <w:t>1-2-7</w:t>
            </w:r>
            <w:r>
              <w:rPr>
                <w:rStyle w:val="IndexLink"/>
                <w:rtl w:val="true"/>
              </w:rPr>
              <w:t xml:space="preserve">. </w:t>
            </w:r>
            <w:r>
              <w:rPr>
                <w:rStyle w:val="IndexLink"/>
                <w:rtl w:val="true"/>
              </w:rPr>
              <w:t>باورها</w:t>
            </w:r>
            <w:r>
              <w:rPr>
                <w:rStyle w:val="IndexLink"/>
                <w:rtl w:val="true"/>
              </w:rPr>
              <w:tab/>
            </w:r>
            <w:r>
              <w:rPr>
                <w:rStyle w:val="IndexLink"/>
              </w:rPr>
              <w:t>35</w:t>
            </w:r>
          </w:hyperlink>
        </w:p>
        <w:p>
          <w:pPr>
            <w:pStyle w:val="Contents4"/>
            <w:tabs>
              <w:tab w:val="clear" w:pos="8176"/>
              <w:tab w:val="right" w:pos="9026" w:leader="dot"/>
            </w:tabs>
            <w:rPr/>
          </w:pPr>
          <w:hyperlink w:anchor="__RefHeading___Toc3407075_2749589250">
            <w:r>
              <w:rPr>
                <w:webHidden/>
                <w:rStyle w:val="IndexLink"/>
              </w:rPr>
              <w:t>1-2-8</w:t>
            </w:r>
            <w:r>
              <w:rPr>
                <w:rStyle w:val="IndexLink"/>
                <w:rtl w:val="true"/>
              </w:rPr>
              <w:t xml:space="preserve">. </w:t>
            </w:r>
            <w:r>
              <w:rPr>
                <w:rStyle w:val="IndexLink"/>
                <w:rtl w:val="true"/>
              </w:rPr>
              <w:t>رفتارها</w:t>
            </w:r>
            <w:r>
              <w:rPr>
                <w:rStyle w:val="IndexLink"/>
                <w:rtl w:val="true"/>
              </w:rPr>
              <w:tab/>
            </w:r>
            <w:r>
              <w:rPr>
                <w:rStyle w:val="IndexLink"/>
              </w:rPr>
              <w:t>35</w:t>
            </w:r>
          </w:hyperlink>
        </w:p>
        <w:p>
          <w:pPr>
            <w:pStyle w:val="Contents4"/>
            <w:tabs>
              <w:tab w:val="clear" w:pos="8176"/>
              <w:tab w:val="right" w:pos="9026" w:leader="dot"/>
            </w:tabs>
            <w:rPr/>
          </w:pPr>
          <w:hyperlink w:anchor="__RefHeading___Toc3407077_2749589250">
            <w:r>
              <w:rPr>
                <w:webHidden/>
                <w:rStyle w:val="IndexLink"/>
              </w:rPr>
              <w:t>1-2-9</w:t>
            </w:r>
            <w:r>
              <w:rPr>
                <w:rStyle w:val="IndexLink"/>
                <w:rtl w:val="true"/>
              </w:rPr>
              <w:t xml:space="preserve">. </w:t>
            </w:r>
            <w:r>
              <w:rPr>
                <w:rStyle w:val="IndexLink"/>
                <w:rtl w:val="true"/>
              </w:rPr>
              <w:t>نمادها</w:t>
            </w:r>
            <w:r>
              <w:rPr>
                <w:rStyle w:val="IndexLink"/>
                <w:rtl w:val="true"/>
              </w:rPr>
              <w:tab/>
            </w:r>
            <w:r>
              <w:rPr>
                <w:rStyle w:val="IndexLink"/>
              </w:rPr>
              <w:t>35</w:t>
            </w:r>
          </w:hyperlink>
        </w:p>
        <w:p>
          <w:pPr>
            <w:pStyle w:val="Contents4"/>
            <w:tabs>
              <w:tab w:val="clear" w:pos="8176"/>
              <w:tab w:val="right" w:pos="9026" w:leader="dot"/>
            </w:tabs>
            <w:rPr/>
          </w:pPr>
          <w:hyperlink w:anchor="__RefHeading___Toc3407079_2749589250">
            <w:r>
              <w:rPr>
                <w:webHidden/>
                <w:rStyle w:val="IndexLink"/>
              </w:rPr>
              <w:t>1-2-10</w:t>
            </w:r>
            <w:r>
              <w:rPr>
                <w:rStyle w:val="IndexLink"/>
                <w:rtl w:val="true"/>
              </w:rPr>
              <w:t xml:space="preserve">. </w:t>
            </w:r>
            <w:r>
              <w:rPr>
                <w:rStyle w:val="IndexLink"/>
                <w:rtl w:val="true"/>
              </w:rPr>
              <w:t>تحوّل</w:t>
            </w:r>
            <w:r>
              <w:rPr>
                <w:rStyle w:val="IndexLink"/>
                <w:rtl w:val="true"/>
              </w:rPr>
              <w:tab/>
            </w:r>
            <w:r>
              <w:rPr>
                <w:rStyle w:val="IndexLink"/>
              </w:rPr>
              <w:t>36</w:t>
            </w:r>
          </w:hyperlink>
        </w:p>
        <w:p>
          <w:pPr>
            <w:pStyle w:val="Contents4"/>
            <w:tabs>
              <w:tab w:val="clear" w:pos="8176"/>
              <w:tab w:val="right" w:pos="9026" w:leader="dot"/>
            </w:tabs>
            <w:rPr/>
          </w:pPr>
          <w:hyperlink w:anchor="__RefHeading___Toc3407081_2749589250">
            <w:r>
              <w:rPr>
                <w:webHidden/>
                <w:rStyle w:val="IndexLink"/>
              </w:rPr>
              <w:t>1-2-11</w:t>
            </w:r>
            <w:r>
              <w:rPr>
                <w:rStyle w:val="IndexLink"/>
                <w:rtl w:val="true"/>
              </w:rPr>
              <w:t xml:space="preserve">. </w:t>
            </w:r>
            <w:r>
              <w:rPr>
                <w:rStyle w:val="IndexLink"/>
                <w:rtl w:val="true"/>
              </w:rPr>
              <w:t>شیعه</w:t>
            </w:r>
            <w:r>
              <w:rPr>
                <w:rStyle w:val="IndexLink"/>
                <w:rtl w:val="true"/>
              </w:rPr>
              <w:tab/>
            </w:r>
            <w:r>
              <w:rPr>
                <w:rStyle w:val="IndexLink"/>
              </w:rPr>
              <w:t>36</w:t>
            </w:r>
          </w:hyperlink>
        </w:p>
        <w:p>
          <w:pPr>
            <w:pStyle w:val="Contents3"/>
            <w:tabs>
              <w:tab w:val="clear" w:pos="8459"/>
              <w:tab w:val="right" w:pos="9026" w:leader="dot"/>
            </w:tabs>
            <w:rPr/>
          </w:pPr>
          <w:hyperlink w:anchor="__RefHeading___Toc3407083_2749589250">
            <w:r>
              <w:rPr>
                <w:webHidden/>
                <w:rStyle w:val="IndexLink"/>
              </w:rPr>
              <w:t>1-3</w:t>
            </w:r>
            <w:r>
              <w:rPr>
                <w:rStyle w:val="IndexLink"/>
                <w:rtl w:val="true"/>
              </w:rPr>
              <w:t xml:space="preserve">- </w:t>
            </w:r>
            <w:r>
              <w:rPr>
                <w:rStyle w:val="IndexLink"/>
                <w:rtl w:val="true"/>
              </w:rPr>
              <w:t>گفتار دوم</w:t>
            </w:r>
            <w:r>
              <w:rPr>
                <w:rStyle w:val="IndexLink"/>
                <w:rtl w:val="true"/>
              </w:rPr>
              <w:t xml:space="preserve">: </w:t>
            </w:r>
            <w:r>
              <w:rPr>
                <w:rStyle w:val="IndexLink"/>
                <w:rtl w:val="true"/>
              </w:rPr>
              <w:t>چارچوب نظری</w:t>
            </w:r>
            <w:r>
              <w:rPr>
                <w:rStyle w:val="IndexLink"/>
                <w:rtl w:val="true"/>
              </w:rPr>
              <w:tab/>
            </w:r>
            <w:r>
              <w:rPr>
                <w:rStyle w:val="IndexLink"/>
              </w:rPr>
              <w:t>38</w:t>
            </w:r>
          </w:hyperlink>
        </w:p>
        <w:p>
          <w:pPr>
            <w:pStyle w:val="Contents4"/>
            <w:tabs>
              <w:tab w:val="clear" w:pos="8176"/>
              <w:tab w:val="right" w:pos="9026" w:leader="dot"/>
            </w:tabs>
            <w:rPr/>
          </w:pPr>
          <w:hyperlink w:anchor="__RefHeading___Toc3407085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407087_2749589250">
            <w:r>
              <w:rPr>
                <w:webHidden/>
                <w:rStyle w:val="IndexLink"/>
                <w:rtl w:val="true"/>
              </w:rPr>
              <w:t>الف</w:t>
            </w:r>
            <w:r>
              <w:rPr>
                <w:rStyle w:val="IndexLink"/>
                <w:rtl w:val="true"/>
              </w:rPr>
              <w:t xml:space="preserve">) </w:t>
            </w:r>
            <w:r>
              <w:rPr>
                <w:rStyle w:val="IndexLink"/>
                <w:rtl w:val="true"/>
              </w:rPr>
              <w:t>نخبگان ابزاری</w:t>
            </w:r>
            <w:r>
              <w:rPr>
                <w:rStyle w:val="IndexLink"/>
                <w:rtl w:val="true"/>
              </w:rPr>
              <w:tab/>
            </w:r>
            <w:r>
              <w:rPr>
                <w:rStyle w:val="IndexLink"/>
              </w:rPr>
              <w:t>41</w:t>
            </w:r>
          </w:hyperlink>
        </w:p>
        <w:p>
          <w:pPr>
            <w:pStyle w:val="Contents4"/>
            <w:tabs>
              <w:tab w:val="clear" w:pos="8176"/>
              <w:tab w:val="right" w:pos="9026" w:leader="dot"/>
            </w:tabs>
            <w:rPr/>
          </w:pPr>
          <w:hyperlink w:anchor="__RefHeading___Toc3407089_2749589250">
            <w:r>
              <w:rPr>
                <w:webHidden/>
                <w:rStyle w:val="IndexLink"/>
                <w:rtl w:val="true"/>
              </w:rPr>
              <w:t>ب</w:t>
            </w:r>
            <w:r>
              <w:rPr>
                <w:rStyle w:val="IndexLink"/>
                <w:rtl w:val="true"/>
              </w:rPr>
              <w:t xml:space="preserve">) </w:t>
            </w:r>
            <w:r>
              <w:rPr>
                <w:rStyle w:val="IndexLink"/>
                <w:rtl w:val="true"/>
              </w:rPr>
              <w:t>نخبگان فکری</w:t>
            </w:r>
            <w:r>
              <w:rPr>
                <w:rStyle w:val="IndexLink"/>
                <w:rtl w:val="true"/>
              </w:rPr>
              <w:tab/>
            </w:r>
            <w:r>
              <w:rPr>
                <w:rStyle w:val="IndexLink"/>
              </w:rPr>
              <w:t>41</w:t>
            </w:r>
          </w:hyperlink>
        </w:p>
        <w:p>
          <w:pPr>
            <w:pStyle w:val="Contents5"/>
            <w:tabs>
              <w:tab w:val="clear" w:pos="7892"/>
              <w:tab w:val="right" w:pos="9026" w:leader="dot"/>
            </w:tabs>
            <w:rPr/>
          </w:pPr>
          <w:hyperlink w:anchor="__RefHeading___Toc3407091_2749589250">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3407093_2749589250">
            <w:r>
              <w:rPr>
                <w:webHidden/>
                <w:rStyle w:val="IndexLink"/>
                <w:rtl w:val="true"/>
              </w:rPr>
              <w:t>نقش انسان در حرکت تاریخ در اندیشه شهید صدر</w:t>
            </w:r>
            <w:r>
              <w:rPr>
                <w:rStyle w:val="IndexLink"/>
                <w:rtl w:val="true"/>
              </w:rPr>
              <w:tab/>
            </w:r>
            <w:r>
              <w:rPr>
                <w:rStyle w:val="IndexLink"/>
              </w:rPr>
              <w:t>43</w:t>
            </w:r>
          </w:hyperlink>
        </w:p>
        <w:p>
          <w:pPr>
            <w:pStyle w:val="Contents4"/>
            <w:tabs>
              <w:tab w:val="clear" w:pos="8176"/>
              <w:tab w:val="right" w:pos="9026" w:leader="dot"/>
            </w:tabs>
            <w:rPr/>
          </w:pPr>
          <w:hyperlink w:anchor="__RefHeading___Toc3407095_2749589250">
            <w:r>
              <w:rPr>
                <w:webHidden/>
                <w:rStyle w:val="IndexLink"/>
              </w:rPr>
              <w:t>1-3-1</w:t>
            </w:r>
            <w:r>
              <w:rPr>
                <w:rStyle w:val="IndexLink"/>
                <w:rtl w:val="true"/>
              </w:rPr>
              <w:t xml:space="preserve">. </w:t>
            </w:r>
            <w:r>
              <w:rPr>
                <w:rStyle w:val="IndexLink"/>
                <w:rtl w:val="true"/>
              </w:rPr>
              <w:t>مدل مطلوب در حیات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3407097_2749589250">
            <w:r>
              <w:rPr>
                <w:webHidden/>
                <w:rStyle w:val="IndexLink"/>
              </w:rPr>
              <w:t>1-4</w:t>
            </w:r>
            <w:r>
              <w:rPr>
                <w:rStyle w:val="IndexLink"/>
                <w:rtl w:val="true"/>
              </w:rPr>
              <w:t xml:space="preserve">- </w:t>
            </w:r>
            <w:r>
              <w:rPr>
                <w:rStyle w:val="IndexLink"/>
                <w:rtl w:val="true"/>
              </w:rPr>
              <w:t>جمع بندی</w:t>
            </w:r>
            <w:r>
              <w:rPr>
                <w:rStyle w:val="IndexLink"/>
                <w:rtl w:val="true"/>
              </w:rPr>
              <w:tab/>
            </w:r>
            <w:r>
              <w:rPr>
                <w:rStyle w:val="IndexLink"/>
              </w:rPr>
              <w:t>47</w:t>
            </w:r>
          </w:hyperlink>
        </w:p>
        <w:p>
          <w:pPr>
            <w:pStyle w:val="Contents2"/>
            <w:tabs>
              <w:tab w:val="clear" w:pos="8743"/>
              <w:tab w:val="right" w:pos="9026" w:leader="dot"/>
            </w:tabs>
            <w:rPr/>
          </w:pPr>
          <w:hyperlink w:anchor="__RefHeading___Toc3407099_2749589250">
            <w:r>
              <w:rPr>
                <w:webHidden/>
                <w:rStyle w:val="IndexLink"/>
                <w:rtl w:val="true"/>
              </w:rPr>
              <w:t>فصل دوم</w:t>
            </w:r>
            <w:r>
              <w:rPr>
                <w:rStyle w:val="IndexLink"/>
                <w:rtl w:val="true"/>
              </w:rPr>
              <w:t xml:space="preserve">: </w:t>
            </w:r>
            <w:r>
              <w:rPr>
                <w:rStyle w:val="IndexLink"/>
                <w:rtl w:val="true"/>
              </w:rPr>
              <w:t>مؤلفه ها، شاخص ها و ابعاد آموزه مهدویت و ویژگیهای گفتمان سلبی و ایجابی انتظار فرج</w:t>
            </w:r>
            <w:r>
              <w:rPr>
                <w:rStyle w:val="IndexLink"/>
                <w:rtl w:val="true"/>
              </w:rPr>
              <w:tab/>
            </w:r>
            <w:r>
              <w:rPr>
                <w:rStyle w:val="IndexLink"/>
              </w:rPr>
              <w:t>48</w:t>
            </w:r>
          </w:hyperlink>
        </w:p>
        <w:p>
          <w:pPr>
            <w:pStyle w:val="Contents3"/>
            <w:tabs>
              <w:tab w:val="clear" w:pos="8459"/>
              <w:tab w:val="right" w:pos="9026" w:leader="dot"/>
            </w:tabs>
            <w:rPr/>
          </w:pPr>
          <w:hyperlink w:anchor="__RefHeading___Toc3407101_274958925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407103_2749589250">
            <w:r>
              <w:rPr>
                <w:webHidden/>
                <w:rStyle w:val="IndexLink"/>
              </w:rPr>
              <w:t>2-1</w:t>
            </w:r>
            <w:r>
              <w:rPr>
                <w:rStyle w:val="IndexLink"/>
                <w:rtl w:val="true"/>
              </w:rPr>
              <w:t xml:space="preserve">- </w:t>
            </w:r>
            <w:r>
              <w:rPr>
                <w:rStyle w:val="IndexLink"/>
                <w:rtl w:val="true"/>
              </w:rPr>
              <w:t>مقدمه</w:t>
            </w:r>
            <w:r>
              <w:rPr>
                <w:rStyle w:val="IndexLink"/>
                <w:rtl w:val="true"/>
              </w:rPr>
              <w:tab/>
            </w:r>
            <w:r>
              <w:rPr>
                <w:rStyle w:val="IndexLink"/>
              </w:rPr>
              <w:t>49</w:t>
            </w:r>
          </w:hyperlink>
        </w:p>
        <w:p>
          <w:pPr>
            <w:pStyle w:val="Contents3"/>
            <w:tabs>
              <w:tab w:val="clear" w:pos="8459"/>
              <w:tab w:val="right" w:pos="9026" w:leader="dot"/>
            </w:tabs>
            <w:rPr/>
          </w:pPr>
          <w:hyperlink w:anchor="__RefHeading___Toc3407105_2749589250">
            <w:r>
              <w:rPr>
                <w:webHidden/>
                <w:rStyle w:val="IndexLink"/>
              </w:rPr>
              <w:t>2-2</w:t>
            </w:r>
            <w:r>
              <w:rPr>
                <w:rStyle w:val="IndexLink"/>
                <w:rtl w:val="true"/>
              </w:rPr>
              <w:t xml:space="preserve">- </w:t>
            </w:r>
            <w:r>
              <w:rPr>
                <w:rStyle w:val="IndexLink"/>
                <w:rtl w:val="true"/>
              </w:rPr>
              <w:t>گفتار اول</w:t>
            </w:r>
            <w:r>
              <w:rPr>
                <w:rStyle w:val="IndexLink"/>
                <w:rtl w:val="true"/>
              </w:rPr>
              <w:tab/>
            </w:r>
            <w:r>
              <w:rPr>
                <w:rStyle w:val="IndexLink"/>
              </w:rPr>
              <w:t>50</w:t>
            </w:r>
          </w:hyperlink>
        </w:p>
        <w:p>
          <w:pPr>
            <w:pStyle w:val="Contents4"/>
            <w:tabs>
              <w:tab w:val="clear" w:pos="8176"/>
              <w:tab w:val="right" w:pos="9026" w:leader="dot"/>
            </w:tabs>
            <w:rPr/>
          </w:pPr>
          <w:hyperlink w:anchor="__RefHeading___Toc3407107_2749589250">
            <w:r>
              <w:rPr>
                <w:webHidden/>
                <w:rStyle w:val="IndexLink"/>
              </w:rPr>
              <w:t>2-2-1</w:t>
            </w:r>
            <w:r>
              <w:rPr>
                <w:rStyle w:val="IndexLink"/>
                <w:rtl w:val="true"/>
              </w:rPr>
              <w:t xml:space="preserve">. </w:t>
            </w:r>
            <w:r>
              <w:rPr>
                <w:rStyle w:val="IndexLink"/>
                <w:rtl w:val="true"/>
              </w:rPr>
              <w:t>ابعاد آموزه مهدویت</w:t>
            </w:r>
            <w:r>
              <w:rPr>
                <w:rStyle w:val="IndexLink"/>
                <w:rtl w:val="true"/>
              </w:rPr>
              <w:tab/>
            </w:r>
            <w:r>
              <w:rPr>
                <w:rStyle w:val="IndexLink"/>
              </w:rPr>
              <w:t>50</w:t>
            </w:r>
          </w:hyperlink>
        </w:p>
        <w:p>
          <w:pPr>
            <w:pStyle w:val="Contents4"/>
            <w:tabs>
              <w:tab w:val="clear" w:pos="8176"/>
              <w:tab w:val="right" w:pos="9026" w:leader="dot"/>
            </w:tabs>
            <w:rPr/>
          </w:pPr>
          <w:hyperlink w:anchor="__RefHeading___Toc3407109_2749589250">
            <w:r>
              <w:rPr>
                <w:webHidden/>
                <w:rStyle w:val="IndexLink"/>
              </w:rPr>
              <w:t>2-2-2</w:t>
            </w:r>
            <w:r>
              <w:rPr>
                <w:rStyle w:val="IndexLink"/>
                <w:rtl w:val="true"/>
              </w:rPr>
              <w:t xml:space="preserve">. </w:t>
            </w:r>
            <w:r>
              <w:rPr>
                <w:rStyle w:val="IndexLink"/>
                <w:rtl w:val="true"/>
              </w:rPr>
              <w:t>بعد اعتقادی کلامی مهدویت</w:t>
            </w:r>
            <w:r>
              <w:rPr>
                <w:rStyle w:val="IndexLink"/>
                <w:rtl w:val="true"/>
              </w:rPr>
              <w:tab/>
            </w:r>
            <w:r>
              <w:rPr>
                <w:rStyle w:val="IndexLink"/>
              </w:rPr>
              <w:t>50</w:t>
            </w:r>
          </w:hyperlink>
        </w:p>
        <w:p>
          <w:pPr>
            <w:pStyle w:val="Contents4"/>
            <w:tabs>
              <w:tab w:val="clear" w:pos="8176"/>
              <w:tab w:val="right" w:pos="9026" w:leader="dot"/>
            </w:tabs>
            <w:rPr/>
          </w:pPr>
          <w:hyperlink w:anchor="__RefHeading___Toc3407111_2749589250">
            <w:r>
              <w:rPr>
                <w:webHidden/>
                <w:rStyle w:val="IndexLink"/>
              </w:rPr>
              <w:t>2-2-3</w:t>
            </w:r>
            <w:r>
              <w:rPr>
                <w:rStyle w:val="IndexLink"/>
                <w:rtl w:val="true"/>
              </w:rPr>
              <w:t xml:space="preserve">. </w:t>
            </w:r>
            <w:r>
              <w:rPr>
                <w:rStyle w:val="IndexLink"/>
                <w:rtl w:val="true"/>
              </w:rPr>
              <w:t>بعد اجتماعی مهدویت</w:t>
            </w:r>
            <w:r>
              <w:rPr>
                <w:rStyle w:val="IndexLink"/>
                <w:rtl w:val="true"/>
              </w:rPr>
              <w:tab/>
            </w:r>
            <w:r>
              <w:rPr>
                <w:rStyle w:val="IndexLink"/>
              </w:rPr>
              <w:t>52</w:t>
            </w:r>
          </w:hyperlink>
        </w:p>
        <w:p>
          <w:pPr>
            <w:pStyle w:val="Contents4"/>
            <w:tabs>
              <w:tab w:val="clear" w:pos="8176"/>
              <w:tab w:val="right" w:pos="9026" w:leader="dot"/>
            </w:tabs>
            <w:rPr/>
          </w:pPr>
          <w:hyperlink w:anchor="__RefHeading___Toc3407113_2749589250">
            <w:r>
              <w:rPr>
                <w:webHidden/>
                <w:rStyle w:val="IndexLink"/>
              </w:rPr>
              <w:t>2-2-4</w:t>
            </w:r>
            <w:r>
              <w:rPr>
                <w:rStyle w:val="IndexLink"/>
                <w:rtl w:val="true"/>
              </w:rPr>
              <w:t xml:space="preserve">. </w:t>
            </w:r>
            <w:r>
              <w:rPr>
                <w:rStyle w:val="IndexLink"/>
                <w:rtl w:val="true"/>
              </w:rPr>
              <w:t>بعد سیاسی مهدویت</w:t>
            </w:r>
            <w:r>
              <w:rPr>
                <w:rStyle w:val="IndexLink"/>
                <w:rtl w:val="true"/>
              </w:rPr>
              <w:tab/>
            </w:r>
            <w:r>
              <w:rPr>
                <w:rStyle w:val="IndexLink"/>
              </w:rPr>
              <w:t>52</w:t>
            </w:r>
          </w:hyperlink>
        </w:p>
        <w:p>
          <w:pPr>
            <w:pStyle w:val="Contents3"/>
            <w:tabs>
              <w:tab w:val="clear" w:pos="8459"/>
              <w:tab w:val="right" w:pos="9026" w:leader="dot"/>
            </w:tabs>
            <w:rPr/>
          </w:pPr>
          <w:hyperlink w:anchor="__RefHeading___Toc3407115_2749589250">
            <w:r>
              <w:rPr>
                <w:webHidden/>
                <w:rStyle w:val="IndexLink"/>
              </w:rPr>
              <w:t>2-3</w:t>
            </w:r>
            <w:r>
              <w:rPr>
                <w:rStyle w:val="IndexLink"/>
                <w:rtl w:val="true"/>
              </w:rPr>
              <w:t xml:space="preserve">- </w:t>
            </w:r>
            <w:r>
              <w:rPr>
                <w:rStyle w:val="IndexLink"/>
                <w:rtl w:val="true"/>
              </w:rPr>
              <w:t>گفتاردوم</w:t>
            </w:r>
            <w:r>
              <w:rPr>
                <w:rStyle w:val="IndexLink"/>
                <w:rtl w:val="true"/>
              </w:rPr>
              <w:tab/>
            </w:r>
            <w:r>
              <w:rPr>
                <w:rStyle w:val="IndexLink"/>
              </w:rPr>
              <w:t>54</w:t>
            </w:r>
          </w:hyperlink>
        </w:p>
        <w:p>
          <w:pPr>
            <w:pStyle w:val="Contents4"/>
            <w:tabs>
              <w:tab w:val="clear" w:pos="8176"/>
              <w:tab w:val="right" w:pos="9026" w:leader="dot"/>
            </w:tabs>
            <w:rPr/>
          </w:pPr>
          <w:hyperlink w:anchor="__RefHeading___Toc3407117_2749589250">
            <w:r>
              <w:rPr>
                <w:webHidden/>
                <w:rStyle w:val="IndexLink"/>
              </w:rPr>
              <w:t>2-3-1</w:t>
            </w:r>
            <w:r>
              <w:rPr>
                <w:rStyle w:val="IndexLink"/>
                <w:rtl w:val="true"/>
              </w:rPr>
              <w:t xml:space="preserve">. </w:t>
            </w:r>
            <w:r>
              <w:rPr>
                <w:rStyle w:val="IndexLink"/>
                <w:rtl w:val="true"/>
              </w:rPr>
              <w:t>گفتمان سلبی انتظار و تعطیل حکومت مشروع</w:t>
            </w:r>
            <w:r>
              <w:rPr>
                <w:rStyle w:val="IndexLink"/>
                <w:rtl w:val="true"/>
              </w:rPr>
              <w:tab/>
            </w:r>
            <w:r>
              <w:rPr>
                <w:rStyle w:val="IndexLink"/>
              </w:rPr>
              <w:t>54</w:t>
            </w:r>
          </w:hyperlink>
        </w:p>
        <w:p>
          <w:pPr>
            <w:pStyle w:val="Contents4"/>
            <w:tabs>
              <w:tab w:val="clear" w:pos="8176"/>
              <w:tab w:val="right" w:pos="9026" w:leader="dot"/>
            </w:tabs>
            <w:rPr/>
          </w:pPr>
          <w:hyperlink w:anchor="__RefHeading___Toc3407119_2749589250">
            <w:r>
              <w:rPr>
                <w:webHidden/>
                <w:rStyle w:val="IndexLink"/>
              </w:rPr>
              <w:t>2-3-2</w:t>
            </w:r>
            <w:r>
              <w:rPr>
                <w:rStyle w:val="IndexLink"/>
                <w:rtl w:val="true"/>
              </w:rPr>
              <w:t xml:space="preserve">. </w:t>
            </w:r>
            <w:r>
              <w:rPr>
                <w:rStyle w:val="IndexLink"/>
                <w:rtl w:val="true"/>
              </w:rPr>
              <w:t>انتظار سلبی</w:t>
            </w:r>
            <w:r>
              <w:rPr>
                <w:rStyle w:val="IndexLink"/>
                <w:rtl w:val="true"/>
              </w:rPr>
              <w:tab/>
            </w:r>
            <w:r>
              <w:rPr>
                <w:rStyle w:val="IndexLink"/>
              </w:rPr>
              <w:t>55</w:t>
            </w:r>
          </w:hyperlink>
        </w:p>
        <w:p>
          <w:pPr>
            <w:pStyle w:val="Contents4"/>
            <w:tabs>
              <w:tab w:val="clear" w:pos="8176"/>
              <w:tab w:val="right" w:pos="9026" w:leader="dot"/>
            </w:tabs>
            <w:rPr/>
          </w:pPr>
          <w:hyperlink w:anchor="__RefHeading___Toc3407121_2749589250">
            <w:r>
              <w:rPr>
                <w:webHidden/>
                <w:rStyle w:val="IndexLink"/>
              </w:rPr>
              <w:t>2-3-3</w:t>
            </w:r>
            <w:r>
              <w:rPr>
                <w:rStyle w:val="IndexLink"/>
                <w:rtl w:val="true"/>
              </w:rPr>
              <w:t xml:space="preserve">. </w:t>
            </w:r>
            <w:r>
              <w:rPr>
                <w:rStyle w:val="IndexLink"/>
                <w:rtl w:val="true"/>
              </w:rPr>
              <w:t>ویژگیهای اعتقادی</w:t>
            </w:r>
            <w:r>
              <w:rPr>
                <w:rStyle w:val="IndexLink"/>
                <w:rtl w:val="true"/>
              </w:rPr>
              <w:t xml:space="preserve">- </w:t>
            </w:r>
            <w:r>
              <w:rPr>
                <w:rStyle w:val="IndexLink"/>
                <w:rtl w:val="true"/>
              </w:rPr>
              <w:t>کلامی گفتمان سلبی انتظار</w:t>
            </w:r>
            <w:r>
              <w:rPr>
                <w:rStyle w:val="IndexLink"/>
                <w:rtl w:val="true"/>
              </w:rPr>
              <w:tab/>
            </w:r>
            <w:r>
              <w:rPr>
                <w:rStyle w:val="IndexLink"/>
              </w:rPr>
              <w:t>59</w:t>
            </w:r>
          </w:hyperlink>
        </w:p>
        <w:p>
          <w:pPr>
            <w:pStyle w:val="Contents4"/>
            <w:tabs>
              <w:tab w:val="clear" w:pos="8176"/>
              <w:tab w:val="right" w:pos="9026" w:leader="dot"/>
            </w:tabs>
            <w:rPr/>
          </w:pPr>
          <w:hyperlink w:anchor="__RefHeading___Toc3407123_2749589250">
            <w:r>
              <w:rPr>
                <w:webHidden/>
                <w:rStyle w:val="IndexLink"/>
              </w:rPr>
              <w:t>2-3-4</w:t>
            </w:r>
            <w:r>
              <w:rPr>
                <w:rStyle w:val="IndexLink"/>
                <w:rtl w:val="true"/>
              </w:rPr>
              <w:t xml:space="preserve">. </w:t>
            </w:r>
            <w:r>
              <w:rPr>
                <w:rStyle w:val="IndexLink"/>
                <w:rtl w:val="true"/>
              </w:rPr>
              <w:t>تشدید رویکرد نقل گرایی</w:t>
            </w:r>
            <w:r>
              <w:rPr>
                <w:rStyle w:val="IndexLink"/>
                <w:rtl w:val="true"/>
              </w:rPr>
              <w:tab/>
            </w:r>
            <w:r>
              <w:rPr>
                <w:rStyle w:val="IndexLink"/>
              </w:rPr>
              <w:t>59</w:t>
            </w:r>
          </w:hyperlink>
        </w:p>
        <w:p>
          <w:pPr>
            <w:pStyle w:val="Contents4"/>
            <w:tabs>
              <w:tab w:val="clear" w:pos="8176"/>
              <w:tab w:val="right" w:pos="9026" w:leader="dot"/>
            </w:tabs>
            <w:rPr/>
          </w:pPr>
          <w:hyperlink w:anchor="__RefHeading___Toc3407125_2749589250">
            <w:r>
              <w:rPr>
                <w:webHidden/>
                <w:rStyle w:val="IndexLink"/>
              </w:rPr>
              <w:t>2-3-5</w:t>
            </w:r>
            <w:r>
              <w:rPr>
                <w:rStyle w:val="IndexLink"/>
                <w:rtl w:val="true"/>
              </w:rPr>
              <w:t xml:space="preserve">. </w:t>
            </w:r>
            <w:r>
              <w:rPr>
                <w:rStyle w:val="IndexLink"/>
                <w:rtl w:val="true"/>
              </w:rPr>
              <w:t xml:space="preserve">توسعه نگرش جبرگرایی </w:t>
            </w:r>
            <w:r>
              <w:rPr>
                <w:rStyle w:val="IndexLink"/>
                <w:rtl w:val="true"/>
              </w:rPr>
              <w:t>(</w:t>
            </w:r>
            <w:r>
              <w:rPr>
                <w:rStyle w:val="IndexLink"/>
                <w:rtl w:val="true"/>
              </w:rPr>
              <w:t>تقدیرگرایی</w:t>
            </w:r>
            <w:r>
              <w:rPr>
                <w:rStyle w:val="IndexLink"/>
                <w:rtl w:val="true"/>
              </w:rPr>
              <w:t>)</w:t>
              <w:tab/>
            </w:r>
            <w:r>
              <w:rPr>
                <w:rStyle w:val="IndexLink"/>
              </w:rPr>
              <w:t>60</w:t>
            </w:r>
          </w:hyperlink>
        </w:p>
        <w:p>
          <w:pPr>
            <w:pStyle w:val="Contents4"/>
            <w:tabs>
              <w:tab w:val="clear" w:pos="8176"/>
              <w:tab w:val="right" w:pos="9026" w:leader="dot"/>
            </w:tabs>
            <w:rPr/>
          </w:pPr>
          <w:hyperlink w:anchor="__RefHeading___Toc3407127_2749589250">
            <w:r>
              <w:rPr>
                <w:webHidden/>
                <w:rStyle w:val="IndexLink"/>
              </w:rPr>
              <w:t>2-3-6</w:t>
            </w:r>
            <w:r>
              <w:rPr>
                <w:rStyle w:val="IndexLink"/>
                <w:rtl w:val="true"/>
              </w:rPr>
              <w:t xml:space="preserve">. </w:t>
            </w:r>
            <w:r>
              <w:rPr>
                <w:rStyle w:val="IndexLink"/>
                <w:rtl w:val="true"/>
              </w:rPr>
              <w:t>ترویج فرهنگ اباحی گری</w:t>
            </w:r>
            <w:r>
              <w:rPr>
                <w:rStyle w:val="IndexLink"/>
                <w:rtl w:val="true"/>
              </w:rPr>
              <w:tab/>
            </w:r>
            <w:r>
              <w:rPr>
                <w:rStyle w:val="IndexLink"/>
              </w:rPr>
              <w:t>60</w:t>
            </w:r>
          </w:hyperlink>
        </w:p>
        <w:p>
          <w:pPr>
            <w:pStyle w:val="Contents4"/>
            <w:tabs>
              <w:tab w:val="clear" w:pos="8176"/>
              <w:tab w:val="right" w:pos="9026" w:leader="dot"/>
            </w:tabs>
            <w:rPr/>
          </w:pPr>
          <w:hyperlink w:anchor="__RefHeading___Toc3407129_2749589250">
            <w:r>
              <w:rPr>
                <w:webHidden/>
                <w:rStyle w:val="IndexLink"/>
              </w:rPr>
              <w:t>2-3-7</w:t>
            </w:r>
            <w:r>
              <w:rPr>
                <w:rStyle w:val="IndexLink"/>
                <w:rtl w:val="true"/>
              </w:rPr>
              <w:t xml:space="preserve">. </w:t>
            </w:r>
            <w:r>
              <w:rPr>
                <w:rStyle w:val="IndexLink"/>
                <w:rtl w:val="true"/>
              </w:rPr>
              <w:t>ویژگی های اجتماعی گفتمان سلبی انتظار</w:t>
            </w:r>
            <w:r>
              <w:rPr>
                <w:rStyle w:val="IndexLink"/>
                <w:rtl w:val="true"/>
              </w:rPr>
              <w:tab/>
            </w:r>
            <w:r>
              <w:rPr>
                <w:rStyle w:val="IndexLink"/>
              </w:rPr>
              <w:t>61</w:t>
            </w:r>
          </w:hyperlink>
        </w:p>
        <w:p>
          <w:pPr>
            <w:pStyle w:val="Contents5"/>
            <w:tabs>
              <w:tab w:val="clear" w:pos="7892"/>
              <w:tab w:val="right" w:pos="9026" w:leader="dot"/>
            </w:tabs>
            <w:rPr/>
          </w:pPr>
          <w:hyperlink w:anchor="__RefHeading___Toc3407131_2749589250">
            <w:r>
              <w:rPr>
                <w:webHidden/>
                <w:rStyle w:val="IndexLink"/>
              </w:rPr>
              <w:t>2-3-7-1</w:t>
            </w:r>
            <w:r>
              <w:rPr>
                <w:rStyle w:val="IndexLink"/>
                <w:rtl w:val="true"/>
              </w:rPr>
              <w:t xml:space="preserve">. </w:t>
            </w:r>
            <w:r>
              <w:rPr>
                <w:rStyle w:val="IndexLink"/>
                <w:rtl w:val="true"/>
              </w:rPr>
              <w:t>اختیار حداقلی انسان</w:t>
            </w:r>
            <w:r>
              <w:rPr>
                <w:rStyle w:val="IndexLink"/>
                <w:rtl w:val="true"/>
              </w:rPr>
              <w:t>:</w:t>
              <w:tab/>
            </w:r>
            <w:r>
              <w:rPr>
                <w:rStyle w:val="IndexLink"/>
              </w:rPr>
              <w:t>61</w:t>
            </w:r>
          </w:hyperlink>
        </w:p>
        <w:p>
          <w:pPr>
            <w:pStyle w:val="Contents5"/>
            <w:tabs>
              <w:tab w:val="clear" w:pos="7892"/>
              <w:tab w:val="right" w:pos="9026" w:leader="dot"/>
            </w:tabs>
            <w:rPr/>
          </w:pPr>
          <w:hyperlink w:anchor="__RefHeading___Toc3407133_2749589250">
            <w:r>
              <w:rPr>
                <w:webHidden/>
                <w:rStyle w:val="IndexLink"/>
              </w:rPr>
              <w:t>2-3-7-2</w:t>
            </w:r>
            <w:r>
              <w:rPr>
                <w:rStyle w:val="IndexLink"/>
                <w:rtl w:val="true"/>
              </w:rPr>
              <w:t xml:space="preserve">. </w:t>
            </w:r>
            <w:r>
              <w:rPr>
                <w:rStyle w:val="IndexLink"/>
                <w:rtl w:val="true"/>
              </w:rPr>
              <w:t>تعطیل شدن حدود و مقررات دینی</w:t>
            </w:r>
            <w:r>
              <w:rPr>
                <w:rStyle w:val="IndexLink"/>
                <w:rtl w:val="true"/>
              </w:rPr>
              <w:t>:</w:t>
              <w:tab/>
            </w:r>
            <w:r>
              <w:rPr>
                <w:rStyle w:val="IndexLink"/>
              </w:rPr>
              <w:t>61</w:t>
            </w:r>
          </w:hyperlink>
        </w:p>
        <w:p>
          <w:pPr>
            <w:pStyle w:val="Contents5"/>
            <w:tabs>
              <w:tab w:val="clear" w:pos="7892"/>
              <w:tab w:val="right" w:pos="9026" w:leader="dot"/>
            </w:tabs>
            <w:rPr/>
          </w:pPr>
          <w:hyperlink w:anchor="__RefHeading___Toc3407135_2749589250">
            <w:r>
              <w:rPr>
                <w:webHidden/>
                <w:rStyle w:val="IndexLink"/>
              </w:rPr>
              <w:t>2-3-7-3</w:t>
            </w:r>
            <w:r>
              <w:rPr>
                <w:rStyle w:val="IndexLink"/>
                <w:rtl w:val="true"/>
              </w:rPr>
              <w:t xml:space="preserve">. </w:t>
            </w:r>
            <w:r>
              <w:rPr>
                <w:rStyle w:val="IndexLink"/>
                <w:rtl w:val="true"/>
              </w:rPr>
              <w:t>انزواطلبی و از هم گسیختگی اجتماعی</w:t>
            </w:r>
            <w:r>
              <w:rPr>
                <w:rStyle w:val="IndexLink"/>
                <w:rtl w:val="true"/>
              </w:rPr>
              <w:tab/>
            </w:r>
            <w:r>
              <w:rPr>
                <w:rStyle w:val="IndexLink"/>
              </w:rPr>
              <w:t>62</w:t>
            </w:r>
          </w:hyperlink>
        </w:p>
        <w:p>
          <w:pPr>
            <w:pStyle w:val="Contents4"/>
            <w:tabs>
              <w:tab w:val="clear" w:pos="8176"/>
              <w:tab w:val="right" w:pos="9026" w:leader="dot"/>
            </w:tabs>
            <w:rPr/>
          </w:pPr>
          <w:hyperlink w:anchor="__RefHeading___Toc3407137_2749589250">
            <w:r>
              <w:rPr>
                <w:webHidden/>
                <w:rStyle w:val="IndexLink"/>
              </w:rPr>
              <w:t>2-3-8</w:t>
            </w:r>
            <w:r>
              <w:rPr>
                <w:rStyle w:val="IndexLink"/>
                <w:rtl w:val="true"/>
              </w:rPr>
              <w:t xml:space="preserve">. </w:t>
            </w:r>
            <w:r>
              <w:rPr>
                <w:rStyle w:val="IndexLink"/>
                <w:rtl w:val="true"/>
              </w:rPr>
              <w:t>ویژگیهای سیاسی گفتمان سلبی انتظار</w:t>
            </w:r>
            <w:r>
              <w:rPr>
                <w:rStyle w:val="IndexLink"/>
                <w:rtl w:val="true"/>
              </w:rPr>
              <w:tab/>
            </w:r>
            <w:r>
              <w:rPr>
                <w:rStyle w:val="IndexLink"/>
              </w:rPr>
              <w:t>62</w:t>
            </w:r>
          </w:hyperlink>
        </w:p>
        <w:p>
          <w:pPr>
            <w:pStyle w:val="Contents5"/>
            <w:tabs>
              <w:tab w:val="clear" w:pos="7892"/>
              <w:tab w:val="right" w:pos="9026" w:leader="dot"/>
            </w:tabs>
            <w:rPr/>
          </w:pPr>
          <w:hyperlink w:anchor="__RefHeading___Toc3407139_2749589250">
            <w:r>
              <w:rPr>
                <w:webHidden/>
                <w:rStyle w:val="IndexLink"/>
              </w:rPr>
              <w:t>2-3-8-1</w:t>
            </w:r>
            <w:r>
              <w:rPr>
                <w:rStyle w:val="IndexLink"/>
                <w:rtl w:val="true"/>
              </w:rPr>
              <w:t xml:space="preserve">. </w:t>
            </w:r>
            <w:r>
              <w:rPr>
                <w:rStyle w:val="IndexLink"/>
                <w:rtl w:val="true"/>
              </w:rPr>
              <w:t>غلبه گفتمان تقیه محور بر ادبیات انقلابی</w:t>
            </w:r>
            <w:r>
              <w:rPr>
                <w:rStyle w:val="IndexLink"/>
                <w:rtl w:val="true"/>
              </w:rPr>
              <w:tab/>
            </w:r>
            <w:r>
              <w:rPr>
                <w:rStyle w:val="IndexLink"/>
              </w:rPr>
              <w:t>62</w:t>
            </w:r>
          </w:hyperlink>
        </w:p>
        <w:p>
          <w:pPr>
            <w:pStyle w:val="Contents5"/>
            <w:tabs>
              <w:tab w:val="clear" w:pos="7892"/>
              <w:tab w:val="right" w:pos="9026" w:leader="dot"/>
            </w:tabs>
            <w:rPr/>
          </w:pPr>
          <w:hyperlink w:anchor="__RefHeading___Toc3407141_2749589250">
            <w:r>
              <w:rPr>
                <w:webHidden/>
                <w:rStyle w:val="IndexLink"/>
              </w:rPr>
              <w:t>2-3-8-2</w:t>
            </w:r>
            <w:r>
              <w:rPr>
                <w:rStyle w:val="IndexLink"/>
                <w:rtl w:val="true"/>
              </w:rPr>
              <w:t xml:space="preserve">. </w:t>
            </w:r>
            <w:r>
              <w:rPr>
                <w:rStyle w:val="IndexLink"/>
                <w:rtl w:val="true"/>
              </w:rPr>
              <w:t>تقویت تفکر حجتیه ایسم و رشد فساد در جامعه</w:t>
            </w:r>
            <w:r>
              <w:rPr>
                <w:rStyle w:val="IndexLink"/>
                <w:rtl w:val="true"/>
              </w:rPr>
              <w:tab/>
            </w:r>
            <w:r>
              <w:rPr>
                <w:rStyle w:val="IndexLink"/>
              </w:rPr>
              <w:t>63</w:t>
            </w:r>
          </w:hyperlink>
        </w:p>
        <w:p>
          <w:pPr>
            <w:pStyle w:val="Contents5"/>
            <w:tabs>
              <w:tab w:val="clear" w:pos="7892"/>
              <w:tab w:val="right" w:pos="9026" w:leader="dot"/>
            </w:tabs>
            <w:rPr/>
          </w:pPr>
          <w:hyperlink w:anchor="__RefHeading___Toc3407143_2749589250">
            <w:r>
              <w:rPr>
                <w:webHidden/>
                <w:rStyle w:val="IndexLink"/>
              </w:rPr>
              <w:t>2-3-8-3</w:t>
            </w:r>
            <w:r>
              <w:rPr>
                <w:rStyle w:val="IndexLink"/>
                <w:rtl w:val="true"/>
              </w:rPr>
              <w:t xml:space="preserve">. </w:t>
            </w:r>
            <w:r>
              <w:rPr>
                <w:rStyle w:val="IndexLink"/>
                <w:rtl w:val="true"/>
              </w:rPr>
              <w:t>پذیرش حکومت جور و سکوت در مقابل طاغوت</w:t>
            </w:r>
            <w:r>
              <w:rPr>
                <w:rStyle w:val="IndexLink"/>
                <w:rtl w:val="true"/>
              </w:rPr>
              <w:tab/>
            </w:r>
            <w:r>
              <w:rPr>
                <w:rStyle w:val="IndexLink"/>
              </w:rPr>
              <w:t>65</w:t>
            </w:r>
          </w:hyperlink>
        </w:p>
        <w:p>
          <w:pPr>
            <w:pStyle w:val="Contents5"/>
            <w:tabs>
              <w:tab w:val="clear" w:pos="7892"/>
              <w:tab w:val="right" w:pos="9026" w:leader="dot"/>
            </w:tabs>
            <w:rPr/>
          </w:pPr>
          <w:hyperlink w:anchor="__RefHeading___Toc3407145_2749589250">
            <w:r>
              <w:rPr>
                <w:webHidden/>
                <w:rStyle w:val="IndexLink"/>
              </w:rPr>
              <w:t>2-3-8-4</w:t>
            </w:r>
            <w:r>
              <w:rPr>
                <w:rStyle w:val="IndexLink"/>
                <w:rtl w:val="true"/>
              </w:rPr>
              <w:t xml:space="preserve">. </w:t>
            </w:r>
            <w:r>
              <w:rPr>
                <w:rStyle w:val="IndexLink"/>
                <w:rtl w:val="true"/>
              </w:rPr>
              <w:t>عدم تشکیل حکومت مشروع</w:t>
            </w:r>
            <w:r>
              <w:rPr>
                <w:rStyle w:val="IndexLink"/>
                <w:rtl w:val="true"/>
              </w:rPr>
              <w:tab/>
            </w:r>
            <w:r>
              <w:rPr>
                <w:rStyle w:val="IndexLink"/>
              </w:rPr>
              <w:t>65</w:t>
            </w:r>
          </w:hyperlink>
        </w:p>
        <w:p>
          <w:pPr>
            <w:pStyle w:val="Contents3"/>
            <w:tabs>
              <w:tab w:val="clear" w:pos="8459"/>
              <w:tab w:val="right" w:pos="9026" w:leader="dot"/>
            </w:tabs>
            <w:rPr/>
          </w:pPr>
          <w:hyperlink w:anchor="__RefHeading___Toc3407147_2749589250">
            <w:r>
              <w:rPr>
                <w:webHidden/>
                <w:rStyle w:val="IndexLink"/>
              </w:rPr>
              <w:t>2-4</w:t>
            </w:r>
            <w:r>
              <w:rPr>
                <w:rStyle w:val="IndexLink"/>
                <w:rtl w:val="true"/>
              </w:rPr>
              <w:t xml:space="preserve">- </w:t>
            </w:r>
            <w:r>
              <w:rPr>
                <w:rStyle w:val="IndexLink"/>
                <w:rtl w:val="true"/>
              </w:rPr>
              <w:t>گفتار سوم</w:t>
            </w:r>
            <w:r>
              <w:rPr>
                <w:rStyle w:val="IndexLink"/>
                <w:rtl w:val="true"/>
              </w:rPr>
              <w:tab/>
            </w:r>
            <w:r>
              <w:rPr>
                <w:rStyle w:val="IndexLink"/>
              </w:rPr>
              <w:t>66</w:t>
            </w:r>
          </w:hyperlink>
        </w:p>
        <w:p>
          <w:pPr>
            <w:pStyle w:val="Contents4"/>
            <w:tabs>
              <w:tab w:val="clear" w:pos="8176"/>
              <w:tab w:val="right" w:pos="9026" w:leader="dot"/>
            </w:tabs>
            <w:rPr/>
          </w:pPr>
          <w:hyperlink w:anchor="__RefHeading___Toc3407149_2749589250">
            <w:r>
              <w:rPr>
                <w:webHidden/>
                <w:rStyle w:val="IndexLink"/>
              </w:rPr>
              <w:t>2-4-1</w:t>
            </w:r>
            <w:r>
              <w:rPr>
                <w:rStyle w:val="IndexLink"/>
                <w:rtl w:val="true"/>
              </w:rPr>
              <w:t xml:space="preserve">. </w:t>
            </w:r>
            <w:r>
              <w:rPr>
                <w:rStyle w:val="IndexLink"/>
                <w:rtl w:val="true"/>
              </w:rPr>
              <w:t>گفتمان ایجابی انتظار و تشکیل حکومت مشروع</w:t>
            </w:r>
            <w:r>
              <w:rPr>
                <w:rStyle w:val="IndexLink"/>
                <w:rtl w:val="true"/>
              </w:rPr>
              <w:tab/>
            </w:r>
            <w:r>
              <w:rPr>
                <w:rStyle w:val="IndexLink"/>
              </w:rPr>
              <w:t>66</w:t>
            </w:r>
          </w:hyperlink>
        </w:p>
        <w:p>
          <w:pPr>
            <w:pStyle w:val="Contents4"/>
            <w:tabs>
              <w:tab w:val="clear" w:pos="8176"/>
              <w:tab w:val="right" w:pos="9026" w:leader="dot"/>
            </w:tabs>
            <w:rPr/>
          </w:pPr>
          <w:hyperlink w:anchor="__RefHeading___Toc3407151_2749589250">
            <w:r>
              <w:rPr>
                <w:webHidden/>
                <w:rStyle w:val="IndexLink"/>
              </w:rPr>
              <w:t>2-4-2</w:t>
            </w:r>
            <w:r>
              <w:rPr>
                <w:rStyle w:val="IndexLink"/>
                <w:rtl w:val="true"/>
              </w:rPr>
              <w:t xml:space="preserve">. </w:t>
            </w:r>
            <w:r>
              <w:rPr>
                <w:rStyle w:val="IndexLink"/>
                <w:rtl w:val="true"/>
              </w:rPr>
              <w:t>انتظار ایجابی</w:t>
            </w:r>
            <w:r>
              <w:rPr>
                <w:rStyle w:val="IndexLink"/>
                <w:rtl w:val="true"/>
              </w:rPr>
              <w:tab/>
            </w:r>
            <w:r>
              <w:rPr>
                <w:rStyle w:val="IndexLink"/>
              </w:rPr>
              <w:t>67</w:t>
            </w:r>
          </w:hyperlink>
        </w:p>
        <w:p>
          <w:pPr>
            <w:pStyle w:val="Contents4"/>
            <w:tabs>
              <w:tab w:val="clear" w:pos="8176"/>
              <w:tab w:val="right" w:pos="9026" w:leader="dot"/>
            </w:tabs>
            <w:rPr/>
          </w:pPr>
          <w:hyperlink w:anchor="__RefHeading___Toc3407153_2749589250">
            <w:r>
              <w:rPr>
                <w:webHidden/>
                <w:rStyle w:val="IndexLink"/>
              </w:rPr>
              <w:t>2-4-3</w:t>
            </w:r>
            <w:r>
              <w:rPr>
                <w:rStyle w:val="IndexLink"/>
                <w:rtl w:val="true"/>
              </w:rPr>
              <w:t xml:space="preserve">. </w:t>
            </w:r>
            <w:r>
              <w:rPr>
                <w:rStyle w:val="IndexLink"/>
                <w:rtl w:val="true"/>
              </w:rPr>
              <w:t>ویژگیهای اعتقادی – کلامی گفتمان ایجابی انتظار</w:t>
            </w:r>
            <w:r>
              <w:rPr>
                <w:rStyle w:val="IndexLink"/>
                <w:rtl w:val="true"/>
              </w:rPr>
              <w:tab/>
            </w:r>
            <w:r>
              <w:rPr>
                <w:rStyle w:val="IndexLink"/>
              </w:rPr>
              <w:t>68</w:t>
            </w:r>
          </w:hyperlink>
        </w:p>
        <w:p>
          <w:pPr>
            <w:pStyle w:val="Contents5"/>
            <w:tabs>
              <w:tab w:val="clear" w:pos="7892"/>
              <w:tab w:val="right" w:pos="9026" w:leader="dot"/>
            </w:tabs>
            <w:rPr/>
          </w:pPr>
          <w:hyperlink w:anchor="__RefHeading___Toc3407155_2749589250">
            <w:r>
              <w:rPr>
                <w:webHidden/>
                <w:rStyle w:val="IndexLink"/>
              </w:rPr>
              <w:t>2-4-3-1</w:t>
            </w:r>
            <w:r>
              <w:rPr>
                <w:rStyle w:val="IndexLink"/>
                <w:rtl w:val="true"/>
              </w:rPr>
              <w:t xml:space="preserve">. </w:t>
            </w:r>
            <w:r>
              <w:rPr>
                <w:rStyle w:val="IndexLink"/>
                <w:rtl w:val="true"/>
              </w:rPr>
              <w:t>رشد عقل گرایی</w:t>
            </w:r>
            <w:r>
              <w:rPr>
                <w:rStyle w:val="IndexLink"/>
                <w:rtl w:val="true"/>
              </w:rPr>
              <w:tab/>
            </w:r>
            <w:r>
              <w:rPr>
                <w:rStyle w:val="IndexLink"/>
              </w:rPr>
              <w:t>68</w:t>
            </w:r>
          </w:hyperlink>
        </w:p>
        <w:p>
          <w:pPr>
            <w:pStyle w:val="Contents5"/>
            <w:tabs>
              <w:tab w:val="clear" w:pos="7892"/>
              <w:tab w:val="right" w:pos="9026" w:leader="dot"/>
            </w:tabs>
            <w:rPr/>
          </w:pPr>
          <w:hyperlink w:anchor="__RefHeading___Toc3407157_2749589250">
            <w:r>
              <w:rPr>
                <w:webHidden/>
                <w:rStyle w:val="IndexLink"/>
              </w:rPr>
              <w:t>2-4-3-2</w:t>
            </w:r>
            <w:r>
              <w:rPr>
                <w:rStyle w:val="IndexLink"/>
                <w:rtl w:val="true"/>
              </w:rPr>
              <w:t xml:space="preserve">. </w:t>
            </w:r>
            <w:r>
              <w:rPr>
                <w:rStyle w:val="IndexLink"/>
                <w:rtl w:val="true"/>
              </w:rPr>
              <w:t>تبدیل راوی حدیث به فقیه مجتهد</w:t>
            </w:r>
            <w:r>
              <w:rPr>
                <w:rStyle w:val="IndexLink"/>
                <w:rtl w:val="true"/>
              </w:rPr>
              <w:t>:</w:t>
              <w:tab/>
            </w:r>
            <w:r>
              <w:rPr>
                <w:rStyle w:val="IndexLink"/>
              </w:rPr>
              <w:t>69</w:t>
            </w:r>
          </w:hyperlink>
        </w:p>
        <w:p>
          <w:pPr>
            <w:pStyle w:val="Contents5"/>
            <w:tabs>
              <w:tab w:val="clear" w:pos="7892"/>
              <w:tab w:val="right" w:pos="9026" w:leader="dot"/>
            </w:tabs>
            <w:rPr/>
          </w:pPr>
          <w:hyperlink w:anchor="__RefHeading___Toc3407159_2749589250">
            <w:r>
              <w:rPr>
                <w:webHidden/>
                <w:rStyle w:val="IndexLink"/>
              </w:rPr>
              <w:t>2-4-3-3</w:t>
            </w:r>
            <w:r>
              <w:rPr>
                <w:rStyle w:val="IndexLink"/>
                <w:rtl w:val="true"/>
              </w:rPr>
              <w:t xml:space="preserve">. </w:t>
            </w:r>
            <w:r>
              <w:rPr>
                <w:rStyle w:val="IndexLink"/>
                <w:rtl w:val="true"/>
              </w:rPr>
              <w:t>استقلال فکری شیعه و نفی گفتمان تقدیرگرایی</w:t>
            </w:r>
            <w:r>
              <w:rPr>
                <w:rStyle w:val="IndexLink"/>
                <w:rtl w:val="true"/>
              </w:rPr>
              <w:t>:</w:t>
              <w:tab/>
            </w:r>
            <w:r>
              <w:rPr>
                <w:rStyle w:val="IndexLink"/>
              </w:rPr>
              <w:t>71</w:t>
            </w:r>
          </w:hyperlink>
        </w:p>
        <w:p>
          <w:pPr>
            <w:pStyle w:val="Contents4"/>
            <w:tabs>
              <w:tab w:val="clear" w:pos="8176"/>
              <w:tab w:val="right" w:pos="9026" w:leader="dot"/>
            </w:tabs>
            <w:rPr/>
          </w:pPr>
          <w:hyperlink w:anchor="__RefHeading___Toc3407161_2749589250">
            <w:r>
              <w:rPr>
                <w:webHidden/>
                <w:rStyle w:val="IndexLink"/>
              </w:rPr>
              <w:t>2-4-4</w:t>
            </w:r>
            <w:r>
              <w:rPr>
                <w:rStyle w:val="IndexLink"/>
                <w:rtl w:val="true"/>
              </w:rPr>
              <w:t xml:space="preserve">. </w:t>
            </w:r>
            <w:r>
              <w:rPr>
                <w:rStyle w:val="IndexLink"/>
                <w:rtl w:val="true"/>
              </w:rPr>
              <w:t>ویژگیهای اجتماعی گفتمان ایجابی انتظار</w:t>
            </w:r>
            <w:r>
              <w:rPr>
                <w:rStyle w:val="IndexLink"/>
                <w:rtl w:val="true"/>
              </w:rPr>
              <w:tab/>
            </w:r>
            <w:r>
              <w:rPr>
                <w:rStyle w:val="IndexLink"/>
              </w:rPr>
              <w:t>71</w:t>
            </w:r>
          </w:hyperlink>
        </w:p>
        <w:p>
          <w:pPr>
            <w:pStyle w:val="Contents5"/>
            <w:tabs>
              <w:tab w:val="clear" w:pos="7892"/>
              <w:tab w:val="right" w:pos="9026" w:leader="dot"/>
            </w:tabs>
            <w:rPr/>
          </w:pPr>
          <w:hyperlink w:anchor="__RefHeading___Toc3407163_2749589250">
            <w:r>
              <w:rPr>
                <w:webHidden/>
                <w:rStyle w:val="IndexLink"/>
              </w:rPr>
              <w:t>2-4-4-1</w:t>
            </w:r>
            <w:r>
              <w:rPr>
                <w:rStyle w:val="IndexLink"/>
                <w:rtl w:val="true"/>
              </w:rPr>
              <w:t xml:space="preserve">. </w:t>
            </w:r>
            <w:r>
              <w:rPr>
                <w:rStyle w:val="IndexLink"/>
                <w:rtl w:val="true"/>
              </w:rPr>
              <w:t>تقویت روحیه امیدواری</w:t>
            </w:r>
            <w:r>
              <w:rPr>
                <w:rStyle w:val="IndexLink"/>
                <w:rtl w:val="true"/>
              </w:rPr>
              <w:t>:</w:t>
              <w:tab/>
            </w:r>
            <w:r>
              <w:rPr>
                <w:rStyle w:val="IndexLink"/>
              </w:rPr>
              <w:t>71</w:t>
            </w:r>
          </w:hyperlink>
        </w:p>
        <w:p>
          <w:pPr>
            <w:pStyle w:val="Contents5"/>
            <w:tabs>
              <w:tab w:val="clear" w:pos="7892"/>
              <w:tab w:val="right" w:pos="9026" w:leader="dot"/>
            </w:tabs>
            <w:rPr/>
          </w:pPr>
          <w:hyperlink w:anchor="__RefHeading___Toc3407165_2749589250">
            <w:r>
              <w:rPr>
                <w:webHidden/>
                <w:rStyle w:val="IndexLink"/>
              </w:rPr>
              <w:t>2-4-4-2</w:t>
            </w:r>
            <w:r>
              <w:rPr>
                <w:rStyle w:val="IndexLink"/>
                <w:rtl w:val="true"/>
              </w:rPr>
              <w:t xml:space="preserve">. </w:t>
            </w:r>
            <w:r>
              <w:rPr>
                <w:rStyle w:val="IndexLink"/>
                <w:rtl w:val="true"/>
              </w:rPr>
              <w:t>اصلاح ناهنجاریها و همبستگی اجتماعی</w:t>
            </w:r>
            <w:r>
              <w:rPr>
                <w:rStyle w:val="IndexLink"/>
                <w:rtl w:val="true"/>
              </w:rPr>
              <w:tab/>
            </w:r>
            <w:r>
              <w:rPr>
                <w:rStyle w:val="IndexLink"/>
              </w:rPr>
              <w:t>72</w:t>
            </w:r>
          </w:hyperlink>
        </w:p>
        <w:p>
          <w:pPr>
            <w:pStyle w:val="Contents5"/>
            <w:tabs>
              <w:tab w:val="clear" w:pos="7892"/>
              <w:tab w:val="right" w:pos="9026" w:leader="dot"/>
            </w:tabs>
            <w:rPr/>
          </w:pPr>
          <w:hyperlink w:anchor="__RefHeading___Toc3407167_2749589250">
            <w:r>
              <w:rPr>
                <w:webHidden/>
                <w:rStyle w:val="IndexLink"/>
              </w:rPr>
              <w:t>2-4-4-3</w:t>
            </w:r>
            <w:r>
              <w:rPr>
                <w:rStyle w:val="IndexLink"/>
                <w:rtl w:val="true"/>
              </w:rPr>
              <w:t xml:space="preserve">. </w:t>
            </w:r>
            <w:r>
              <w:rPr>
                <w:rStyle w:val="IndexLink"/>
                <w:rtl w:val="true"/>
              </w:rPr>
              <w:t>پویایی اجتماعی</w:t>
            </w:r>
            <w:r>
              <w:rPr>
                <w:rStyle w:val="IndexLink"/>
                <w:rtl w:val="true"/>
              </w:rPr>
              <w:tab/>
            </w:r>
            <w:r>
              <w:rPr>
                <w:rStyle w:val="IndexLink"/>
              </w:rPr>
              <w:t>72</w:t>
            </w:r>
          </w:hyperlink>
        </w:p>
        <w:p>
          <w:pPr>
            <w:pStyle w:val="Contents5"/>
            <w:tabs>
              <w:tab w:val="clear" w:pos="7892"/>
              <w:tab w:val="right" w:pos="9026" w:leader="dot"/>
            </w:tabs>
            <w:rPr/>
          </w:pPr>
          <w:hyperlink w:anchor="__RefHeading___Toc3407169_2749589250">
            <w:r>
              <w:rPr>
                <w:webHidden/>
                <w:rStyle w:val="IndexLink"/>
              </w:rPr>
              <w:t>2-4-4-4</w:t>
            </w:r>
            <w:r>
              <w:rPr>
                <w:rStyle w:val="IndexLink"/>
                <w:rtl w:val="true"/>
              </w:rPr>
              <w:t xml:space="preserve">. </w:t>
            </w:r>
            <w:r>
              <w:rPr>
                <w:rStyle w:val="IndexLink"/>
                <w:rtl w:val="true"/>
              </w:rPr>
              <w:t>احیای امر به معروف و نهی ازمنکر</w:t>
            </w:r>
            <w:r>
              <w:rPr>
                <w:rStyle w:val="IndexLink"/>
                <w:rtl w:val="true"/>
              </w:rPr>
              <w:tab/>
            </w:r>
            <w:r>
              <w:rPr>
                <w:rStyle w:val="IndexLink"/>
              </w:rPr>
              <w:t>73</w:t>
            </w:r>
          </w:hyperlink>
        </w:p>
        <w:p>
          <w:pPr>
            <w:pStyle w:val="Contents4"/>
            <w:tabs>
              <w:tab w:val="clear" w:pos="8176"/>
              <w:tab w:val="right" w:pos="9026" w:leader="dot"/>
            </w:tabs>
            <w:rPr/>
          </w:pPr>
          <w:hyperlink w:anchor="__RefHeading___Toc3407171_2749589250">
            <w:r>
              <w:rPr>
                <w:webHidden/>
                <w:rStyle w:val="IndexLink"/>
              </w:rPr>
              <w:t>2-4-5</w:t>
            </w:r>
            <w:r>
              <w:rPr>
                <w:rStyle w:val="IndexLink"/>
                <w:rtl w:val="true"/>
              </w:rPr>
              <w:t xml:space="preserve">. </w:t>
            </w:r>
            <w:r>
              <w:rPr>
                <w:rStyle w:val="IndexLink"/>
                <w:rtl w:val="true"/>
              </w:rPr>
              <w:t>ویژگیهای سیاسی گفتمان ایجابی انتظار</w:t>
            </w:r>
            <w:r>
              <w:rPr>
                <w:rStyle w:val="IndexLink"/>
                <w:rtl w:val="true"/>
              </w:rPr>
              <w:tab/>
            </w:r>
            <w:r>
              <w:rPr>
                <w:rStyle w:val="IndexLink"/>
              </w:rPr>
              <w:t>74</w:t>
            </w:r>
          </w:hyperlink>
        </w:p>
        <w:p>
          <w:pPr>
            <w:pStyle w:val="Contents5"/>
            <w:tabs>
              <w:tab w:val="clear" w:pos="7892"/>
              <w:tab w:val="right" w:pos="9026" w:leader="dot"/>
            </w:tabs>
            <w:rPr/>
          </w:pPr>
          <w:hyperlink w:anchor="__RefHeading___Toc3407173_2749589250">
            <w:r>
              <w:rPr>
                <w:webHidden/>
                <w:rStyle w:val="IndexLink"/>
              </w:rPr>
              <w:t>2-4-5-1</w:t>
            </w:r>
            <w:r>
              <w:rPr>
                <w:rStyle w:val="IndexLink"/>
                <w:rtl w:val="true"/>
              </w:rPr>
              <w:t xml:space="preserve">. </w:t>
            </w:r>
            <w:r>
              <w:rPr>
                <w:rStyle w:val="IndexLink"/>
                <w:rtl w:val="true"/>
              </w:rPr>
              <w:t>تحول مفهوم تقیه</w:t>
            </w:r>
            <w:r>
              <w:rPr>
                <w:rStyle w:val="IndexLink"/>
                <w:rtl w:val="true"/>
              </w:rPr>
              <w:tab/>
            </w:r>
            <w:r>
              <w:rPr>
                <w:rStyle w:val="IndexLink"/>
              </w:rPr>
              <w:t>74</w:t>
            </w:r>
          </w:hyperlink>
        </w:p>
        <w:p>
          <w:pPr>
            <w:pStyle w:val="Contents4"/>
            <w:tabs>
              <w:tab w:val="clear" w:pos="8176"/>
              <w:tab w:val="right" w:pos="9026" w:leader="dot"/>
            </w:tabs>
            <w:rPr/>
          </w:pPr>
          <w:hyperlink w:anchor="__RefHeading___Toc3407175_2749589250">
            <w:r>
              <w:rPr>
                <w:webHidden/>
                <w:rStyle w:val="IndexLink"/>
              </w:rPr>
              <w:t>2-4-6</w:t>
            </w:r>
            <w:r>
              <w:rPr>
                <w:rStyle w:val="IndexLink"/>
                <w:rtl w:val="true"/>
              </w:rPr>
              <w:t xml:space="preserve">. </w:t>
            </w:r>
            <w:r>
              <w:rPr>
                <w:rStyle w:val="IndexLink"/>
                <w:rtl w:val="true"/>
              </w:rPr>
              <w:t>طاغوت ستیزی</w:t>
            </w:r>
            <w:r>
              <w:rPr>
                <w:rStyle w:val="IndexLink"/>
                <w:rtl w:val="true"/>
              </w:rPr>
              <w:tab/>
            </w:r>
            <w:r>
              <w:rPr>
                <w:rStyle w:val="IndexLink"/>
              </w:rPr>
              <w:t>75</w:t>
            </w:r>
          </w:hyperlink>
        </w:p>
        <w:p>
          <w:pPr>
            <w:pStyle w:val="Contents4"/>
            <w:tabs>
              <w:tab w:val="clear" w:pos="8176"/>
              <w:tab w:val="right" w:pos="9026" w:leader="dot"/>
            </w:tabs>
            <w:rPr/>
          </w:pPr>
          <w:hyperlink w:anchor="__RefHeading___Toc3407177_2749589250">
            <w:r>
              <w:rPr>
                <w:webHidden/>
                <w:rStyle w:val="IndexLink"/>
              </w:rPr>
              <w:t>2-4-7</w:t>
            </w:r>
            <w:r>
              <w:rPr>
                <w:rStyle w:val="IndexLink"/>
                <w:rtl w:val="true"/>
              </w:rPr>
              <w:t xml:space="preserve">. </w:t>
            </w:r>
            <w:r>
              <w:rPr>
                <w:rStyle w:val="IndexLink"/>
                <w:rtl w:val="true"/>
              </w:rPr>
              <w:t>نظریه ولایت حداکثری فقیه</w:t>
            </w:r>
            <w:r>
              <w:rPr>
                <w:rStyle w:val="IndexLink"/>
                <w:rtl w:val="true"/>
              </w:rPr>
              <w:tab/>
            </w:r>
            <w:r>
              <w:rPr>
                <w:rStyle w:val="IndexLink"/>
              </w:rPr>
              <w:t>75</w:t>
            </w:r>
          </w:hyperlink>
        </w:p>
        <w:p>
          <w:pPr>
            <w:pStyle w:val="Contents4"/>
            <w:tabs>
              <w:tab w:val="clear" w:pos="8176"/>
              <w:tab w:val="right" w:pos="9026" w:leader="dot"/>
            </w:tabs>
            <w:rPr/>
          </w:pPr>
          <w:hyperlink w:anchor="__RefHeading___Toc3407179_2749589250">
            <w:r>
              <w:rPr>
                <w:webHidden/>
                <w:rStyle w:val="IndexLink"/>
              </w:rPr>
              <w:t>2-4-8</w:t>
            </w:r>
            <w:r>
              <w:rPr>
                <w:rStyle w:val="IndexLink"/>
                <w:rtl w:val="true"/>
              </w:rPr>
              <w:t xml:space="preserve">. </w:t>
            </w:r>
            <w:r>
              <w:rPr>
                <w:rStyle w:val="IndexLink"/>
                <w:rtl w:val="true"/>
              </w:rPr>
              <w:t>انقلاب اسلامی و تشکیل حکومت دینی</w:t>
            </w:r>
            <w:r>
              <w:rPr>
                <w:rStyle w:val="IndexLink"/>
                <w:rtl w:val="true"/>
              </w:rPr>
              <w:tab/>
            </w:r>
            <w:r>
              <w:rPr>
                <w:rStyle w:val="IndexLink"/>
              </w:rPr>
              <w:t>76</w:t>
            </w:r>
          </w:hyperlink>
        </w:p>
        <w:p>
          <w:pPr>
            <w:pStyle w:val="Contents3"/>
            <w:tabs>
              <w:tab w:val="clear" w:pos="8459"/>
              <w:tab w:val="right" w:pos="9026" w:leader="dot"/>
            </w:tabs>
            <w:rPr/>
          </w:pPr>
          <w:hyperlink w:anchor="__RefHeading___Toc3407181_2749589250">
            <w:r>
              <w:rPr>
                <w:webHidden/>
                <w:rStyle w:val="IndexLink"/>
              </w:rPr>
              <w:t>2-5</w:t>
            </w:r>
            <w:r>
              <w:rPr>
                <w:rStyle w:val="IndexLink"/>
                <w:rtl w:val="true"/>
              </w:rPr>
              <w:t xml:space="preserve">- </w:t>
            </w:r>
            <w:r>
              <w:rPr>
                <w:rStyle w:val="IndexLink"/>
                <w:rtl w:val="true"/>
              </w:rPr>
              <w:t>جمع بندی</w:t>
            </w:r>
            <w:r>
              <w:rPr>
                <w:rStyle w:val="IndexLink"/>
                <w:rtl w:val="true"/>
              </w:rPr>
              <w:tab/>
            </w:r>
            <w:r>
              <w:rPr>
                <w:rStyle w:val="IndexLink"/>
              </w:rPr>
              <w:t>77</w:t>
            </w:r>
          </w:hyperlink>
        </w:p>
        <w:p>
          <w:pPr>
            <w:pStyle w:val="Contents2"/>
            <w:tabs>
              <w:tab w:val="clear" w:pos="8743"/>
              <w:tab w:val="right" w:pos="9026" w:leader="dot"/>
            </w:tabs>
            <w:rPr/>
          </w:pPr>
          <w:hyperlink w:anchor="__RefHeading___Toc3407183_2749589250">
            <w:r>
              <w:rPr>
                <w:webHidden/>
                <w:rStyle w:val="IndexLink"/>
                <w:rtl w:val="true"/>
              </w:rPr>
              <w:t>فصل سوم</w:t>
            </w:r>
            <w:r>
              <w:rPr>
                <w:rStyle w:val="IndexLink"/>
                <w:rtl w:val="true"/>
              </w:rPr>
              <w:t xml:space="preserve">: </w:t>
            </w:r>
            <w:r>
              <w:rPr>
                <w:rStyle w:val="IndexLink"/>
                <w:rtl w:val="true"/>
              </w:rPr>
              <w:t xml:space="preserve">هویت انقلاب اسلامی </w:t>
            </w:r>
            <w:r>
              <w:rPr>
                <w:rStyle w:val="IndexLink"/>
                <w:rtl w:val="true"/>
              </w:rPr>
              <w:t>(</w:t>
            </w:r>
            <w:r>
              <w:rPr>
                <w:rStyle w:val="IndexLink"/>
                <w:rtl w:val="true"/>
              </w:rPr>
              <w:t>باورها، رفتارها، نمادها</w:t>
            </w:r>
            <w:r>
              <w:rPr>
                <w:rStyle w:val="IndexLink"/>
                <w:rtl w:val="true"/>
              </w:rPr>
              <w:t>)</w:t>
              <w:tab/>
            </w:r>
            <w:r>
              <w:rPr>
                <w:rStyle w:val="IndexLink"/>
              </w:rPr>
              <w:t>79</w:t>
            </w:r>
          </w:hyperlink>
        </w:p>
        <w:p>
          <w:pPr>
            <w:pStyle w:val="Contents3"/>
            <w:tabs>
              <w:tab w:val="clear" w:pos="8459"/>
              <w:tab w:val="right" w:pos="9026" w:leader="dot"/>
            </w:tabs>
            <w:rPr/>
          </w:pPr>
          <w:hyperlink w:anchor="__RefHeading___Toc3407185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407187_2749589250">
            <w:r>
              <w:rPr>
                <w:webHidden/>
                <w:rStyle w:val="IndexLink"/>
              </w:rPr>
              <w:t>3-1</w:t>
            </w:r>
            <w:r>
              <w:rPr>
                <w:rStyle w:val="IndexLink"/>
                <w:rtl w:val="true"/>
              </w:rPr>
              <w:t xml:space="preserve">- </w:t>
            </w:r>
            <w:r>
              <w:rPr>
                <w:rStyle w:val="IndexLink"/>
                <w:rtl w:val="true"/>
              </w:rPr>
              <w:t>مقدمه</w:t>
            </w:r>
            <w:r>
              <w:rPr>
                <w:rStyle w:val="IndexLink"/>
                <w:rtl w:val="true"/>
              </w:rPr>
              <w:tab/>
            </w:r>
            <w:r>
              <w:rPr>
                <w:rStyle w:val="IndexLink"/>
              </w:rPr>
              <w:t>80</w:t>
            </w:r>
          </w:hyperlink>
        </w:p>
        <w:p>
          <w:pPr>
            <w:pStyle w:val="Contents3"/>
            <w:tabs>
              <w:tab w:val="clear" w:pos="8459"/>
              <w:tab w:val="right" w:pos="9026" w:leader="dot"/>
            </w:tabs>
            <w:rPr/>
          </w:pPr>
          <w:hyperlink w:anchor="__RefHeading___Toc3407189_2749589250">
            <w:r>
              <w:rPr>
                <w:webHidden/>
                <w:rStyle w:val="IndexLink"/>
              </w:rPr>
              <w:t>3-2</w:t>
            </w:r>
            <w:r>
              <w:rPr>
                <w:rStyle w:val="IndexLink"/>
                <w:rtl w:val="true"/>
              </w:rPr>
              <w:t xml:space="preserve">- </w:t>
            </w:r>
            <w:r>
              <w:rPr>
                <w:rStyle w:val="IndexLink"/>
                <w:rtl w:val="true"/>
              </w:rPr>
              <w:t>چیستی هویت و هویت دینی انقلاب اسلامی</w:t>
            </w:r>
            <w:r>
              <w:rPr>
                <w:rStyle w:val="IndexLink"/>
                <w:rtl w:val="true"/>
              </w:rPr>
              <w:tab/>
            </w:r>
            <w:r>
              <w:rPr>
                <w:rStyle w:val="IndexLink"/>
              </w:rPr>
              <w:t>81</w:t>
            </w:r>
          </w:hyperlink>
        </w:p>
        <w:p>
          <w:pPr>
            <w:pStyle w:val="Contents3"/>
            <w:tabs>
              <w:tab w:val="clear" w:pos="8459"/>
              <w:tab w:val="right" w:pos="9026" w:leader="dot"/>
            </w:tabs>
            <w:rPr/>
          </w:pPr>
          <w:hyperlink w:anchor="__RefHeading___Toc3407191_2749589250">
            <w:r>
              <w:rPr>
                <w:webHidden/>
                <w:rStyle w:val="IndexLink"/>
              </w:rPr>
              <w:t>3-3</w:t>
            </w:r>
            <w:r>
              <w:rPr>
                <w:rStyle w:val="IndexLink"/>
                <w:rtl w:val="true"/>
              </w:rPr>
              <w:t xml:space="preserve">- </w:t>
            </w:r>
            <w:r>
              <w:rPr>
                <w:rStyle w:val="IndexLink"/>
                <w:rtl w:val="true"/>
              </w:rPr>
              <w:t>گفتار اول</w:t>
            </w:r>
            <w:r>
              <w:rPr>
                <w:rStyle w:val="IndexLink"/>
                <w:rtl w:val="true"/>
              </w:rPr>
              <w:tab/>
            </w:r>
            <w:r>
              <w:rPr>
                <w:rStyle w:val="IndexLink"/>
              </w:rPr>
              <w:t>85</w:t>
            </w:r>
          </w:hyperlink>
        </w:p>
        <w:p>
          <w:pPr>
            <w:pStyle w:val="Contents4"/>
            <w:tabs>
              <w:tab w:val="clear" w:pos="8176"/>
              <w:tab w:val="right" w:pos="9026" w:leader="dot"/>
            </w:tabs>
            <w:rPr/>
          </w:pPr>
          <w:hyperlink w:anchor="__RefHeading___Toc3407193_2749589250">
            <w:r>
              <w:rPr>
                <w:webHidden/>
                <w:rStyle w:val="IndexLink"/>
              </w:rPr>
              <w:t>3-3-1</w:t>
            </w:r>
            <w:r>
              <w:rPr>
                <w:rStyle w:val="IndexLink"/>
                <w:rtl w:val="true"/>
              </w:rPr>
              <w:t xml:space="preserve">. </w:t>
            </w:r>
            <w:r>
              <w:rPr>
                <w:rStyle w:val="IndexLink"/>
                <w:rtl w:val="true"/>
              </w:rPr>
              <w:t>باورهای انقلابیون در انقلاب اسلامی ایران</w:t>
            </w:r>
            <w:r>
              <w:rPr>
                <w:rStyle w:val="IndexLink"/>
                <w:rtl w:val="true"/>
              </w:rPr>
              <w:tab/>
            </w:r>
            <w:r>
              <w:rPr>
                <w:rStyle w:val="IndexLink"/>
              </w:rPr>
              <w:t>85</w:t>
            </w:r>
          </w:hyperlink>
        </w:p>
        <w:p>
          <w:pPr>
            <w:pStyle w:val="Contents5"/>
            <w:tabs>
              <w:tab w:val="clear" w:pos="7892"/>
              <w:tab w:val="right" w:pos="9026" w:leader="dot"/>
            </w:tabs>
            <w:rPr/>
          </w:pPr>
          <w:hyperlink w:anchor="__RefHeading___Toc3407195_274958925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3407197_2749589250">
            <w:r>
              <w:rPr>
                <w:webHidden/>
                <w:rStyle w:val="IndexLink"/>
              </w:rPr>
              <w:t>3-3-1-1</w:t>
            </w:r>
            <w:r>
              <w:rPr>
                <w:rStyle w:val="IndexLink"/>
                <w:rtl w:val="true"/>
              </w:rPr>
              <w:t xml:space="preserve">. </w:t>
            </w:r>
            <w:r>
              <w:rPr>
                <w:rStyle w:val="IndexLink"/>
                <w:rtl w:val="true"/>
              </w:rPr>
              <w:t>امامت</w:t>
            </w:r>
            <w:r>
              <w:rPr>
                <w:rStyle w:val="IndexLink"/>
                <w:rtl w:val="true"/>
              </w:rPr>
              <w:tab/>
            </w:r>
            <w:r>
              <w:rPr>
                <w:rStyle w:val="IndexLink"/>
              </w:rPr>
              <w:t>85</w:t>
            </w:r>
          </w:hyperlink>
        </w:p>
        <w:p>
          <w:pPr>
            <w:pStyle w:val="Contents5"/>
            <w:tabs>
              <w:tab w:val="clear" w:pos="7892"/>
              <w:tab w:val="right" w:pos="9026" w:leader="dot"/>
            </w:tabs>
            <w:rPr/>
          </w:pPr>
          <w:hyperlink w:anchor="__RefHeading___Toc3407199_2749589250">
            <w:r>
              <w:rPr>
                <w:webHidden/>
                <w:rStyle w:val="IndexLink"/>
              </w:rPr>
              <w:t>3-3-1-2</w:t>
            </w:r>
            <w:r>
              <w:rPr>
                <w:rStyle w:val="IndexLink"/>
                <w:rtl w:val="true"/>
              </w:rPr>
              <w:t xml:space="preserve">. </w:t>
            </w:r>
            <w:r>
              <w:rPr>
                <w:rStyle w:val="IndexLink"/>
                <w:rtl w:val="true"/>
              </w:rPr>
              <w:t>ولایت</w:t>
            </w:r>
            <w:r>
              <w:rPr>
                <w:rStyle w:val="IndexLink"/>
                <w:rtl w:val="true"/>
              </w:rPr>
              <w:tab/>
            </w:r>
            <w:r>
              <w:rPr>
                <w:rStyle w:val="IndexLink"/>
              </w:rPr>
              <w:t>87</w:t>
            </w:r>
          </w:hyperlink>
        </w:p>
        <w:p>
          <w:pPr>
            <w:pStyle w:val="Contents5"/>
            <w:tabs>
              <w:tab w:val="clear" w:pos="7892"/>
              <w:tab w:val="right" w:pos="9026" w:leader="dot"/>
            </w:tabs>
            <w:rPr/>
          </w:pPr>
          <w:hyperlink w:anchor="__RefHeading___Toc3407201_2749589250">
            <w:r>
              <w:rPr>
                <w:webHidden/>
                <w:rStyle w:val="IndexLink"/>
              </w:rPr>
              <w:t>3-3-1-3</w:t>
            </w:r>
            <w:r>
              <w:rPr>
                <w:rStyle w:val="IndexLink"/>
                <w:rtl w:val="true"/>
              </w:rPr>
              <w:t xml:space="preserve">. </w:t>
            </w:r>
            <w:r>
              <w:rPr>
                <w:rStyle w:val="IndexLink"/>
                <w:rtl w:val="true"/>
              </w:rPr>
              <w:t>اجتهاد</w:t>
            </w:r>
            <w:r>
              <w:rPr>
                <w:rStyle w:val="IndexLink"/>
                <w:rtl w:val="true"/>
              </w:rPr>
              <w:tab/>
            </w:r>
            <w:r>
              <w:rPr>
                <w:rStyle w:val="IndexLink"/>
              </w:rPr>
              <w:t>88</w:t>
            </w:r>
          </w:hyperlink>
        </w:p>
        <w:p>
          <w:pPr>
            <w:pStyle w:val="Contents5"/>
            <w:tabs>
              <w:tab w:val="clear" w:pos="7892"/>
              <w:tab w:val="right" w:pos="9026" w:leader="dot"/>
            </w:tabs>
            <w:rPr/>
          </w:pPr>
          <w:hyperlink w:anchor="__RefHeading___Toc3407203_2749589250">
            <w:r>
              <w:rPr>
                <w:webHidden/>
                <w:rStyle w:val="IndexLink"/>
              </w:rPr>
              <w:t>3-3-1-4</w:t>
            </w:r>
            <w:r>
              <w:rPr>
                <w:rStyle w:val="IndexLink"/>
                <w:rtl w:val="true"/>
              </w:rPr>
              <w:t xml:space="preserve">. </w:t>
            </w:r>
            <w:r>
              <w:rPr>
                <w:rStyle w:val="IndexLink"/>
                <w:rtl w:val="true"/>
              </w:rPr>
              <w:t>نفی سلطه</w:t>
            </w:r>
            <w:r>
              <w:rPr>
                <w:rStyle w:val="IndexLink"/>
                <w:rtl w:val="true"/>
              </w:rPr>
              <w:tab/>
            </w:r>
            <w:r>
              <w:rPr>
                <w:rStyle w:val="IndexLink"/>
              </w:rPr>
              <w:t>89</w:t>
            </w:r>
          </w:hyperlink>
        </w:p>
        <w:p>
          <w:pPr>
            <w:pStyle w:val="Contents5"/>
            <w:tabs>
              <w:tab w:val="clear" w:pos="7892"/>
              <w:tab w:val="right" w:pos="9026" w:leader="dot"/>
            </w:tabs>
            <w:rPr/>
          </w:pPr>
          <w:hyperlink w:anchor="__RefHeading___Toc3407205_2749589250">
            <w:r>
              <w:rPr>
                <w:webHidden/>
                <w:rStyle w:val="IndexLink"/>
              </w:rPr>
              <w:t>3-3-1-5</w:t>
            </w:r>
            <w:r>
              <w:rPr>
                <w:rStyle w:val="IndexLink"/>
                <w:rtl w:val="true"/>
              </w:rPr>
              <w:t xml:space="preserve">. </w:t>
            </w:r>
            <w:r>
              <w:rPr>
                <w:rStyle w:val="IndexLink"/>
                <w:rtl w:val="true"/>
              </w:rPr>
              <w:t>تقیه</w:t>
            </w:r>
            <w:r>
              <w:rPr>
                <w:rStyle w:val="IndexLink"/>
                <w:rtl w:val="true"/>
              </w:rPr>
              <w:tab/>
            </w:r>
            <w:r>
              <w:rPr>
                <w:rStyle w:val="IndexLink"/>
              </w:rPr>
              <w:t>90</w:t>
            </w:r>
          </w:hyperlink>
        </w:p>
        <w:p>
          <w:pPr>
            <w:pStyle w:val="Contents5"/>
            <w:tabs>
              <w:tab w:val="clear" w:pos="7892"/>
              <w:tab w:val="right" w:pos="9026" w:leader="dot"/>
            </w:tabs>
            <w:rPr/>
          </w:pPr>
          <w:hyperlink w:anchor="__RefHeading___Toc3407207_2749589250">
            <w:r>
              <w:rPr>
                <w:webHidden/>
                <w:rStyle w:val="IndexLink"/>
              </w:rPr>
              <w:t>3-3-1-6</w:t>
            </w:r>
            <w:r>
              <w:rPr>
                <w:rStyle w:val="IndexLink"/>
                <w:rtl w:val="true"/>
              </w:rPr>
              <w:t xml:space="preserve">. </w:t>
            </w:r>
            <w:r>
              <w:rPr>
                <w:rStyle w:val="IndexLink"/>
                <w:rtl w:val="true"/>
              </w:rPr>
              <w:t>امر به معروف و نهی از منکر</w:t>
            </w:r>
            <w:r>
              <w:rPr>
                <w:rStyle w:val="IndexLink"/>
                <w:rtl w:val="true"/>
              </w:rPr>
              <w:tab/>
            </w:r>
            <w:r>
              <w:rPr>
                <w:rStyle w:val="IndexLink"/>
              </w:rPr>
              <w:t>92</w:t>
            </w:r>
          </w:hyperlink>
        </w:p>
        <w:p>
          <w:pPr>
            <w:pStyle w:val="Contents5"/>
            <w:tabs>
              <w:tab w:val="clear" w:pos="7892"/>
              <w:tab w:val="right" w:pos="9026" w:leader="dot"/>
            </w:tabs>
            <w:rPr/>
          </w:pPr>
          <w:hyperlink w:anchor="__RefHeading___Toc3407209_2749589250">
            <w:r>
              <w:rPr>
                <w:webHidden/>
                <w:rStyle w:val="IndexLink"/>
              </w:rPr>
              <w:t>3-3-1-7</w:t>
            </w:r>
            <w:r>
              <w:rPr>
                <w:rStyle w:val="IndexLink"/>
                <w:rtl w:val="true"/>
              </w:rPr>
              <w:t xml:space="preserve">. </w:t>
            </w:r>
            <w:r>
              <w:rPr>
                <w:rStyle w:val="IndexLink"/>
                <w:rtl w:val="true"/>
              </w:rPr>
              <w:t>عدالت</w:t>
            </w:r>
            <w:r>
              <w:rPr>
                <w:rStyle w:val="IndexLink"/>
                <w:rtl w:val="true"/>
              </w:rPr>
              <w:tab/>
            </w:r>
            <w:r>
              <w:rPr>
                <w:rStyle w:val="IndexLink"/>
              </w:rPr>
              <w:t>94</w:t>
            </w:r>
          </w:hyperlink>
        </w:p>
        <w:p>
          <w:pPr>
            <w:pStyle w:val="Contents5"/>
            <w:tabs>
              <w:tab w:val="clear" w:pos="7892"/>
              <w:tab w:val="right" w:pos="9026" w:leader="dot"/>
            </w:tabs>
            <w:rPr/>
          </w:pPr>
          <w:hyperlink w:anchor="__RefHeading___Toc3407211_2749589250">
            <w:r>
              <w:rPr>
                <w:webHidden/>
                <w:rStyle w:val="IndexLink"/>
              </w:rPr>
              <w:t>3-3-1-8</w:t>
            </w:r>
            <w:r>
              <w:rPr>
                <w:rStyle w:val="IndexLink"/>
                <w:rtl w:val="true"/>
              </w:rPr>
              <w:t xml:space="preserve">. </w:t>
            </w:r>
            <w:r>
              <w:rPr>
                <w:rStyle w:val="IndexLink"/>
                <w:rtl w:val="true"/>
              </w:rPr>
              <w:t xml:space="preserve">مبارزه با ظلم </w:t>
            </w:r>
            <w:r>
              <w:rPr>
                <w:rStyle w:val="IndexLink"/>
                <w:rtl w:val="true"/>
              </w:rPr>
              <w:t>(</w:t>
            </w:r>
            <w:r>
              <w:rPr>
                <w:rStyle w:val="IndexLink"/>
                <w:rtl w:val="true"/>
              </w:rPr>
              <w:t xml:space="preserve">ظلم </w:t>
            </w:r>
            <w:r>
              <w:rPr>
                <w:rStyle w:val="IndexLink"/>
                <w:rtl w:val="true"/>
              </w:rPr>
              <w:softHyphen/>
            </w:r>
            <w:r>
              <w:rPr>
                <w:rStyle w:val="IndexLink"/>
                <w:rtl w:val="true"/>
              </w:rPr>
              <w:t>ستیزی</w:t>
            </w:r>
            <w:r>
              <w:rPr>
                <w:rStyle w:val="IndexLink"/>
                <w:rtl w:val="true"/>
              </w:rPr>
              <w:t>)</w:t>
              <w:tab/>
            </w:r>
            <w:r>
              <w:rPr>
                <w:rStyle w:val="IndexLink"/>
              </w:rPr>
              <w:t>95</w:t>
            </w:r>
          </w:hyperlink>
        </w:p>
        <w:p>
          <w:pPr>
            <w:pStyle w:val="Contents5"/>
            <w:tabs>
              <w:tab w:val="clear" w:pos="7892"/>
              <w:tab w:val="right" w:pos="9026" w:leader="dot"/>
            </w:tabs>
            <w:rPr/>
          </w:pPr>
          <w:hyperlink w:anchor="__RefHeading___Toc3407213_2749589250">
            <w:r>
              <w:rPr>
                <w:webHidden/>
                <w:rStyle w:val="IndexLink"/>
              </w:rPr>
              <w:t>3-3-1-9</w:t>
            </w:r>
            <w:r>
              <w:rPr>
                <w:rStyle w:val="IndexLink"/>
                <w:rtl w:val="true"/>
              </w:rPr>
              <w:t xml:space="preserve">. </w:t>
            </w:r>
            <w:r>
              <w:rPr>
                <w:rStyle w:val="IndexLink"/>
                <w:rtl w:val="true"/>
              </w:rPr>
              <w:t>شهادت و فرهنگ شهادت طلبی</w:t>
            </w:r>
            <w:r>
              <w:rPr>
                <w:rStyle w:val="IndexLink"/>
                <w:rtl w:val="true"/>
              </w:rPr>
              <w:tab/>
            </w:r>
            <w:r>
              <w:rPr>
                <w:rStyle w:val="IndexLink"/>
              </w:rPr>
              <w:t>95</w:t>
            </w:r>
          </w:hyperlink>
        </w:p>
        <w:p>
          <w:pPr>
            <w:pStyle w:val="Contents5"/>
            <w:tabs>
              <w:tab w:val="clear" w:pos="7892"/>
              <w:tab w:val="right" w:pos="9026" w:leader="dot"/>
            </w:tabs>
            <w:rPr/>
          </w:pPr>
          <w:hyperlink w:anchor="__RefHeading___Toc3407215_2749589250">
            <w:r>
              <w:rPr>
                <w:webHidden/>
                <w:rStyle w:val="IndexLink"/>
              </w:rPr>
              <w:t>3-3-1-10</w:t>
            </w:r>
            <w:r>
              <w:rPr>
                <w:rStyle w:val="IndexLink"/>
                <w:rtl w:val="true"/>
              </w:rPr>
              <w:t xml:space="preserve">. </w:t>
            </w:r>
            <w:r>
              <w:rPr>
                <w:rStyle w:val="IndexLink"/>
                <w:rtl w:val="true"/>
              </w:rPr>
              <w:t>جهاد</w:t>
            </w:r>
            <w:r>
              <w:rPr>
                <w:rStyle w:val="IndexLink"/>
                <w:rtl w:val="true"/>
              </w:rPr>
              <w:tab/>
            </w:r>
            <w:r>
              <w:rPr>
                <w:rStyle w:val="IndexLink"/>
              </w:rPr>
              <w:t>96</w:t>
            </w:r>
          </w:hyperlink>
        </w:p>
        <w:p>
          <w:pPr>
            <w:pStyle w:val="Contents5"/>
            <w:tabs>
              <w:tab w:val="clear" w:pos="7892"/>
              <w:tab w:val="right" w:pos="9026" w:leader="dot"/>
            </w:tabs>
            <w:rPr/>
          </w:pPr>
          <w:hyperlink w:anchor="__RefHeading___Toc3407217_2749589250">
            <w:r>
              <w:rPr>
                <w:webHidden/>
                <w:rStyle w:val="IndexLink"/>
              </w:rPr>
              <w:t>3-3-1-11</w:t>
            </w:r>
            <w:r>
              <w:rPr>
                <w:rStyle w:val="IndexLink"/>
                <w:rtl w:val="true"/>
              </w:rPr>
              <w:t xml:space="preserve">. </w:t>
            </w:r>
            <w:r>
              <w:rPr>
                <w:rStyle w:val="IndexLink"/>
                <w:rtl w:val="true"/>
              </w:rPr>
              <w:t>انتظار فرج و مهدویت</w:t>
            </w:r>
            <w:r>
              <w:rPr>
                <w:rStyle w:val="IndexLink"/>
                <w:rtl w:val="true"/>
              </w:rPr>
              <w:tab/>
            </w:r>
            <w:r>
              <w:rPr>
                <w:rStyle w:val="IndexLink"/>
              </w:rPr>
              <w:t>97</w:t>
            </w:r>
          </w:hyperlink>
        </w:p>
        <w:p>
          <w:pPr>
            <w:pStyle w:val="Contents5"/>
            <w:tabs>
              <w:tab w:val="clear" w:pos="7892"/>
              <w:tab w:val="right" w:pos="9026" w:leader="dot"/>
            </w:tabs>
            <w:rPr/>
          </w:pPr>
          <w:hyperlink w:anchor="__RefHeading___Toc3407219_2749589250">
            <w:r>
              <w:rPr>
                <w:webHidden/>
                <w:rStyle w:val="IndexLink"/>
              </w:rPr>
              <w:t>3-3-1-12</w:t>
            </w:r>
            <w:r>
              <w:rPr>
                <w:rStyle w:val="IndexLink"/>
                <w:rtl w:val="true"/>
              </w:rPr>
              <w:t xml:space="preserve">. </w:t>
            </w:r>
            <w:r>
              <w:rPr>
                <w:rStyle w:val="IndexLink"/>
                <w:rtl w:val="true"/>
              </w:rPr>
              <w:t>ولایت فقیه</w:t>
            </w:r>
            <w:r>
              <w:rPr>
                <w:rStyle w:val="IndexLink"/>
                <w:rtl w:val="true"/>
              </w:rPr>
              <w:tab/>
            </w:r>
            <w:r>
              <w:rPr>
                <w:rStyle w:val="IndexLink"/>
              </w:rPr>
              <w:t>100</w:t>
            </w:r>
          </w:hyperlink>
        </w:p>
        <w:p>
          <w:pPr>
            <w:pStyle w:val="Contents5"/>
            <w:tabs>
              <w:tab w:val="clear" w:pos="7892"/>
              <w:tab w:val="right" w:pos="9026" w:leader="dot"/>
            </w:tabs>
            <w:rPr/>
          </w:pPr>
          <w:hyperlink w:anchor="__RefHeading___Toc3407221_2749589250">
            <w:r>
              <w:rPr>
                <w:webHidden/>
                <w:rStyle w:val="IndexLink"/>
              </w:rPr>
              <w:t>3-3-1-13</w:t>
            </w:r>
            <w:r>
              <w:rPr>
                <w:rStyle w:val="IndexLink"/>
                <w:rtl w:val="true"/>
              </w:rPr>
              <w:t xml:space="preserve">. </w:t>
            </w:r>
            <w:r>
              <w:rPr>
                <w:rStyle w:val="IndexLink"/>
                <w:rtl w:val="true"/>
              </w:rPr>
              <w:t>نظریه غیبت امام و مشروعیت مرجعیت</w:t>
            </w:r>
            <w:r>
              <w:rPr>
                <w:rStyle w:val="IndexLink"/>
                <w:rtl w:val="true"/>
              </w:rPr>
              <w:tab/>
            </w:r>
            <w:r>
              <w:rPr>
                <w:rStyle w:val="IndexLink"/>
              </w:rPr>
              <w:t>101</w:t>
            </w:r>
          </w:hyperlink>
        </w:p>
        <w:p>
          <w:pPr>
            <w:pStyle w:val="Contents5"/>
            <w:tabs>
              <w:tab w:val="clear" w:pos="7892"/>
              <w:tab w:val="right" w:pos="9026" w:leader="dot"/>
            </w:tabs>
            <w:rPr/>
          </w:pPr>
          <w:hyperlink w:anchor="__RefHeading___Toc3407223_2749589250">
            <w:r>
              <w:rPr>
                <w:webHidden/>
                <w:rStyle w:val="IndexLink"/>
              </w:rPr>
              <w:t>3-3-1-14</w:t>
            </w:r>
            <w:r>
              <w:rPr>
                <w:rStyle w:val="IndexLink"/>
                <w:rtl w:val="true"/>
              </w:rPr>
              <w:t xml:space="preserve">. </w:t>
            </w:r>
            <w:r>
              <w:rPr>
                <w:rStyle w:val="IndexLink"/>
                <w:rtl w:val="true"/>
              </w:rPr>
              <w:t>رابطه ولایی مردم و مرجعیت</w:t>
            </w:r>
            <w:r>
              <w:rPr>
                <w:rStyle w:val="IndexLink"/>
                <w:rtl w:val="true"/>
              </w:rPr>
              <w:tab/>
            </w:r>
            <w:r>
              <w:rPr>
                <w:rStyle w:val="IndexLink"/>
              </w:rPr>
              <w:t>102</w:t>
            </w:r>
          </w:hyperlink>
        </w:p>
        <w:p>
          <w:pPr>
            <w:pStyle w:val="Contents3"/>
            <w:tabs>
              <w:tab w:val="clear" w:pos="8459"/>
              <w:tab w:val="right" w:pos="9026" w:leader="dot"/>
            </w:tabs>
            <w:rPr/>
          </w:pPr>
          <w:hyperlink w:anchor="__RefHeading___Toc3407225_2749589250">
            <w:r>
              <w:rPr>
                <w:webHidden/>
                <w:rStyle w:val="IndexLink"/>
              </w:rPr>
              <w:t>3-4</w:t>
            </w:r>
            <w:r>
              <w:rPr>
                <w:rStyle w:val="IndexLink"/>
                <w:rtl w:val="true"/>
              </w:rPr>
              <w:t xml:space="preserve">- </w:t>
            </w:r>
            <w:r>
              <w:rPr>
                <w:rStyle w:val="IndexLink"/>
                <w:rtl w:val="true"/>
              </w:rPr>
              <w:t>گفتار دوم</w:t>
            </w:r>
            <w:r>
              <w:rPr>
                <w:rStyle w:val="IndexLink"/>
                <w:rtl w:val="true"/>
              </w:rPr>
              <w:tab/>
            </w:r>
            <w:r>
              <w:rPr>
                <w:rStyle w:val="IndexLink"/>
              </w:rPr>
              <w:t>106</w:t>
            </w:r>
          </w:hyperlink>
        </w:p>
        <w:p>
          <w:pPr>
            <w:pStyle w:val="Contents4"/>
            <w:tabs>
              <w:tab w:val="clear" w:pos="8176"/>
              <w:tab w:val="right" w:pos="9026" w:leader="dot"/>
            </w:tabs>
            <w:rPr/>
          </w:pPr>
          <w:hyperlink w:anchor="__RefHeading___Toc3407227_2749589250">
            <w:r>
              <w:rPr>
                <w:webHidden/>
                <w:rStyle w:val="IndexLink"/>
              </w:rPr>
              <w:t>3-4-1</w:t>
            </w:r>
            <w:r>
              <w:rPr>
                <w:rStyle w:val="IndexLink"/>
                <w:rtl w:val="true"/>
              </w:rPr>
              <w:t xml:space="preserve">. </w:t>
            </w:r>
            <w:r>
              <w:rPr>
                <w:rStyle w:val="IndexLink"/>
                <w:rtl w:val="true"/>
              </w:rPr>
              <w:t>رفتارهای انقلابیون در انقلاب اسلامی ایران</w:t>
            </w:r>
            <w:r>
              <w:rPr>
                <w:rStyle w:val="IndexLink"/>
                <w:rtl w:val="true"/>
              </w:rPr>
              <w:tab/>
            </w:r>
            <w:r>
              <w:rPr>
                <w:rStyle w:val="IndexLink"/>
              </w:rPr>
              <w:t>106</w:t>
            </w:r>
          </w:hyperlink>
        </w:p>
        <w:p>
          <w:pPr>
            <w:pStyle w:val="Contents4"/>
            <w:tabs>
              <w:tab w:val="clear" w:pos="8176"/>
              <w:tab w:val="right" w:pos="9026" w:leader="dot"/>
            </w:tabs>
            <w:rPr/>
          </w:pPr>
          <w:hyperlink w:anchor="__RefHeading___Toc3407229_2749589250">
            <w:r>
              <w:rPr>
                <w:webHidden/>
                <w:rStyle w:val="IndexLink"/>
              </w:rPr>
              <w:t>3-4-2</w:t>
            </w:r>
            <w:r>
              <w:rPr>
                <w:rStyle w:val="IndexLink"/>
                <w:rtl w:val="true"/>
              </w:rPr>
              <w:t xml:space="preserve">. </w:t>
            </w:r>
            <w:r>
              <w:rPr>
                <w:rStyle w:val="IndexLink"/>
                <w:rtl w:val="true"/>
              </w:rPr>
              <w:t>رفتارهای سیاسی</w:t>
            </w:r>
            <w:r>
              <w:rPr>
                <w:rStyle w:val="IndexLink"/>
                <w:rtl w:val="true"/>
              </w:rPr>
              <w:tab/>
            </w:r>
            <w:r>
              <w:rPr>
                <w:rStyle w:val="IndexLink"/>
              </w:rPr>
              <w:t>106</w:t>
            </w:r>
          </w:hyperlink>
        </w:p>
        <w:p>
          <w:pPr>
            <w:pStyle w:val="Contents4"/>
            <w:tabs>
              <w:tab w:val="clear" w:pos="8176"/>
              <w:tab w:val="right" w:pos="9026" w:leader="dot"/>
            </w:tabs>
            <w:rPr/>
          </w:pPr>
          <w:hyperlink w:anchor="__RefHeading___Toc3407231_2749589250">
            <w:r>
              <w:rPr>
                <w:webHidden/>
                <w:rStyle w:val="IndexLink"/>
              </w:rPr>
              <w:t>3-4-3</w:t>
            </w:r>
            <w:r>
              <w:rPr>
                <w:rStyle w:val="IndexLink"/>
                <w:rtl w:val="true"/>
              </w:rPr>
              <w:t xml:space="preserve">. </w:t>
            </w:r>
            <w:r>
              <w:rPr>
                <w:rStyle w:val="IndexLink"/>
                <w:rtl w:val="true"/>
              </w:rPr>
              <w:t xml:space="preserve">فدائیان اسلام </w:t>
            </w:r>
            <w:r>
              <w:rPr>
                <w:rStyle w:val="IndexLink"/>
                <w:rtl w:val="true"/>
              </w:rPr>
              <w:t>(</w:t>
            </w:r>
            <w:r>
              <w:rPr>
                <w:rStyle w:val="IndexLink"/>
                <w:rtl w:val="true"/>
              </w:rPr>
              <w:t>رادیکالیسم اسلام شیعی</w:t>
            </w:r>
            <w:r>
              <w:rPr>
                <w:rStyle w:val="IndexLink"/>
                <w:rtl w:val="true"/>
              </w:rPr>
              <w:t>)</w:t>
              <w:tab/>
            </w:r>
            <w:r>
              <w:rPr>
                <w:rStyle w:val="IndexLink"/>
              </w:rPr>
              <w:t>106</w:t>
            </w:r>
          </w:hyperlink>
        </w:p>
        <w:p>
          <w:pPr>
            <w:pStyle w:val="Contents4"/>
            <w:tabs>
              <w:tab w:val="clear" w:pos="8176"/>
              <w:tab w:val="right" w:pos="9026" w:leader="dot"/>
            </w:tabs>
            <w:rPr/>
          </w:pPr>
          <w:hyperlink w:anchor="__RefHeading___Toc3407233_2749589250">
            <w:r>
              <w:rPr>
                <w:webHidden/>
                <w:rStyle w:val="IndexLink"/>
              </w:rPr>
              <w:t>3-4-4</w:t>
            </w:r>
            <w:r>
              <w:rPr>
                <w:rStyle w:val="IndexLink"/>
                <w:rtl w:val="true"/>
              </w:rPr>
              <w:t xml:space="preserve">. </w:t>
            </w:r>
            <w:r>
              <w:rPr>
                <w:rStyle w:val="IndexLink"/>
                <w:rtl w:val="true"/>
              </w:rPr>
              <w:t>حزب ملل اسلامی</w:t>
            </w:r>
            <w:r>
              <w:rPr>
                <w:rStyle w:val="IndexLink"/>
                <w:rtl w:val="true"/>
              </w:rPr>
              <w:tab/>
            </w:r>
            <w:r>
              <w:rPr>
                <w:rStyle w:val="IndexLink"/>
              </w:rPr>
              <w:t>107</w:t>
            </w:r>
          </w:hyperlink>
        </w:p>
        <w:p>
          <w:pPr>
            <w:pStyle w:val="Contents4"/>
            <w:tabs>
              <w:tab w:val="clear" w:pos="8176"/>
              <w:tab w:val="right" w:pos="9026" w:leader="dot"/>
            </w:tabs>
            <w:rPr/>
          </w:pPr>
          <w:hyperlink w:anchor="__RefHeading___Toc3407235_2749589250">
            <w:r>
              <w:rPr>
                <w:webHidden/>
                <w:rStyle w:val="IndexLink"/>
              </w:rPr>
              <w:t>3-4-5</w:t>
            </w:r>
            <w:r>
              <w:rPr>
                <w:rStyle w:val="IndexLink"/>
                <w:rtl w:val="true"/>
              </w:rPr>
              <w:t xml:space="preserve">. </w:t>
            </w:r>
            <w:r>
              <w:rPr>
                <w:rStyle w:val="IndexLink"/>
                <w:rtl w:val="true"/>
              </w:rPr>
              <w:t>هیئت</w:t>
            </w:r>
            <w:r>
              <w:rPr>
                <w:rStyle w:val="IndexLink"/>
                <w:rtl w:val="true"/>
              </w:rPr>
              <w:softHyphen/>
            </w:r>
            <w:r>
              <w:rPr>
                <w:rStyle w:val="IndexLink"/>
                <w:rtl w:val="true"/>
              </w:rPr>
              <w:t>های مؤتلفه اسلامی</w:t>
            </w:r>
            <w:r>
              <w:rPr>
                <w:rStyle w:val="IndexLink"/>
                <w:rtl w:val="true"/>
              </w:rPr>
              <w:tab/>
            </w:r>
            <w:r>
              <w:rPr>
                <w:rStyle w:val="IndexLink"/>
              </w:rPr>
              <w:t>108</w:t>
            </w:r>
          </w:hyperlink>
        </w:p>
        <w:p>
          <w:pPr>
            <w:pStyle w:val="Contents4"/>
            <w:tabs>
              <w:tab w:val="clear" w:pos="8176"/>
              <w:tab w:val="right" w:pos="9026" w:leader="dot"/>
            </w:tabs>
            <w:rPr/>
          </w:pPr>
          <w:hyperlink w:anchor="__RefHeading___Toc3407237_2749589250">
            <w:r>
              <w:rPr>
                <w:webHidden/>
                <w:rStyle w:val="IndexLink"/>
              </w:rPr>
              <w:t>3-4-6</w:t>
            </w:r>
            <w:r>
              <w:rPr>
                <w:rStyle w:val="IndexLink"/>
                <w:rtl w:val="true"/>
              </w:rPr>
              <w:t xml:space="preserve">. </w:t>
            </w:r>
            <w:r>
              <w:rPr>
                <w:rStyle w:val="IndexLink"/>
                <w:rtl w:val="true"/>
              </w:rPr>
              <w:t>گروه مذهبی ابوذر</w:t>
            </w:r>
            <w:r>
              <w:rPr>
                <w:rStyle w:val="IndexLink"/>
                <w:rtl w:val="true"/>
              </w:rPr>
              <w:tab/>
            </w:r>
            <w:r>
              <w:rPr>
                <w:rStyle w:val="IndexLink"/>
              </w:rPr>
              <w:t>109</w:t>
            </w:r>
          </w:hyperlink>
        </w:p>
        <w:p>
          <w:pPr>
            <w:pStyle w:val="Contents4"/>
            <w:tabs>
              <w:tab w:val="clear" w:pos="8176"/>
              <w:tab w:val="right" w:pos="9026" w:leader="dot"/>
            </w:tabs>
            <w:rPr/>
          </w:pPr>
          <w:hyperlink w:anchor="__RefHeading___Toc3407239_2749589250">
            <w:r>
              <w:rPr>
                <w:webHidden/>
                <w:rStyle w:val="IndexLink"/>
              </w:rPr>
              <w:t>3-4-7</w:t>
            </w:r>
            <w:r>
              <w:rPr>
                <w:rStyle w:val="IndexLink"/>
                <w:rtl w:val="true"/>
              </w:rPr>
              <w:t xml:space="preserve">. </w:t>
            </w:r>
            <w:r>
              <w:rPr>
                <w:rStyle w:val="IndexLink"/>
                <w:rtl w:val="true"/>
              </w:rPr>
              <w:t>کانون نشر حقایق اسلامی</w:t>
            </w:r>
            <w:r>
              <w:rPr>
                <w:rStyle w:val="IndexLink"/>
                <w:rtl w:val="true"/>
              </w:rPr>
              <w:tab/>
            </w:r>
            <w:r>
              <w:rPr>
                <w:rStyle w:val="IndexLink"/>
              </w:rPr>
              <w:t>109</w:t>
            </w:r>
          </w:hyperlink>
        </w:p>
        <w:p>
          <w:pPr>
            <w:pStyle w:val="Contents4"/>
            <w:tabs>
              <w:tab w:val="clear" w:pos="8176"/>
              <w:tab w:val="right" w:pos="9026" w:leader="dot"/>
            </w:tabs>
            <w:rPr/>
          </w:pPr>
          <w:hyperlink w:anchor="__RefHeading___Toc3407241_2749589250">
            <w:r>
              <w:rPr>
                <w:webHidden/>
                <w:rStyle w:val="IndexLink"/>
              </w:rPr>
              <w:t>3-4-8</w:t>
            </w:r>
            <w:r>
              <w:rPr>
                <w:rStyle w:val="IndexLink"/>
                <w:rtl w:val="true"/>
              </w:rPr>
              <w:t xml:space="preserve">. </w:t>
            </w:r>
            <w:r>
              <w:rPr>
                <w:rStyle w:val="IndexLink"/>
                <w:rtl w:val="true"/>
              </w:rPr>
              <w:t>هیئت قائمیه</w:t>
            </w:r>
            <w:r>
              <w:rPr>
                <w:rStyle w:val="IndexLink"/>
                <w:rtl w:val="true"/>
              </w:rPr>
              <w:tab/>
            </w:r>
            <w:r>
              <w:rPr>
                <w:rStyle w:val="IndexLink"/>
              </w:rPr>
              <w:t>110</w:t>
            </w:r>
          </w:hyperlink>
        </w:p>
        <w:p>
          <w:pPr>
            <w:pStyle w:val="Contents4"/>
            <w:tabs>
              <w:tab w:val="clear" w:pos="8176"/>
              <w:tab w:val="right" w:pos="9026" w:leader="dot"/>
            </w:tabs>
            <w:rPr/>
          </w:pPr>
          <w:hyperlink w:anchor="__RefHeading___Toc3407243_2749589250">
            <w:r>
              <w:rPr>
                <w:webHidden/>
                <w:rStyle w:val="IndexLink"/>
              </w:rPr>
              <w:t>3-4-9</w:t>
            </w:r>
            <w:r>
              <w:rPr>
                <w:rStyle w:val="IndexLink"/>
                <w:rtl w:val="true"/>
              </w:rPr>
              <w:t xml:space="preserve">. </w:t>
            </w:r>
            <w:r>
              <w:rPr>
                <w:rStyle w:val="IndexLink"/>
                <w:rtl w:val="true"/>
              </w:rPr>
              <w:t>انجمن حجتیه</w:t>
            </w:r>
            <w:r>
              <w:rPr>
                <w:rStyle w:val="IndexLink"/>
                <w:rtl w:val="true"/>
              </w:rPr>
              <w:tab/>
            </w:r>
            <w:r>
              <w:rPr>
                <w:rStyle w:val="IndexLink"/>
              </w:rPr>
              <w:t>110</w:t>
            </w:r>
          </w:hyperlink>
        </w:p>
        <w:p>
          <w:pPr>
            <w:pStyle w:val="Contents4"/>
            <w:tabs>
              <w:tab w:val="clear" w:pos="8176"/>
              <w:tab w:val="right" w:pos="9026" w:leader="dot"/>
            </w:tabs>
            <w:rPr/>
          </w:pPr>
          <w:hyperlink w:anchor="__RefHeading___Toc3407245_2749589250">
            <w:r>
              <w:rPr>
                <w:webHidden/>
                <w:rStyle w:val="IndexLink"/>
              </w:rPr>
              <w:t>3-4-10</w:t>
            </w:r>
            <w:r>
              <w:rPr>
                <w:rStyle w:val="IndexLink"/>
                <w:rtl w:val="true"/>
              </w:rPr>
              <w:t xml:space="preserve">. </w:t>
            </w:r>
            <w:r>
              <w:rPr>
                <w:rStyle w:val="IndexLink"/>
                <w:rtl w:val="true"/>
              </w:rPr>
              <w:t>رفتارهای اجتماعی</w:t>
            </w:r>
            <w:r>
              <w:rPr>
                <w:rStyle w:val="IndexLink"/>
                <w:rtl w:val="true"/>
              </w:rPr>
              <w:tab/>
            </w:r>
            <w:r>
              <w:rPr>
                <w:rStyle w:val="IndexLink"/>
              </w:rPr>
              <w:t>111</w:t>
            </w:r>
          </w:hyperlink>
        </w:p>
        <w:p>
          <w:pPr>
            <w:pStyle w:val="Contents4"/>
            <w:tabs>
              <w:tab w:val="clear" w:pos="8176"/>
              <w:tab w:val="right" w:pos="9026" w:leader="dot"/>
            </w:tabs>
            <w:rPr/>
          </w:pPr>
          <w:hyperlink w:anchor="__RefHeading___Toc3407247_2749589250">
            <w:r>
              <w:rPr>
                <w:webHidden/>
                <w:rStyle w:val="IndexLink"/>
              </w:rPr>
              <w:t>3-4-11</w:t>
            </w:r>
            <w:r>
              <w:rPr>
                <w:rStyle w:val="IndexLink"/>
                <w:rtl w:val="true"/>
              </w:rPr>
              <w:t xml:space="preserve">. </w:t>
            </w:r>
            <w:r>
              <w:rPr>
                <w:rStyle w:val="IndexLink"/>
                <w:rtl w:val="true"/>
              </w:rPr>
              <w:t>نفی غرب گرایی و استقلال طلبی</w:t>
            </w:r>
            <w:r>
              <w:rPr>
                <w:rStyle w:val="IndexLink"/>
                <w:rtl w:val="true"/>
              </w:rPr>
              <w:tab/>
            </w:r>
            <w:r>
              <w:rPr>
                <w:rStyle w:val="IndexLink"/>
              </w:rPr>
              <w:t>112</w:t>
            </w:r>
          </w:hyperlink>
        </w:p>
        <w:p>
          <w:pPr>
            <w:pStyle w:val="Contents4"/>
            <w:tabs>
              <w:tab w:val="clear" w:pos="8176"/>
              <w:tab w:val="right" w:pos="9026" w:leader="dot"/>
            </w:tabs>
            <w:rPr/>
          </w:pPr>
          <w:hyperlink w:anchor="__RefHeading___Toc3407249_2749589250">
            <w:r>
              <w:rPr>
                <w:webHidden/>
                <w:rStyle w:val="IndexLink"/>
              </w:rPr>
              <w:t>3-4-12</w:t>
            </w:r>
            <w:r>
              <w:rPr>
                <w:rStyle w:val="IndexLink"/>
                <w:rtl w:val="true"/>
              </w:rPr>
              <w:t xml:space="preserve">. </w:t>
            </w:r>
            <w:r>
              <w:rPr>
                <w:rStyle w:val="IndexLink"/>
                <w:rtl w:val="true"/>
              </w:rPr>
              <w:t>حرکت مردمی و بسیج اجتماعی</w:t>
            </w:r>
            <w:r>
              <w:rPr>
                <w:rStyle w:val="IndexLink"/>
                <w:rtl w:val="true"/>
              </w:rPr>
              <w:tab/>
            </w:r>
            <w:r>
              <w:rPr>
                <w:rStyle w:val="IndexLink"/>
              </w:rPr>
              <w:t>112</w:t>
            </w:r>
          </w:hyperlink>
        </w:p>
        <w:p>
          <w:pPr>
            <w:pStyle w:val="Contents4"/>
            <w:tabs>
              <w:tab w:val="clear" w:pos="8176"/>
              <w:tab w:val="right" w:pos="9026" w:leader="dot"/>
            </w:tabs>
            <w:rPr/>
          </w:pPr>
          <w:hyperlink w:anchor="__RefHeading___Toc3407251_2749589250">
            <w:r>
              <w:rPr>
                <w:webHidden/>
                <w:rStyle w:val="IndexLink"/>
              </w:rPr>
              <w:t>3-4-13</w:t>
            </w:r>
            <w:r>
              <w:rPr>
                <w:rStyle w:val="IndexLink"/>
                <w:rtl w:val="true"/>
              </w:rPr>
              <w:t xml:space="preserve">. </w:t>
            </w:r>
            <w:r>
              <w:rPr>
                <w:rStyle w:val="IndexLink"/>
                <w:rtl w:val="true"/>
              </w:rPr>
              <w:t>مخالفت اجتماعی با تصویب لایحه کاپیتولاسیون</w:t>
            </w:r>
            <w:r>
              <w:rPr>
                <w:rStyle w:val="IndexLink"/>
                <w:rtl w:val="true"/>
              </w:rPr>
              <w:tab/>
            </w:r>
            <w:r>
              <w:rPr>
                <w:rStyle w:val="IndexLink"/>
              </w:rPr>
              <w:t>113</w:t>
            </w:r>
          </w:hyperlink>
        </w:p>
        <w:p>
          <w:pPr>
            <w:pStyle w:val="Contents4"/>
            <w:tabs>
              <w:tab w:val="clear" w:pos="8176"/>
              <w:tab w:val="right" w:pos="9026" w:leader="dot"/>
            </w:tabs>
            <w:rPr/>
          </w:pPr>
          <w:hyperlink w:anchor="__RefHeading___Toc3407253_2749589250">
            <w:r>
              <w:rPr>
                <w:webHidden/>
                <w:rStyle w:val="IndexLink"/>
              </w:rPr>
              <w:t>3-4-14</w:t>
            </w:r>
            <w:r>
              <w:rPr>
                <w:rStyle w:val="IndexLink"/>
                <w:rtl w:val="true"/>
              </w:rPr>
              <w:t xml:space="preserve">. </w:t>
            </w:r>
            <w:r>
              <w:rPr>
                <w:rStyle w:val="IndexLink"/>
                <w:rtl w:val="true"/>
              </w:rPr>
              <w:t>رفتارهای اقتصادی</w:t>
            </w:r>
            <w:r>
              <w:rPr>
                <w:rStyle w:val="IndexLink"/>
                <w:rtl w:val="true"/>
              </w:rPr>
              <w:tab/>
            </w:r>
            <w:r>
              <w:rPr>
                <w:rStyle w:val="IndexLink"/>
              </w:rPr>
              <w:t>114</w:t>
            </w:r>
          </w:hyperlink>
        </w:p>
        <w:p>
          <w:pPr>
            <w:pStyle w:val="Contents5"/>
            <w:tabs>
              <w:tab w:val="clear" w:pos="7892"/>
              <w:tab w:val="right" w:pos="9026" w:leader="dot"/>
            </w:tabs>
            <w:rPr/>
          </w:pPr>
          <w:hyperlink w:anchor="__RefHeading___Toc3407255_274958925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407257_2749589250">
            <w:r>
              <w:rPr>
                <w:webHidden/>
                <w:rStyle w:val="IndexLink"/>
              </w:rPr>
              <w:t>3-4-14-1</w:t>
            </w:r>
            <w:r>
              <w:rPr>
                <w:rStyle w:val="IndexLink"/>
                <w:rtl w:val="true"/>
              </w:rPr>
              <w:t xml:space="preserve">. </w:t>
            </w:r>
            <w:r>
              <w:rPr>
                <w:rStyle w:val="IndexLink"/>
                <w:rtl w:val="true"/>
              </w:rPr>
              <w:t>نهضت تنباکو</w:t>
            </w:r>
            <w:r>
              <w:rPr>
                <w:rStyle w:val="IndexLink"/>
                <w:rtl w:val="true"/>
              </w:rPr>
              <w:tab/>
            </w:r>
            <w:r>
              <w:rPr>
                <w:rStyle w:val="IndexLink"/>
              </w:rPr>
              <w:t>114</w:t>
            </w:r>
          </w:hyperlink>
        </w:p>
        <w:p>
          <w:pPr>
            <w:pStyle w:val="Contents5"/>
            <w:tabs>
              <w:tab w:val="clear" w:pos="7892"/>
              <w:tab w:val="right" w:pos="9026" w:leader="dot"/>
            </w:tabs>
            <w:rPr/>
          </w:pPr>
          <w:hyperlink w:anchor="__RefHeading___Toc3407259_2749589250">
            <w:r>
              <w:rPr>
                <w:webHidden/>
                <w:rStyle w:val="IndexLink"/>
              </w:rPr>
              <w:t>3-4-14-2</w:t>
            </w:r>
            <w:r>
              <w:rPr>
                <w:rStyle w:val="IndexLink"/>
                <w:rtl w:val="true"/>
              </w:rPr>
              <w:t xml:space="preserve">. </w:t>
            </w:r>
            <w:r>
              <w:rPr>
                <w:rStyle w:val="IndexLink"/>
                <w:rtl w:val="true"/>
              </w:rPr>
              <w:t>طرح ملی شدن صنعت نفت</w:t>
            </w:r>
            <w:r>
              <w:rPr>
                <w:rStyle w:val="IndexLink"/>
                <w:rtl w:val="true"/>
              </w:rPr>
              <w:tab/>
            </w:r>
            <w:r>
              <w:rPr>
                <w:rStyle w:val="IndexLink"/>
              </w:rPr>
              <w:t>115</w:t>
            </w:r>
          </w:hyperlink>
        </w:p>
        <w:p>
          <w:pPr>
            <w:pStyle w:val="Contents5"/>
            <w:tabs>
              <w:tab w:val="clear" w:pos="7892"/>
              <w:tab w:val="right" w:pos="9026" w:leader="dot"/>
            </w:tabs>
            <w:rPr/>
          </w:pPr>
          <w:hyperlink w:anchor="__RefHeading___Toc3407261_2749589250">
            <w:r>
              <w:rPr>
                <w:webHidden/>
                <w:rStyle w:val="IndexLink"/>
              </w:rPr>
              <w:t>3-4-14-3</w:t>
            </w:r>
            <w:r>
              <w:rPr>
                <w:rStyle w:val="IndexLink"/>
                <w:rtl w:val="true"/>
              </w:rPr>
              <w:t xml:space="preserve">. </w:t>
            </w:r>
            <w:r>
              <w:rPr>
                <w:rStyle w:val="IndexLink"/>
                <w:rtl w:val="true"/>
              </w:rPr>
              <w:t>طرح عدالت اقتصادی</w:t>
            </w:r>
            <w:r>
              <w:rPr>
                <w:rStyle w:val="IndexLink"/>
                <w:rtl w:val="true"/>
              </w:rPr>
              <w:tab/>
            </w:r>
            <w:r>
              <w:rPr>
                <w:rStyle w:val="IndexLink"/>
              </w:rPr>
              <w:t>116</w:t>
            </w:r>
          </w:hyperlink>
        </w:p>
        <w:p>
          <w:pPr>
            <w:pStyle w:val="Contents5"/>
            <w:tabs>
              <w:tab w:val="clear" w:pos="7892"/>
              <w:tab w:val="right" w:pos="9026" w:leader="dot"/>
            </w:tabs>
            <w:rPr/>
          </w:pPr>
          <w:hyperlink w:anchor="__RefHeading___Toc3407263_2749589250">
            <w:r>
              <w:rPr>
                <w:webHidden/>
                <w:rStyle w:val="IndexLink"/>
              </w:rPr>
              <w:t>3-4-14-4</w:t>
            </w:r>
            <w:r>
              <w:rPr>
                <w:rStyle w:val="IndexLink"/>
                <w:rtl w:val="true"/>
              </w:rPr>
              <w:t xml:space="preserve">. </w:t>
            </w:r>
            <w:r>
              <w:rPr>
                <w:rStyle w:val="IndexLink"/>
                <w:rtl w:val="true"/>
              </w:rPr>
              <w:t>جلوگیری از افراط در مصرف بیت المال</w:t>
            </w:r>
            <w:r>
              <w:rPr>
                <w:rStyle w:val="IndexLink"/>
                <w:rtl w:val="true"/>
              </w:rPr>
              <w:tab/>
            </w:r>
            <w:r>
              <w:rPr>
                <w:rStyle w:val="IndexLink"/>
              </w:rPr>
              <w:t>116</w:t>
            </w:r>
          </w:hyperlink>
        </w:p>
        <w:p>
          <w:pPr>
            <w:pStyle w:val="Contents5"/>
            <w:tabs>
              <w:tab w:val="clear" w:pos="7892"/>
              <w:tab w:val="right" w:pos="9026" w:leader="dot"/>
            </w:tabs>
            <w:rPr/>
          </w:pPr>
          <w:hyperlink w:anchor="__RefHeading___Toc3407265_2749589250">
            <w:r>
              <w:rPr>
                <w:webHidden/>
                <w:rStyle w:val="IndexLink"/>
              </w:rPr>
              <w:t>3-4-14-5</w:t>
            </w:r>
            <w:r>
              <w:rPr>
                <w:rStyle w:val="IndexLink"/>
                <w:rtl w:val="true"/>
              </w:rPr>
              <w:t xml:space="preserve">. </w:t>
            </w:r>
            <w:r>
              <w:rPr>
                <w:rStyle w:val="IndexLink"/>
                <w:rtl w:val="true"/>
              </w:rPr>
              <w:t>رفتارهای فرهنگی</w:t>
            </w:r>
            <w:r>
              <w:rPr>
                <w:rStyle w:val="IndexLink"/>
                <w:rtl w:val="true"/>
              </w:rPr>
              <w:tab/>
            </w:r>
            <w:r>
              <w:rPr>
                <w:rStyle w:val="IndexLink"/>
              </w:rPr>
              <w:t>117</w:t>
            </w:r>
          </w:hyperlink>
        </w:p>
        <w:p>
          <w:pPr>
            <w:pStyle w:val="Contents5"/>
            <w:tabs>
              <w:tab w:val="clear" w:pos="7892"/>
              <w:tab w:val="right" w:pos="9026" w:leader="dot"/>
            </w:tabs>
            <w:rPr/>
          </w:pPr>
          <w:hyperlink w:anchor="__RefHeading___Toc3407267_2749589250">
            <w:r>
              <w:rPr>
                <w:webHidden/>
                <w:rStyle w:val="IndexLink"/>
              </w:rPr>
              <w:t>3-4-14-6</w:t>
            </w:r>
            <w:r>
              <w:rPr>
                <w:rStyle w:val="IndexLink"/>
                <w:rtl w:val="true"/>
              </w:rPr>
              <w:t xml:space="preserve">. </w:t>
            </w:r>
            <w:r>
              <w:rPr>
                <w:rStyle w:val="IndexLink"/>
                <w:rtl w:val="true"/>
              </w:rPr>
              <w:t>فرهنگ شهادت طلبی و ایثار</w:t>
            </w:r>
            <w:r>
              <w:rPr>
                <w:rStyle w:val="IndexLink"/>
                <w:rtl w:val="true"/>
              </w:rPr>
              <w:tab/>
            </w:r>
            <w:r>
              <w:rPr>
                <w:rStyle w:val="IndexLink"/>
              </w:rPr>
              <w:t>117</w:t>
            </w:r>
          </w:hyperlink>
        </w:p>
        <w:p>
          <w:pPr>
            <w:pStyle w:val="Contents5"/>
            <w:tabs>
              <w:tab w:val="clear" w:pos="7892"/>
              <w:tab w:val="right" w:pos="9026" w:leader="dot"/>
            </w:tabs>
            <w:rPr/>
          </w:pPr>
          <w:hyperlink w:anchor="__RefHeading___Toc3407269_2749589250">
            <w:r>
              <w:rPr>
                <w:webHidden/>
                <w:rStyle w:val="IndexLink"/>
              </w:rPr>
              <w:t>3-4-14-7</w:t>
            </w:r>
            <w:r>
              <w:rPr>
                <w:rStyle w:val="IndexLink"/>
                <w:rtl w:val="true"/>
              </w:rPr>
              <w:t xml:space="preserve">. </w:t>
            </w:r>
            <w:r>
              <w:rPr>
                <w:rStyle w:val="IndexLink"/>
                <w:rtl w:val="true"/>
              </w:rPr>
              <w:t>دفع خطر اسلام زدایی و تغییر تاریخ رسمی کشور</w:t>
            </w:r>
            <w:r>
              <w:rPr>
                <w:rStyle w:val="IndexLink"/>
                <w:rtl w:val="true"/>
              </w:rPr>
              <w:tab/>
            </w:r>
            <w:r>
              <w:rPr>
                <w:rStyle w:val="IndexLink"/>
              </w:rPr>
              <w:t>119</w:t>
            </w:r>
          </w:hyperlink>
        </w:p>
        <w:p>
          <w:pPr>
            <w:pStyle w:val="Contents5"/>
            <w:tabs>
              <w:tab w:val="clear" w:pos="7892"/>
              <w:tab w:val="right" w:pos="9026" w:leader="dot"/>
            </w:tabs>
            <w:rPr/>
          </w:pPr>
          <w:hyperlink w:anchor="__RefHeading___Toc3407271_2749589250">
            <w:r>
              <w:rPr>
                <w:webHidden/>
                <w:rStyle w:val="IndexLink"/>
              </w:rPr>
              <w:t>3-4-14-8</w:t>
            </w:r>
            <w:r>
              <w:rPr>
                <w:rStyle w:val="IndexLink"/>
                <w:rtl w:val="true"/>
              </w:rPr>
              <w:t xml:space="preserve">. </w:t>
            </w:r>
            <w:r>
              <w:rPr>
                <w:rStyle w:val="IndexLink"/>
                <w:rtl w:val="true"/>
              </w:rPr>
              <w:t>جلوگیری از گسترش فرهنگ فساد و فحشاء در دولت پهلوی</w:t>
            </w:r>
            <w:r>
              <w:rPr>
                <w:rStyle w:val="IndexLink"/>
                <w:rtl w:val="true"/>
              </w:rPr>
              <w:tab/>
            </w:r>
            <w:r>
              <w:rPr>
                <w:rStyle w:val="IndexLink"/>
              </w:rPr>
              <w:t>120</w:t>
            </w:r>
          </w:hyperlink>
        </w:p>
        <w:p>
          <w:pPr>
            <w:pStyle w:val="Contents3"/>
            <w:tabs>
              <w:tab w:val="clear" w:pos="8459"/>
              <w:tab w:val="right" w:pos="9026" w:leader="dot"/>
            </w:tabs>
            <w:rPr/>
          </w:pPr>
          <w:hyperlink w:anchor="__RefHeading___Toc3407273_2749589250">
            <w:r>
              <w:rPr>
                <w:webHidden/>
                <w:rStyle w:val="IndexLink"/>
              </w:rPr>
              <w:t>3-5</w:t>
            </w:r>
            <w:r>
              <w:rPr>
                <w:rStyle w:val="IndexLink"/>
                <w:rtl w:val="true"/>
              </w:rPr>
              <w:t xml:space="preserve">- </w:t>
            </w:r>
            <w:r>
              <w:rPr>
                <w:rStyle w:val="IndexLink"/>
                <w:rtl w:val="true"/>
              </w:rPr>
              <w:t>گفتار سوم</w:t>
            </w:r>
            <w:r>
              <w:rPr>
                <w:rStyle w:val="IndexLink"/>
                <w:rtl w:val="true"/>
              </w:rPr>
              <w:tab/>
            </w:r>
            <w:r>
              <w:rPr>
                <w:rStyle w:val="IndexLink"/>
              </w:rPr>
              <w:t>122</w:t>
            </w:r>
          </w:hyperlink>
        </w:p>
        <w:p>
          <w:pPr>
            <w:pStyle w:val="Contents4"/>
            <w:tabs>
              <w:tab w:val="clear" w:pos="8176"/>
              <w:tab w:val="right" w:pos="9026" w:leader="dot"/>
            </w:tabs>
            <w:rPr/>
          </w:pPr>
          <w:hyperlink w:anchor="__RefHeading___Toc3407275_2749589250">
            <w:r>
              <w:rPr>
                <w:webHidden/>
                <w:rStyle w:val="IndexLink"/>
              </w:rPr>
              <w:t>3-5-1</w:t>
            </w:r>
            <w:r>
              <w:rPr>
                <w:rStyle w:val="IndexLink"/>
                <w:rtl w:val="true"/>
              </w:rPr>
              <w:t xml:space="preserve">. </w:t>
            </w:r>
            <w:r>
              <w:rPr>
                <w:rStyle w:val="IndexLink"/>
                <w:rtl w:val="true"/>
              </w:rPr>
              <w:t>نمادهای انقلابیون در انقلاب اسلامی ایران</w:t>
            </w:r>
            <w:r>
              <w:rPr>
                <w:rStyle w:val="IndexLink"/>
                <w:rtl w:val="true"/>
              </w:rPr>
              <w:tab/>
            </w:r>
            <w:r>
              <w:rPr>
                <w:rStyle w:val="IndexLink"/>
              </w:rPr>
              <w:t>122</w:t>
            </w:r>
          </w:hyperlink>
        </w:p>
        <w:p>
          <w:pPr>
            <w:pStyle w:val="Contents4"/>
            <w:tabs>
              <w:tab w:val="clear" w:pos="8176"/>
              <w:tab w:val="right" w:pos="9026" w:leader="dot"/>
            </w:tabs>
            <w:rPr/>
          </w:pPr>
          <w:hyperlink w:anchor="__RefHeading___Toc3407277_2749589250">
            <w:r>
              <w:rPr>
                <w:webHidden/>
                <w:rStyle w:val="IndexLink"/>
              </w:rPr>
              <w:t>3-5-2</w:t>
            </w:r>
            <w:r>
              <w:rPr>
                <w:rStyle w:val="IndexLink"/>
                <w:rtl w:val="true"/>
              </w:rPr>
              <w:t xml:space="preserve">. </w:t>
            </w:r>
            <w:r>
              <w:rPr>
                <w:rStyle w:val="IndexLink"/>
                <w:rtl w:val="true"/>
              </w:rPr>
              <w:t>نمادهای مادی</w:t>
            </w:r>
            <w:r>
              <w:rPr>
                <w:rStyle w:val="IndexLink"/>
                <w:rtl w:val="true"/>
              </w:rPr>
              <w:tab/>
            </w:r>
            <w:r>
              <w:rPr>
                <w:rStyle w:val="IndexLink"/>
              </w:rPr>
              <w:t>123</w:t>
            </w:r>
          </w:hyperlink>
        </w:p>
        <w:p>
          <w:pPr>
            <w:pStyle w:val="Contents5"/>
            <w:tabs>
              <w:tab w:val="clear" w:pos="7892"/>
              <w:tab w:val="right" w:pos="9026" w:leader="dot"/>
            </w:tabs>
            <w:rPr/>
          </w:pPr>
          <w:hyperlink w:anchor="__RefHeading___Toc3407279_2749589250">
            <w:r>
              <w:rPr>
                <w:webHidden/>
                <w:rStyle w:val="IndexLink"/>
              </w:rPr>
              <w:t>3-5-2-1</w:t>
            </w:r>
            <w:r>
              <w:rPr>
                <w:rStyle w:val="IndexLink"/>
                <w:rtl w:val="true"/>
              </w:rPr>
              <w:t xml:space="preserve">. </w:t>
            </w:r>
            <w:r>
              <w:rPr>
                <w:rStyle w:val="IndexLink"/>
                <w:rtl w:val="true"/>
              </w:rPr>
              <w:t>مساجد و تکایا</w:t>
            </w:r>
            <w:r>
              <w:rPr>
                <w:rStyle w:val="IndexLink"/>
                <w:rtl w:val="true"/>
              </w:rPr>
              <w:tab/>
            </w:r>
            <w:r>
              <w:rPr>
                <w:rStyle w:val="IndexLink"/>
              </w:rPr>
              <w:t>123</w:t>
            </w:r>
          </w:hyperlink>
        </w:p>
        <w:p>
          <w:pPr>
            <w:pStyle w:val="Contents5"/>
            <w:tabs>
              <w:tab w:val="clear" w:pos="7892"/>
              <w:tab w:val="right" w:pos="9026" w:leader="dot"/>
            </w:tabs>
            <w:rPr/>
          </w:pPr>
          <w:hyperlink w:anchor="__RefHeading___Toc3407281_2749589250">
            <w:r>
              <w:rPr>
                <w:webHidden/>
                <w:rStyle w:val="IndexLink"/>
              </w:rPr>
              <w:t>3-5-2-2</w:t>
            </w:r>
            <w:r>
              <w:rPr>
                <w:rStyle w:val="IndexLink"/>
                <w:rtl w:val="true"/>
              </w:rPr>
              <w:t xml:space="preserve">. </w:t>
            </w:r>
            <w:r>
              <w:rPr>
                <w:rStyle w:val="IndexLink"/>
                <w:rtl w:val="true"/>
              </w:rPr>
              <w:t>حوزه های علمیه</w:t>
            </w:r>
            <w:r>
              <w:rPr>
                <w:rStyle w:val="IndexLink"/>
                <w:rtl w:val="true"/>
              </w:rPr>
              <w:tab/>
            </w:r>
            <w:r>
              <w:rPr>
                <w:rStyle w:val="IndexLink"/>
              </w:rPr>
              <w:t>124</w:t>
            </w:r>
          </w:hyperlink>
        </w:p>
        <w:p>
          <w:pPr>
            <w:pStyle w:val="Contents5"/>
            <w:tabs>
              <w:tab w:val="clear" w:pos="7892"/>
              <w:tab w:val="right" w:pos="9026" w:leader="dot"/>
            </w:tabs>
            <w:rPr/>
          </w:pPr>
          <w:hyperlink w:anchor="__RefHeading___Toc3407283_2749589250">
            <w:r>
              <w:rPr>
                <w:webHidden/>
                <w:rStyle w:val="IndexLink"/>
              </w:rPr>
              <w:t>3-5-2-3</w:t>
            </w:r>
            <w:r>
              <w:rPr>
                <w:rStyle w:val="IndexLink"/>
                <w:rtl w:val="true"/>
              </w:rPr>
              <w:t xml:space="preserve">. </w:t>
            </w:r>
            <w:r>
              <w:rPr>
                <w:rStyle w:val="IndexLink"/>
                <w:rtl w:val="true"/>
              </w:rPr>
              <w:t>شعارها و دیوارنوشته ها</w:t>
            </w:r>
            <w:r>
              <w:rPr>
                <w:rStyle w:val="IndexLink"/>
                <w:rtl w:val="true"/>
              </w:rPr>
              <w:tab/>
            </w:r>
            <w:r>
              <w:rPr>
                <w:rStyle w:val="IndexLink"/>
              </w:rPr>
              <w:t>125</w:t>
            </w:r>
          </w:hyperlink>
        </w:p>
        <w:p>
          <w:pPr>
            <w:pStyle w:val="Contents4"/>
            <w:tabs>
              <w:tab w:val="clear" w:pos="8176"/>
              <w:tab w:val="right" w:pos="9026" w:leader="dot"/>
            </w:tabs>
            <w:rPr/>
          </w:pPr>
          <w:hyperlink w:anchor="__RefHeading___Toc3407285_2749589250">
            <w:r>
              <w:rPr>
                <w:webHidden/>
                <w:rStyle w:val="IndexLink"/>
              </w:rPr>
              <w:t>3-5-3</w:t>
            </w:r>
            <w:r>
              <w:rPr>
                <w:rStyle w:val="IndexLink"/>
                <w:rtl w:val="true"/>
              </w:rPr>
              <w:t xml:space="preserve">. </w:t>
            </w:r>
            <w:r>
              <w:rPr>
                <w:rStyle w:val="IndexLink"/>
                <w:rtl w:val="true"/>
              </w:rPr>
              <w:t>تأسیس انجمن ها و مؤسسات متاثر از فرهنگ مهدویت</w:t>
            </w:r>
            <w:r>
              <w:rPr>
                <w:rStyle w:val="IndexLink"/>
                <w:rtl w:val="true"/>
              </w:rPr>
              <w:tab/>
            </w:r>
            <w:r>
              <w:rPr>
                <w:rStyle w:val="IndexLink"/>
              </w:rPr>
              <w:t>127</w:t>
            </w:r>
          </w:hyperlink>
        </w:p>
        <w:p>
          <w:pPr>
            <w:pStyle w:val="Contents5"/>
            <w:tabs>
              <w:tab w:val="clear" w:pos="7892"/>
              <w:tab w:val="right" w:pos="9026" w:leader="dot"/>
            </w:tabs>
            <w:rPr/>
          </w:pPr>
          <w:hyperlink w:anchor="__RefHeading___Toc3407287_2749589250">
            <w:r>
              <w:rPr>
                <w:webHidden/>
                <w:rStyle w:val="IndexLink"/>
              </w:rPr>
              <w:t>3-5-3-1</w:t>
            </w:r>
            <w:r>
              <w:rPr>
                <w:rStyle w:val="IndexLink"/>
                <w:rtl w:val="true"/>
              </w:rPr>
              <w:t xml:space="preserve">. </w:t>
            </w:r>
            <w:r>
              <w:rPr>
                <w:rStyle w:val="IndexLink"/>
                <w:rtl w:val="true"/>
              </w:rPr>
              <w:t xml:space="preserve">تأسیس انجمن مخفی در بهمن سال </w:t>
            </w:r>
            <w:r>
              <w:rPr>
                <w:rStyle w:val="IndexLink"/>
              </w:rPr>
              <w:t>1282</w:t>
            </w:r>
            <w:r>
              <w:rPr>
                <w:rStyle w:val="IndexLink"/>
                <w:rtl w:val="true"/>
              </w:rPr>
              <w:t xml:space="preserve"> </w:t>
            </w:r>
            <w:r>
              <w:rPr>
                <w:rStyle w:val="IndexLink"/>
                <w:rtl w:val="true"/>
              </w:rPr>
              <w:t>هـ</w:t>
            </w:r>
            <w:r>
              <w:rPr>
                <w:rStyle w:val="IndexLink"/>
                <w:rtl w:val="true"/>
              </w:rPr>
              <w:t xml:space="preserve">. </w:t>
            </w:r>
            <w:r>
              <w:rPr>
                <w:rStyle w:val="IndexLink"/>
                <w:rtl w:val="true"/>
              </w:rPr>
              <w:t>ش</w:t>
            </w:r>
            <w:r>
              <w:rPr>
                <w:rStyle w:val="IndexLink"/>
                <w:rtl w:val="true"/>
              </w:rPr>
              <w:t>:</w:t>
              <w:tab/>
            </w:r>
            <w:r>
              <w:rPr>
                <w:rStyle w:val="IndexLink"/>
              </w:rPr>
              <w:t>127</w:t>
            </w:r>
          </w:hyperlink>
        </w:p>
        <w:p>
          <w:pPr>
            <w:pStyle w:val="Contents5"/>
            <w:tabs>
              <w:tab w:val="clear" w:pos="7892"/>
              <w:tab w:val="right" w:pos="9026" w:leader="dot"/>
            </w:tabs>
            <w:rPr/>
          </w:pPr>
          <w:hyperlink w:anchor="__RefHeading___Toc3407289_2749589250">
            <w:r>
              <w:rPr>
                <w:webHidden/>
                <w:rStyle w:val="IndexLink"/>
              </w:rPr>
              <w:t>3-5-3-2</w:t>
            </w:r>
            <w:r>
              <w:rPr>
                <w:rStyle w:val="IndexLink"/>
                <w:rtl w:val="true"/>
              </w:rPr>
              <w:t xml:space="preserve">. </w:t>
            </w:r>
            <w:r>
              <w:rPr>
                <w:rStyle w:val="IndexLink"/>
                <w:rtl w:val="true"/>
              </w:rPr>
              <w:t>تشکیل گروهی به نام مهدیون</w:t>
            </w:r>
            <w:r>
              <w:rPr>
                <w:rStyle w:val="IndexLink"/>
                <w:rtl w:val="true"/>
              </w:rPr>
              <w:tab/>
            </w:r>
            <w:r>
              <w:rPr>
                <w:rStyle w:val="IndexLink"/>
              </w:rPr>
              <w:t>127</w:t>
            </w:r>
          </w:hyperlink>
        </w:p>
        <w:p>
          <w:pPr>
            <w:pStyle w:val="Contents5"/>
            <w:tabs>
              <w:tab w:val="clear" w:pos="7892"/>
              <w:tab w:val="right" w:pos="9026" w:leader="dot"/>
            </w:tabs>
            <w:rPr/>
          </w:pPr>
          <w:hyperlink w:anchor="__RefHeading___Toc3407291_2749589250">
            <w:r>
              <w:rPr>
                <w:webHidden/>
                <w:rStyle w:val="IndexLink"/>
              </w:rPr>
              <w:t>3-5-3-3</w:t>
            </w:r>
            <w:r>
              <w:rPr>
                <w:rStyle w:val="IndexLink"/>
                <w:rtl w:val="true"/>
              </w:rPr>
              <w:t xml:space="preserve">. </w:t>
            </w:r>
            <w:r>
              <w:rPr>
                <w:rStyle w:val="IndexLink"/>
                <w:rtl w:val="true"/>
              </w:rPr>
              <w:t>فدائیان اسلام</w:t>
            </w:r>
            <w:r>
              <w:rPr>
                <w:rStyle w:val="IndexLink"/>
                <w:rtl w:val="true"/>
              </w:rPr>
              <w:tab/>
            </w:r>
            <w:r>
              <w:rPr>
                <w:rStyle w:val="IndexLink"/>
              </w:rPr>
              <w:t>128</w:t>
            </w:r>
          </w:hyperlink>
        </w:p>
        <w:p>
          <w:pPr>
            <w:pStyle w:val="Contents5"/>
            <w:tabs>
              <w:tab w:val="clear" w:pos="7892"/>
              <w:tab w:val="right" w:pos="9026" w:leader="dot"/>
            </w:tabs>
            <w:rPr/>
          </w:pPr>
          <w:hyperlink w:anchor="__RefHeading___Toc3407293_2749589250">
            <w:r>
              <w:rPr>
                <w:webHidden/>
                <w:rStyle w:val="IndexLink"/>
              </w:rPr>
              <w:t>3-5-3-4</w:t>
            </w:r>
            <w:r>
              <w:rPr>
                <w:rStyle w:val="IndexLink"/>
                <w:rtl w:val="true"/>
              </w:rPr>
              <w:t xml:space="preserve">. </w:t>
            </w:r>
            <w:r>
              <w:rPr>
                <w:rStyle w:val="IndexLink"/>
                <w:rtl w:val="true"/>
              </w:rPr>
              <w:t>نامه ها و تلگراف های متأثر از آموزه مهدویت</w:t>
            </w:r>
            <w:r>
              <w:rPr>
                <w:rStyle w:val="IndexLink"/>
                <w:rtl w:val="true"/>
              </w:rPr>
              <w:tab/>
            </w:r>
            <w:r>
              <w:rPr>
                <w:rStyle w:val="IndexLink"/>
              </w:rPr>
              <w:t>128</w:t>
            </w:r>
          </w:hyperlink>
        </w:p>
        <w:p>
          <w:pPr>
            <w:pStyle w:val="Contents5"/>
            <w:tabs>
              <w:tab w:val="clear" w:pos="7892"/>
              <w:tab w:val="right" w:pos="9026" w:leader="dot"/>
            </w:tabs>
            <w:rPr/>
          </w:pPr>
          <w:hyperlink w:anchor="__RefHeading___Toc3407295_2749589250">
            <w:r>
              <w:rPr>
                <w:webHidden/>
                <w:rStyle w:val="IndexLink"/>
              </w:rPr>
              <w:t>3-5-3-5</w:t>
            </w:r>
            <w:r>
              <w:rPr>
                <w:rStyle w:val="IndexLink"/>
                <w:rtl w:val="true"/>
              </w:rPr>
              <w:t xml:space="preserve">. </w:t>
            </w:r>
            <w:r>
              <w:rPr>
                <w:rStyle w:val="IndexLink"/>
                <w:rtl w:val="true"/>
              </w:rPr>
              <w:t>نمادهای معنوی</w:t>
            </w:r>
            <w:r>
              <w:rPr>
                <w:rStyle w:val="IndexLink"/>
                <w:rtl w:val="true"/>
              </w:rPr>
              <w:tab/>
            </w:r>
            <w:r>
              <w:rPr>
                <w:rStyle w:val="IndexLink"/>
              </w:rPr>
              <w:t>132</w:t>
            </w:r>
          </w:hyperlink>
        </w:p>
        <w:p>
          <w:pPr>
            <w:pStyle w:val="Contents5"/>
            <w:tabs>
              <w:tab w:val="clear" w:pos="7892"/>
              <w:tab w:val="right" w:pos="9026" w:leader="dot"/>
            </w:tabs>
            <w:rPr/>
          </w:pPr>
          <w:hyperlink w:anchor="__RefHeading___Toc3407297_2749589250">
            <w:r>
              <w:rPr>
                <w:webHidden/>
                <w:rStyle w:val="IndexLink"/>
              </w:rPr>
              <w:t>3-5-3-6</w:t>
            </w:r>
            <w:r>
              <w:rPr>
                <w:rStyle w:val="IndexLink"/>
                <w:rtl w:val="true"/>
              </w:rPr>
              <w:t xml:space="preserve">. </w:t>
            </w:r>
            <w:r>
              <w:rPr>
                <w:rStyle w:val="IndexLink"/>
                <w:rtl w:val="true"/>
              </w:rPr>
              <w:t>نهضت عاشورا</w:t>
            </w:r>
            <w:r>
              <w:rPr>
                <w:rStyle w:val="IndexLink"/>
                <w:rtl w:val="true"/>
              </w:rPr>
              <w:tab/>
            </w:r>
            <w:r>
              <w:rPr>
                <w:rStyle w:val="IndexLink"/>
              </w:rPr>
              <w:t>132</w:t>
            </w:r>
          </w:hyperlink>
        </w:p>
        <w:p>
          <w:pPr>
            <w:pStyle w:val="Contents5"/>
            <w:tabs>
              <w:tab w:val="clear" w:pos="7892"/>
              <w:tab w:val="right" w:pos="9026" w:leader="dot"/>
            </w:tabs>
            <w:rPr/>
          </w:pPr>
          <w:hyperlink w:anchor="__RefHeading___Toc3407299_2749589250">
            <w:r>
              <w:rPr>
                <w:webHidden/>
                <w:rStyle w:val="IndexLink"/>
              </w:rPr>
              <w:t>3-5-3-7</w:t>
            </w:r>
            <w:r>
              <w:rPr>
                <w:rStyle w:val="IndexLink"/>
                <w:rtl w:val="true"/>
              </w:rPr>
              <w:t xml:space="preserve">. </w:t>
            </w:r>
            <w:r>
              <w:rPr>
                <w:rStyle w:val="IndexLink"/>
                <w:rtl w:val="true"/>
              </w:rPr>
              <w:t>اربعین</w:t>
            </w:r>
            <w:r>
              <w:rPr>
                <w:rStyle w:val="IndexLink"/>
                <w:rtl w:val="true"/>
              </w:rPr>
              <w:tab/>
            </w:r>
            <w:r>
              <w:rPr>
                <w:rStyle w:val="IndexLink"/>
              </w:rPr>
              <w:t>134</w:t>
            </w:r>
          </w:hyperlink>
        </w:p>
        <w:p>
          <w:pPr>
            <w:pStyle w:val="Contents5"/>
            <w:tabs>
              <w:tab w:val="clear" w:pos="7892"/>
              <w:tab w:val="right" w:pos="9026" w:leader="dot"/>
            </w:tabs>
            <w:rPr/>
          </w:pPr>
          <w:hyperlink w:anchor="__RefHeading___Toc3407301_2749589250">
            <w:r>
              <w:rPr>
                <w:webHidden/>
                <w:rStyle w:val="IndexLink"/>
              </w:rPr>
              <w:t>3-5-3-8</w:t>
            </w:r>
            <w:r>
              <w:rPr>
                <w:rStyle w:val="IndexLink"/>
                <w:rtl w:val="true"/>
              </w:rPr>
              <w:t xml:space="preserve">. </w:t>
            </w:r>
            <w:r>
              <w:rPr>
                <w:rStyle w:val="IndexLink"/>
                <w:rtl w:val="true"/>
              </w:rPr>
              <w:t>نیمه شعبان</w:t>
            </w:r>
            <w:r>
              <w:rPr>
                <w:rStyle w:val="IndexLink"/>
                <w:rtl w:val="true"/>
              </w:rPr>
              <w:tab/>
            </w:r>
            <w:r>
              <w:rPr>
                <w:rStyle w:val="IndexLink"/>
              </w:rPr>
              <w:t>135</w:t>
            </w:r>
          </w:hyperlink>
        </w:p>
        <w:p>
          <w:pPr>
            <w:pStyle w:val="Contents5"/>
            <w:tabs>
              <w:tab w:val="clear" w:pos="7892"/>
              <w:tab w:val="right" w:pos="9026" w:leader="dot"/>
            </w:tabs>
            <w:rPr/>
          </w:pPr>
          <w:hyperlink w:anchor="__RefHeading___Toc3407303_2749589250">
            <w:r>
              <w:rPr>
                <w:webHidden/>
                <w:rStyle w:val="IndexLink"/>
              </w:rPr>
              <w:t>3-5-3-9</w:t>
            </w:r>
            <w:r>
              <w:rPr>
                <w:rStyle w:val="IndexLink"/>
                <w:rtl w:val="true"/>
              </w:rPr>
              <w:t xml:space="preserve">. </w:t>
            </w:r>
            <w:r>
              <w:rPr>
                <w:rStyle w:val="IndexLink"/>
                <w:rtl w:val="true"/>
              </w:rPr>
              <w:t xml:space="preserve">امدادهای غیبی </w:t>
            </w:r>
            <w:r>
              <w:rPr>
                <w:rStyle w:val="IndexLink"/>
                <w:rtl w:val="true"/>
              </w:rPr>
              <w:t>(</w:t>
            </w:r>
            <w:r>
              <w:rPr>
                <w:rStyle w:val="IndexLink"/>
                <w:rtl w:val="true"/>
              </w:rPr>
              <w:t>و عنایات حضرت ولی عصر به انقلاب اسلامی</w:t>
            </w:r>
            <w:r>
              <w:rPr>
                <w:rStyle w:val="IndexLink"/>
                <w:rtl w:val="true"/>
              </w:rPr>
              <w:t>)</w:t>
              <w:tab/>
            </w:r>
            <w:r>
              <w:rPr>
                <w:rStyle w:val="IndexLink"/>
              </w:rPr>
              <w:t>137</w:t>
            </w:r>
          </w:hyperlink>
        </w:p>
        <w:p>
          <w:pPr>
            <w:pStyle w:val="Contents5"/>
            <w:tabs>
              <w:tab w:val="clear" w:pos="7892"/>
              <w:tab w:val="right" w:pos="9026" w:leader="dot"/>
            </w:tabs>
            <w:rPr/>
          </w:pPr>
          <w:hyperlink w:anchor="__RefHeading___Toc3407305_2749589250">
            <w:r>
              <w:rPr>
                <w:webHidden/>
                <w:rStyle w:val="IndexLink"/>
              </w:rPr>
              <w:t>3-5-3-10</w:t>
            </w:r>
            <w:r>
              <w:rPr>
                <w:rStyle w:val="IndexLink"/>
                <w:rtl w:val="true"/>
              </w:rPr>
              <w:t xml:space="preserve">. </w:t>
            </w:r>
            <w:r>
              <w:rPr>
                <w:rStyle w:val="IndexLink"/>
                <w:rtl w:val="true"/>
              </w:rPr>
              <w:t xml:space="preserve">حکومت پیامبر اکرم </w:t>
            </w:r>
            <w:r>
              <w:rPr>
                <w:rStyle w:val="IndexLink"/>
                <w:rtl w:val="true"/>
              </w:rPr>
              <w:t>(</w:t>
            </w:r>
            <w:r>
              <w:rPr>
                <w:rStyle w:val="IndexLink"/>
                <w:rtl w:val="true"/>
              </w:rPr>
              <w:t>ص</w:t>
            </w:r>
            <w:r>
              <w:rPr>
                <w:rStyle w:val="IndexLink"/>
                <w:rtl w:val="true"/>
              </w:rPr>
              <w:t xml:space="preserve">) </w:t>
            </w:r>
            <w:r>
              <w:rPr>
                <w:rStyle w:val="IndexLink"/>
                <w:rtl w:val="true"/>
              </w:rPr>
              <w:t xml:space="preserve">و امام علی </w:t>
            </w:r>
            <w:r>
              <w:rPr>
                <w:rStyle w:val="IndexLink"/>
                <w:rtl w:val="true"/>
              </w:rPr>
              <w:t>(</w:t>
            </w:r>
            <w:r>
              <w:rPr>
                <w:rStyle w:val="IndexLink"/>
                <w:rtl w:val="true"/>
              </w:rPr>
              <w:t>ع</w:t>
            </w:r>
            <w:r>
              <w:rPr>
                <w:rStyle w:val="IndexLink"/>
                <w:rtl w:val="true"/>
              </w:rPr>
              <w:t>)</w:t>
              <w:tab/>
            </w:r>
            <w:r>
              <w:rPr>
                <w:rStyle w:val="IndexLink"/>
              </w:rPr>
              <w:t>138</w:t>
            </w:r>
          </w:hyperlink>
        </w:p>
        <w:p>
          <w:pPr>
            <w:pStyle w:val="Contents5"/>
            <w:tabs>
              <w:tab w:val="clear" w:pos="7892"/>
              <w:tab w:val="right" w:pos="9026" w:leader="dot"/>
            </w:tabs>
            <w:rPr/>
          </w:pPr>
          <w:hyperlink w:anchor="__RefHeading___Toc3407307_2749589250">
            <w:r>
              <w:rPr>
                <w:webHidden/>
                <w:rStyle w:val="IndexLink"/>
              </w:rPr>
              <w:t>3-5-3-11</w:t>
            </w:r>
            <w:r>
              <w:rPr>
                <w:rStyle w:val="IndexLink"/>
                <w:rtl w:val="true"/>
              </w:rPr>
              <w:t xml:space="preserve">. </w:t>
            </w:r>
            <w:r>
              <w:rPr>
                <w:rStyle w:val="IndexLink"/>
                <w:rtl w:val="true"/>
              </w:rPr>
              <w:t xml:space="preserve">دولت کریمه امام زمان </w:t>
            </w:r>
            <w:r>
              <w:rPr>
                <w:rStyle w:val="IndexLink"/>
                <w:rtl w:val="true"/>
              </w:rPr>
              <w:t>(</w:t>
            </w:r>
            <w:r>
              <w:rPr>
                <w:rStyle w:val="IndexLink"/>
                <w:rtl w:val="true"/>
              </w:rPr>
              <w:t>عج</w:t>
            </w:r>
            <w:r>
              <w:rPr>
                <w:rStyle w:val="IndexLink"/>
                <w:rtl w:val="true"/>
              </w:rPr>
              <w:t>)</w:t>
              <w:tab/>
            </w:r>
            <w:r>
              <w:rPr>
                <w:rStyle w:val="IndexLink"/>
              </w:rPr>
              <w:t>139</w:t>
            </w:r>
          </w:hyperlink>
        </w:p>
        <w:p>
          <w:pPr>
            <w:pStyle w:val="Contents3"/>
            <w:tabs>
              <w:tab w:val="clear" w:pos="8459"/>
              <w:tab w:val="right" w:pos="9026" w:leader="dot"/>
            </w:tabs>
            <w:rPr/>
          </w:pPr>
          <w:hyperlink w:anchor="__RefHeading___Toc3407309_2749589250">
            <w:r>
              <w:rPr>
                <w:webHidden/>
                <w:rStyle w:val="IndexLink"/>
              </w:rPr>
              <w:t>3-6</w:t>
            </w:r>
            <w:r>
              <w:rPr>
                <w:rStyle w:val="IndexLink"/>
                <w:rtl w:val="true"/>
              </w:rPr>
              <w:t xml:space="preserve">- </w:t>
            </w:r>
            <w:r>
              <w:rPr>
                <w:rStyle w:val="IndexLink"/>
                <w:rtl w:val="true"/>
              </w:rPr>
              <w:t>جمع بندی</w:t>
            </w:r>
            <w:r>
              <w:rPr>
                <w:rStyle w:val="IndexLink"/>
                <w:rtl w:val="true"/>
              </w:rPr>
              <w:tab/>
            </w:r>
            <w:r>
              <w:rPr>
                <w:rStyle w:val="IndexLink"/>
              </w:rPr>
              <w:t>139</w:t>
            </w:r>
          </w:hyperlink>
        </w:p>
        <w:p>
          <w:pPr>
            <w:pStyle w:val="Contents2"/>
            <w:tabs>
              <w:tab w:val="clear" w:pos="8743"/>
              <w:tab w:val="right" w:pos="9026" w:leader="dot"/>
            </w:tabs>
            <w:rPr/>
          </w:pPr>
          <w:hyperlink w:anchor="__RefHeading___Toc3407311_2749589250">
            <w:r>
              <w:rPr>
                <w:webHidden/>
                <w:rStyle w:val="IndexLink"/>
                <w:rtl w:val="true"/>
              </w:rPr>
              <w:t>فصل چهارم</w:t>
            </w:r>
            <w:r>
              <w:rPr>
                <w:rStyle w:val="IndexLink"/>
                <w:rtl w:val="true"/>
              </w:rPr>
              <w:t xml:space="preserve">: </w:t>
            </w:r>
            <w:r>
              <w:rPr>
                <w:rStyle w:val="IndexLink"/>
                <w:rtl w:val="true"/>
              </w:rPr>
              <w:t>تأثیرگذاری آموزه مهدویت بر انقلاب اسلامی</w:t>
            </w:r>
            <w:r>
              <w:rPr>
                <w:rStyle w:val="IndexLink"/>
                <w:rtl w:val="true"/>
              </w:rPr>
              <w:tab/>
            </w:r>
            <w:r>
              <w:rPr>
                <w:rStyle w:val="IndexLink"/>
              </w:rPr>
              <w:t>141</w:t>
            </w:r>
          </w:hyperlink>
        </w:p>
        <w:p>
          <w:pPr>
            <w:pStyle w:val="Contents3"/>
            <w:tabs>
              <w:tab w:val="clear" w:pos="8459"/>
              <w:tab w:val="right" w:pos="9026" w:leader="dot"/>
            </w:tabs>
            <w:rPr/>
          </w:pPr>
          <w:hyperlink w:anchor="__RefHeading___Toc3407313_274958925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407315_2749589250">
            <w:r>
              <w:rPr>
                <w:webHidden/>
                <w:rStyle w:val="IndexLink"/>
              </w:rPr>
              <w:t>4-1</w:t>
            </w:r>
            <w:r>
              <w:rPr>
                <w:rStyle w:val="IndexLink"/>
                <w:rtl w:val="true"/>
              </w:rPr>
              <w:t xml:space="preserve">- </w:t>
            </w:r>
            <w:r>
              <w:rPr>
                <w:rStyle w:val="IndexLink"/>
                <w:rtl w:val="true"/>
              </w:rPr>
              <w:t>مقدمه</w:t>
            </w:r>
            <w:r>
              <w:rPr>
                <w:rStyle w:val="IndexLink"/>
                <w:rtl w:val="true"/>
              </w:rPr>
              <w:tab/>
            </w:r>
            <w:r>
              <w:rPr>
                <w:rStyle w:val="IndexLink"/>
              </w:rPr>
              <w:t>142</w:t>
            </w:r>
          </w:hyperlink>
        </w:p>
        <w:p>
          <w:pPr>
            <w:pStyle w:val="Contents3"/>
            <w:tabs>
              <w:tab w:val="clear" w:pos="8459"/>
              <w:tab w:val="right" w:pos="9026" w:leader="dot"/>
            </w:tabs>
            <w:rPr/>
          </w:pPr>
          <w:hyperlink w:anchor="__RefHeading___Toc3407317_2749589250">
            <w:r>
              <w:rPr>
                <w:webHidden/>
                <w:rStyle w:val="IndexLink"/>
              </w:rPr>
              <w:t>4-2</w:t>
            </w:r>
            <w:r>
              <w:rPr>
                <w:rStyle w:val="IndexLink"/>
                <w:rtl w:val="true"/>
              </w:rPr>
              <w:t xml:space="preserve">- </w:t>
            </w:r>
            <w:r>
              <w:rPr>
                <w:rStyle w:val="IndexLink"/>
                <w:rtl w:val="true"/>
              </w:rPr>
              <w:t>نظام ارزشی اسلام مبتنی بر آموزه مهدویت</w:t>
            </w:r>
            <w:r>
              <w:rPr>
                <w:rStyle w:val="IndexLink"/>
                <w:rtl w:val="true"/>
              </w:rPr>
              <w:tab/>
            </w:r>
            <w:r>
              <w:rPr>
                <w:rStyle w:val="IndexLink"/>
              </w:rPr>
              <w:t>143</w:t>
            </w:r>
          </w:hyperlink>
        </w:p>
        <w:p>
          <w:pPr>
            <w:pStyle w:val="Contents3"/>
            <w:tabs>
              <w:tab w:val="clear" w:pos="8459"/>
              <w:tab w:val="right" w:pos="9026" w:leader="dot"/>
            </w:tabs>
            <w:rPr/>
          </w:pPr>
          <w:hyperlink w:anchor="__RefHeading___Toc3407319_2749589250">
            <w:r>
              <w:rPr>
                <w:webHidden/>
                <w:rStyle w:val="IndexLink"/>
              </w:rPr>
              <w:t>4-3</w:t>
            </w:r>
            <w:r>
              <w:rPr>
                <w:rStyle w:val="IndexLink"/>
                <w:rtl w:val="true"/>
              </w:rPr>
              <w:t xml:space="preserve">- </w:t>
            </w:r>
            <w:r>
              <w:rPr>
                <w:rStyle w:val="IndexLink"/>
                <w:rtl w:val="true"/>
              </w:rPr>
              <w:t>گفتار اول</w:t>
            </w:r>
            <w:r>
              <w:rPr>
                <w:rStyle w:val="IndexLink"/>
                <w:rtl w:val="true"/>
              </w:rPr>
              <w:tab/>
            </w:r>
            <w:r>
              <w:rPr>
                <w:rStyle w:val="IndexLink"/>
              </w:rPr>
              <w:t>148</w:t>
            </w:r>
          </w:hyperlink>
        </w:p>
        <w:p>
          <w:pPr>
            <w:pStyle w:val="Contents4"/>
            <w:tabs>
              <w:tab w:val="clear" w:pos="8176"/>
              <w:tab w:val="right" w:pos="9026" w:leader="dot"/>
            </w:tabs>
            <w:rPr/>
          </w:pPr>
          <w:hyperlink w:anchor="__RefHeading___Toc3407321_2749589250">
            <w:r>
              <w:rPr>
                <w:webHidden/>
                <w:rStyle w:val="IndexLink"/>
              </w:rPr>
              <w:t>4-3-1</w:t>
            </w:r>
            <w:r>
              <w:rPr>
                <w:rStyle w:val="IndexLink"/>
                <w:rtl w:val="true"/>
              </w:rPr>
              <w:t xml:space="preserve">. </w:t>
            </w:r>
            <w:r>
              <w:rPr>
                <w:rStyle w:val="IndexLink"/>
                <w:rtl w:val="true"/>
              </w:rPr>
              <w:t>نقش رهبری امام خمینی در هدایت انقلاب اسلامی</w:t>
            </w:r>
            <w:r>
              <w:rPr>
                <w:rStyle w:val="IndexLink"/>
                <w:rtl w:val="true"/>
              </w:rPr>
              <w:tab/>
            </w:r>
            <w:r>
              <w:rPr>
                <w:rStyle w:val="IndexLink"/>
              </w:rPr>
              <w:t>148</w:t>
            </w:r>
          </w:hyperlink>
        </w:p>
        <w:p>
          <w:pPr>
            <w:pStyle w:val="Contents4"/>
            <w:tabs>
              <w:tab w:val="clear" w:pos="8176"/>
              <w:tab w:val="right" w:pos="9026" w:leader="dot"/>
            </w:tabs>
            <w:rPr/>
          </w:pPr>
          <w:hyperlink w:anchor="__RefHeading___Toc3407323_2749589250">
            <w:r>
              <w:rPr>
                <w:webHidden/>
                <w:rStyle w:val="IndexLink"/>
              </w:rPr>
              <w:t>4-3-2</w:t>
            </w:r>
            <w:r>
              <w:rPr>
                <w:rStyle w:val="IndexLink"/>
                <w:rtl w:val="true"/>
              </w:rPr>
              <w:t xml:space="preserve">. </w:t>
            </w:r>
            <w:r>
              <w:rPr>
                <w:rStyle w:val="IndexLink"/>
                <w:rtl w:val="true"/>
              </w:rPr>
              <w:t xml:space="preserve">تحول حداکثری باورهای دینی در نگاه امام خمینی </w:t>
            </w:r>
            <w:r>
              <w:rPr>
                <w:rStyle w:val="IndexLink"/>
                <w:rtl w:val="true"/>
              </w:rPr>
              <w:t>(</w:t>
            </w:r>
            <w:r>
              <w:rPr>
                <w:rStyle w:val="IndexLink"/>
                <w:rtl w:val="true"/>
              </w:rPr>
              <w:t>ره</w:t>
            </w:r>
            <w:r>
              <w:rPr>
                <w:rStyle w:val="IndexLink"/>
                <w:rtl w:val="true"/>
              </w:rPr>
              <w:t>)</w:t>
              <w:tab/>
            </w:r>
            <w:r>
              <w:rPr>
                <w:rStyle w:val="IndexLink"/>
              </w:rPr>
              <w:t>150</w:t>
            </w:r>
          </w:hyperlink>
        </w:p>
        <w:p>
          <w:pPr>
            <w:pStyle w:val="Contents4"/>
            <w:tabs>
              <w:tab w:val="clear" w:pos="8176"/>
              <w:tab w:val="right" w:pos="9026" w:leader="dot"/>
            </w:tabs>
            <w:rPr/>
          </w:pPr>
          <w:hyperlink w:anchor="__RefHeading___Toc3407325_2749589250">
            <w:r>
              <w:rPr>
                <w:webHidden/>
                <w:rStyle w:val="IndexLink"/>
              </w:rPr>
              <w:t>4-3-3</w:t>
            </w:r>
            <w:r>
              <w:rPr>
                <w:rStyle w:val="IndexLink"/>
                <w:rtl w:val="true"/>
              </w:rPr>
              <w:t xml:space="preserve">. </w:t>
            </w:r>
            <w:r>
              <w:rPr>
                <w:rStyle w:val="IndexLink"/>
                <w:rtl w:val="true"/>
              </w:rPr>
              <w:t>امامت</w:t>
            </w:r>
            <w:r>
              <w:rPr>
                <w:rStyle w:val="IndexLink"/>
                <w:rtl w:val="true"/>
              </w:rPr>
              <w:tab/>
            </w:r>
            <w:r>
              <w:rPr>
                <w:rStyle w:val="IndexLink"/>
              </w:rPr>
              <w:t>153</w:t>
            </w:r>
          </w:hyperlink>
        </w:p>
        <w:p>
          <w:pPr>
            <w:pStyle w:val="Contents4"/>
            <w:tabs>
              <w:tab w:val="clear" w:pos="8176"/>
              <w:tab w:val="right" w:pos="9026" w:leader="dot"/>
            </w:tabs>
            <w:rPr/>
          </w:pPr>
          <w:hyperlink w:anchor="__RefHeading___Toc3407327_2749589250">
            <w:r>
              <w:rPr>
                <w:webHidden/>
                <w:rStyle w:val="IndexLink"/>
              </w:rPr>
              <w:t>4-3-4</w:t>
            </w:r>
            <w:r>
              <w:rPr>
                <w:rStyle w:val="IndexLink"/>
                <w:rtl w:val="true"/>
              </w:rPr>
              <w:t xml:space="preserve">. </w:t>
            </w:r>
            <w:r>
              <w:rPr>
                <w:rStyle w:val="IndexLink"/>
                <w:rtl w:val="true"/>
              </w:rPr>
              <w:t>ولایت</w:t>
            </w:r>
            <w:r>
              <w:rPr>
                <w:rStyle w:val="IndexLink"/>
                <w:rtl w:val="true"/>
              </w:rPr>
              <w:tab/>
            </w:r>
            <w:r>
              <w:rPr>
                <w:rStyle w:val="IndexLink"/>
              </w:rPr>
              <w:t>153</w:t>
            </w:r>
          </w:hyperlink>
        </w:p>
        <w:p>
          <w:pPr>
            <w:pStyle w:val="Contents4"/>
            <w:tabs>
              <w:tab w:val="clear" w:pos="8176"/>
              <w:tab w:val="right" w:pos="9026" w:leader="dot"/>
            </w:tabs>
            <w:rPr/>
          </w:pPr>
          <w:hyperlink w:anchor="__RefHeading___Toc3407329_2749589250">
            <w:r>
              <w:rPr>
                <w:webHidden/>
                <w:rStyle w:val="IndexLink"/>
              </w:rPr>
              <w:t>4-3-5</w:t>
            </w:r>
            <w:r>
              <w:rPr>
                <w:rStyle w:val="IndexLink"/>
                <w:rtl w:val="true"/>
              </w:rPr>
              <w:t xml:space="preserve">. </w:t>
            </w:r>
            <w:r>
              <w:rPr>
                <w:rStyle w:val="IndexLink"/>
                <w:rtl w:val="true"/>
              </w:rPr>
              <w:t>اجتهاد</w:t>
            </w:r>
            <w:r>
              <w:rPr>
                <w:rStyle w:val="IndexLink"/>
                <w:rtl w:val="true"/>
              </w:rPr>
              <w:tab/>
            </w:r>
            <w:r>
              <w:rPr>
                <w:rStyle w:val="IndexLink"/>
              </w:rPr>
              <w:t>155</w:t>
            </w:r>
          </w:hyperlink>
        </w:p>
        <w:p>
          <w:pPr>
            <w:pStyle w:val="Contents4"/>
            <w:tabs>
              <w:tab w:val="clear" w:pos="8176"/>
              <w:tab w:val="right" w:pos="9026" w:leader="dot"/>
            </w:tabs>
            <w:rPr/>
          </w:pPr>
          <w:hyperlink w:anchor="__RefHeading___Toc3407331_2749589250">
            <w:r>
              <w:rPr>
                <w:webHidden/>
                <w:rStyle w:val="IndexLink"/>
              </w:rPr>
              <w:t>4-3-6</w:t>
            </w:r>
            <w:r>
              <w:rPr>
                <w:rStyle w:val="IndexLink"/>
                <w:rtl w:val="true"/>
              </w:rPr>
              <w:t xml:space="preserve">. </w:t>
            </w:r>
            <w:r>
              <w:rPr>
                <w:rStyle w:val="IndexLink"/>
                <w:rtl w:val="true"/>
              </w:rPr>
              <w:t>تقیه</w:t>
            </w:r>
            <w:r>
              <w:rPr>
                <w:rStyle w:val="IndexLink"/>
                <w:rtl w:val="true"/>
              </w:rPr>
              <w:tab/>
            </w:r>
            <w:r>
              <w:rPr>
                <w:rStyle w:val="IndexLink"/>
              </w:rPr>
              <w:t>157</w:t>
            </w:r>
          </w:hyperlink>
        </w:p>
        <w:p>
          <w:pPr>
            <w:pStyle w:val="Contents4"/>
            <w:tabs>
              <w:tab w:val="clear" w:pos="8176"/>
              <w:tab w:val="right" w:pos="9026" w:leader="dot"/>
            </w:tabs>
            <w:rPr/>
          </w:pPr>
          <w:hyperlink w:anchor="__RefHeading___Toc3407333_2749589250">
            <w:r>
              <w:rPr>
                <w:webHidden/>
                <w:rStyle w:val="IndexLink"/>
              </w:rPr>
              <w:t>4-3-7</w:t>
            </w:r>
            <w:r>
              <w:rPr>
                <w:rStyle w:val="IndexLink"/>
                <w:rtl w:val="true"/>
              </w:rPr>
              <w:t xml:space="preserve">. </w:t>
            </w:r>
            <w:r>
              <w:rPr>
                <w:rStyle w:val="IndexLink"/>
                <w:rtl w:val="true"/>
              </w:rPr>
              <w:t xml:space="preserve">ارتباط دین و سیاست </w:t>
            </w:r>
            <w:r>
              <w:rPr>
                <w:rStyle w:val="IndexLink"/>
                <w:rtl w:val="true"/>
              </w:rPr>
              <w:t>(</w:t>
            </w:r>
            <w:r>
              <w:rPr>
                <w:rStyle w:val="IndexLink"/>
                <w:rtl w:val="true"/>
              </w:rPr>
              <w:t>اصل سیاست عین دیانت</w:t>
            </w:r>
            <w:r>
              <w:rPr>
                <w:rStyle w:val="IndexLink"/>
                <w:rtl w:val="true"/>
              </w:rPr>
              <w:t>)</w:t>
              <w:tab/>
            </w:r>
            <w:r>
              <w:rPr>
                <w:rStyle w:val="IndexLink"/>
              </w:rPr>
              <w:t>159</w:t>
            </w:r>
          </w:hyperlink>
        </w:p>
        <w:p>
          <w:pPr>
            <w:pStyle w:val="Contents4"/>
            <w:tabs>
              <w:tab w:val="clear" w:pos="8176"/>
              <w:tab w:val="right" w:pos="9026" w:leader="dot"/>
            </w:tabs>
            <w:rPr/>
          </w:pPr>
          <w:hyperlink w:anchor="__RefHeading___Toc3407335_2749589250">
            <w:r>
              <w:rPr>
                <w:webHidden/>
                <w:rStyle w:val="IndexLink"/>
              </w:rPr>
              <w:t>4-3-8</w:t>
            </w:r>
            <w:r>
              <w:rPr>
                <w:rStyle w:val="IndexLink"/>
                <w:rtl w:val="true"/>
              </w:rPr>
              <w:t xml:space="preserve">. </w:t>
            </w:r>
            <w:r>
              <w:rPr>
                <w:rStyle w:val="IndexLink"/>
                <w:rtl w:val="true"/>
              </w:rPr>
              <w:t>استقلال و نفی سلطه</w:t>
            </w:r>
            <w:r>
              <w:rPr>
                <w:rStyle w:val="IndexLink"/>
                <w:rtl w:val="true"/>
              </w:rPr>
              <w:tab/>
            </w:r>
            <w:r>
              <w:rPr>
                <w:rStyle w:val="IndexLink"/>
              </w:rPr>
              <w:t>161</w:t>
            </w:r>
          </w:hyperlink>
        </w:p>
        <w:p>
          <w:pPr>
            <w:pStyle w:val="Contents4"/>
            <w:tabs>
              <w:tab w:val="clear" w:pos="8176"/>
              <w:tab w:val="right" w:pos="9026" w:leader="dot"/>
            </w:tabs>
            <w:rPr/>
          </w:pPr>
          <w:hyperlink w:anchor="__RefHeading___Toc3407337_2749589250">
            <w:r>
              <w:rPr>
                <w:webHidden/>
                <w:rStyle w:val="IndexLink"/>
              </w:rPr>
              <w:t>4-3-9</w:t>
            </w:r>
            <w:r>
              <w:rPr>
                <w:rStyle w:val="IndexLink"/>
                <w:rtl w:val="true"/>
              </w:rPr>
              <w:t xml:space="preserve">. </w:t>
            </w:r>
            <w:r>
              <w:rPr>
                <w:rStyle w:val="IndexLink"/>
                <w:rtl w:val="true"/>
              </w:rPr>
              <w:t>ظلم ستیزی</w:t>
            </w:r>
            <w:r>
              <w:rPr>
                <w:rStyle w:val="IndexLink"/>
                <w:rtl w:val="true"/>
              </w:rPr>
              <w:tab/>
            </w:r>
            <w:r>
              <w:rPr>
                <w:rStyle w:val="IndexLink"/>
              </w:rPr>
              <w:t>162</w:t>
            </w:r>
          </w:hyperlink>
        </w:p>
        <w:p>
          <w:pPr>
            <w:pStyle w:val="Contents4"/>
            <w:tabs>
              <w:tab w:val="clear" w:pos="8176"/>
              <w:tab w:val="right" w:pos="9026" w:leader="dot"/>
            </w:tabs>
            <w:rPr/>
          </w:pPr>
          <w:hyperlink w:anchor="__RefHeading___Toc3407339_2749589250">
            <w:r>
              <w:rPr>
                <w:webHidden/>
                <w:rStyle w:val="IndexLink"/>
              </w:rPr>
              <w:t>4-3-10</w:t>
            </w:r>
            <w:r>
              <w:rPr>
                <w:rStyle w:val="IndexLink"/>
                <w:rtl w:val="true"/>
              </w:rPr>
              <w:t xml:space="preserve">. </w:t>
            </w:r>
            <w:r>
              <w:rPr>
                <w:rStyle w:val="IndexLink"/>
                <w:rtl w:val="true"/>
              </w:rPr>
              <w:t>امر به معروف و نهی از منکر</w:t>
            </w:r>
            <w:r>
              <w:rPr>
                <w:rStyle w:val="IndexLink"/>
                <w:rtl w:val="true"/>
              </w:rPr>
              <w:tab/>
            </w:r>
            <w:r>
              <w:rPr>
                <w:rStyle w:val="IndexLink"/>
              </w:rPr>
              <w:t>162</w:t>
            </w:r>
          </w:hyperlink>
        </w:p>
        <w:p>
          <w:pPr>
            <w:pStyle w:val="Contents4"/>
            <w:tabs>
              <w:tab w:val="clear" w:pos="8176"/>
              <w:tab w:val="right" w:pos="9026" w:leader="dot"/>
            </w:tabs>
            <w:rPr/>
          </w:pPr>
          <w:hyperlink w:anchor="__RefHeading___Toc3407341_2749589250">
            <w:r>
              <w:rPr>
                <w:webHidden/>
                <w:rStyle w:val="IndexLink"/>
              </w:rPr>
              <w:t>4-3-11</w:t>
            </w:r>
            <w:r>
              <w:rPr>
                <w:rStyle w:val="IndexLink"/>
                <w:rtl w:val="true"/>
              </w:rPr>
              <w:t xml:space="preserve">. </w:t>
            </w:r>
            <w:r>
              <w:rPr>
                <w:rStyle w:val="IndexLink"/>
                <w:rtl w:val="true"/>
              </w:rPr>
              <w:t>فرهنگ شهادت و قیام عاشورا</w:t>
            </w:r>
            <w:r>
              <w:rPr>
                <w:rStyle w:val="IndexLink"/>
                <w:rtl w:val="true"/>
              </w:rPr>
              <w:tab/>
            </w:r>
            <w:r>
              <w:rPr>
                <w:rStyle w:val="IndexLink"/>
              </w:rPr>
              <w:t>163</w:t>
            </w:r>
          </w:hyperlink>
        </w:p>
        <w:p>
          <w:pPr>
            <w:pStyle w:val="Contents3"/>
            <w:tabs>
              <w:tab w:val="clear" w:pos="8459"/>
              <w:tab w:val="right" w:pos="9026" w:leader="dot"/>
            </w:tabs>
            <w:rPr/>
          </w:pPr>
          <w:hyperlink w:anchor="__RefHeading___Toc3407343_2749589250">
            <w:r>
              <w:rPr>
                <w:webHidden/>
                <w:rStyle w:val="IndexLink"/>
              </w:rPr>
              <w:t>4-4</w:t>
            </w:r>
            <w:r>
              <w:rPr>
                <w:rStyle w:val="IndexLink"/>
                <w:rtl w:val="true"/>
              </w:rPr>
              <w:t xml:space="preserve">- </w:t>
            </w:r>
            <w:r>
              <w:rPr>
                <w:rStyle w:val="IndexLink"/>
                <w:rtl w:val="true"/>
              </w:rPr>
              <w:t>گفتار دوم</w:t>
            </w:r>
            <w:r>
              <w:rPr>
                <w:rStyle w:val="IndexLink"/>
                <w:rtl w:val="true"/>
              </w:rPr>
              <w:tab/>
            </w:r>
            <w:r>
              <w:rPr>
                <w:rStyle w:val="IndexLink"/>
              </w:rPr>
              <w:t>167</w:t>
            </w:r>
          </w:hyperlink>
        </w:p>
        <w:p>
          <w:pPr>
            <w:pStyle w:val="Contents4"/>
            <w:tabs>
              <w:tab w:val="clear" w:pos="8176"/>
              <w:tab w:val="right" w:pos="9026" w:leader="dot"/>
            </w:tabs>
            <w:rPr/>
          </w:pPr>
          <w:hyperlink w:anchor="__RefHeading___Toc3407345_2749589250">
            <w:r>
              <w:rPr>
                <w:webHidden/>
                <w:rStyle w:val="IndexLink"/>
              </w:rPr>
              <w:t>4-4-1</w:t>
            </w:r>
            <w:r>
              <w:rPr>
                <w:rStyle w:val="IndexLink"/>
                <w:rtl w:val="true"/>
              </w:rPr>
              <w:t xml:space="preserve">. </w:t>
            </w:r>
            <w:r>
              <w:rPr>
                <w:rStyle w:val="IndexLink"/>
                <w:rtl w:val="true"/>
              </w:rPr>
              <w:t xml:space="preserve">آموزه مهدویت و بازتعریف انقلاب اسلامی در آرمان و اندیشه امام خمینی </w:t>
            </w:r>
            <w:r>
              <w:rPr>
                <w:rStyle w:val="IndexLink"/>
                <w:rtl w:val="true"/>
              </w:rPr>
              <w:t>(</w:t>
            </w:r>
            <w:r>
              <w:rPr>
                <w:rStyle w:val="IndexLink"/>
                <w:rtl w:val="true"/>
              </w:rPr>
              <w:t>ره</w:t>
            </w:r>
            <w:r>
              <w:rPr>
                <w:rStyle w:val="IndexLink"/>
                <w:rtl w:val="true"/>
              </w:rPr>
              <w:t>)</w:t>
              <w:tab/>
            </w:r>
            <w:r>
              <w:rPr>
                <w:rStyle w:val="IndexLink"/>
              </w:rPr>
              <w:t>167</w:t>
            </w:r>
          </w:hyperlink>
        </w:p>
        <w:p>
          <w:pPr>
            <w:pStyle w:val="Contents5"/>
            <w:tabs>
              <w:tab w:val="clear" w:pos="7892"/>
              <w:tab w:val="right" w:pos="9026" w:leader="dot"/>
            </w:tabs>
            <w:rPr/>
          </w:pPr>
          <w:hyperlink w:anchor="__RefHeading___Toc3407347_274958925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3407349_2749589250">
            <w:r>
              <w:rPr>
                <w:webHidden/>
                <w:rStyle w:val="IndexLink"/>
              </w:rPr>
              <w:t>4-4-1-1</w:t>
            </w:r>
            <w:r>
              <w:rPr>
                <w:rStyle w:val="IndexLink"/>
                <w:rtl w:val="true"/>
              </w:rPr>
              <w:t xml:space="preserve">. </w:t>
            </w:r>
            <w:r>
              <w:rPr>
                <w:rStyle w:val="IndexLink"/>
                <w:rtl w:val="true"/>
              </w:rPr>
              <w:t xml:space="preserve">استراتژی انتظار فرج در اندیشه امام خمینی </w:t>
            </w:r>
            <w:r>
              <w:rPr>
                <w:rStyle w:val="IndexLink"/>
                <w:rtl w:val="true"/>
              </w:rPr>
              <w:t>(</w:t>
            </w:r>
            <w:r>
              <w:rPr>
                <w:rStyle w:val="IndexLink"/>
                <w:rtl w:val="true"/>
              </w:rPr>
              <w:t>ره</w:t>
            </w:r>
            <w:r>
              <w:rPr>
                <w:rStyle w:val="IndexLink"/>
                <w:rtl w:val="true"/>
              </w:rPr>
              <w:t>)</w:t>
              <w:tab/>
            </w:r>
            <w:r>
              <w:rPr>
                <w:rStyle w:val="IndexLink"/>
              </w:rPr>
              <w:t>167</w:t>
            </w:r>
          </w:hyperlink>
        </w:p>
        <w:p>
          <w:pPr>
            <w:pStyle w:val="Contents5"/>
            <w:tabs>
              <w:tab w:val="clear" w:pos="7892"/>
              <w:tab w:val="right" w:pos="9026" w:leader="dot"/>
            </w:tabs>
            <w:rPr/>
          </w:pPr>
          <w:hyperlink w:anchor="__RefHeading___Toc3407351_2749589250">
            <w:r>
              <w:rPr>
                <w:webHidden/>
                <w:rStyle w:val="IndexLink"/>
              </w:rPr>
              <w:t>4-4-1-2</w:t>
            </w:r>
            <w:r>
              <w:rPr>
                <w:rStyle w:val="IndexLink"/>
                <w:rtl w:val="true"/>
              </w:rPr>
              <w:t xml:space="preserve">. </w:t>
            </w:r>
            <w:r>
              <w:rPr>
                <w:rStyle w:val="IndexLink"/>
                <w:rtl w:val="true"/>
              </w:rPr>
              <w:t>چگونگی تحول گفتمان سلبی انتظار به ادبیات ایجابی</w:t>
            </w:r>
            <w:r>
              <w:rPr>
                <w:rStyle w:val="IndexLink"/>
                <w:rtl w:val="true"/>
              </w:rPr>
              <w:tab/>
            </w:r>
            <w:r>
              <w:rPr>
                <w:rStyle w:val="IndexLink"/>
              </w:rPr>
              <w:t>169</w:t>
            </w:r>
          </w:hyperlink>
        </w:p>
        <w:p>
          <w:pPr>
            <w:pStyle w:val="Contents5"/>
            <w:tabs>
              <w:tab w:val="clear" w:pos="7892"/>
              <w:tab w:val="right" w:pos="9026" w:leader="dot"/>
            </w:tabs>
            <w:rPr/>
          </w:pPr>
          <w:hyperlink w:anchor="__RefHeading___Toc3407353_2749589250">
            <w:r>
              <w:rPr>
                <w:webHidden/>
                <w:rStyle w:val="IndexLink"/>
              </w:rPr>
              <w:t>4-4-1-3</w:t>
            </w:r>
            <w:r>
              <w:rPr>
                <w:rStyle w:val="IndexLink"/>
                <w:rtl w:val="true"/>
              </w:rPr>
              <w:t xml:space="preserve">. </w:t>
            </w:r>
            <w:r>
              <w:rPr>
                <w:rStyle w:val="IndexLink"/>
                <w:rtl w:val="true"/>
              </w:rPr>
              <w:t>تأسیس حکومت اسلامی و دولت منتظر برپایۀ استراتژی انتظار</w:t>
            </w:r>
            <w:r>
              <w:rPr>
                <w:rStyle w:val="IndexLink"/>
                <w:rtl w:val="true"/>
              </w:rPr>
              <w:tab/>
            </w:r>
            <w:r>
              <w:rPr>
                <w:rStyle w:val="IndexLink"/>
              </w:rPr>
              <w:t>171</w:t>
            </w:r>
          </w:hyperlink>
        </w:p>
        <w:p>
          <w:pPr>
            <w:pStyle w:val="Contents5"/>
            <w:tabs>
              <w:tab w:val="clear" w:pos="7892"/>
              <w:tab w:val="right" w:pos="9026" w:leader="dot"/>
            </w:tabs>
            <w:rPr/>
          </w:pPr>
          <w:hyperlink w:anchor="__RefHeading___Toc3407355_2749589250">
            <w:r>
              <w:rPr>
                <w:webHidden/>
                <w:rStyle w:val="IndexLink"/>
              </w:rPr>
              <w:t>4-4-1-4</w:t>
            </w:r>
            <w:r>
              <w:rPr>
                <w:rStyle w:val="IndexLink"/>
                <w:rtl w:val="true"/>
              </w:rPr>
              <w:t xml:space="preserve">. </w:t>
            </w:r>
            <w:r>
              <w:rPr>
                <w:rStyle w:val="IndexLink"/>
                <w:rtl w:val="true"/>
              </w:rPr>
              <w:t>آموزة مهدویت و تحول نفوس</w:t>
            </w:r>
            <w:r>
              <w:rPr>
                <w:rStyle w:val="IndexLink"/>
                <w:rtl w:val="true"/>
              </w:rPr>
              <w:tab/>
            </w:r>
            <w:r>
              <w:rPr>
                <w:rStyle w:val="IndexLink"/>
              </w:rPr>
              <w:t>174</w:t>
            </w:r>
          </w:hyperlink>
        </w:p>
        <w:p>
          <w:pPr>
            <w:pStyle w:val="Contents3"/>
            <w:tabs>
              <w:tab w:val="clear" w:pos="8459"/>
              <w:tab w:val="right" w:pos="9026" w:leader="dot"/>
            </w:tabs>
            <w:rPr/>
          </w:pPr>
          <w:hyperlink w:anchor="__RefHeading___Toc3407357_2749589250">
            <w:r>
              <w:rPr>
                <w:webHidden/>
                <w:rStyle w:val="IndexLink"/>
              </w:rPr>
              <w:t>4-5</w:t>
            </w:r>
            <w:r>
              <w:rPr>
                <w:rStyle w:val="IndexLink"/>
                <w:rtl w:val="true"/>
              </w:rPr>
              <w:t xml:space="preserve">- </w:t>
            </w:r>
            <w:r>
              <w:rPr>
                <w:rStyle w:val="IndexLink"/>
                <w:rtl w:val="true"/>
              </w:rPr>
              <w:t>جمع بندی</w:t>
            </w:r>
            <w:r>
              <w:rPr>
                <w:rStyle w:val="IndexLink"/>
                <w:rtl w:val="true"/>
              </w:rPr>
              <w:tab/>
            </w:r>
            <w:r>
              <w:rPr>
                <w:rStyle w:val="IndexLink"/>
              </w:rPr>
              <w:t>176</w:t>
            </w:r>
          </w:hyperlink>
        </w:p>
        <w:p>
          <w:pPr>
            <w:pStyle w:val="Contents2"/>
            <w:tabs>
              <w:tab w:val="clear" w:pos="8743"/>
              <w:tab w:val="right" w:pos="9026" w:leader="dot"/>
            </w:tabs>
            <w:rPr/>
          </w:pPr>
          <w:hyperlink w:anchor="__RefHeading___Toc3407359_2749589250">
            <w:r>
              <w:rPr>
                <w:webHidden/>
                <w:rStyle w:val="IndexLink"/>
                <w:rtl w:val="true"/>
              </w:rPr>
              <w:t>نتیجه گیری</w:t>
            </w:r>
            <w:r>
              <w:rPr>
                <w:rStyle w:val="IndexLink"/>
                <w:rtl w:val="true"/>
              </w:rPr>
              <w:tab/>
            </w:r>
            <w:r>
              <w:rPr>
                <w:rStyle w:val="IndexLink"/>
              </w:rPr>
              <w:t>178</w:t>
            </w:r>
          </w:hyperlink>
        </w:p>
        <w:p>
          <w:pPr>
            <w:pStyle w:val="Contents2"/>
            <w:tabs>
              <w:tab w:val="clear" w:pos="8743"/>
              <w:tab w:val="right" w:pos="9026" w:leader="dot"/>
            </w:tabs>
            <w:rPr/>
          </w:pPr>
          <w:hyperlink w:anchor="__RefHeading___Toc3407361_2749589250">
            <w:r>
              <w:rPr>
                <w:webHidden/>
                <w:rStyle w:val="IndexLink"/>
                <w:rtl w:val="true"/>
              </w:rPr>
              <w:t>منابع</w:t>
            </w:r>
            <w:r>
              <w:rPr>
                <w:rStyle w:val="IndexLink"/>
                <w:rtl w:val="true"/>
              </w:rPr>
              <w:tab/>
            </w:r>
            <w:r>
              <w:rPr>
                <w:rStyle w:val="IndexLink"/>
              </w:rPr>
              <w:t>185</w:t>
            </w:r>
          </w:hyperlink>
        </w:p>
        <w:p>
          <w:pPr>
            <w:pStyle w:val="Contents2"/>
            <w:tabs>
              <w:tab w:val="clear" w:pos="8743"/>
              <w:tab w:val="right" w:pos="9026" w:leader="dot"/>
            </w:tabs>
            <w:rPr/>
          </w:pPr>
          <w:hyperlink w:anchor="__RefHeading___Toc3407363_2749589250">
            <w:r>
              <w:rPr>
                <w:webHidden/>
                <w:rStyle w:val="IndexLink"/>
                <w:rtl w:val="true"/>
              </w:rPr>
              <w:t>منابع لاتین</w:t>
            </w:r>
            <w:r>
              <w:rPr>
                <w:rStyle w:val="IndexLink"/>
                <w:rtl w:val="true"/>
              </w:rPr>
              <w:tab/>
            </w:r>
            <w:r>
              <w:rPr>
                <w:rStyle w:val="IndexLink"/>
              </w:rPr>
              <w:t>193</w:t>
            </w:r>
          </w:hyperlink>
        </w:p>
        <w:p>
          <w:pPr>
            <w:pStyle w:val="Contents2"/>
            <w:tabs>
              <w:tab w:val="clear" w:pos="8743"/>
              <w:tab w:val="right" w:pos="9026" w:leader="dot"/>
            </w:tabs>
            <w:rPr/>
          </w:pPr>
          <w:hyperlink w:anchor="__RefHeading___Toc3407365_2749589250">
            <w:r>
              <w:rPr>
                <w:webHidden/>
                <w:rStyle w:val="IndexLink"/>
              </w:rPr>
              <w:t>Abstract</w:t>
            </w:r>
            <w:r>
              <w:rPr>
                <w:rStyle w:val="IndexLink"/>
                <w:rtl w:val="true"/>
              </w:rPr>
              <w:tab/>
            </w:r>
            <w:r>
              <w:rPr>
                <w:rStyle w:val="IndexLink"/>
              </w:rPr>
              <w:t>194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71_37607"/>
      <w:bookmarkStart w:id="1" w:name="pg3471_37607"/>
      <w:bookmarkEnd w:id="1"/>
    </w:p>
    <w:p>
      <w:pPr>
        <w:pStyle w:val="Heading2"/>
        <w:numPr>
          <w:ilvl w:val="1"/>
          <w:numId w:val="1"/>
        </w:numPr>
        <w:rPr/>
      </w:pPr>
      <w:bookmarkStart w:id="2" w:name="pg3471_37607"/>
      <w:bookmarkStart w:id="3" w:name="__RefHeading___Toc34070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معارف،فلسفه و کلام اسلامی</w:t>
      </w:r>
    </w:p>
    <w:p>
      <w:pPr>
        <w:pStyle w:val="BookText"/>
        <w:rPr/>
      </w:pPr>
      <w:r>
        <w:rPr>
          <w:rFonts w:ascii="IRNazanin" w:hAnsi="IRNazanin" w:eastAsia="IRNazanin"/>
          <w:color w:val="111111"/>
          <w:sz w:val="28"/>
          <w:sz w:val="28"/>
          <w:szCs w:val="28"/>
          <w:rtl w:val="true"/>
          <w:lang w:bidi="fa-IR"/>
        </w:rPr>
        <w:t>پایان نامه جهت اخذ درجه کارشناسی ارشد</w:t>
      </w:r>
    </w:p>
    <w:p>
      <w:pPr>
        <w:pStyle w:val="BookText"/>
        <w:rPr/>
      </w:pP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معارف اسلامی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هویت انقلاب اسلامی با</w:t>
      </w:r>
    </w:p>
    <w:p>
      <w:pPr>
        <w:pStyle w:val="BookText"/>
        <w:rPr/>
      </w:pPr>
      <w:r>
        <w:rPr>
          <w:rFonts w:ascii="IRNazanin" w:hAnsi="IRNazanin" w:eastAsia="IRNazanin"/>
          <w:color w:val="111111"/>
          <w:sz w:val="28"/>
          <w:sz w:val="28"/>
          <w:szCs w:val="28"/>
          <w:rtl w:val="true"/>
          <w:lang w:bidi="fa-IR"/>
        </w:rPr>
        <w:t>تاکید بر آموزه مهدویت در تفکر شیعی</w:t>
      </w:r>
    </w:p>
    <w:p>
      <w:pPr>
        <w:pStyle w:val="BookText"/>
        <w:rPr/>
      </w:pPr>
      <w:r>
        <w:rPr>
          <w:rFonts w:ascii="IRNazanin" w:hAnsi="IRNazanin" w:eastAsia="IRNazanin"/>
          <w:color w:val="111111"/>
          <w:sz w:val="28"/>
          <w:sz w:val="28"/>
          <w:szCs w:val="28"/>
          <w:rtl w:val="true"/>
          <w:lang w:bidi="fa-IR"/>
        </w:rPr>
        <w:t>استاد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نجف لک زایی</w:t>
      </w:r>
    </w:p>
    <w:p>
      <w:pPr>
        <w:pStyle w:val="BookText"/>
        <w:rPr/>
      </w:pPr>
      <w:r>
        <w:rPr>
          <w:rFonts w:ascii="IRNazanin" w:hAnsi="IRNazanin" w:eastAsia="IRNazanin"/>
          <w:color w:val="111111"/>
          <w:sz w:val="28"/>
          <w:sz w:val="28"/>
          <w:szCs w:val="28"/>
          <w:rtl w:val="true"/>
          <w:lang w:bidi="fa-IR"/>
        </w:rPr>
        <w:t>استاد مشاور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مهاجرنیا</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شجاعی مهر</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7015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 سبز را متواضعانه به تو تقدیم می کنم که آغاز و انجام آن، توسل به تو را وامدار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غایب از دیدگان و حاضر در قلوب</w:t>
      </w:r>
    </w:p>
    <w:p>
      <w:pPr>
        <w:pStyle w:val="BookText"/>
        <w:rPr/>
      </w:pPr>
      <w:r>
        <w:rPr>
          <w:rFonts w:ascii="IRNazanin" w:hAnsi="IRNazanin" w:eastAsia="IRNazanin"/>
          <w:color w:val="111111"/>
          <w:sz w:val="28"/>
          <w:sz w:val="28"/>
          <w:szCs w:val="28"/>
          <w:rtl w:val="true"/>
          <w:lang w:bidi="fa-IR"/>
        </w:rPr>
        <w:t>ای انقلابی مرد، ای شراره ایمان</w:t>
      </w:r>
    </w:p>
    <w:p>
      <w:pPr>
        <w:pStyle w:val="BookText"/>
        <w:rPr/>
      </w:pPr>
      <w:r>
        <w:rPr>
          <w:rFonts w:ascii="IRNazanin" w:hAnsi="IRNazanin" w:eastAsia="IRNazanin"/>
          <w:color w:val="111111"/>
          <w:sz w:val="28"/>
          <w:sz w:val="28"/>
          <w:szCs w:val="28"/>
          <w:rtl w:val="true"/>
          <w:lang w:bidi="fa-IR"/>
        </w:rPr>
        <w:t>ای که با عدالتت، تلخابه فریاد را در حلقوم شب ریختی</w:t>
      </w:r>
    </w:p>
    <w:p>
      <w:pPr>
        <w:pStyle w:val="BookText"/>
        <w:rPr/>
      </w:pPr>
      <w:r>
        <w:rPr>
          <w:rFonts w:ascii="IRNazanin" w:hAnsi="IRNazanin" w:eastAsia="IRNazanin"/>
          <w:color w:val="111111"/>
          <w:sz w:val="28"/>
          <w:sz w:val="28"/>
          <w:szCs w:val="28"/>
          <w:rtl w:val="true"/>
          <w:lang w:bidi="fa-IR"/>
        </w:rPr>
        <w:t>ای امیر لشکر دین که در قیام تو قیامتی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کلاس فشرده تاریخی</w:t>
      </w:r>
    </w:p>
    <w:p>
      <w:pPr>
        <w:pStyle w:val="BookText"/>
        <w:rPr/>
      </w:pPr>
      <w:r>
        <w:rPr>
          <w:rFonts w:ascii="IRNazanin" w:hAnsi="IRNazanin" w:eastAsia="IRNazanin"/>
          <w:color w:val="111111"/>
          <w:sz w:val="28"/>
          <w:sz w:val="28"/>
          <w:szCs w:val="28"/>
          <w:rtl w:val="true"/>
          <w:lang w:bidi="fa-IR"/>
        </w:rPr>
        <w:t>تقدیر و تشکر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حکم وظیفه اخلاقی و انسانی و بعنوان یک سنت حسنه و به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 معظم، استاد برجسته حوزه و دانشگاه آقای دکتر نجف لک زایی که در طی این تحقیق بنده را در عرصه تفکر و پژوهش صحیح علمی مشتاقانه راهنمایی کردند ستایش وسپاس گزاری می کنم و همچنین از استاد فرزانه و فرهیخته فاضل، آقای دکتر محسن مهاجرنیا که زحمت مطالعه اثر حاضر و ارائه نکات سودمند را بر خویش هموار نمودند کمال منت و سپاسگزاری را دارم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در این مجال از جناب آقای دکتر غلام رضا بهروز لک که داوری این رساله را بعهده داشتند نیز کمال تقدیر و تشکر را داشته باشم امیدوارم که اجر همه این عزیزان در درگاه خداوندی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عنوان بازخوانی هویت انقلاب اسلامی با تأکید بر آموزه مهدویت در تفکر شیعی، در صدد بررسی نقش آموزه مهدویت در سپهر هویتی انقلاب اسلامی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اساسی این پژوهش این است که آموزه مهدویت، از چه طریقی در تکوین هویت دینی انقلاب اسلامی ایران نقش آفرین بوده است؟</w:t>
      </w:r>
    </w:p>
    <w:p>
      <w:pPr>
        <w:pStyle w:val="BookText"/>
        <w:rPr/>
      </w:pPr>
      <w:r>
        <w:rPr>
          <w:rFonts w:ascii="IRNazanin" w:hAnsi="IRNazanin" w:eastAsia="IRNazanin"/>
          <w:color w:val="111111"/>
          <w:sz w:val="28"/>
          <w:sz w:val="28"/>
          <w:szCs w:val="28"/>
          <w:rtl w:val="true"/>
          <w:lang w:bidi="fa-IR"/>
        </w:rPr>
        <w:t>فرضیه علمی ما بیانگر این حقیقت است که آموزه های مهدویت از طریق تحول در باورها، رفتارها و نمادهای ایرانیان شیعه در تکوین هویت دینی انقلاب اسلامی ایران نقش آفرینی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چارچوب نظری و بر اساس مدل فکری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محتوای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محتوای باطنی آدمی را مرکب از دو گوهر اندیشه و اراده می داند که در ساخت اجتماع و حرکت تاریخ تأثیر گذار است و تغییر در محتوای درونی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و 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تحولات تاریخی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جامعه ایران یک اجتماع شیعی مذهب است و مذهب تشیع ایده آل ترین مدل حکومت بشری را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همواره شیعه، موضوع مهدویت را با هویت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خود یکی دانسته و به این مسأله نگاه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دارد این آموزه بن مایه اصلی نظام نامه تئوریک شیعه است و به نوعی با هویت تشیع گره خورده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قرون متمادی از تاریخ تشیع با غلبه نگرش نقل محور بر فرهنگ مهدویت، خواسته یا ناخواسته، در جوامع شیعی جبرگرایی خاموشی رقم خورد که بار مسئولیت و تکلیف را از دوش منتظران برداشته و سبب گشته بود مکلفان، بی اعتناء به عمل به تکالیف عصر غیبت، در پس گفتمان سلبی انتظار، چهره در نقاب تقدیرگرایی افراطی کشیدند و سرنوشت اجتماعی خویش را به قضا و قدر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فرهنگ اباحی گری، تعطیل حکومت مشروع، تمکین حکومتهای جور و تشدید ادبیات تقیه محور از محصولات نگرش منفی به آموزه مهدویت و انتظار فرج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امام خمینی که نقش رهبری و هدایت کشتی انقلاب را عهده دار بود، توانست مفهوم انتظار را در اجتهاد فقهی خود بازسازی کند و اصالت نقلی مهدویت را بر پایه های عقلانی و اجتماعی آن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با قرائت ایدئولوژیک خود از گزاره های دین و آموزه مهدویت به ترمیم لایه های ذهنی اجتماع پرداخت و با تحولی که محصول تعمق ایشان از آموزه انتظار فرج بود توانست ادراک و اراده ایرانیان شیعه را در باورها، رفتارها و نمادها همسو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در قالب یک عنصر معنا بخش از مجموعه نظام مفاهیم دین، نوعی پیوند عاطفی و معنادار بین توده انقلابیون ایجاد نمود که با تعمیق باورها وزیرساختهای تئوریک توده، توانست با ایجاد همسانی واژگان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و زبان نمادین و سمبلیک خود، با ایجاد همبستگی جمعی و انسجام منطقی، موجبات طرحی نو در باب هویت دینی این انقلاب را فراهم آورد</w:t>
      </w:r>
      <w:r>
        <w:rPr>
          <w:rFonts w:eastAsia="IRNazanin" w:cs="IRNazanin"/>
          <w:color w:val="111111"/>
          <w:sz w:val="28"/>
          <w:szCs w:val="28"/>
          <w:rtl w:val="true"/>
          <w:lang w:bidi="fa-IR"/>
        </w:rPr>
        <w:t>.</w:t>
      </w:r>
      <w:bookmarkStart w:id="7" w:name="pg3471_37612"/>
    </w:p>
    <w:p>
      <w:pPr>
        <w:pStyle w:val="Heading2"/>
        <w:numPr>
          <w:ilvl w:val="1"/>
          <w:numId w:val="1"/>
        </w:numPr>
        <w:rPr/>
      </w:pPr>
      <w:bookmarkStart w:id="8" w:name="__RefHeading___Toc3407017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طرح تفصیلی</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مسأله تحقیق</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انتخاب موضوع اهمیت و فایده آن</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تحقیق</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اصلی پژوهش</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پژوهش</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ومتغیرها</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فرعی پژوهش</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باورها، رفتارها، و نمادهای انقلاب اسلامی چیست؟</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آموزه های مهدویت از طریق تحول در باورها</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آموزه های مهدویت از طریق تحول در رفتارها</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های مهدویت از طریق تحول در نمادها</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فرض پژوهش</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و پژوهش</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پژوهش</w:t>
      </w:r>
      <w:r>
        <w:rPr>
          <w:rFonts w:eastAsia="IRNazanin" w:cs="IRNazanin"/>
          <w:color w:val="111111"/>
          <w:sz w:val="28"/>
          <w:szCs w:val="28"/>
          <w:lang w:bidi="fa-IR"/>
        </w:rPr>
        <w:t>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چارچوب نظری</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نظری</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وضع مطلوب</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نظری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ابزار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فکر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نقش انسان در حرکت تاریخ در اندیشه شهید صدر</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مطلوب در حیات انسان</w:t>
      </w:r>
      <w:r>
        <w:rPr>
          <w:rFonts w:eastAsia="IRNazanin" w:cs="IRNazanin"/>
          <w:color w:val="111111"/>
          <w:sz w:val="28"/>
          <w:szCs w:val="28"/>
          <w:lang w:bidi="fa-IR"/>
        </w:rPr>
        <w:t>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ها، شاخص ها و ابعاد آموزه مهدویت و ویژگیهای گفتمان سلبی و ایجابی انتظار</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آموزه مهدویت</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اعتقادی کلامی مهدویت</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اجتماعی مهدویت</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سیاسی مهدویت</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گفتاردوم</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سلبی انتظار و تعطیل حکومت مشروع</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سلبی</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گفتمان سلبی انتظار</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رویکرد نقل گرایی</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نگرش جبرگرایی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تقدیرگرایی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اباحی گری</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اجتماعی گفتمان سلبی انتظار</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حداقلی انسان</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شدن حدود و مقررات دینی</w:t>
      </w:r>
      <w:r>
        <w:rPr>
          <w:rFonts w:eastAsia="IRNazanin" w:cs="IRNazanin"/>
          <w:color w:val="111111"/>
          <w:sz w:val="28"/>
          <w:szCs w:val="28"/>
          <w:lang w:bidi="fa-IR"/>
        </w:rPr>
        <w:t>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انزواطلبی و از هم گسیختگی اجتماعی</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سیاسی گفتمان سلبی انتظار</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گفتمان تقیه محور بر ادبیات انقلابی</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تفکر حجتیه ایسم و رشد فساد در جامعه</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حکومت جور و سکوت در مقابل طاغوت</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تشکیل حکومت مشروع</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سوم</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ایجابی انتظار و تشکیل حکومت مشروع</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ایجابی</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اعتقادی – کلامی گفتمان ایجابی انتظار</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عقل گرایی</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راوی حدیث به فقیه مجتهد</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فکری شیعه و نفی گفتمان تقدیرگرایی</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اجتماعی گفتمان ایجابی انتظار</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روحیه امیدواری</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ناهنجاریها و همبستگی اجتماعی</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پویایی اجتماعی</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امر به معروف و نهی ازمنکر</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سیاسی گفتمان ایجابی انتظار</w:t>
      </w:r>
      <w:r>
        <w:rPr>
          <w:rFonts w:eastAsia="IRNazanin" w:cs="IRNazanin"/>
          <w:color w:val="111111"/>
          <w:sz w:val="28"/>
          <w:szCs w:val="28"/>
          <w:lang w:bidi="fa-IR"/>
        </w:rPr>
        <w:t>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مفهوم تقیه</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ستیزی</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ولایت حداکثری فقیه</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تشکیل حکومت دینی</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انقلاب اسلامی</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 رفتارها، نمادها</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هویت و هویت دینی انقلاب اسلامی</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انقلابیون در انقلاب اسلامی ایران</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lang w:bidi="fa-IR"/>
        </w:rPr>
        <w:t>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با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ستیزی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فرهنگ شهادت طلبی</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3-3-1.10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3-3-1.11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و مهدویت</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3-3-1.12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3-3-1.13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غیبت امام و مشروعیت مرجعیت</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3-3-1.14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ولایی مردم و مرجعیت</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دوم</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انقلابیون در انقلاب اسلامی ایران</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سیاسی</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فدائیان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رادیکالیسم اسلام شیعی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های مؤتلفه اسلامی</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مذهبی ابوذر</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نشر حقایق اسلامی</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قائمیه</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اجتماعی</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غرب گرایی و استقلال طلبی</w:t>
      </w:r>
      <w:r>
        <w:rPr>
          <w:rFonts w:eastAsia="IRNazanin" w:cs="IRNazanin"/>
          <w:color w:val="111111"/>
          <w:sz w:val="28"/>
          <w:szCs w:val="28"/>
          <w:lang w:bidi="fa-IR"/>
        </w:rPr>
        <w:t>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مردمی و بسیج اجتماعی</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اجتماعی با تصویب لایحه کاپیتولاسیون</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اقتصادی</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3-4-14.1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تنباکو</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3-4-14.2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ملی شدن صنعت نفت</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3-4-14.3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عدالت اقتصادی</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3-4-14.4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افراط در مصرف بیت المال</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3-4-14.5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فرهنگی</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3-4-14.6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 طلبی و ایثار</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3-4-14.7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خطر اسلام زدایی و تغییر تاریخ رسمی کشور</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3-4-14.8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گسترش فرهنگ فساد و فحشاء در دولت پهلوی</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سوم</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نمادهای انقلابیون در انقلاب اسلامی ایران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مادی</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 تکایا</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 و دیوارنوشته ها</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انجمن ها و مؤسسات متأثر از فرهنگ مهدویت</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انجمن مخفی در بهمن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گروهی به نام مهدیون</w:t>
      </w:r>
      <w:r>
        <w:rPr>
          <w:rFonts w:eastAsia="IRNazanin" w:cs="IRNazanin"/>
          <w:color w:val="111111"/>
          <w:sz w:val="28"/>
          <w:szCs w:val="28"/>
          <w:lang w:bidi="fa-IR"/>
        </w:rPr>
        <w:t>107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 و تلگراف های متأثر از آموزه مهدویت</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نمادهای معنوی</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عاشورا</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امدادهای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عنایات حضرت ولی عصر به انقلاب اسلامی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3-5-3.10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3-5-3.11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کریمه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آموزه مهدویت بر انقلاب اسلامی</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ارزشی اسلام مبتنی بر آموزه مهدویت</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اول</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رهبری امام خمینی در هدایت انقلاب اسلامی</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 حداکثری باورهای دینی در نگاه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133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دین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سیاست عین دیانت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نفی سلطه</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ستیزی</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شهادت و قیام عاشورا</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دوم</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 مهدویت و بازتعریف انقلاب اسلامی در آرمان و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استراتژی انتظار فرج 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تحول گفتمان سلبی انتظار به ادبیات ایجابی</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حکومت اسلامی و دولت منتظر برپایۀ استراتژی انتظار</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 و تحول نفوس</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بندی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منابع لاتین</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Abstract174</w:t>
      </w:r>
      <w:bookmarkStart w:id="10" w:name="pg3477_37621"/>
    </w:p>
    <w:p>
      <w:pPr>
        <w:pStyle w:val="Heading2"/>
        <w:numPr>
          <w:ilvl w:val="1"/>
          <w:numId w:val="1"/>
        </w:numPr>
        <w:rPr/>
      </w:pPr>
      <w:bookmarkStart w:id="11" w:name="__RefHeading___Toc3407019_2749589250"/>
      <w:bookmarkStart w:id="12" w:name="_Toc4"/>
      <w:bookmarkEnd w:id="10"/>
      <w:bookmarkEnd w:id="11"/>
      <w:r>
        <w:rPr>
          <w:rtl w:val="true"/>
        </w:rPr>
        <w:t>مقدمه</w:t>
      </w:r>
      <w:r>
        <w:rPr>
          <w:rtl w:val="true"/>
        </w:rPr>
        <w:t xml:space="preserve">: </w:t>
      </w:r>
      <w:r>
        <w:rPr>
          <w:rtl w:val="true"/>
        </w:rPr>
        <w:t>طرح تفصیلی</w:t>
      </w:r>
      <w:bookmarkEnd w:id="1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3407021_2749589250"/>
      <w:bookmarkStart w:id="14" w:name="_Toc5"/>
      <w:bookmarkEnd w:id="13"/>
      <w:r>
        <w:rPr>
          <w:rtl w:val="true"/>
        </w:rPr>
        <w:t>اشاره</w:t>
      </w:r>
      <w:bookmarkStart w:id="15" w:name="pg3477_37622"/>
      <w:bookmarkEnd w:id="14"/>
    </w:p>
    <w:p>
      <w:pPr>
        <w:pStyle w:val="Heading3"/>
        <w:numPr>
          <w:ilvl w:val="2"/>
          <w:numId w:val="1"/>
        </w:numPr>
        <w:rPr/>
      </w:pPr>
      <w:bookmarkStart w:id="16" w:name="__RefHeading___Toc3407023_2749589250"/>
      <w:bookmarkStart w:id="17" w:name="_Toc6"/>
      <w:bookmarkEnd w:id="15"/>
      <w:bookmarkEnd w:id="16"/>
      <w:r>
        <w:rPr/>
        <w:t>1</w:t>
      </w:r>
      <w:r>
        <w:rPr>
          <w:rtl w:val="true"/>
        </w:rPr>
        <w:t xml:space="preserve">- </w:t>
      </w:r>
      <w:r>
        <w:rPr>
          <w:rtl w:val="true"/>
        </w:rPr>
        <w:t>طرح مسأله تحقیق</w:t>
      </w:r>
      <w:bookmarkEnd w:id="17"/>
    </w:p>
    <w:p>
      <w:pPr>
        <w:pStyle w:val="BookText"/>
        <w:rPr/>
      </w:pPr>
      <w:r>
        <w:rPr>
          <w:rFonts w:ascii="IRNazanin" w:hAnsi="IRNazanin" w:eastAsia="IRNazanin"/>
          <w:color w:val="111111"/>
          <w:sz w:val="28"/>
          <w:sz w:val="28"/>
          <w:szCs w:val="28"/>
          <w:rtl w:val="true"/>
          <w:lang w:bidi="fa-IR"/>
        </w:rPr>
        <w:t>آموزه مهدویت از کانونی ترین گزاره های اعتقادی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نصوص و متون دینی ما هم بر این امر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همیشه تاریخ پر فراز و نشیب خود منتظر بوده تا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دولت کریمه اش را به پا دارد لذا اعتقاد به آموزه مهدویت، استراتژی شیعه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نیز با ماهیتی دینی – اسلامی، خود حرکتی در این بستر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درخصوص عوامل، آرمان ها، اهداف و فرایند شکل گیری انقلاب اسلامی شباهتی ماهوی با انقلاب آخرالزمان مشاهده می شود که خود نشانگر این مطلب است که انقلاب اسلامی ما در اهداف، آرمان ها و عوامل شکل گیری،از انقلاب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گرفته است و انقلاب اسلامی ایران به لحاظ نظری مولود اندیشه موعود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طبیعی مؤلفه های ایرانشهری خود را از ایده آلهای آرمانشهری مهدویت به عاریت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نگارش با مفروض گرفتن اینکه الگوی مطلوب نظام سیاسی اسلام 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ماهیت نهضت جهانی مهدویت که جامعه ای ایده آل و آرمانی است به بررسی ریشه ها و علل تأثیر گذار در شکل گیری انقلاب اسلامی مبتنی بر آموزه مهدویت خواهیم پرداخت</w:t>
      </w:r>
      <w:r>
        <w:rPr>
          <w:rFonts w:eastAsia="IRNazanin" w:cs="IRNazanin"/>
          <w:color w:val="111111"/>
          <w:sz w:val="28"/>
          <w:szCs w:val="28"/>
          <w:rtl w:val="true"/>
          <w:lang w:bidi="fa-IR"/>
        </w:rPr>
        <w:t>.</w:t>
      </w:r>
    </w:p>
    <w:p>
      <w:pPr>
        <w:pStyle w:val="Heading3"/>
        <w:numPr>
          <w:ilvl w:val="2"/>
          <w:numId w:val="1"/>
        </w:numPr>
        <w:rPr/>
      </w:pPr>
      <w:bookmarkStart w:id="18" w:name="__RefHeading___Toc3407025_2749589250"/>
      <w:bookmarkStart w:id="19" w:name="_Toc7"/>
      <w:bookmarkEnd w:id="18"/>
      <w:r>
        <w:rPr/>
        <w:t>2</w:t>
      </w:r>
      <w:r>
        <w:rPr>
          <w:rtl w:val="true"/>
        </w:rPr>
        <w:t xml:space="preserve">- </w:t>
      </w:r>
      <w:r>
        <w:rPr>
          <w:rtl w:val="true"/>
        </w:rPr>
        <w:t>علل انتخاب موضوع اهمیت و فایده آن</w:t>
      </w:r>
      <w:bookmarkEnd w:id="1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ظهور انقلاب اسلامی ایران در قرن بیستم تمام معادلات سیاسی جهان را به هم زد و فصل جدیدی را به روی ادبیات سیاسی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زوایای مختلف به بررسی علل پیدایش این پدیده پرداخته شده است و در این تحقیق انقلاب اسلامی را از دریچه مهدویت به بحث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نظریه انقلاب اسلامی و تعیین استراتژی و چشم اندازی دینی برای نظام، مبتنی بر آموزه مهدویت، اهمیت پردازش به این موضوع را نشان می دهد بررسی ابعاد معرفتی انقلاب اسلامی، ترسیم جامعه ای غیر ایستا، پویا و فعال، از رسالت های این رساله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0" w:name="pg3477_37623"/>
    </w:p>
    <w:p>
      <w:pPr>
        <w:pStyle w:val="BookText"/>
        <w:rPr/>
      </w:pPr>
      <w:bookmarkEnd w:id="20"/>
      <w:r>
        <w:rPr>
          <w:rFonts w:ascii="IRNazanin" w:hAnsi="IRNazanin" w:eastAsia="IRNazanin"/>
          <w:color w:val="111111"/>
          <w:sz w:val="28"/>
          <w:sz w:val="28"/>
          <w:szCs w:val="28"/>
          <w:rtl w:val="true"/>
          <w:lang w:bidi="fa-IR"/>
        </w:rPr>
        <w:t xml:space="preserve">تحقیق بدین لحاظ که انقلاب اسلامی ایران را در پیش فرضها و اهداف به انقلاب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کند از حیث نظری و تئوریک می تواند یک پشتوانه عمیق برای تحلیل دینی انقلاب اسلامی ایران محسوب گردد</w:t>
      </w:r>
      <w:r>
        <w:rPr>
          <w:rFonts w:eastAsia="IRNazanin" w:cs="IRNazanin"/>
          <w:color w:val="111111"/>
          <w:sz w:val="28"/>
          <w:szCs w:val="28"/>
          <w:rtl w:val="true"/>
          <w:lang w:bidi="fa-IR"/>
        </w:rPr>
        <w:t>.</w:t>
      </w:r>
    </w:p>
    <w:p>
      <w:pPr>
        <w:pStyle w:val="Heading3"/>
        <w:numPr>
          <w:ilvl w:val="2"/>
          <w:numId w:val="1"/>
        </w:numPr>
        <w:rPr/>
      </w:pPr>
      <w:bookmarkStart w:id="21" w:name="__RefHeading___Toc3407027_2749589250"/>
      <w:bookmarkStart w:id="22" w:name="_Toc8"/>
      <w:bookmarkEnd w:id="21"/>
      <w:r>
        <w:rPr/>
        <w:t>3</w:t>
      </w:r>
      <w:r>
        <w:rPr>
          <w:rtl w:val="true"/>
        </w:rPr>
        <w:t xml:space="preserve">- </w:t>
      </w:r>
      <w:r>
        <w:rPr>
          <w:rtl w:val="true"/>
        </w:rPr>
        <w:t>پیشینه تحقیق</w:t>
      </w:r>
      <w:bookmarkEnd w:id="22"/>
    </w:p>
    <w:p>
      <w:pPr>
        <w:pStyle w:val="BookText"/>
        <w:rPr/>
      </w:pPr>
      <w:r>
        <w:rPr>
          <w:rFonts w:ascii="IRNazanin" w:hAnsi="IRNazanin" w:eastAsia="IRNazanin"/>
          <w:color w:val="111111"/>
          <w:sz w:val="28"/>
          <w:sz w:val="28"/>
          <w:szCs w:val="28"/>
          <w:rtl w:val="true"/>
          <w:lang w:bidi="fa-IR"/>
        </w:rPr>
        <w:t>مبحث انقلاب اسلامی را از دریچه مهدویت می توان با دو رویکرد اصلی بررسی کرد رویکرد اول رویکرد تاریخی است و رویکرد دوم رویکرد کلامی، اجتماعی و سیاسی است که در پرتو این رویکردمی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مباحث نظری انقلاب اسلامی مبتنی بر عقاید و آرمان مهدویت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آموزه مهدویت به لحاظ عقیدتی– ایدئولوژیک چه سهمی در تحقق انقلاب اسلامی بر عهده داشته است، به نظر می رسد به این موضوع با رویکرد مهدویت کمتر پرداخته شده است موضوع انقلاب اسلامی از دریچه مهدویت یک مدخل جدیدی است که انشاءالله ما در این پژوهش بتوانیم سهم مختصری را در پر کردن خلع این موضوع ایفا کنیم</w:t>
      </w:r>
      <w:r>
        <w:rPr>
          <w:rFonts w:eastAsia="IRNazanin" w:cs="IRNazanin"/>
          <w:color w:val="111111"/>
          <w:sz w:val="28"/>
          <w:szCs w:val="28"/>
          <w:rtl w:val="true"/>
          <w:lang w:bidi="fa-IR"/>
        </w:rPr>
        <w:t>.</w:t>
      </w:r>
    </w:p>
    <w:p>
      <w:pPr>
        <w:pStyle w:val="Heading3"/>
        <w:numPr>
          <w:ilvl w:val="2"/>
          <w:numId w:val="1"/>
        </w:numPr>
        <w:rPr/>
      </w:pPr>
      <w:bookmarkStart w:id="23" w:name="__RefHeading___Toc3407029_2749589250"/>
      <w:bookmarkStart w:id="24" w:name="_Toc9"/>
      <w:bookmarkEnd w:id="23"/>
      <w:r>
        <w:rPr/>
        <w:t>4</w:t>
      </w:r>
      <w:r>
        <w:rPr>
          <w:rtl w:val="true"/>
        </w:rPr>
        <w:t xml:space="preserve">- </w:t>
      </w:r>
      <w:r>
        <w:rPr>
          <w:rtl w:val="true"/>
        </w:rPr>
        <w:t>سؤال اصلی پژوهش</w:t>
      </w:r>
      <w:bookmarkEnd w:id="24"/>
    </w:p>
    <w:p>
      <w:pPr>
        <w:pStyle w:val="BookText"/>
        <w:rPr/>
      </w:pPr>
      <w:r>
        <w:rPr>
          <w:rFonts w:ascii="IRNazanin" w:hAnsi="IRNazanin" w:eastAsia="IRNazanin"/>
          <w:color w:val="111111"/>
          <w:sz w:val="28"/>
          <w:sz w:val="28"/>
          <w:szCs w:val="28"/>
          <w:rtl w:val="true"/>
          <w:lang w:bidi="fa-IR"/>
        </w:rPr>
        <w:t>آموزه مهدویت از چه طریقی در تکوین هویت دینی انقلاب اسلامی ایران نقش آفرینی کرده است؟</w:t>
      </w:r>
    </w:p>
    <w:p>
      <w:pPr>
        <w:pStyle w:val="Heading3"/>
        <w:numPr>
          <w:ilvl w:val="2"/>
          <w:numId w:val="1"/>
        </w:numPr>
        <w:rPr/>
      </w:pPr>
      <w:bookmarkStart w:id="25" w:name="__RefHeading___Toc3407031_2749589250"/>
      <w:bookmarkStart w:id="26" w:name="_Toc10"/>
      <w:bookmarkEnd w:id="25"/>
      <w:r>
        <w:rPr/>
        <w:t>5</w:t>
      </w:r>
      <w:r>
        <w:rPr>
          <w:rtl w:val="true"/>
        </w:rPr>
        <w:t xml:space="preserve">- </w:t>
      </w:r>
      <w:r>
        <w:rPr>
          <w:rtl w:val="true"/>
        </w:rPr>
        <w:t>فرضیه پژوهش</w:t>
      </w:r>
      <w:bookmarkEnd w:id="2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علمی این پژوهش این است که آموزه های مهدویت از طریق تحول در باورها، رفتارها و نمادهای ایرانیان شیعه در تکوین هویت دینی انقلاب اسلامی ایران نقش آفرینی کرده است</w:t>
      </w:r>
      <w:r>
        <w:rPr>
          <w:rFonts w:eastAsia="IRNazanin" w:cs="IRNazanin"/>
          <w:color w:val="111111"/>
          <w:sz w:val="28"/>
          <w:szCs w:val="28"/>
          <w:rtl w:val="true"/>
          <w:lang w:bidi="fa-IR"/>
        </w:rPr>
        <w:t>.</w:t>
      </w:r>
      <w:bookmarkStart w:id="27" w:name="pg3477_37624"/>
    </w:p>
    <w:p>
      <w:pPr>
        <w:pStyle w:val="Heading3"/>
        <w:numPr>
          <w:ilvl w:val="2"/>
          <w:numId w:val="1"/>
        </w:numPr>
        <w:rPr/>
      </w:pPr>
      <w:bookmarkStart w:id="28" w:name="__RefHeading___Toc3407033_2749589250"/>
      <w:bookmarkStart w:id="29" w:name="_Toc11"/>
      <w:bookmarkEnd w:id="27"/>
      <w:bookmarkEnd w:id="28"/>
      <w:r>
        <w:rPr/>
        <w:t>6</w:t>
      </w:r>
      <w:r>
        <w:rPr>
          <w:rtl w:val="true"/>
        </w:rPr>
        <w:t xml:space="preserve">- </w:t>
      </w:r>
      <w:r>
        <w:rPr>
          <w:rtl w:val="true"/>
        </w:rPr>
        <w:t>مفاهیم ومتغیرها</w:t>
      </w:r>
      <w:bookmarkEnd w:id="29"/>
    </w:p>
    <w:p>
      <w:pPr>
        <w:pStyle w:val="BookText"/>
        <w:rPr/>
      </w:pPr>
      <w:r>
        <w:rPr>
          <w:rFonts w:ascii="IRNazanin" w:hAnsi="IRNazanin" w:eastAsia="IRNazanin"/>
          <w:color w:val="111111"/>
          <w:sz w:val="28"/>
          <w:sz w:val="28"/>
          <w:szCs w:val="28"/>
          <w:rtl w:val="true"/>
          <w:lang w:bidi="fa-IR"/>
        </w:rPr>
        <w:t>در تحقیق حاضر انقلاب اسلامی، در درون گفتمان و فرهنگ مهدویت شکل گرفته است بنابر این آموزه های مهدویت در زمینه های ذهنی و عینی انقلاب اسلامی نقش محوری داشته است و به تعبیر دیگر آموزه های مهدویت متغیر مستقل و تأثیر گذار و انقلاب اسلامی به عنوان متغیر وابسته و تأثیر 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30" w:name="__RefHeading___Toc3407035_2749589250"/>
      <w:bookmarkStart w:id="31" w:name="_Toc12"/>
      <w:bookmarkEnd w:id="30"/>
      <w:r>
        <w:rPr/>
        <w:t>7</w:t>
      </w:r>
      <w:r>
        <w:rPr>
          <w:rtl w:val="true"/>
        </w:rPr>
        <w:t xml:space="preserve">- </w:t>
      </w:r>
      <w:r>
        <w:rPr>
          <w:rtl w:val="true"/>
        </w:rPr>
        <w:t>سؤالات فرعی پژوهش</w:t>
      </w:r>
      <w:bookmarkEnd w:id="31"/>
    </w:p>
    <w:p>
      <w:pPr>
        <w:pStyle w:val="Heading4"/>
        <w:numPr>
          <w:ilvl w:val="3"/>
          <w:numId w:val="1"/>
        </w:numPr>
        <w:rPr/>
      </w:pPr>
      <w:bookmarkStart w:id="32" w:name="__RefHeading___Toc3407037_2749589250"/>
      <w:bookmarkStart w:id="33" w:name="_Toc13"/>
      <w:bookmarkEnd w:id="32"/>
      <w:r>
        <w:rPr/>
        <w:t>7-1</w:t>
      </w:r>
      <w:r>
        <w:rPr>
          <w:rtl w:val="true"/>
        </w:rPr>
        <w:t>-</w:t>
      </w:r>
      <w:r>
        <w:rPr>
          <w:rtl w:val="true"/>
        </w:rPr>
        <w:t>باورها، رفتارها، و نمادهای انقلاب اسلامی چیست؟</w:t>
      </w:r>
      <w:bookmarkEnd w:id="33"/>
    </w:p>
    <w:p>
      <w:pPr>
        <w:pStyle w:val="Heading4"/>
        <w:numPr>
          <w:ilvl w:val="3"/>
          <w:numId w:val="1"/>
        </w:numPr>
        <w:rPr/>
      </w:pPr>
      <w:bookmarkStart w:id="34" w:name="__RefHeading___Toc3407039_2749589250"/>
      <w:bookmarkStart w:id="35" w:name="_Toc14"/>
      <w:bookmarkEnd w:id="34"/>
      <w:r>
        <w:rPr/>
        <w:t>7-2</w:t>
      </w:r>
      <w:r>
        <w:rPr>
          <w:rtl w:val="true"/>
        </w:rPr>
        <w:t>-</w:t>
      </w:r>
      <w:r>
        <w:rPr>
          <w:rtl w:val="true"/>
        </w:rPr>
        <w:t>آموزه های مهدویت از طریق تحول در باورها چگونه به هویت دینی انقلاب اسلامی کمک کرده است؟</w:t>
      </w:r>
      <w:bookmarkEnd w:id="35"/>
    </w:p>
    <w:p>
      <w:pPr>
        <w:pStyle w:val="Heading4"/>
        <w:numPr>
          <w:ilvl w:val="3"/>
          <w:numId w:val="1"/>
        </w:numPr>
        <w:rPr/>
      </w:pPr>
      <w:bookmarkStart w:id="36" w:name="__RefHeading___Toc3407041_2749589250"/>
      <w:bookmarkStart w:id="37" w:name="_Toc15"/>
      <w:bookmarkEnd w:id="36"/>
      <w:r>
        <w:rPr/>
        <w:t>7-3</w:t>
      </w:r>
      <w:r>
        <w:rPr>
          <w:rtl w:val="true"/>
        </w:rPr>
        <w:t>-</w:t>
      </w:r>
      <w:r>
        <w:rPr>
          <w:rtl w:val="true"/>
        </w:rPr>
        <w:t>آموزه های مهدویت از طریق تحول در رفتارها، چگونه به هویت دینی انقلاب اسلامی کمک کرده است؟</w:t>
      </w:r>
      <w:bookmarkEnd w:id="37"/>
    </w:p>
    <w:p>
      <w:pPr>
        <w:pStyle w:val="Heading4"/>
        <w:numPr>
          <w:ilvl w:val="3"/>
          <w:numId w:val="1"/>
        </w:numPr>
        <w:rPr/>
      </w:pPr>
      <w:bookmarkStart w:id="38" w:name="__RefHeading___Toc3407043_2749589250"/>
      <w:bookmarkStart w:id="39" w:name="_Toc16"/>
      <w:bookmarkEnd w:id="38"/>
      <w:r>
        <w:rPr/>
        <w:t>7-4</w:t>
      </w:r>
      <w:r>
        <w:rPr>
          <w:rtl w:val="true"/>
        </w:rPr>
        <w:t>-</w:t>
      </w:r>
      <w:r>
        <w:rPr>
          <w:rtl w:val="true"/>
        </w:rPr>
        <w:t>آموزه های مهدویت از طریق تحول در نمادها، چگونه به هویت دینی انقلاب اسلامی کمک کرده است؟</w:t>
      </w:r>
      <w:bookmarkEnd w:id="39"/>
    </w:p>
    <w:p>
      <w:pPr>
        <w:pStyle w:val="Heading3"/>
        <w:numPr>
          <w:ilvl w:val="2"/>
          <w:numId w:val="1"/>
        </w:numPr>
        <w:rPr/>
      </w:pPr>
      <w:bookmarkStart w:id="40" w:name="__RefHeading___Toc3407045_2749589250"/>
      <w:bookmarkStart w:id="41" w:name="_Toc17"/>
      <w:bookmarkEnd w:id="40"/>
      <w:r>
        <w:rPr/>
        <w:t>8</w:t>
      </w:r>
      <w:r>
        <w:rPr>
          <w:rtl w:val="true"/>
        </w:rPr>
        <w:t xml:space="preserve">- </w:t>
      </w:r>
      <w:r>
        <w:rPr>
          <w:rtl w:val="true"/>
        </w:rPr>
        <w:t>پیش فرض پژوهش</w:t>
      </w:r>
      <w:bookmarkEnd w:id="41"/>
    </w:p>
    <w:p>
      <w:pPr>
        <w:pStyle w:val="BookText"/>
        <w:rPr/>
      </w:pPr>
      <w:r>
        <w:rPr>
          <w:rFonts w:ascii="IRNazanin" w:hAnsi="IRNazanin" w:eastAsia="IRNazanin"/>
          <w:color w:val="111111"/>
          <w:sz w:val="28"/>
          <w:sz w:val="28"/>
          <w:szCs w:val="28"/>
          <w:rtl w:val="true"/>
          <w:lang w:bidi="fa-IR"/>
        </w:rPr>
        <w:t>این تحقیق مشتمل بر این پیش فرض است که انقلاب اسلامی ایران، از فرهنگ انتظار و مهدویت متأثر است زیرا آموزه امامت و مهدویت، از عناصر اثرگذار بر سیاست شیعی است</w:t>
      </w:r>
      <w:r>
        <w:rPr>
          <w:rFonts w:eastAsia="IRNazanin" w:cs="IRNazanin"/>
          <w:color w:val="111111"/>
          <w:sz w:val="28"/>
          <w:szCs w:val="28"/>
          <w:rtl w:val="true"/>
          <w:lang w:bidi="fa-IR"/>
        </w:rPr>
        <w:t>.</w:t>
      </w:r>
    </w:p>
    <w:p>
      <w:pPr>
        <w:pStyle w:val="Heading3"/>
        <w:numPr>
          <w:ilvl w:val="2"/>
          <w:numId w:val="1"/>
        </w:numPr>
        <w:rPr/>
      </w:pPr>
      <w:bookmarkStart w:id="42" w:name="__RefHeading___Toc3407047_2749589250"/>
      <w:bookmarkStart w:id="43" w:name="_Toc18"/>
      <w:bookmarkEnd w:id="42"/>
      <w:r>
        <w:rPr/>
        <w:t>9</w:t>
      </w:r>
      <w:r>
        <w:rPr>
          <w:rtl w:val="true"/>
        </w:rPr>
        <w:t xml:space="preserve">- </w:t>
      </w:r>
      <w:r>
        <w:rPr>
          <w:rtl w:val="true"/>
        </w:rPr>
        <w:t>اهداف پژوهش</w:t>
      </w:r>
      <w:bookmarkEnd w:id="4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هدف علمی این پژوهش بررسی انقلاب اسلامی با استفاده از آموزه مهدویت و نیز دارا بودن پشتوانه نظری و دینی برای انقلاب اسلامی است</w:t>
      </w:r>
      <w:r>
        <w:rPr>
          <w:rFonts w:eastAsia="IRNazanin" w:cs="IRNazanin"/>
          <w:color w:val="111111"/>
          <w:sz w:val="28"/>
          <w:szCs w:val="28"/>
          <w:rtl w:val="true"/>
          <w:lang w:bidi="fa-IR"/>
        </w:rPr>
        <w:t>.</w:t>
      </w:r>
      <w:bookmarkStart w:id="44" w:name="pg3477_37625"/>
    </w:p>
    <w:p>
      <w:pPr>
        <w:pStyle w:val="BookText"/>
        <w:rPr/>
      </w:pPr>
      <w:bookmarkEnd w:id="44"/>
      <w:r>
        <w:rPr>
          <w:rFonts w:ascii="IRNazanin" w:hAnsi="IRNazanin" w:eastAsia="IRNazanin"/>
          <w:color w:val="111111"/>
          <w:sz w:val="28"/>
          <w:sz w:val="28"/>
          <w:szCs w:val="28"/>
          <w:rtl w:val="true"/>
          <w:lang w:bidi="fa-IR"/>
        </w:rPr>
        <w:t>اهداف کاربردی این پژوهش، ارائه راهکار و طرح استراتژی بلند مدت برای انقلاب اسلامی با استفاده از آرمان مهدویت در قلمرو حکومت و جامعه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چشم انداز سیاسی، فرهنگی نظام جمهوری اسلامی ایران که به خلق نظام مهندسی فرهنگی می انجامد باید از اندیشه مهدویت ریشه بگیرد در واقع جامعه موجود را باید با توجه به جامعه مطلوب طراحی کرد که این مهم، ضرورت تبیین الهام انقلاب اسلامی از اندیشه مهدویت را مضاعف می نماید</w:t>
      </w:r>
      <w:r>
        <w:rPr>
          <w:rFonts w:eastAsia="IRNazanin" w:cs="IRNazanin"/>
          <w:color w:val="111111"/>
          <w:sz w:val="28"/>
          <w:szCs w:val="28"/>
          <w:rtl w:val="true"/>
          <w:lang w:bidi="fa-IR"/>
        </w:rPr>
        <w:t>.</w:t>
      </w:r>
    </w:p>
    <w:p>
      <w:pPr>
        <w:pStyle w:val="Heading3"/>
        <w:numPr>
          <w:ilvl w:val="2"/>
          <w:numId w:val="1"/>
        </w:numPr>
        <w:rPr/>
      </w:pPr>
      <w:bookmarkStart w:id="45" w:name="__RefHeading___Toc3407049_2749589250"/>
      <w:bookmarkStart w:id="46" w:name="_Toc19"/>
      <w:bookmarkEnd w:id="45"/>
      <w:r>
        <w:rPr/>
        <w:t>10</w:t>
      </w:r>
      <w:r>
        <w:rPr>
          <w:rtl w:val="true"/>
        </w:rPr>
        <w:t xml:space="preserve">- </w:t>
      </w:r>
      <w:r>
        <w:rPr>
          <w:rtl w:val="true"/>
        </w:rPr>
        <w:t>روش تحقیق و پژوهش</w:t>
      </w:r>
      <w:bookmarkEnd w:id="46"/>
    </w:p>
    <w:p>
      <w:pPr>
        <w:pStyle w:val="BookText"/>
        <w:rPr/>
      </w:pPr>
      <w:r>
        <w:rPr>
          <w:rFonts w:ascii="IRNazanin" w:hAnsi="IRNazanin" w:eastAsia="IRNazanin"/>
          <w:color w:val="111111"/>
          <w:sz w:val="28"/>
          <w:sz w:val="28"/>
          <w:szCs w:val="28"/>
          <w:rtl w:val="true"/>
          <w:lang w:bidi="fa-IR"/>
        </w:rPr>
        <w:t xml:space="preserve">نوع روش پژو هش توصیفی تحلیلی است و روش گردآوری اطلاعات در این پژو هش بر پایة مطالعات کتابخانه ای استوار است </w:t>
      </w:r>
      <w:r>
        <w:rPr>
          <w:rFonts w:eastAsia="IRNazanin" w:cs="IRNazanin"/>
          <w:color w:val="111111"/>
          <w:sz w:val="28"/>
          <w:szCs w:val="28"/>
          <w:rtl w:val="true"/>
          <w:lang w:bidi="fa-IR"/>
        </w:rPr>
        <w:t>.</w:t>
      </w:r>
    </w:p>
    <w:p>
      <w:pPr>
        <w:pStyle w:val="Heading3"/>
        <w:numPr>
          <w:ilvl w:val="2"/>
          <w:numId w:val="1"/>
        </w:numPr>
        <w:rPr/>
      </w:pPr>
      <w:bookmarkStart w:id="47" w:name="__RefHeading___Toc3407051_2749589250"/>
      <w:bookmarkStart w:id="48" w:name="_Toc20"/>
      <w:bookmarkEnd w:id="47"/>
      <w:r>
        <w:rPr/>
        <w:t>11</w:t>
      </w:r>
      <w:r>
        <w:rPr>
          <w:rtl w:val="true"/>
        </w:rPr>
        <w:t xml:space="preserve">- </w:t>
      </w:r>
      <w:r>
        <w:rPr>
          <w:rtl w:val="true"/>
        </w:rPr>
        <w:t>سازماندهی پژوهش</w:t>
      </w:r>
      <w:bookmarkEnd w:id="4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از یک مقدمه و چهار فصل سامان یافته است طرح تفصیلی در مقدمه بیان شده است در فصل اول چارچوب نظری و مفاهیم پژوهش پیگیری خواهد شد در فصل دوم مؤلفه ها و ابعاد آموزة مهدویت و تحول گفتمان سلبی انتظار به گفتمان ایجابی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این پایان نامه نیز به تبیین هویت انقلاب اسلامی ایران خواهیم پرداخت و در فصل چهارم به بررسی میزان تأثیر گذاری آموزه مهدویت بر انقلاب اسلامی خواهیم پرداخت و در خاتمه جمع بندی و نتیجه گیری خواهد شد</w:t>
      </w:r>
      <w:r>
        <w:rPr>
          <w:rFonts w:eastAsia="IRNazanin" w:cs="IRNazanin"/>
          <w:color w:val="111111"/>
          <w:sz w:val="28"/>
          <w:szCs w:val="28"/>
          <w:rtl w:val="true"/>
          <w:lang w:bidi="fa-IR"/>
        </w:rPr>
        <w:t>.</w:t>
      </w:r>
      <w:bookmarkStart w:id="49" w:name="pg3477_37626"/>
    </w:p>
    <w:p>
      <w:pPr>
        <w:pStyle w:val="Heading2"/>
        <w:numPr>
          <w:ilvl w:val="1"/>
          <w:numId w:val="1"/>
        </w:numPr>
        <w:rPr/>
      </w:pPr>
      <w:bookmarkStart w:id="50" w:name="__RefHeading___Toc3407053_2749589250"/>
      <w:bookmarkStart w:id="51" w:name="_Toc21"/>
      <w:bookmarkEnd w:id="49"/>
      <w:bookmarkEnd w:id="50"/>
      <w:r>
        <w:rPr>
          <w:rtl w:val="true"/>
        </w:rPr>
        <w:t>فصل اول</w:t>
      </w:r>
      <w:r>
        <w:rPr>
          <w:rtl w:val="true"/>
        </w:rPr>
        <w:t xml:space="preserve">: </w:t>
      </w:r>
      <w:r>
        <w:rPr>
          <w:rtl w:val="true"/>
        </w:rPr>
        <w:t>مفاهیم و چارچوب نظری</w:t>
      </w:r>
      <w:bookmarkEnd w:id="5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407055_2749589250"/>
      <w:bookmarkStart w:id="53" w:name="_Toc22"/>
      <w:bookmarkEnd w:id="52"/>
      <w:r>
        <w:rPr>
          <w:rtl w:val="true"/>
        </w:rPr>
        <w:t>اشاره</w:t>
      </w:r>
      <w:bookmarkStart w:id="54" w:name="pg3477_37627"/>
      <w:bookmarkEnd w:id="53"/>
    </w:p>
    <w:p>
      <w:pPr>
        <w:pStyle w:val="Heading3"/>
        <w:numPr>
          <w:ilvl w:val="2"/>
          <w:numId w:val="1"/>
        </w:numPr>
        <w:rPr/>
      </w:pPr>
      <w:bookmarkStart w:id="55" w:name="__RefHeading___Toc3407057_2749589250"/>
      <w:bookmarkStart w:id="56" w:name="_Toc23"/>
      <w:bookmarkEnd w:id="54"/>
      <w:bookmarkEnd w:id="55"/>
      <w:r>
        <w:rPr/>
        <w:t>1-1</w:t>
      </w:r>
      <w:r>
        <w:rPr>
          <w:rtl w:val="true"/>
        </w:rPr>
        <w:t xml:space="preserve">- </w:t>
      </w:r>
      <w:r>
        <w:rPr>
          <w:rtl w:val="true"/>
        </w:rPr>
        <w:t>مقدمه</w:t>
      </w:r>
      <w:bookmarkEnd w:id="56"/>
    </w:p>
    <w:p>
      <w:pPr>
        <w:pStyle w:val="BookText"/>
        <w:rPr/>
      </w:pPr>
      <w:r>
        <w:rPr>
          <w:rFonts w:ascii="IRNazanin" w:hAnsi="IRNazanin" w:eastAsia="IRNazanin"/>
          <w:color w:val="111111"/>
          <w:sz w:val="28"/>
          <w:sz w:val="28"/>
          <w:szCs w:val="28"/>
          <w:rtl w:val="true"/>
          <w:lang w:bidi="fa-IR"/>
        </w:rPr>
        <w:t>در ره یافتی توصیفی از ریشه های شکل گیری انقلاب اسلامی ایران، به گزاره های مختلفی می توان اشاره کرد به عقیده شیعه، هر حکومتی غاصب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 و در هر قالبی که باشد، مگر آنکه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نایب از او، زمام دار حکومت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در طول تاریخ حیات خود به طور مداوم در یک جریان مستمر انقلابی به سر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که جوهر سیاست شیعه را تشکیل می دهد عنصر امامت است که در نوک پیکان این مشروعیت، مهدویت قرار دارد گفتمان امامت، همواره آرزوی مقدسی را در قلب و ذهن شیعیان می پروراند و آن ظهور آخرین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باور داشت عمومی این مکتب، دوران ظهور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جامعه جهانی موعود که دوران طلائی تمدن اسلامی و تکامل حیات مادی و معنوی انسان ها است ریشه کن شدن ظلم و فساد و برقراری عدل و داد بر مناسبات جهانی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آموزه مهدویت، انتظار ظهور امام غایب و تشکیل حکومت مشروع و جهانی به دست ایشان، از زیرین ترین مفاهیم علّی شکل گیری انقلاب اسلامی ایران بوده است</w:t>
      </w:r>
      <w:r>
        <w:rPr>
          <w:rFonts w:eastAsia="IRNazanin" w:cs="IRNazanin"/>
          <w:color w:val="111111"/>
          <w:sz w:val="28"/>
          <w:szCs w:val="28"/>
          <w:rtl w:val="true"/>
          <w:lang w:bidi="fa-IR"/>
        </w:rPr>
        <w:t>.</w:t>
      </w:r>
    </w:p>
    <w:p>
      <w:pPr>
        <w:pStyle w:val="Heading3"/>
        <w:numPr>
          <w:ilvl w:val="2"/>
          <w:numId w:val="1"/>
        </w:numPr>
        <w:rPr/>
      </w:pPr>
      <w:bookmarkStart w:id="57" w:name="__RefHeading___Toc3407059_2749589250"/>
      <w:bookmarkStart w:id="58" w:name="_Toc24"/>
      <w:bookmarkEnd w:id="57"/>
      <w:r>
        <w:rPr/>
        <w:t>1-2</w:t>
      </w:r>
      <w:r>
        <w:rPr>
          <w:rtl w:val="true"/>
        </w:rPr>
        <w:t xml:space="preserve">- </w:t>
      </w:r>
      <w:r>
        <w:rPr>
          <w:rtl w:val="true"/>
        </w:rPr>
        <w:t>گفتار اول</w:t>
      </w:r>
      <w:r>
        <w:rPr>
          <w:rtl w:val="true"/>
        </w:rPr>
        <w:t xml:space="preserve">: </w:t>
      </w:r>
      <w:r>
        <w:rPr>
          <w:rtl w:val="true"/>
        </w:rPr>
        <w:t>مفاهیم نظری</w:t>
      </w:r>
      <w:bookmarkEnd w:id="58"/>
    </w:p>
    <w:p>
      <w:pPr>
        <w:pStyle w:val="Heading4"/>
        <w:numPr>
          <w:ilvl w:val="3"/>
          <w:numId w:val="1"/>
        </w:numPr>
        <w:rPr/>
      </w:pPr>
      <w:bookmarkStart w:id="59" w:name="__RefHeading___Toc3407061_2749589250"/>
      <w:bookmarkStart w:id="60" w:name="_Toc25"/>
      <w:bookmarkEnd w:id="59"/>
      <w:r>
        <w:rPr/>
        <w:t>1-2-1</w:t>
      </w:r>
      <w:r>
        <w:rPr>
          <w:rtl w:val="true"/>
        </w:rPr>
        <w:t xml:space="preserve">. </w:t>
      </w:r>
      <w:r>
        <w:rPr>
          <w:rtl w:val="true"/>
        </w:rPr>
        <w:t>غیبت</w:t>
      </w:r>
      <w:bookmarkEnd w:id="6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سیاسی مذهب، به ویژة در نحلة فکری تشّیع، اساساً بر محور ارائه تفسیر تازه ای از یک سلسه مفاهیم اصلی شیعه متکّی بوده که هدف آن ایجاد نوعی تحرک سیاسی و ظلم ستیزی است فقهای برجستة اهل سنت مبنای اطاعت از حکّام را بر حکم کلی قرآن مستند می سازند که بر اساس آن، باید از خدا، پیغمبر و اولی الامر اطاعت نمود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حاکمیت یک رژیم جائر، بر هرج و مرج ترجیح دارد اما در میان شیعیان آموزة غیبت امام</w:t>
      </w:r>
      <w:bookmarkStart w:id="61" w:name="pg3477_37628"/>
    </w:p>
    <w:p>
      <w:pPr>
        <w:pStyle w:val="BookText"/>
        <w:rPr/>
      </w:pPr>
      <w:bookmarkEnd w:id="61"/>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زمینه ی بالقوه ای برای صدور جواز انقلاب، مورد استفاده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به معنای پوشیده بودن از دیدگان است، نه حاضر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غیبت، دوره ای است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مردم غایب است و آنها او را نمی بینند و این در حالی است که آن بزرگوار در بین مردم حضور دارد و در کنار ایشان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در اصطلاح، پنهان زیستی دوازدهمین امام شیعیان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مطلب جزو مسلمان معارف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غیبتی است و حیرتی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مردمان از دین های خود گمراه شوند پس در آن زمان می آید مانند شهاب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 روشن و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از عدل و داد پر می کند همانگونه که از ظلم و ستم آکنده 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دوران غیبت دورانی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غیبت خویش، از انظار مردم به دور بوده و اگرچه آن حضرت در این مدت مردم را می بینند و از حال آنها با خبر می شود، اما کسی توان دیدن ایشان را بطور عمومی در این مدت ندارد</w:t>
      </w:r>
      <w:r>
        <w:rPr>
          <w:rFonts w:eastAsia="IRNazanin" w:cs="IRNazanin"/>
          <w:color w:val="111111"/>
          <w:sz w:val="28"/>
          <w:szCs w:val="28"/>
          <w:rtl w:val="true"/>
          <w:lang w:bidi="fa-IR"/>
        </w:rPr>
        <w:t>.</w:t>
      </w:r>
    </w:p>
    <w:p>
      <w:pPr>
        <w:pStyle w:val="Heading4"/>
        <w:numPr>
          <w:ilvl w:val="3"/>
          <w:numId w:val="1"/>
        </w:numPr>
        <w:rPr/>
      </w:pPr>
      <w:bookmarkStart w:id="62" w:name="__RefHeading___Toc3407063_2749589250"/>
      <w:bookmarkStart w:id="63" w:name="_Toc26"/>
      <w:bookmarkEnd w:id="62"/>
      <w:r>
        <w:rPr/>
        <w:t>1-2-2</w:t>
      </w:r>
      <w:r>
        <w:rPr>
          <w:rtl w:val="true"/>
        </w:rPr>
        <w:t xml:space="preserve">. </w:t>
      </w:r>
      <w:r>
        <w:rPr>
          <w:rtl w:val="true"/>
        </w:rPr>
        <w:t>انتظار</w:t>
      </w:r>
      <w:bookmarkEnd w:id="63"/>
    </w:p>
    <w:p>
      <w:pPr>
        <w:pStyle w:val="BookText"/>
        <w:rPr/>
      </w:pPr>
      <w:r>
        <w:rPr>
          <w:rFonts w:ascii="IRNazanin" w:hAnsi="IRNazanin" w:eastAsia="IRNazanin"/>
          <w:color w:val="111111"/>
          <w:sz w:val="28"/>
          <w:sz w:val="28"/>
          <w:szCs w:val="28"/>
          <w:rtl w:val="true"/>
          <w:lang w:bidi="fa-IR"/>
        </w:rPr>
        <w:t>انتظار را از نظر ریشة لغوی درنگ در امور، چشم به راه بودن و نوعی امید داشتن به آینده معناکرده 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در لغت به معنای چشم داشت پیدا کردن</w:t>
      </w:r>
      <w:r>
        <w:rPr>
          <w:rStyle w:val="FootnoteAnchor"/>
          <w:rtl w:val="true"/>
        </w:rPr>
        <w:footnoteReference w:id="4"/>
      </w:r>
      <w:r>
        <w:rPr>
          <w:rFonts w:ascii="IRNazanin" w:hAnsi="IRNazanin" w:eastAsia="IRNazanin"/>
          <w:color w:val="111111"/>
          <w:sz w:val="28"/>
          <w:sz w:val="28"/>
          <w:szCs w:val="28"/>
          <w:rtl w:val="true"/>
          <w:lang w:bidi="fa-IR"/>
        </w:rPr>
        <w:t>و در اصطلاح به معنای چشم داشتن به ظهور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معنای آینده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انتظار منجی، در همه ادیان قرنهاست که ذهن و زبان بشر را به خود مشغول کرده است و بشریت را به آینده بهتر امیدوار</w:t>
      </w:r>
    </w:p>
    <w:p>
      <w:pPr>
        <w:pStyle w:val="BookText"/>
        <w:rPr/>
      </w:pPr>
      <w:r>
        <w:rPr>
          <w:rFonts w:ascii="IRNazanin" w:hAnsi="IRNazanin" w:eastAsia="IRNazanin"/>
          <w:color w:val="111111"/>
          <w:sz w:val="28"/>
          <w:sz w:val="28"/>
          <w:szCs w:val="28"/>
          <w:rtl w:val="true"/>
          <w:lang w:bidi="fa-IR"/>
        </w:rPr>
        <w:t>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حوزه ها اعم از سیاست، فلسفه، هنر، ادبیات، شعر و رمان، این مفهوم با واژگان بومی به چشم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آرمان انسانی، در مفهوم انتظار با غالب دینی خود، نمود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فارغ از همه جوانب خود، گونه ای مفهوم متا فیزیکی و الهیات امید بخش است که در فراسوی جاده های سرد و خلوت ناسوتی، حقیقتی لا هوتی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پدیده ای روانی با چاشنی اضطراب و امید، صرفاً یک فرایند درونی در حد یک احساس شخصی نیست، بلکه انتظار پادتنی است که شیوعش در جامعه، کشنده کج روی ها و کنش های منفی در سطح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از آنرو که به پالایش باطنی فرد و تطهیر حریم خصوصی افراد همت می گمارد، امری شخصی و فردی است و از آنروی که نمود در فرهنگ بیرونی جامعه دارد و باعث تقویت عرصة عمومی می گردد هنجاری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انتظار در نگاهی اولیه نوعی پالایش و بازسازی درونی است، اما ارتباطی مستقیم با حوزة عمل و رفتار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در روایات ما از انتظار به عنوان یک عمل، بلکه بهترین عمل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اصولاً شرط قبولی دیگر اعمال نیز باور و اعتقاد به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چیزی آگاه نکنم که خداوند بدون آن هیچ عملی را از بندگاننمی پذیرد؟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به یگانگی خدا و نبوت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آنچه خدا امر فرموده، و ولایت ما و بیزاری از دشمنان ما و تسلیم شدن در برابر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پرهیزکاری و کوشش و خویشتن داری و انتظار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انتظار به حالت کسی گفته می شود که از وضع موجود ناراضی است و برای ایجاد وضعیت بهتر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موضوع انتظار، مرکب از دو عنصر اصلی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وضع موجود</w:t>
      </w:r>
      <w:r>
        <w:rPr>
          <w:rFonts w:eastAsia="IRNazanin" w:cs="IRNazanin"/>
          <w:color w:val="111111"/>
          <w:sz w:val="28"/>
          <w:szCs w:val="28"/>
          <w:rtl w:val="true"/>
          <w:lang w:bidi="fa-IR"/>
        </w:rPr>
        <w:t>.</w:t>
      </w:r>
      <w:bookmarkStart w:id="64" w:name="pg3477_37630"/>
    </w:p>
    <w:p>
      <w:pPr>
        <w:pStyle w:val="Heading4"/>
        <w:numPr>
          <w:ilvl w:val="3"/>
          <w:numId w:val="1"/>
        </w:numPr>
        <w:rPr/>
      </w:pPr>
      <w:bookmarkStart w:id="65" w:name="__RefHeading___Toc3407065_2749589250"/>
      <w:bookmarkStart w:id="66" w:name="_Toc27"/>
      <w:bookmarkEnd w:id="64"/>
      <w:bookmarkEnd w:id="65"/>
      <w:r>
        <w:rPr/>
        <w:t>1-2-3</w:t>
      </w:r>
      <w:r>
        <w:rPr>
          <w:rtl w:val="true"/>
        </w:rPr>
        <w:t xml:space="preserve">. </w:t>
      </w:r>
      <w:r>
        <w:rPr>
          <w:rtl w:val="true"/>
        </w:rPr>
        <w:t>طلب وضع مطلوب</w:t>
      </w:r>
      <w:bookmarkEnd w:id="66"/>
    </w:p>
    <w:p>
      <w:pPr>
        <w:pStyle w:val="BookText"/>
        <w:rPr/>
      </w:pPr>
      <w:r>
        <w:rPr>
          <w:rFonts w:ascii="IRNazanin" w:hAnsi="IRNazanin" w:eastAsia="IRNazanin"/>
          <w:color w:val="111111"/>
          <w:sz w:val="28"/>
          <w:sz w:val="28"/>
          <w:szCs w:val="28"/>
          <w:rtl w:val="true"/>
          <w:lang w:bidi="fa-IR"/>
        </w:rPr>
        <w:t xml:space="preserve">انتظار فرج به معنای محقق ساختن زمینه های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چیزی جز خود سازی و جامعه سازی که همان تداوم رسالت انبیای الهی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منتظران بعد از تزکیه و خود سازی به تعلیم و دگر سازی جامعه می پردازند و تا زمانی که تحولی در ساختار معرفی آدمیان صورت نگیرد، زمینة تحقق حاکمیت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نمی یابد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انتظار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آرزوهای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امید به آینده، تحرک و پویایی در جامعه اسلامی است مهم، باور حتمی بودن ظهور و انتظار راستین برای تحقق آن است، چراکه برای انسان های مؤمن، ظهور آن حضرت گشایش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آموزه های اسلام، مصداق منحصر منجی آخرالزمان را وجود مبارک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انتظار پیروان اهل بیت عصمت و طهارت با انتظار دیگران تفاوتی عمیق دارد، چون فرقة ناجیه، در انتظار طلوع شمس موجود مستور است و دیگران منتظر ستاره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راسخ ما، مهدی موعود، موجود است اما در پندار دیگران فقط موعود است 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معنی انتظار در دو طیف مزبور، همان فاصلة عریق میان موجود معدوم است که نمی توان  مرز آن را تحدید کرد زیرا یکی دل به نقش ماه خوش داشته و دیگری به نظاره آن چشم از آسمان پر کرده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معنی حقیقی انتظار، روایات متعددی هست، از آن جمله روایتی است که 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لیُعدَنّ اَحَدُکم لخروج القائم و لوسهماً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67" w:name="pg3477_37631"/>
    </w:p>
    <w:p>
      <w:pPr>
        <w:pStyle w:val="BookText"/>
        <w:rPr/>
      </w:pPr>
      <w:bookmarkEnd w:id="67"/>
      <w:r>
        <w:rPr>
          <w:rFonts w:ascii="IRNazanin" w:hAnsi="IRNazanin" w:eastAsia="IRNazanin"/>
          <w:color w:val="111111"/>
          <w:sz w:val="28"/>
          <w:sz w:val="28"/>
          <w:szCs w:val="28"/>
          <w:rtl w:val="true"/>
          <w:lang w:bidi="fa-IR"/>
        </w:rPr>
        <w:t>این اساس آن که بخواهد به واقع منتظر وجود مبارک آن حضرت باشد، لازم است خویشتن را مهیا سازد، اگر چه با آماده کردن یک تیر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معنای 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شیعی، از سویی اقتدا به سنت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مسلح بودن و یا مسلح شدن به سلاح علم و ایمان برای مجاهده در راه خداست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68" w:name="__RefHeading___Toc3407067_2749589250"/>
      <w:bookmarkStart w:id="69" w:name="_Toc28"/>
      <w:bookmarkEnd w:id="68"/>
      <w:r>
        <w:rPr/>
        <w:t>1-2-4</w:t>
      </w:r>
      <w:r>
        <w:rPr>
          <w:rtl w:val="true"/>
        </w:rPr>
        <w:t xml:space="preserve">. </w:t>
      </w:r>
      <w:r>
        <w:rPr>
          <w:rtl w:val="true"/>
        </w:rPr>
        <w:t>مهدویت</w:t>
      </w:r>
      <w:bookmarkEnd w:id="69"/>
    </w:p>
    <w:p>
      <w:pPr>
        <w:pStyle w:val="BookText"/>
        <w:rPr/>
      </w:pPr>
      <w:r>
        <w:rPr>
          <w:rFonts w:ascii="IRNazanin" w:hAnsi="IRNazanin" w:eastAsia="IRNazanin"/>
          <w:color w:val="111111"/>
          <w:sz w:val="28"/>
          <w:sz w:val="28"/>
          <w:szCs w:val="28"/>
          <w:rtl w:val="true"/>
          <w:lang w:bidi="fa-IR"/>
        </w:rPr>
        <w:t>اعتقاد به مهدویت در زندگی و حیات انسان ها وجود داشته و انتظار آینده بهتر و ظهور دولت حق و عدل، در طول تاریخ، مترقی ترین آرمان اجتماعی بوده است فطرت کمال گرای آدمی با امید به آینده عجین شده است و لذا اعتقاد به مهدویت از اصیل ترین ابعاد روح انسانی سرچشمه می 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مهدویت به منزله محور تئوری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موضوعات زنده و پر جاذبه ای به شمار می آید که افکار عمومی جهان را به خود جلب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بخشی و منجی گرایی پیش از آن که یک مسئله ای تاریخی باشد، گرایشی فطری و غریزی است که از سرشت کمال طلب و حقیقت جوی انسان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که در میان پیروان ادیان توحیدی نمود پر رنگ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حرکت و پیشرفت تاریخ در حال شکوفایی است و از انبیای الهی می توان به عنوان مبشران و منذران اصلی این ایده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ویژه اسلام به این امر فطری،موجب ساماندهی به تحقق آرمان های مورد انتظار بشر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تنها سند معتبر وحیانی، نخستین بار نظریه حکومت عدل جهانی را فرا روی بشر نهاده و وعده تحقق این ایده را در آینده نزدیک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مهدویت عبارت است از یک طرح و بنیان فکری و ایدئولوژیک به منزله یک اصل راه بردی در اندیشه سیاسی – عقیدتی اسلام که حصارهای قومی منطقه ای و نژادی را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آموزه مهدویت در حقیقت طرح جامع، علمی و نظام مند اسلامی است که توسط شخص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دین برای بشر به ارمغان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خطیر عملیاتی و اجرایی کردن این مهم را عهده 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مهدویت تئوری جامعی است که با تعریف صحیح از انسان و نیازها و جایگاه واقعی وی، چشم انداز آینده را به بهترین و زیبا ترین شکل به تصویر کشیده و مکانیسم و راه کارهای ایجاد چنین تحول عظیم در فردای تاریخ بشر را به خوبی پیش گویی نموده است از این رو مهدویت با این تعریف نه به عنوان نظریه ای رقیب در عرض تئوریهای دیگر بلکه به عنوان دکترینی بی رقیب برای سعادت و سلامت بشر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مهدویت در تفکر شیعه، انتظاری برخواسته از خوش بینی های تاریخی و افسانه های خیالی نیست هم چنین یک فرضیه ذهنی و سابجکتیو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صرف و اعتقاد بریده از عمل به شمار نمی آید چنان که اهل سنت گرفتار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آموزه مهدویت در تفکر شیعی کاملا کاربردی و پویا است که نه در حاشیه بلکه در متن زندگی جریان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آموزه مهدویت در نگاه شیعی، سخن از طرح و عمل، حرکت و اجرایی کردن برنامه های دین و راه کارهای عملی شدن کامل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مهدویت از نگاه دینی، تنها با رویکرد شیعی قابل خوانش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تفکر مهدویت شیعی گزاره های فلسفی – کلامی – سیاسی، حقوقی، اقتصادی، اجتماعی و تاریخی را بسیار غنی تر و پخته تر در درون مبانی معرفتی خود پرورانده است شاید بخاطر همین غنای معرفتی است که امروزه مهدویت قبل از آن که یک اصل عمومی اسلامی تلقی گردد، بیشتر یک ویژگی تفکر شیعی در جهان شناخته می شود</w:t>
      </w:r>
      <w:r>
        <w:rPr>
          <w:rFonts w:eastAsia="IRNazanin" w:cs="IRNazanin"/>
          <w:color w:val="111111"/>
          <w:sz w:val="28"/>
          <w:szCs w:val="28"/>
          <w:rtl w:val="true"/>
          <w:lang w:bidi="fa-IR"/>
        </w:rPr>
        <w:t>.</w:t>
      </w:r>
      <w:bookmarkStart w:id="70" w:name="pg3477_37633"/>
    </w:p>
    <w:p>
      <w:pPr>
        <w:pStyle w:val="BookText"/>
        <w:rPr/>
      </w:pPr>
      <w:bookmarkEnd w:id="70"/>
      <w:r>
        <w:rPr>
          <w:rFonts w:ascii="IRNazanin" w:hAnsi="IRNazanin" w:eastAsia="IRNazanin"/>
          <w:color w:val="111111"/>
          <w:sz w:val="28"/>
          <w:sz w:val="28"/>
          <w:szCs w:val="28"/>
          <w:rtl w:val="true"/>
          <w:lang w:bidi="fa-IR"/>
        </w:rPr>
        <w:t>پس آموزه مهدویت از آن رو که در بطن خویش پویایی و امید به فردای روشن را به ارمغان دارد و با زنده ساختن بارقه امید در دل انسان، آینده تاریخ را منوّر می بیند، ماحصل و خروجی اندیشه شیعه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71" w:name="__RefHeading___Toc3407069_2749589250"/>
      <w:bookmarkStart w:id="72" w:name="_Toc29"/>
      <w:bookmarkEnd w:id="71"/>
      <w:r>
        <w:rPr/>
        <w:t>1-2-5</w:t>
      </w:r>
      <w:r>
        <w:rPr>
          <w:rtl w:val="true"/>
        </w:rPr>
        <w:t xml:space="preserve">. </w:t>
      </w:r>
      <w:r>
        <w:rPr>
          <w:rtl w:val="true"/>
        </w:rPr>
        <w:t>انقلاب</w:t>
      </w:r>
      <w:bookmarkEnd w:id="72"/>
    </w:p>
    <w:p>
      <w:pPr>
        <w:pStyle w:val="BookText"/>
        <w:rPr/>
      </w:pPr>
      <w:r>
        <w:rPr>
          <w:rFonts w:ascii="IRNazanin" w:hAnsi="IRNazanin" w:eastAsia="IRNazanin"/>
          <w:color w:val="111111"/>
          <w:sz w:val="28"/>
          <w:sz w:val="28"/>
          <w:szCs w:val="28"/>
          <w:rtl w:val="true"/>
          <w:lang w:bidi="fa-IR"/>
        </w:rPr>
        <w:t>انقلاب یکی از موضوعات کلاسیک اندیشه اجتماعی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کنار پدیده هایی چون اصلاحات و کودتاها، شورشهای محلی، اعتراضات جمعی، قیام های توده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دگرگونیها و جنبشهای اجتماعی را شکل می دهد که با دو معیار منشأتحول و شیوة تغییر و دگرگونی می توان عناصر این مجموعه را از یکدیگر متمایز کرد مفهوم انقلاب مانند ایدئولوژی تعاریف متعدد و متنوعی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انقلاب معادل کلمه </w:t>
      </w:r>
      <w:r>
        <w:rPr>
          <w:rFonts w:eastAsia="Times New Roman" w:cs="Times New Roman" w:ascii="Times New Roman" w:hAnsi="Times New Roman"/>
          <w:color w:val="111111"/>
          <w:sz w:val="28"/>
          <w:szCs w:val="28"/>
          <w:lang w:val="en-US" w:bidi="en-US"/>
        </w:rPr>
        <w:t>Revolution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این واژه ابتدا از اصطلاحات اختر شناسی بود که به تدریج در علوم طبیعی اهمیت یافته و سپس برای نخستین بار در سدة هفدهم به صورت یکی از اصطلاحات سیاسی بکار گرفته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فرهنگ فارسی عمید، انقلاب به معنای حالی به حالی شدن، دگرگون شدن، برگشتن، تحول وتقلب و تبدل، تغییر کامل و مشخصدر چیزی و یک چر خش دورانی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 در تعریف انقلاب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عبارت است از طغیان و عصیان مردم یک ناحیه و یا یک سرزمین علیه نظم حاکم موجود برای ایجاد نظمی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ریشه انقلاب را در دو چیز می داند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و خشم از وضع موجود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یک وضع مطلوب</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 w:name="__RefHeading___Toc3407071_2749589250"/>
      <w:bookmarkStart w:id="74" w:name="_Toc30"/>
      <w:bookmarkEnd w:id="73"/>
      <w:r>
        <w:rPr/>
        <w:t>1-2-6</w:t>
      </w:r>
      <w:r>
        <w:rPr>
          <w:rtl w:val="true"/>
        </w:rPr>
        <w:t xml:space="preserve">. </w:t>
      </w:r>
      <w:r>
        <w:rPr>
          <w:rtl w:val="true"/>
        </w:rPr>
        <w:t>انقلاب اسلامی</w:t>
      </w:r>
      <w:bookmarkEnd w:id="74"/>
    </w:p>
    <w:p>
      <w:pPr>
        <w:pStyle w:val="BookText"/>
        <w:rPr/>
      </w:pPr>
      <w:r>
        <w:rPr>
          <w:rFonts w:ascii="IRNazanin" w:hAnsi="IRNazanin" w:eastAsia="IRNazanin"/>
          <w:color w:val="111111"/>
          <w:sz w:val="28"/>
          <w:sz w:val="28"/>
          <w:szCs w:val="28"/>
          <w:rtl w:val="true"/>
          <w:lang w:bidi="fa-IR"/>
        </w:rPr>
        <w:t xml:space="preserve">انقلاب اسلامی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است در اینجا انقلاب وسیله و اسلام هدف می باشد در واقع مردم و رهبری انقلاب به وسیله انقلاب تلاش کردند که اسلام را به عنوان یک مکتب اجتماعی و سیاسی مجدداً احیا نمایند هدف اصلی انقلاب اسلامی، انسان سازی بود که این هدف را در دو بعد فردی و اجتماعی تعقیب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انقلاب یعنی دگرگونی بنیادی افکار و رفتار فرد و جامعه در جهت نیل به کمال مطلوب که به صورت سریع و نوعاً توأم با خشونت و خونریزی انجام می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انقلاب اسلامی، انقلابی منحصر به فرد بود که در هیچ یک از مبادی، طرق، نتایجو آثارش هیچ گونه وجه اشتراکی با انقلابهای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تبیین آن نیز باید فارغ از همه دسته بندی ها و تئوری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مستلزم تأسیس و استخدام الفاظ و ادبیاتی است که با ساختارهای منحصر به فرد این انقلاب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ایران، عرصه ای جدی برای آزمون، تایید، تعدیل و ابطال بسیاری از نظریات رایج و مرسوم در علوم اجتماعی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بسیار گسترده تر از آن بود که در ابتدا به نظر می رسید چرا که تنها به دگرگونی ساختار سیاسی، اجتماعی و اقتصادی یک رژیم اکتفا نکرد بلکه در شالوده کاخ رفیع دانش اجتماعی نیز لرزه افکند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انقلاب اسلامی ایران، کنشی انسانی، برخاسته از یک نظام معنایی است که این نظام معنایی از یک نظام دانایی که برخاسته از یک جهان شناختی توحیدی است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دانشی، معرفتی بود که ناشی از سوژه های برتر و ذهنیت های نخبگان بود که مبنای فلسفی خود را بر معنا گرایی وانهاده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بعد از چندین قرن حاکمیت رویکرد امانیستی و مادی بر حیات بشری، احیاگر دین، معنویت و خدا پرستی در ساحت اجتماعی حیات بود که با ظهور خود</w:t>
      </w:r>
      <w:bookmarkStart w:id="75" w:name="pg3477_37635"/>
    </w:p>
    <w:p>
      <w:pPr>
        <w:pStyle w:val="BookText"/>
        <w:rPr/>
      </w:pPr>
      <w:bookmarkEnd w:id="75"/>
      <w:r>
        <w:rPr>
          <w:rFonts w:ascii="IRNazanin" w:hAnsi="IRNazanin" w:eastAsia="IRNazanin"/>
          <w:color w:val="111111"/>
          <w:sz w:val="28"/>
          <w:sz w:val="28"/>
          <w:szCs w:val="28"/>
          <w:rtl w:val="true"/>
          <w:lang w:bidi="fa-IR"/>
        </w:rPr>
        <w:t>امید تازه ای در دل و ذهن بشر نسبت به بازگشت به فطرت الهی و حیات سعادت مندانه ایجاد نمود و ضربه سنگینی بر مارکسیسم و لیبرالیسم وارد ساخت و راه سومی در مقابل آینده جهان گشود انقلاب اسلامی در راستای اصلاح تاریخ و جامعه بشری و نیز جهانی سازی ایمان با جهان بینی الهی و الگویی دینی پا به عرصه حیات اجتماعی نهاد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انقلاب که بر بنیاد سنت اسلامی بود و پیامی جهانی داشت، مدرنیسم تعیّن طلب و انحصارگرا را به چالش طلبید و ادبیات مدرنیستی حاکم بر جهان را به گفتمان آنتی مدرنیسم بدل کرد</w:t>
      </w:r>
      <w:r>
        <w:rPr>
          <w:rFonts w:eastAsia="IRNazanin" w:cs="IRNazanin"/>
          <w:color w:val="111111"/>
          <w:sz w:val="28"/>
          <w:szCs w:val="28"/>
          <w:rtl w:val="true"/>
          <w:lang w:bidi="fa-IR"/>
        </w:rPr>
        <w:t>.</w:t>
      </w:r>
    </w:p>
    <w:p>
      <w:pPr>
        <w:pStyle w:val="Heading4"/>
        <w:numPr>
          <w:ilvl w:val="3"/>
          <w:numId w:val="1"/>
        </w:numPr>
        <w:rPr/>
      </w:pPr>
      <w:bookmarkStart w:id="76" w:name="__RefHeading___Toc3407073_2749589250"/>
      <w:bookmarkStart w:id="77" w:name="_Toc31"/>
      <w:bookmarkEnd w:id="76"/>
      <w:r>
        <w:rPr/>
        <w:t>1-2-7</w:t>
      </w:r>
      <w:r>
        <w:rPr>
          <w:rtl w:val="true"/>
        </w:rPr>
        <w:t xml:space="preserve">. </w:t>
      </w:r>
      <w:r>
        <w:rPr>
          <w:rtl w:val="true"/>
        </w:rPr>
        <w:t>باورها</w:t>
      </w:r>
      <w:bookmarkEnd w:id="77"/>
    </w:p>
    <w:p>
      <w:pPr>
        <w:pStyle w:val="BookText"/>
        <w:rPr/>
      </w:pPr>
      <w:r>
        <w:rPr>
          <w:rFonts w:ascii="IRNazanin" w:hAnsi="IRNazanin" w:eastAsia="IRNazanin"/>
          <w:color w:val="111111"/>
          <w:sz w:val="28"/>
          <w:sz w:val="28"/>
          <w:szCs w:val="28"/>
          <w:rtl w:val="true"/>
          <w:lang w:bidi="fa-IR"/>
        </w:rPr>
        <w:t>باور عبارت است از یک سری مفاهیم که در درون اندیشه و اعتقاد یک فرد و جامعه به صورت یک اعتقاد راسخ درآمده است بطور مثال گزاره هایی همچون امامت، رجعت، مهدویت، باور به ظهور یا بازگشتمهدی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اکثر فرق اسلامی به خصوص تشیع بصورت یک اصل مسلّم و باور قلبی وجود دارد و شیعه این باور را در درون خود همواره حفظ کرده است به عبارت موجزتر، باور دینی ارتباط بین شخص و گزاره های دینی را باور دینی می گویند</w:t>
      </w:r>
      <w:r>
        <w:rPr>
          <w:rFonts w:eastAsia="IRNazanin" w:cs="IRNazanin"/>
          <w:color w:val="111111"/>
          <w:sz w:val="28"/>
          <w:szCs w:val="28"/>
          <w:rtl w:val="true"/>
          <w:lang w:bidi="fa-IR"/>
        </w:rPr>
        <w:t>.</w:t>
      </w:r>
    </w:p>
    <w:p>
      <w:pPr>
        <w:pStyle w:val="Heading4"/>
        <w:numPr>
          <w:ilvl w:val="3"/>
          <w:numId w:val="1"/>
        </w:numPr>
        <w:rPr/>
      </w:pPr>
      <w:bookmarkStart w:id="78" w:name="__RefHeading___Toc3407075_2749589250"/>
      <w:bookmarkStart w:id="79" w:name="_Toc32"/>
      <w:bookmarkEnd w:id="78"/>
      <w:r>
        <w:rPr/>
        <w:t>1-2-8</w:t>
      </w:r>
      <w:r>
        <w:rPr>
          <w:rtl w:val="true"/>
        </w:rPr>
        <w:t xml:space="preserve">. </w:t>
      </w:r>
      <w:r>
        <w:rPr>
          <w:rtl w:val="true"/>
        </w:rPr>
        <w:t>رفتارها</w:t>
      </w:r>
      <w:bookmarkEnd w:id="79"/>
    </w:p>
    <w:p>
      <w:pPr>
        <w:pStyle w:val="BookText"/>
        <w:rPr/>
      </w:pPr>
      <w:r>
        <w:rPr>
          <w:rFonts w:ascii="IRNazanin" w:hAnsi="IRNazanin" w:eastAsia="IRNazanin"/>
          <w:color w:val="111111"/>
          <w:sz w:val="28"/>
          <w:sz w:val="28"/>
          <w:szCs w:val="28"/>
          <w:rtl w:val="true"/>
          <w:lang w:bidi="fa-IR"/>
        </w:rPr>
        <w:t>رفتار، عبارت است از تمامی فعالیتهای قابل مشاهده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افراد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رفتار را واکنش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زندگی عادی و چه در اوضاع خاص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کنند لذا رفتارها عبارت است از واکنش های فردی و جمعی که انسان در روابط فردی و اجتماعی از خود بروز 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3407077_2749589250"/>
      <w:bookmarkStart w:id="81" w:name="_Toc33"/>
      <w:bookmarkEnd w:id="80"/>
      <w:r>
        <w:rPr/>
        <w:t>1-2-9</w:t>
      </w:r>
      <w:r>
        <w:rPr>
          <w:rtl w:val="true"/>
        </w:rPr>
        <w:t xml:space="preserve">. </w:t>
      </w:r>
      <w:r>
        <w:rPr>
          <w:rtl w:val="true"/>
        </w:rPr>
        <w:t>نمادها</w:t>
      </w:r>
      <w:bookmarkStart w:id="82" w:name="pg3477_37636"/>
      <w:bookmarkEnd w:id="81"/>
    </w:p>
    <w:p>
      <w:pPr>
        <w:pStyle w:val="BookText"/>
        <w:rPr/>
      </w:pPr>
      <w:bookmarkEnd w:id="82"/>
      <w:r>
        <w:rPr>
          <w:rFonts w:ascii="IRNazanin" w:hAnsi="IRNazanin" w:eastAsia="IRNazanin"/>
          <w:color w:val="111111"/>
          <w:sz w:val="28"/>
          <w:sz w:val="28"/>
          <w:szCs w:val="28"/>
          <w:rtl w:val="true"/>
          <w:lang w:bidi="fa-IR"/>
        </w:rPr>
        <w:t>نماد نوعی علامت واجد هویت بصری است که به عنوان ابزاری برای ایجاد ارتباط استفاده شده است در طول تاریخ، شخصیت ائمه شیعه علیهما السلام و رویدادهای زندگی آنها کانون توجه مراسمات مذهبی تشیع بوده است</w:t>
      </w:r>
      <w:r>
        <w:rPr>
          <w:rFonts w:eastAsia="IRNazanin" w:cs="IRNazanin"/>
          <w:color w:val="111111"/>
          <w:sz w:val="28"/>
          <w:szCs w:val="28"/>
          <w:rtl w:val="true"/>
          <w:lang w:bidi="fa-IR"/>
        </w:rPr>
        <w:t>.</w:t>
      </w:r>
    </w:p>
    <w:p>
      <w:pPr>
        <w:pStyle w:val="Heading4"/>
        <w:numPr>
          <w:ilvl w:val="3"/>
          <w:numId w:val="1"/>
        </w:numPr>
        <w:rPr/>
      </w:pPr>
      <w:bookmarkStart w:id="83" w:name="__RefHeading___Toc3407079_2749589250"/>
      <w:bookmarkStart w:id="84" w:name="_Toc34"/>
      <w:bookmarkEnd w:id="83"/>
      <w:r>
        <w:rPr/>
        <w:t>1-2-10</w:t>
      </w:r>
      <w:r>
        <w:rPr>
          <w:rtl w:val="true"/>
        </w:rPr>
        <w:t xml:space="preserve">. </w:t>
      </w:r>
      <w:r>
        <w:rPr>
          <w:rtl w:val="true"/>
        </w:rPr>
        <w:t>تحوّل</w:t>
      </w:r>
      <w:bookmarkEnd w:id="84"/>
    </w:p>
    <w:p>
      <w:pPr>
        <w:pStyle w:val="BookText"/>
        <w:rPr/>
      </w:pPr>
      <w:r>
        <w:rPr>
          <w:rFonts w:ascii="IRNazanin" w:hAnsi="IRNazanin" w:eastAsia="IRNazanin"/>
          <w:color w:val="111111"/>
          <w:sz w:val="28"/>
          <w:sz w:val="28"/>
          <w:szCs w:val="28"/>
          <w:rtl w:val="true"/>
          <w:lang w:bidi="fa-IR"/>
        </w:rPr>
        <w:t>تحول فرایندی است که با افزایش و بالا بردن ظرفیت ذهنی و توانمندیها و مهارتهای ادراکی، قابلیت تطابق و تغییر محیط سازمان را ایجاد می کند به گونه ای که علاوه بر تطبیق با شرایط دگرگون شونده محیط، سیستم به حدی از اعتلا دست یابد که بتواند بر محیط خود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 به معنای تغییر و تبدیل چیزی به چیز دیگر است این واژه معمولاً به معنی تغییر در فرایندهای اجتماعی یا ساختار جامعه و گذار از جامعه موجود به جامعه مطلوب مطرح می شود</w:t>
      </w:r>
      <w:r>
        <w:rPr>
          <w:rFonts w:eastAsia="IRNazanin" w:cs="IRNazanin"/>
          <w:color w:val="111111"/>
          <w:sz w:val="28"/>
          <w:szCs w:val="28"/>
          <w:rtl w:val="true"/>
          <w:lang w:bidi="fa-IR"/>
        </w:rPr>
        <w:t>.</w:t>
      </w:r>
    </w:p>
    <w:p>
      <w:pPr>
        <w:pStyle w:val="Heading4"/>
        <w:numPr>
          <w:ilvl w:val="3"/>
          <w:numId w:val="1"/>
        </w:numPr>
        <w:rPr/>
      </w:pPr>
      <w:bookmarkStart w:id="85" w:name="__RefHeading___Toc3407081_2749589250"/>
      <w:bookmarkStart w:id="86" w:name="_Toc35"/>
      <w:bookmarkEnd w:id="85"/>
      <w:r>
        <w:rPr/>
        <w:t>1-2-11</w:t>
      </w:r>
      <w:r>
        <w:rPr>
          <w:rtl w:val="true"/>
        </w:rPr>
        <w:t xml:space="preserve">. </w:t>
      </w:r>
      <w:r>
        <w:rPr>
          <w:rtl w:val="true"/>
        </w:rPr>
        <w:t>شیعه</w:t>
      </w:r>
      <w:bookmarkEnd w:id="86"/>
    </w:p>
    <w:p>
      <w:pPr>
        <w:pStyle w:val="BookText"/>
        <w:rPr/>
      </w:pPr>
      <w:r>
        <w:rPr>
          <w:rFonts w:ascii="IRNazanin" w:hAnsi="IRNazanin" w:eastAsia="IRNazanin"/>
          <w:color w:val="111111"/>
          <w:sz w:val="28"/>
          <w:sz w:val="28"/>
          <w:szCs w:val="28"/>
          <w:rtl w:val="true"/>
          <w:lang w:bidi="fa-IR"/>
        </w:rPr>
        <w:t>شیعه در لغت بر دو معنا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توافق و هماهنگی دو یا چند نفر بر مطلبی، و دیگری پیروی کردن فردی یا گروهی، از فرد یا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لفظ شیعه، به معنای اصلی و لغویش برای پیروان افراد مختلفی بکار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گاهی از شیعه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شیعه معاویه بن سفیان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لفظ در طول تاریخ اسلام به تدریج معنای اصطلاحی پیدا کرد و تنها بر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امامت او معتقدند اطلاق می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اصطلاح به آن عده از مسلمانان گفته میشود که به خلافت و امامت بلا فصل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و بر این عقیده اند که امام و جانشین پیامبر اسلام از طریق نص شرعی تعیین می شود،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شیعه نیز از طریق نص شرعی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سازمان یافته و کلامی شیعه، امروز بر این است که تبیین و تفسیر امر دین پس از پیامبر و اداره امور مسلمانان بر عهدة اشخاصی است که از سوی خدا معین شده و دارای ویژگی هایی</w:t>
      </w:r>
    </w:p>
    <w:p>
      <w:pPr>
        <w:pStyle w:val="BookText"/>
        <w:rPr/>
      </w:pPr>
      <w:r>
        <w:rPr>
          <w:rFonts w:ascii="IRNazanin" w:hAnsi="IRNazanin" w:eastAsia="IRNazanin"/>
          <w:color w:val="111111"/>
          <w:sz w:val="28"/>
          <w:sz w:val="28"/>
          <w:szCs w:val="28"/>
          <w:rtl w:val="true"/>
          <w:lang w:bidi="fa-IR"/>
        </w:rPr>
        <w:t>همچون عصمت و عدالت هستند، این افراد امام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امام شیعیان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آخرینشان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تعریف کلی،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عمومی تمام فرقه هایی است که قائل به امامت و خلافت بلا 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اولاد ایشان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فرقه های شیعی معتقد به وجوب تعییین و تنصیص امام از جانب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انبیا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ازگناه مبرّا و معصوم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شیعه، منشور مقدسی است که از عناصر و مفاهیم معرفتی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امامت، عدل، اعتقاد به غیبت امام دوازدهم و ظهور ایشان در موقع مقرر به ارادة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 برد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مذهب تشیع مفاهیم و نمادهایی دارد که آن را از سایر فرق اسلامی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این مفاهیم جزو کلید واژگان اصلی فرهنگی و اعتقادی شیعیان محسوب می شوند</w:t>
      </w:r>
      <w:r>
        <w:rPr>
          <w:rFonts w:eastAsia="IRNazanin" w:cs="IRNazanin"/>
          <w:color w:val="111111"/>
          <w:sz w:val="28"/>
          <w:szCs w:val="28"/>
          <w:rtl w:val="true"/>
          <w:lang w:bidi="fa-IR"/>
        </w:rPr>
        <w:t>.</w:t>
      </w:r>
      <w:bookmarkStart w:id="87" w:name="pg3477_37638"/>
    </w:p>
    <w:p>
      <w:pPr>
        <w:pStyle w:val="Heading3"/>
        <w:numPr>
          <w:ilvl w:val="2"/>
          <w:numId w:val="1"/>
        </w:numPr>
        <w:rPr/>
      </w:pPr>
      <w:bookmarkStart w:id="88" w:name="__RefHeading___Toc3407083_2749589250"/>
      <w:bookmarkStart w:id="89" w:name="_Toc36"/>
      <w:bookmarkEnd w:id="87"/>
      <w:bookmarkEnd w:id="88"/>
      <w:r>
        <w:rPr/>
        <w:t>1-3</w:t>
      </w:r>
      <w:r>
        <w:rPr>
          <w:rtl w:val="true"/>
        </w:rPr>
        <w:t xml:space="preserve">- </w:t>
      </w:r>
      <w:r>
        <w:rPr>
          <w:rtl w:val="true"/>
        </w:rPr>
        <w:t>گفتار دوم</w:t>
      </w:r>
      <w:r>
        <w:rPr>
          <w:rtl w:val="true"/>
        </w:rPr>
        <w:t xml:space="preserve">: </w:t>
      </w:r>
      <w:r>
        <w:rPr>
          <w:rtl w:val="true"/>
        </w:rPr>
        <w:t>چارچوب نظری</w:t>
      </w:r>
      <w:bookmarkEnd w:id="89"/>
    </w:p>
    <w:p>
      <w:pPr>
        <w:pStyle w:val="Heading4"/>
        <w:numPr>
          <w:ilvl w:val="3"/>
          <w:numId w:val="1"/>
        </w:numPr>
        <w:rPr/>
      </w:pPr>
      <w:bookmarkStart w:id="90" w:name="__RefHeading___Toc3407085_2749589250"/>
      <w:bookmarkStart w:id="91" w:name="_Toc37"/>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نظام معرفتی مهدویت، ماهیتی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دارد که موضوع کار آن انسان و چارچوب و معیارهای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جهت انسان با گسترة نیازهای او از یک سو و دین و بایسته ها و الزامات آن از سوی دیگر، دو زیر ساخت اصلی آموزه مهدویت محسوب می شوند هر مکتب اعتقادی، به انسان، جهان، جامعه و تاریخ به صورتی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به انسان، جامعه و تاریخ براساس جهان بینی و هستی شناسی خاص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آموزه های اعتقادی، زیربنایی اساسی به نام جهان بینی دارند که پایه همه عقاید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جهان بینی هر فرد، نوع تلقی او به هستی، مسیر حرکت و آینده آن است به طور کلی انسان معتقد به مکتب و هستی شناسی توحیدی، در تمام زندگی فردی و اجتماعی و مسائل اعتقادی، اجتماعی، اقتصادی و خانوادگی می اندیشد و درباره همه این مسائل، متناسب با جهان بینی توحیدی قضاوتی هم آهنگ دارد هستی شناسی توحیدی در آموزه و مکتب مهدویت معتقد است که جهان توسط معمار و طراحی دقیق و حساب شده ای طراحی گردیده است و یک اراده با شعوری بر اعمال و افعال عالم ناظر است هستی شناسی توحیدی مهدویت، به انسان مسئولیت می دهد که درگیری ها، دلبستگی ها، ایده آلها، نیازها و مبانی اعتقادی، ملاکهای خیر و شر، ماهیت انسانی و هویت اجتماعی خود را بشناسد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جهان بینی اسلامی، خدا عالی ترین و پایدارترین مفهوم و معنای هستی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خدایی شدن به دنیا می آید، زندگی می کند، می کوشد و تمام سختی ها را به جان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معرفت توحیدی، واژه خدا کاملترین غایت و معنای زندگی است پس هر آن چه رنگ خدایی دارد نیز می تواند به نوعی معنای حیات فردی و اجتماعی بشر باشد از این رو، می توان گفت که حیات اجتماعی شیعه به منزله جامعه ای مستقل و پویا در گرو اندیشه مهدویت و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نهاد انسان نیروی اراده و اختیار را قرار داد، تا با قوه عقل، تدبیر و میل فطری به نوآوری و خلاقیت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تصمیم بگیرد و بیندیشد و سره را از ناسره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راهنما و هادی فرستاد و همواره در مسیر زندگی او مبشریّن و منذرین قرار می دهد تا او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سرشت و فطرت انسان دو مکانیزم اراده و اختیار را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به کارگیری قوة اراده و اختیار به سه گروه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از اراده قوی برخوردارند و ساختارها را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از اراده ضعیفی برخوردارند و در چارچوب ساختارهای رایج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شناور</w:t>
      </w:r>
    </w:p>
    <w:p>
      <w:pPr>
        <w:pStyle w:val="BookText"/>
        <w:rPr/>
      </w:pPr>
      <w:r>
        <w:rPr>
          <w:rFonts w:ascii="IRNazanin" w:hAnsi="IRNazanin" w:eastAsia="IRNazanin"/>
          <w:color w:val="111111"/>
          <w:sz w:val="28"/>
          <w:sz w:val="28"/>
          <w:szCs w:val="28"/>
          <w:rtl w:val="true"/>
          <w:lang w:bidi="fa-IR"/>
        </w:rPr>
        <w:t>گروه اول که عده قلیلی هستند و شامل نخبگان جامعه می شوند کسانی هستند که شرایط ذهنی برای آنها تعیین کننده است و کمتر تحت تأثیر شرایط عینی قرار می گیرند با اعتماد به نفس فقط آن هدفی را که دارند دنبال می کنند چه آن هدف مثبت باشد و چه منفی، بسان پیامبران، مخترعین، مدسازان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توده و عوام جامعه هستند کسانی که شدیداً تحت شرایط عینی خود هستند و قدرت فاصله گرفتن از محیط و جو حاکم را ندارند و نمی توانند برخلاف جریان آب حرکت کنند رودخانه سیّال زندگی آنها را به هر طرف که بخواهد می کشاند و آنها بر موج زندگی سوارند و اراده ای از خود، جهت تغییر این مسیر نشان نمی دهند و گروه سوم کسانی هستند که هیچ اراده و اختیاری از خود نشان نمی دهند و شناور در جامعه روزگار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استفاده از تئوری شهید محمد باقر صدر، اندیشمند و متفکر جهان اسلام به بررسی نقش آموزة مهدویت در تکوین هویت دینی انقلاب ایران می پردازد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 مهمترین رکن دنیای درون و رفتار مهمترین شاخصه دنیای بیرون می باشد در واقع اندیشه و عمل هر فرد شخصیت او را تشکیل می دهند افکار حاکم بر جامعه معرّف هویت و شخصیت فرهنگی آن 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نظری این پایان نامه نظریه محتوای درونی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منسوب به شهید بزرگوار آیت الله سید محمد باقر صدر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سنت های اجتماعی و فلسفه تاریخ در مکتب قرآن، منشأ و مدار حرکت تاریخی را محتوای درونی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محتوای باطنی آدمی را مرکب از دو گوهر اندیشه و اراده می داند که در ساخت اجتماع و حرکت تاریخ تأثیرگذار است به عبارت دیگر، زیربنا محتوای درونی آدمی و مجموعه پیوندهای اجتماعی و نظامات زندگانی و تشکیلات بشری روبناست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تغییردر محتوای درونی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و 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نظریه متخذ از وحی و این آیه شریفه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همانا خداوند وضع جامعه ای را تغییر نمی دهد مگر آنکه محتوای باطنی و درون خود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درونی و روانی و فکری انسان زیربنا را ، و وضع اجتماعی، روبنا را تشکیل می دهند و این روبنا جز به تبع تغییر در پایه و دگرگونی بنیادین و زیر بنایی، تغییر و دگرگونی نخواهد پذیرفت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ارتباط و پیوندی که میان زیربنا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درونی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فعلی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نوعی رابطه علّی معلولی است آیه شریفه بیانگر همین رابطه سطوح رویینی و زیرینی اجتماع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ظواهر،شعائر و وضعیت یک ملت زمانی تغییر خواهد کرد که باطن آنها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درونی برخی از افراد یک اجتماع نمی تواند تغییر ساختاری را به دنبال داشته باشد بلکه</w:t>
      </w:r>
      <w:bookmarkStart w:id="92" w:name="pg3477_37641"/>
    </w:p>
    <w:p>
      <w:pPr>
        <w:pStyle w:val="BookText"/>
        <w:rPr/>
      </w:pPr>
      <w:bookmarkEnd w:id="92"/>
      <w:r>
        <w:rPr>
          <w:rFonts w:ascii="IRNazanin" w:hAnsi="IRNazanin" w:eastAsia="IRNazanin"/>
          <w:color w:val="111111"/>
          <w:sz w:val="28"/>
          <w:sz w:val="28"/>
          <w:szCs w:val="28"/>
          <w:rtl w:val="true"/>
          <w:lang w:bidi="fa-IR"/>
        </w:rPr>
        <w:t>آنچه انقلاب زاست دگرگونی معرفتی غالب افراد یک جامعه می باشد که منجر به خلق انقلاب و تغییر در سرنوشت عمومی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نخبگان فکری در فرآیند تأثیرگذاری فکر توده نقشی حساس و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ملتی را که رخدادی را خلق کرده اند مطالعه کنیم باید محتوای باطنی و فکری آن ملت را مورد مطالعه قرار دهیم تا راز سر به مهر آن انقلاب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علوم اجتماعی افرادیک جامعه به سه گروه نخبگان، افراد شناور و اکثریت مردم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افراد جامعه در زمره مقلدان تیپ نخبه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شناور نیز با کمی تفاوت، در سطحی بالاتر از توده اما با نوسان و افت معرفتی به اکثریت غالب می پیوندند و جمع کثیری از مقلدان را تشکیل می دهند اما نخبگان که گردانندگان اصلی تحولات اجتماعی محسوب می شوند به دو گروه ابزاری و فکری تقسیم می شوند</w:t>
      </w:r>
      <w:r>
        <w:rPr>
          <w:rFonts w:eastAsia="IRNazanin" w:cs="IRNazanin"/>
          <w:color w:val="111111"/>
          <w:sz w:val="28"/>
          <w:szCs w:val="28"/>
          <w:rtl w:val="true"/>
          <w:lang w:bidi="fa-IR"/>
        </w:rPr>
        <w:t>:</w:t>
      </w:r>
    </w:p>
    <w:p>
      <w:pPr>
        <w:pStyle w:val="Heading4"/>
        <w:numPr>
          <w:ilvl w:val="3"/>
          <w:numId w:val="1"/>
        </w:numPr>
        <w:rPr/>
      </w:pPr>
      <w:bookmarkStart w:id="93" w:name="__RefHeading___Toc3407087_2749589250"/>
      <w:bookmarkStart w:id="94" w:name="_Toc38"/>
      <w:bookmarkEnd w:id="93"/>
      <w:r>
        <w:rPr>
          <w:rtl w:val="true"/>
        </w:rPr>
        <w:t>الف</w:t>
      </w:r>
      <w:r>
        <w:rPr>
          <w:rtl w:val="true"/>
        </w:rPr>
        <w:t xml:space="preserve">) </w:t>
      </w:r>
      <w:r>
        <w:rPr>
          <w:rtl w:val="true"/>
        </w:rPr>
        <w:t>نخبگان ابزاری</w:t>
      </w:r>
      <w:bookmarkEnd w:id="94"/>
    </w:p>
    <w:p>
      <w:pPr>
        <w:pStyle w:val="BookText"/>
        <w:rPr/>
      </w:pPr>
      <w:r>
        <w:rPr>
          <w:rFonts w:ascii="IRNazanin" w:hAnsi="IRNazanin" w:eastAsia="IRNazanin"/>
          <w:color w:val="111111"/>
          <w:sz w:val="28"/>
          <w:sz w:val="28"/>
          <w:szCs w:val="28"/>
          <w:rtl w:val="true"/>
          <w:lang w:bidi="fa-IR"/>
        </w:rPr>
        <w:t>نخبگان ابزاری طیف محدودی هستند که در حوزه غیر اندیشه ای، حرف اول را می زنند مثل یک تاجر صادر کننده کالا که در نوع خود یک نخبه اقتصادی است یا یک مقام عالی رتبه ارتش که از قدرت تاکتیکها و فنون نظامی در حد بالایی برخوردار است و صاحب نفوذ می باشد که اصطلاحاً به آن نخبه نظامی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ابزاری نخبگانی هستند که در مناصب حکومتی قرار دارند مانند وزیران، نمایندگان مجلس و استانداران</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95" w:name="__RefHeading___Toc3407089_2749589250"/>
      <w:bookmarkStart w:id="96" w:name="_Toc39"/>
      <w:bookmarkEnd w:id="95"/>
      <w:r>
        <w:rPr>
          <w:rtl w:val="true"/>
        </w:rPr>
        <w:t>ب</w:t>
      </w:r>
      <w:r>
        <w:rPr>
          <w:rtl w:val="true"/>
        </w:rPr>
        <w:t xml:space="preserve">) </w:t>
      </w:r>
      <w:r>
        <w:rPr>
          <w:rtl w:val="true"/>
        </w:rPr>
        <w:t>نخبگان فکری</w:t>
      </w:r>
      <w:bookmarkEnd w:id="96"/>
    </w:p>
    <w:p>
      <w:pPr>
        <w:pStyle w:val="Heading5"/>
        <w:numPr>
          <w:ilvl w:val="4"/>
          <w:numId w:val="1"/>
        </w:numPr>
        <w:rPr/>
      </w:pPr>
      <w:bookmarkStart w:id="97" w:name="__RefHeading___Toc3407091_2749589250"/>
      <w:bookmarkStart w:id="98" w:name="_Toc40"/>
      <w:bookmarkEnd w:id="97"/>
      <w:r>
        <w:rPr>
          <w:rtl w:val="true"/>
        </w:rPr>
        <w:t>اشاره</w:t>
      </w:r>
      <w:bookmarkEnd w:id="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گفته می شود که در حوزه اندیشه و نظر، سرآمد آن اجتماع یا آن علم می باشند که این تیپ برخلاف نخبگان ابزاری که قدرت تأثیرگذاری در عالم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قدرت اثرگذاری در لایه ذهنی اجتماع را دارند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خلق نظریه ولایت فقیه به تغییر در افکار و اندیشه و در نهایت رفتار توده انجامید و با تأثیر در لایه ذهنی اجتماع</w:t>
      </w:r>
    </w:p>
    <w:p>
      <w:pPr>
        <w:pStyle w:val="BookText"/>
        <w:rPr/>
      </w:pPr>
      <w:r>
        <w:rPr>
          <w:rFonts w:ascii="IRNazanin" w:hAnsi="IRNazanin" w:eastAsia="IRNazanin"/>
          <w:color w:val="111111"/>
          <w:sz w:val="28"/>
          <w:sz w:val="28"/>
          <w:szCs w:val="28"/>
          <w:rtl w:val="true"/>
          <w:lang w:bidi="fa-IR"/>
        </w:rPr>
        <w:t>توانست علاوه برباطن مردم، ظاهر آنها را نیز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نخبگان افرادی هستند که بواسطه تفاوتهای ذاتی یا اکتسابی، به نوعی با دیگران متفاوت و مافوق دیگران هستند و لذا در بعد فرهنگ سازی جامعه، گام اول باید توسط نخبگان فکری برداشته شود و نخبگان فکری می بایست محور توسعه فرهنگی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انکار ناپذیر رهبری در انقلاب اسلامی ایران نقشی بی بدیل و غیر قابل انکار بود اگر چه علمای شیعه در عصر غیبت نظراً به ولایت فقیه و بعضاً تشکیل حکومت اسلامی معتقد بودند ولی عملاً دیده نشد که کسی به صراحت و شجاعت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حیطۀ عمل تا این حد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درس ولایت فقیه امام در نجف پایة تئوریکی یک انقلاب تمام عیار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فراهم کرد و تئوری ولایت فقیه علاوه بر پوشش نظری و ایدئولوژیک حکومت اسلامی بر عدم مشروعیت نظام شاهنشاهی نیز صحه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اجتماعی نخبگان فکری، تولیدکننده نظریه و نقش آفرین اند و برای مطالعه هر مقطع خاص از تاریخ، بازخوانی افکار این تیپ فکری تعیین کننده آن مقطع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کانون سازندگی درونی انسان را تشکیل می دهد الگوی برتر و ایده آل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آرمان نخبگان و به تبع اندیشه اجتماعی متعالی تر باشد، غایت مقدس تر و مطلوب تر است و بالعکس هر قدر آرمان پست و کوچک باشد، غایت نیز ناچیزتر جلوه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فرض آرمان، نقطه آغاز شکل بندی محتوای باطنی یا درونمایه هر جامعه انسانی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انگیزه و علت برای ایجاد یک انقلاب، فکر و اراده انسان می باشد خداوند انسان را با اراده آزاد آفریده است در نهایت این انسان است که با اختیار خود نظام زندگیش را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تئوری ها و نظریات مختلف درباره انقلابها، نهایتاً بازتابی از اندیشه ها و نیازهای انسان است که عامل انقلابها و تحولات اجتماعی هستند و به سایر عوامل نقش فرعی و ثانوی می دهند البته ما به عنوان مسلمانان با توجه به اعتقادات و در چارچوب جهان بینی توحیدی و استدلالهای عقلی و تجربیات، در تحلیل نهایی به یک سری از علل و عوامل دیگر</w:t>
      </w:r>
      <w:bookmarkStart w:id="99" w:name="pg3477_37643"/>
    </w:p>
    <w:p>
      <w:pPr>
        <w:pStyle w:val="BookText"/>
        <w:rPr/>
      </w:pPr>
      <w:bookmarkEnd w:id="99"/>
      <w:r>
        <w:rPr>
          <w:rFonts w:ascii="IRNazanin" w:hAnsi="IRNazanin" w:eastAsia="IRNazanin"/>
          <w:color w:val="111111"/>
          <w:sz w:val="28"/>
          <w:sz w:val="28"/>
          <w:szCs w:val="28"/>
          <w:rtl w:val="true"/>
          <w:lang w:bidi="fa-IR"/>
        </w:rPr>
        <w:t>نیز اعتقاد داریم و بر این باوریم که اراده تکوینی خداوند بر سراسر جهان هستی و از جمله بر تغییرات و تحولات اجتماعی حاکم است چنان که اراده تشریعی او نیز در چارچوب مکتب اسلام و نظام سیاسی آن از کانال اراده و اختیارات انسان در تحول ارزشهای منفی حاکم بر جامعه به ارزشهای مثبت و ایجاد انقلاب اسلامی تأثیر خود را می گذارد فرد با اراده اش منشأ تحول و دگرگونیهای اجتماعی می شود و تغییر تاریخ و جوامع بشری و محتوای آنها ناشی از تلاقی اراده افراد با جبرهای طبیعی و قوانین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شیعه معتقد است ایده آل ترین مدل حکومت بشری حکومت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اساساً انتظار این حکومت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امتی، انتظار الفرج من الله عزوجل </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تاریخ سیاسی ایران پابه عرصه ای جدید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نظریه ولایت فقیه و با چشم داشت به زمینه سازی برای ظهور حکومت عدل جهانی، آتش انقلابی را مشتعل کرد که زبانه های آن کاخ هزار و یک شب پهلوی را به کام نیستی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ترمیم و تقویت گفتمان ایجابی مهدویت در لایه ذهنی اجتماع و باطنی مردم تأثیر ژرفی در اراده آنها نهاد که انقلاب اسلامی ایران از یک منظر محصول خوانش صحیح آموزه مهدویت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آخر انقلابی است که عدالت، رفاه، امنیت،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غایت مطلوب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 اسلامی ایران نیز با چشمداشت به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فاضله در صدد پیوستن به این مطلوب، فصلی نو در عرصه نظریات انقلاب بود</w:t>
      </w:r>
      <w:r>
        <w:rPr>
          <w:rFonts w:eastAsia="IRNazanin" w:cs="IRNazanin"/>
          <w:color w:val="111111"/>
          <w:sz w:val="28"/>
          <w:szCs w:val="28"/>
          <w:rtl w:val="true"/>
          <w:lang w:bidi="fa-IR"/>
        </w:rPr>
        <w:t>.</w:t>
      </w:r>
    </w:p>
    <w:p>
      <w:pPr>
        <w:pStyle w:val="Heading5"/>
        <w:numPr>
          <w:ilvl w:val="4"/>
          <w:numId w:val="1"/>
        </w:numPr>
        <w:rPr/>
      </w:pPr>
      <w:bookmarkStart w:id="100" w:name="__RefHeading___Toc3407093_2749589250"/>
      <w:bookmarkStart w:id="101" w:name="_Toc41"/>
      <w:bookmarkEnd w:id="100"/>
      <w:r>
        <w:rPr>
          <w:rtl w:val="true"/>
        </w:rPr>
        <w:t>نقش انسان در حرکت تاریخ در اندیشه شهید صدر</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صدر، کشف ابعاد حقیقی دین در حرکت تاریخ و مسیر اجتماعی انسان، موقوف به تحقیق و ارزیابی دو عنصر یا دو رکن ثابت این پیوند اجتماعی یعنی انسان و طبیعت</w:t>
      </w:r>
    </w:p>
    <w:p>
      <w:pPr>
        <w:pStyle w:val="BookText"/>
        <w:rPr/>
      </w:pPr>
      <w:r>
        <w:rPr>
          <w:rFonts w:ascii="IRNazanin" w:hAnsi="IRNazanin" w:eastAsia="IRNazanin"/>
          <w:color w:val="111111"/>
          <w:sz w:val="28"/>
          <w:sz w:val="28"/>
          <w:szCs w:val="28"/>
          <w:rtl w:val="true"/>
          <w:lang w:bidi="fa-IR"/>
        </w:rPr>
        <w:t>است ایشان معتقدهستند انسان یا محتوای درونی انسان، بنیاد وجوهر حرکت تاریخ را می سازد و حرکت تاریخ از دیگر حرکات، استیلائش به داشتن هدف است، یعنی حرکت تاریخ یک حرکت 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تحت تأثیر قانون علیت و فرمولهای مکانیکی عالم نیست که وابسته به علتش و به گذشته اش باشد بلکه به هدفش نیز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ذهنی از یک سو نشان دهندة جنبة فکری است یعنی ناحیه ای که تصور هدف را در بردارد، و نیز از سوی دیگر نشان دهندة نیرو و اراده ای است که انسان را به سوی هدف بر می انگیزد، بنابراین، وجود ذهنی که تجسم آینده و محرک تاریخ است از یک سو نشان دهندة اندیشه و از سوی دیگر نشان دهندة اراده است و با به هم پیوستن فکر و اراده، قدرت سازندگی آینده و نیروی حرکت آفرینی فعالیت تاریخی بر صحنة اجتماعی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عنصرفکر و اراده در حقیقت تشکیل دهندة ضمیر و جوهر انسان هستند محتوای درونی انسان در این دو رکن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محتوای باطنی انسان موتور محّرک تاریخ است با آمیختن فکر و اراده می توان هدف های انسان را تحقق بخشند، با این توصیف می توان گفت سازندة حرکت تاریخ، محتوای باطنی انسان یعنی اندیشه و اراده اوست و ساختمان جامعه در سطح رو بنا با همة پیوندها، سازمان ها، اندیشه ها و خصوصیاتش روی زیربنای محتوای باطنی انسان قرار دارد و هرگونه تغییر و تکاملی نسبت به رو بنای آن تابع تغییر و تکامل این زیر بنا است و با تغییر آن، فرم جامعه نیز متغیر می شود بر اساس آنچه که یاد شد، رابطه بین محتوای باطنی انسان و رو بنای اجتماعی و تاریخی جامعه، یک رابطة تابع و متبوع یا علت و معلول است آیة شریفه</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 ما بقوم حتی یغیروا ما با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تغییر اوضاع و شوؤن اجتماعی هر قوم، رو بنا و ظاهر آن قوم است تغییر بنیادی تغییری است که در خود قوم پدید آمده باشد و هر تغییر دیگر از این تغییر بنیادی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تغییر حالت نوعی یا تغییر حالت تاریخی، و یا تغییر حالت اجتماعی قوم، بدیهی است مقصود از تغییر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درون توده</w:t>
      </w:r>
    </w:p>
    <w:p>
      <w:pPr>
        <w:pStyle w:val="BookText"/>
        <w:rPr/>
      </w:pPr>
      <w:r>
        <w:rPr>
          <w:rFonts w:ascii="IRNazanin" w:hAnsi="IRNazanin" w:eastAsia="IRNazanin"/>
          <w:color w:val="111111"/>
          <w:sz w:val="28"/>
          <w:sz w:val="28"/>
          <w:szCs w:val="28"/>
          <w:rtl w:val="true"/>
          <w:lang w:bidi="fa-IR"/>
        </w:rPr>
        <w:t>های ملت است، به طوری که محتوای باطنی جامعه به عنوان یک ملت و یک قوم عوض شود وگرنه تغییر یک فرد، یا دوفرد یا سه فرد از افراد جامعه و ملت، نمی تواند بنیاد تغییر یک جامعه و قومی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تغییر اوضاع و احوال یک قوم و ملت است که از ریشه درونی خود آن قوم و ملت تغذیه می کند قرآن معتقد است عمل تغییر در ظاهر و باطن باید دوش به دوش هم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اسلام، کار درون سازی و تغییر در محتوای روحی و فکری را اگر در راستای صحیح و شایسته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w:t>
      </w:r>
    </w:p>
    <w:p>
      <w:pPr>
        <w:pStyle w:val="BookText"/>
        <w:rPr/>
      </w:pP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سازی و تغییر رو بنایی را باز هم اگر در جهت درست و شایسته ای عملی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این دو جهاد را به یکدیگر گره می زند و چنین عنوان می کند که اگر جهاد اصغر از جهاد اکبر جدا شود معنی و محتوای خود را از دست می دهد و از عهده هیچ دگرگونی حقیقی در صحنة تاریخ و اجتماع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اندیشمندان، عوامل اصلی تحولات و دگرگونیهای اجتماعی را عوامل متعددی ذکر کرده اند و هر یک عاملی را علت موجده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عوامل مادی را منشأ پیدایش انقلابات و تحولات دانسته، برخی نیز فرهنگ و ایدئولوژی و به طور کلی محتوای باطنی انسان را اثرگزارترین عامل دگرگونیها می 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شهید صدر منشأ مشارکت سیاسی و اجتماعی را محتوای درونی انسانها می داند، محتوای درونی انسانها اندیشه و ارادة او را تشکیل می دهد و اساس جنبش ها را پدید می آورد به عبارت دیگر محتوای درونی انسانها، زیر بنا و مجموعه ی پیوندهای اجتماعی و ساختار زندگی شهر، رو بنای زندگی اجتماعی محسوب می شود پیوند محتوای درونی انسان ها با وضعیت اجتماعی، بیانگر نوعی رابطة علّی معلولی است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یغیر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دلالت دارد که تغییر سرنوشت اجتماعی انسانها به تغییر ارادة فردی آنها بستگی دارد و نقش آگاهی های عمومی را در گسترش مشارکت سیاسی نمی توان نادیده گرفت</w:t>
      </w:r>
      <w:r>
        <w:rPr>
          <w:rFonts w:eastAsia="IRNazanin" w:cs="IRNazanin"/>
          <w:color w:val="111111"/>
          <w:sz w:val="28"/>
          <w:szCs w:val="28"/>
          <w:rtl w:val="true"/>
          <w:lang w:bidi="fa-IR"/>
        </w:rPr>
        <w:t>.</w:t>
      </w:r>
      <w:bookmarkStart w:id="102" w:name="pg3477_37646"/>
    </w:p>
    <w:p>
      <w:pPr>
        <w:pStyle w:val="Heading4"/>
        <w:numPr>
          <w:ilvl w:val="3"/>
          <w:numId w:val="1"/>
        </w:numPr>
        <w:rPr/>
      </w:pPr>
      <w:bookmarkStart w:id="103" w:name="__RefHeading___Toc3407095_2749589250"/>
      <w:bookmarkStart w:id="104" w:name="_Toc42"/>
      <w:bookmarkEnd w:id="102"/>
      <w:bookmarkEnd w:id="103"/>
      <w:r>
        <w:rPr/>
        <w:t>1-3-1</w:t>
      </w:r>
      <w:r>
        <w:rPr>
          <w:rtl w:val="true"/>
        </w:rPr>
        <w:t xml:space="preserve">. </w:t>
      </w:r>
      <w:r>
        <w:rPr>
          <w:rtl w:val="true"/>
        </w:rPr>
        <w:t>مدل مطلوب در حیات انسان</w:t>
      </w:r>
      <w:bookmarkEnd w:id="104"/>
    </w:p>
    <w:p>
      <w:pPr>
        <w:pStyle w:val="BookText"/>
        <w:rPr/>
      </w:pPr>
      <w:r>
        <w:rPr>
          <w:rFonts w:ascii="IRNazanin" w:hAnsi="IRNazanin" w:eastAsia="IRNazanin"/>
          <w:color w:val="111111"/>
          <w:sz w:val="28"/>
          <w:sz w:val="28"/>
          <w:szCs w:val="28"/>
          <w:rtl w:val="true"/>
          <w:lang w:bidi="fa-IR"/>
        </w:rPr>
        <w:t>آیت الله صدر معتقد هستند ایده آل بزرگ و مدل مطلوب و آرمانی انسان، منشأ تحولات باطنی است آن ایده آل است که محتوا و مضمون باطنی انسان را تشکیل می دهد و حرکت آفرین چرخ های تاریخ است اعتقاد به وضعیتی مطلوب و دلپذیر است که ارابة حرکت تاریخ را از خلال وجود ذهنی انسان، آمیختة با اراده و اندیشه اش هدایت می کند و این اهدافی که به پویایی چرخهای تاریخ می انجامد به وسیلة نقطه مطلوب و حیات طیبه تنظیم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باطنی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و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فطرت کمال جویی و تجدد خواهی انسان علت اکثر دگرگونیهای اجتماعی است این فرضیه با توجه به این اصل بررسی می شود که فرد و جامعه هر دو اصیل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انسان است که اصالت دارد و انسان در این نظریه، یک موجود با شعور، آگاه، دین خواه و عقل گرا با فطرتی که طالب تعالی و کمال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نظریه شهید صدر محتوای باطنی انسان را فکر و اندیشه از یک طرف و اراده و اختیار از طرف دیگر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فکر و اندیشه و باور انسان، رفتار و کردار او نیز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تغییر در محتوای باطنی انسانها عاملی سرنوشت ساز به شمار می آِید  انسان در فکر و اندیشه خود مدل مطلوب و بهتر را طراحی می کند و به وسیله آن مدل مطلوب، وضعیت موجود را تحلیل و آسیب شناسی می کند لذا آن ایده آلی که در ذهن و اندیشه انسان شکل می گیرد انگیزه و رفتار او را نیز شکل وجهت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این اهداف، انگیزه همه فعالیتهای او در صحنه اجتماع می شود و با تغییر فکر و اندیشه و  ایده آل به تبع او، اعمال و رفتار او نیز تغییر خواهد کرد و در عرصه اجتماع و تحول انقلابی اگر مردم به نتیجه برسند که وضعیت موجود وضعیتی مطلوب نیست و می تواند بهتر از این باشد و اراده و تصمیم بر تغییر وضع موجود داشته باشند، انقلابی عظیم صورت خواهد گرفت ولی اگر هر یک از این دو عامل یعنی تغییر در فکر و اندیشه و اراده بر تغییر وضع موجود در جامعه ای به وجود نیاید، انقلاب و تحول اساسی صورت نخواهد گرفت</w:t>
      </w:r>
      <w:r>
        <w:rPr>
          <w:rFonts w:eastAsia="IRNazanin" w:cs="IRNazanin"/>
          <w:color w:val="111111"/>
          <w:sz w:val="28"/>
          <w:szCs w:val="28"/>
          <w:rtl w:val="true"/>
          <w:lang w:bidi="fa-IR"/>
        </w:rPr>
        <w:t>.</w:t>
      </w:r>
      <w:bookmarkStart w:id="105" w:name="pg3477_37647"/>
    </w:p>
    <w:p>
      <w:pPr>
        <w:pStyle w:val="Heading3"/>
        <w:numPr>
          <w:ilvl w:val="2"/>
          <w:numId w:val="1"/>
        </w:numPr>
        <w:rPr/>
      </w:pPr>
      <w:bookmarkStart w:id="106" w:name="__RefHeading___Toc3407097_2749589250"/>
      <w:bookmarkStart w:id="107" w:name="_Toc43"/>
      <w:bookmarkEnd w:id="105"/>
      <w:bookmarkEnd w:id="106"/>
      <w:r>
        <w:rPr/>
        <w:t>1-4</w:t>
      </w:r>
      <w:r>
        <w:rPr>
          <w:rtl w:val="true"/>
        </w:rPr>
        <w:t xml:space="preserve">- </w:t>
      </w:r>
      <w:r>
        <w:rPr>
          <w:rtl w:val="true"/>
        </w:rPr>
        <w:t>جمع بندی</w:t>
      </w:r>
      <w:bookmarkEnd w:id="107"/>
    </w:p>
    <w:p>
      <w:pPr>
        <w:pStyle w:val="BookText"/>
        <w:rPr/>
      </w:pPr>
      <w:r>
        <w:rPr>
          <w:rFonts w:ascii="IRNazanin" w:hAnsi="IRNazanin" w:eastAsia="IRNazanin"/>
          <w:color w:val="111111"/>
          <w:sz w:val="28"/>
          <w:sz w:val="28"/>
          <w:szCs w:val="28"/>
          <w:rtl w:val="true"/>
          <w:lang w:bidi="fa-IR"/>
        </w:rPr>
        <w:t>در این فصل ابتدا به تعاریف مفاهیم و واژگان کلیدی این بحث پراداخته ایم و در ادامه چارچوب نظری کار ارائه شده است این چارچوب بر اساس نظریة اندیشمند و متفکر جهان اسلام ، شهید آیت الله سید محمد باقر صدر ارائه و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با استناد به آیة 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تغییر در محتوای باطنی انسان موجب تغییر و تحول در رفتار بیرونی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باطنی انسان شامل فکر و اندیشه از یک طرف و اراده و اختیار از طرف دیگر است محتوای درونی و فکری انسان زیر بنا و وضع اجتماعی رو بنا است هر گاه دگرگونی در روحیات، ارزشهای معنوی و درونی جامعه پدید آید در ساختار و طبیعت آن جامعه نیز این تغییر و دگرگونی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باطنی و به عبارتی فطرت پاک و بی آلایش و نوگرای آدمی است که سهم مهمی در دگرگونیهای  اجتماعی داشته و معلول اکثر تحولات اجتماعی و تاریخی است البته عوامل دیگر نیز در این دگرگونیها دخیل هستند، اما اندیشه و ارادة انسان نقش عمده ای ایفا می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 است، انسان یا محتوای اندیشگی انسان، بنیاد حرکت تاریخ را می سازد، حرکت تاریخ یک حرکت هدفدار است از این رو این حرکت علت غایی دارد و آینده نگر است فکر و اراده انسان، تشکیل دهندة ضمیر انسان اند، این دو که محتوای باطنی انسان را تشکیل می دهند، مکانیزم  حرکت تاریخ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پژوهش قصد داریم با استفاده از این چارچوب ذهنی، نقش انتظار، ظهور منجی و آموزه مهدویت را که از علل مهمة تحولات اجتماعی و تاریخی در ایران معاصر بوده است را در تکوین هویت دینی انقلاب اسلامی بررسی کنیم</w:t>
      </w:r>
      <w:r>
        <w:rPr>
          <w:rFonts w:eastAsia="IRNazanin" w:cs="IRNazanin"/>
          <w:color w:val="111111"/>
          <w:sz w:val="28"/>
          <w:szCs w:val="28"/>
          <w:rtl w:val="true"/>
          <w:lang w:bidi="fa-IR"/>
        </w:rPr>
        <w:t>.</w:t>
      </w:r>
      <w:bookmarkStart w:id="108" w:name="pg3477_37648"/>
    </w:p>
    <w:p>
      <w:pPr>
        <w:pStyle w:val="Heading2"/>
        <w:numPr>
          <w:ilvl w:val="1"/>
          <w:numId w:val="1"/>
        </w:numPr>
        <w:rPr/>
      </w:pPr>
      <w:bookmarkStart w:id="109" w:name="__RefHeading___Toc3407099_2749589250"/>
      <w:bookmarkStart w:id="110" w:name="_Toc44"/>
      <w:bookmarkEnd w:id="108"/>
      <w:bookmarkEnd w:id="109"/>
      <w:r>
        <w:rPr>
          <w:rtl w:val="true"/>
        </w:rPr>
        <w:t>فصل دوم</w:t>
      </w:r>
      <w:r>
        <w:rPr>
          <w:rtl w:val="true"/>
        </w:rPr>
        <w:t xml:space="preserve">: </w:t>
      </w:r>
      <w:r>
        <w:rPr>
          <w:rtl w:val="true"/>
        </w:rPr>
        <w:t>مؤلفه ها، شاخص ها و ابعاد آموزه مهدویت و ویژگیهای گفتمان سلبی و ایجابی انتظار فرج</w:t>
      </w:r>
      <w:bookmarkEnd w:id="11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3407101_2749589250"/>
      <w:bookmarkStart w:id="112" w:name="_Toc45"/>
      <w:bookmarkEnd w:id="111"/>
      <w:r>
        <w:rPr>
          <w:rtl w:val="true"/>
        </w:rPr>
        <w:t>اشاره</w:t>
      </w:r>
      <w:bookmarkStart w:id="113" w:name="pg3477_37649"/>
      <w:bookmarkEnd w:id="112"/>
    </w:p>
    <w:p>
      <w:pPr>
        <w:pStyle w:val="Heading3"/>
        <w:numPr>
          <w:ilvl w:val="2"/>
          <w:numId w:val="1"/>
        </w:numPr>
        <w:rPr/>
      </w:pPr>
      <w:bookmarkStart w:id="114" w:name="__RefHeading___Toc3407103_2749589250"/>
      <w:bookmarkStart w:id="115" w:name="_Toc46"/>
      <w:bookmarkEnd w:id="113"/>
      <w:bookmarkEnd w:id="114"/>
      <w:r>
        <w:rPr/>
        <w:t>2-1</w:t>
      </w:r>
      <w:r>
        <w:rPr>
          <w:rtl w:val="true"/>
        </w:rPr>
        <w:t xml:space="preserve">- </w:t>
      </w:r>
      <w:r>
        <w:rPr>
          <w:rtl w:val="true"/>
        </w:rPr>
        <w:t>مقدمه</w:t>
      </w:r>
      <w:bookmarkEnd w:id="115"/>
    </w:p>
    <w:p>
      <w:pPr>
        <w:pStyle w:val="BookText"/>
        <w:rPr/>
      </w:pPr>
      <w:r>
        <w:rPr>
          <w:rFonts w:ascii="IRNazanin" w:hAnsi="IRNazanin" w:eastAsia="IRNazanin"/>
          <w:color w:val="111111"/>
          <w:sz w:val="28"/>
          <w:sz w:val="28"/>
          <w:szCs w:val="28"/>
          <w:rtl w:val="true"/>
          <w:lang w:bidi="fa-IR"/>
        </w:rPr>
        <w:t>اعتقاد به مهدویت، از ضروری ترین اعتقادات اسلامی به ویژه شیعی به شمار می رودو خاتمیت و تکامل نهایی رسالت اسلام، منوط به ظهور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نهضت مهدویت به یک تئوری و فلسفه تاریخ یا فلسفه سیاسی، چیزی جز کوچک نمایی و تقلیل دادن این نهضت جهان شمول جامعه بشری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چه در حیطه نظری و چه در عرصه عملی، چیزی بسیار فراتر از یک یا چند نظریه تعمیم نیافته محدودنگر و حتی فراتر از یک قانون علمی است و هم چنین بسیاری از حقایق، واقعیت ها و کشف بسیاری از مجهولات عالم بشری و سپهر آفرینش را در بردارد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اذعان به این نکته که مباحث امامت در عرصه علم کلام مطرح می شوند اندیشه مهدویت را نه از باب حصر، می توان در زمره اعتقادات کلامی بر شمرد اما ظرفیت های بحث مهدویت به مراتب فراتر از علم کلام است لذا طرح اندیشه مهدویت در فضای کنونی نه تنها امتناعی ندارد بلکه مخاطبان کثیری در سراسر عالم در انتظار صیرورت چنین ایده و آرمانی هستند و این اقبال عمومی وظیفه مارا در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زوایای مختلف این اندیشه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 آنیم تا در گفتار اول ابعاد متفاوت آموزه مهدویت را تشریح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دوم به تعریف انتظار سلبی و ویژگیها و مؤلفه های آن پرداخته و در گفتار سوم نیز بعد از تعریف گفتمان انتظار ایجابی به ابعاد، شاخصه ها و مؤلفه های آن خواهیم پرداخت و درآخر نیز جمع بندی خواهیم نمود</w:t>
      </w:r>
      <w:r>
        <w:rPr>
          <w:rFonts w:eastAsia="IRNazanin" w:cs="IRNazanin"/>
          <w:color w:val="111111"/>
          <w:sz w:val="28"/>
          <w:szCs w:val="28"/>
          <w:rtl w:val="true"/>
          <w:lang w:bidi="fa-IR"/>
        </w:rPr>
        <w:t>.</w:t>
      </w:r>
      <w:bookmarkStart w:id="116" w:name="pg3477_37650"/>
    </w:p>
    <w:p>
      <w:pPr>
        <w:pStyle w:val="Heading3"/>
        <w:numPr>
          <w:ilvl w:val="2"/>
          <w:numId w:val="1"/>
        </w:numPr>
        <w:rPr/>
      </w:pPr>
      <w:bookmarkStart w:id="117" w:name="__RefHeading___Toc3407105_2749589250"/>
      <w:bookmarkStart w:id="118" w:name="_Toc47"/>
      <w:bookmarkEnd w:id="116"/>
      <w:bookmarkEnd w:id="117"/>
      <w:r>
        <w:rPr/>
        <w:t>2-2</w:t>
      </w:r>
      <w:r>
        <w:rPr>
          <w:rtl w:val="true"/>
        </w:rPr>
        <w:t xml:space="preserve">- </w:t>
      </w:r>
      <w:r>
        <w:rPr>
          <w:rtl w:val="true"/>
        </w:rPr>
        <w:t>گفتار اول</w:t>
      </w:r>
      <w:bookmarkEnd w:id="118"/>
    </w:p>
    <w:p>
      <w:pPr>
        <w:pStyle w:val="Heading4"/>
        <w:numPr>
          <w:ilvl w:val="3"/>
          <w:numId w:val="1"/>
        </w:numPr>
        <w:rPr/>
      </w:pPr>
      <w:bookmarkStart w:id="119" w:name="__RefHeading___Toc3407107_2749589250"/>
      <w:bookmarkStart w:id="120" w:name="_Toc48"/>
      <w:bookmarkEnd w:id="119"/>
      <w:r>
        <w:rPr/>
        <w:t>2-2-1</w:t>
      </w:r>
      <w:r>
        <w:rPr>
          <w:rtl w:val="true"/>
        </w:rPr>
        <w:t xml:space="preserve">. </w:t>
      </w:r>
      <w:r>
        <w:rPr>
          <w:rtl w:val="true"/>
        </w:rPr>
        <w:t>ابعاد آموزه مهدویت</w:t>
      </w:r>
      <w:bookmarkEnd w:id="120"/>
    </w:p>
    <w:p>
      <w:pPr>
        <w:pStyle w:val="BookText"/>
        <w:rPr/>
      </w:pPr>
      <w:r>
        <w:rPr>
          <w:rFonts w:ascii="IRNazanin" w:hAnsi="IRNazanin" w:eastAsia="IRNazanin"/>
          <w:color w:val="111111"/>
          <w:sz w:val="28"/>
          <w:sz w:val="28"/>
          <w:szCs w:val="28"/>
          <w:rtl w:val="true"/>
          <w:lang w:bidi="fa-IR"/>
        </w:rPr>
        <w:t>اگر آموزه مهدویت را یک پازل چند ضلعی در نظر بگیرید که از اجزاء و عناصری تشکیل شده است طبیعتاً هر ضلع آن، تعریف و کارکرد ویژه ای خواهد داشت که می بایست جداگانه مورد بحث قرار گیرند از آنجا که مهدویت نه یک تئوری بلکه یک فرا تئوری است که توان ساماندهی به حوزه های مختلفی را دارد از ابعاد و شاخصه های مختلفی تشکیل شده و در طول تاریخ تشیع نیز با توجه به تفاسیر عصری که از این آموزه می شده، دستخوش تغییر و تحولات جدی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بعد از ابعاد آموزه مهدویت پرداخته، و نگرش سلبی و ایجابی آن را بررسی خواهیم نمود</w:t>
      </w:r>
      <w:r>
        <w:rPr>
          <w:rFonts w:eastAsia="IRNazanin" w:cs="IRNazanin"/>
          <w:color w:val="111111"/>
          <w:sz w:val="28"/>
          <w:szCs w:val="28"/>
          <w:rtl w:val="true"/>
          <w:lang w:bidi="fa-IR"/>
        </w:rPr>
        <w:t>.</w:t>
      </w:r>
    </w:p>
    <w:p>
      <w:pPr>
        <w:pStyle w:val="Heading4"/>
        <w:numPr>
          <w:ilvl w:val="3"/>
          <w:numId w:val="1"/>
        </w:numPr>
        <w:rPr/>
      </w:pPr>
      <w:bookmarkStart w:id="121" w:name="__RefHeading___Toc3407109_2749589250"/>
      <w:bookmarkStart w:id="122" w:name="_Toc49"/>
      <w:bookmarkEnd w:id="121"/>
      <w:r>
        <w:rPr/>
        <w:t>2-2-2</w:t>
      </w:r>
      <w:r>
        <w:rPr>
          <w:rtl w:val="true"/>
        </w:rPr>
        <w:t xml:space="preserve">. </w:t>
      </w:r>
      <w:r>
        <w:rPr>
          <w:rtl w:val="true"/>
        </w:rPr>
        <w:t>بعد اعتقادی کلامی مهدویت</w:t>
      </w:r>
      <w:bookmarkEnd w:id="122"/>
    </w:p>
    <w:p>
      <w:pPr>
        <w:pStyle w:val="BookText"/>
        <w:rPr/>
      </w:pPr>
      <w:r>
        <w:rPr>
          <w:rFonts w:ascii="IRNazanin" w:hAnsi="IRNazanin" w:eastAsia="IRNazanin"/>
          <w:color w:val="111111"/>
          <w:sz w:val="28"/>
          <w:sz w:val="28"/>
          <w:szCs w:val="28"/>
          <w:rtl w:val="true"/>
          <w:lang w:bidi="fa-IR"/>
        </w:rPr>
        <w:t>بحث امامت و مهدویت یکی از ناب ترین و مترقی ترین نظریات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و ریشه ای عمیق در باورها و اعتقادات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مفاهیم و عناصر پر ارج در بحث امامت، اعتقاد به مهدویت و ظهور منجی آسمانی است از آن جا که امامت در نزد شیعه، امری ضروری، مدوام و جزء لاینفک زندگی بشری است، لذا نمی توان محدودیت و پایانی برای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روامتداد امامت، در مهدویت و غیبت امام دوازدهم تجلّی یافته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جایگاهی بس رفیع در اعتقاد و فرهنگ تشیع دارد، شیعه، حیات و بالندگی خود را مدیون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زندگی و رشد می کند، نفس می کشد، امید و آرزو و رستگاری دارد، هدایت و راهنمایی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نقطه اتکاء و مرکز الهام بخش و احیا کنندة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ایران از دید اخروی، سرزمین انتظار</w:t>
      </w:r>
    </w:p>
    <w:p>
      <w:pPr>
        <w:pStyle w:val="BookText"/>
        <w:rPr/>
      </w:pPr>
      <w:r>
        <w:rPr>
          <w:rFonts w:ascii="IRNazanin" w:hAnsi="IRNazanin" w:eastAsia="IRNazanin"/>
          <w:color w:val="111111"/>
          <w:sz w:val="28"/>
          <w:sz w:val="28"/>
          <w:szCs w:val="28"/>
          <w:rtl w:val="true"/>
          <w:lang w:bidi="fa-IR"/>
        </w:rPr>
        <w:t>است، قلمروی که در آن امام غایب، دست اندرکار فرارساندن ساعت موعود در زمان غیبت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محوری ترین مفهوم فرهنگ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را از دیگر فرق اسلامی و ادیان جدا کرده و ویژگی خاصی بدان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عنصر امامت به عنوان بنیادی ترین عنصر معرفتی در مذهب تشیع، منظومه ای از مفاهیم مکمل در ساخت نظری و عملی شکل می گیرد و فرهنگ شیعه تکون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 علوم اسلامی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مفاهیم کلیدی همچون انتظار، مهدویت، تشکیل حکومت جهانی، عدالت امر به معروف و نهی از منکرو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حلقةمفهومی و معرفتی اندیشة اجتماعی و سیاسی شیعه شکل می گیرد و این مفاهیم اساسی که جز و کلید واژگان اعتقادی شیعه هستند در برون داد معرفتی خود به تأسیس و ایجاد نهادهای سیاسی و اجتماعی در راستای مفهوم امامت و حرکت دین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آموزه مهدویت یکی از عناصر اصلی و مهم در هرم معرفتی تشیع چه در ساحت نظر و چه در حیطة عمل بوده و هست و اساساً تشیع با قبول انتظارمهدی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به اندیشه نظری و عملی خود در معرفت شناسی دینی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شیعه موضوع مهدویت را با هویت دینی – مذهبی خود یکی می داند و به این مسأله نگاه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اندیشه مهدویت تکیه گاه و زیر بنای تفکر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تئوریک شیعه براساس آموزه مهدویت، تدوین و تنظیم گردیده است این همان تفاوت اساسی و جوهری است که میان دیدگاه شیعه و اهل سنت در مورد شرایط، شیوه و شئون رهبری دینی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اصالت مبانی فکری و نگرش کلامی شیعی به 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و مسئله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اتکای شیعه به مسئله مهدویت است از این جهت آموزه مهدویت به کیان شیعه گره خورده است هیچ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حوزه داخلی اسلام به اندازه تشیع، در حیات سیاسی – اجتماعی فرهنگی خود متأثر از اندیشه مهدویت نبوده است</w:t>
      </w:r>
      <w:r>
        <w:rPr>
          <w:rFonts w:eastAsia="IRNazanin" w:cs="IRNazanin"/>
          <w:color w:val="111111"/>
          <w:sz w:val="28"/>
          <w:szCs w:val="28"/>
          <w:rtl w:val="true"/>
          <w:lang w:bidi="fa-IR"/>
        </w:rPr>
        <w:t>.</w:t>
      </w:r>
      <w:bookmarkStart w:id="123" w:name="pg3477_37652"/>
    </w:p>
    <w:p>
      <w:pPr>
        <w:pStyle w:val="Heading4"/>
        <w:numPr>
          <w:ilvl w:val="3"/>
          <w:numId w:val="1"/>
        </w:numPr>
        <w:rPr/>
      </w:pPr>
      <w:bookmarkStart w:id="124" w:name="__RefHeading___Toc3407111_2749589250"/>
      <w:bookmarkStart w:id="125" w:name="_Toc50"/>
      <w:bookmarkEnd w:id="123"/>
      <w:bookmarkEnd w:id="124"/>
      <w:r>
        <w:rPr/>
        <w:t>2-2-3</w:t>
      </w:r>
      <w:r>
        <w:rPr>
          <w:rtl w:val="true"/>
        </w:rPr>
        <w:t xml:space="preserve">. </w:t>
      </w:r>
      <w:r>
        <w:rPr>
          <w:rtl w:val="true"/>
        </w:rPr>
        <w:t>بعد اجتماعی مهدویت</w:t>
      </w:r>
      <w:bookmarkEnd w:id="125"/>
    </w:p>
    <w:p>
      <w:pPr>
        <w:pStyle w:val="BookText"/>
        <w:rPr/>
      </w:pPr>
      <w:r>
        <w:rPr>
          <w:rFonts w:ascii="IRNazanin" w:hAnsi="IRNazanin" w:eastAsia="IRNazanin"/>
          <w:color w:val="111111"/>
          <w:sz w:val="28"/>
          <w:sz w:val="28"/>
          <w:szCs w:val="28"/>
          <w:rtl w:val="true"/>
          <w:lang w:bidi="fa-IR"/>
        </w:rPr>
        <w:t>از آنجا که اعتقاد ما بر این است که دین اسلام از جامعیتی برخوردار است که سایر ادیان از آن جامعیت برخوردار نیستند، اسلام به همه ابعاد و زوایای زندگی انسان از زوایای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تا زوایای سیاسی، اجتماعی، اقتصادی و فرهنگی توجه دارد به عبارت دیگر فرامین دین اسلام، احکام اسلام، تکالیف اسلام و حقوق اسلامی از احکام فردی جزیی و عبادی گرفته تا احکام اجتماعی، سیاسی و اقتصادی را در بر می گیرد فلذا آموزه مهدویت که یکی از اصلی ترین عناصر دینی است و اساساً مکمل و متمّم شریعت اسلامی است دارای گزاره هایی است که زندگی اجتماعی شیعه را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اجتماعی مهدویت حوزه ای است که در آن، آموزه مهدویت توسط عناصر خویش بر جامعه و رفتار اجتماعی انسان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حوزه مطالعات اجتماعی مهدویت متکفّل تبیین کیفیت اثرگذاری و کارکرد این آموزه، بر زندگی اجتماعی شیعه، آثار و پیامدهای اجتماعی آن است</w:t>
      </w:r>
      <w:r>
        <w:rPr>
          <w:rFonts w:eastAsia="IRNazanin" w:cs="IRNazanin"/>
          <w:color w:val="111111"/>
          <w:sz w:val="28"/>
          <w:szCs w:val="28"/>
          <w:rtl w:val="true"/>
          <w:lang w:bidi="fa-IR"/>
        </w:rPr>
        <w:t>.</w:t>
      </w:r>
    </w:p>
    <w:p>
      <w:pPr>
        <w:pStyle w:val="Heading4"/>
        <w:numPr>
          <w:ilvl w:val="3"/>
          <w:numId w:val="1"/>
        </w:numPr>
        <w:rPr/>
      </w:pPr>
      <w:bookmarkStart w:id="126" w:name="__RefHeading___Toc3407113_2749589250"/>
      <w:bookmarkStart w:id="127" w:name="_Toc51"/>
      <w:bookmarkEnd w:id="126"/>
      <w:r>
        <w:rPr/>
        <w:t>2-2-4</w:t>
      </w:r>
      <w:r>
        <w:rPr>
          <w:rtl w:val="true"/>
        </w:rPr>
        <w:t xml:space="preserve">. </w:t>
      </w:r>
      <w:r>
        <w:rPr>
          <w:rtl w:val="true"/>
        </w:rPr>
        <w:t>بعد سیاسی مهدویت</w:t>
      </w:r>
      <w:bookmarkEnd w:id="127"/>
    </w:p>
    <w:p>
      <w:pPr>
        <w:pStyle w:val="BookText"/>
        <w:rPr/>
      </w:pPr>
      <w:r>
        <w:rPr>
          <w:rFonts w:ascii="IRNazanin" w:hAnsi="IRNazanin" w:eastAsia="IRNazanin"/>
          <w:color w:val="111111"/>
          <w:sz w:val="28"/>
          <w:sz w:val="28"/>
          <w:szCs w:val="28"/>
          <w:rtl w:val="true"/>
          <w:lang w:bidi="fa-IR"/>
        </w:rPr>
        <w:t>یکی از ابعاد مهم مهدویت که در طول تاریخ تشیع بلکه تاریخ اسلام آبستن حوادث متعددی بوده است بعد سیاسی این آموزه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مهدویت با سیاسی ترین مباحث استراتژیک و استراتژیک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مباحث سیاسی پیوند خورده است یعنی مفاهیمی چون عدالت، ظلم ستیزی، بی طبقه شدن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مفاهیمی به جدّ سیاسی هستندبا آموزة مهدویت گره خورده اند از اینرو ما مهدویت را یک بحث سیاسی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لذا به تأثیر و کارکردهای این آموزه در حوزه سیاست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 بعد سیاسی آموزه مهدویت در واقع تلفیقی از اندیشه سیاسی اسلام و سایر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معارف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بازخوانی تاریخی در باب آموزه مهدویت این بحث عمدتاً از زاویه کلامی یا تاریخی بررسی شده است اما از آنجا که مهدویت منشوری است با ابعاد مختلف و وجوه متعدد، با توجه به محوریت عنصر امامت در اندیشه سیاسی شیعه، بعد سیاسی مهدویت اهمیتی دو چندان پیدا می کند از این جهت آموزه مهدویت اسلامی، بعد سیاسی مهمی در حوزه معارف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آموزة مهدویت در گذرگاه تاریخی حیات سیاسی شیعه، تأثیراتی را برحوزة زندگی سیاسی شیعیان داشته است که این تأثیر پذیری سیاسی ناشی از عمق مفهوم آموزه مهدویت در اعتقاد و باور شیعیان به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دوازده جانشین منصوص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مصداق تام امامت در عصر حاضر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امامت از همان ابتدا، بعد سیاسی مهمی در جامعه اسلامی داشته است</w:t>
      </w:r>
      <w:r>
        <w:rPr>
          <w:rStyle w:val="FootnoteAnchor"/>
          <w:rtl w:val="true"/>
        </w:rPr>
        <w:footnoteReference w:id="26"/>
      </w:r>
      <w:r>
        <w:rPr>
          <w:rFonts w:ascii="IRNazanin" w:hAnsi="IRNazanin" w:eastAsia="IRNazanin"/>
          <w:color w:val="111111"/>
          <w:sz w:val="28"/>
          <w:sz w:val="28"/>
          <w:szCs w:val="28"/>
          <w:rtl w:val="true"/>
          <w:lang w:bidi="fa-IR"/>
        </w:rPr>
        <w:t>و به تعبیر شهرستانی در ملل و نحل هیچ موضوعی به اندازه امامت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برهنه نکرده و خون ها را نریخته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با الهام و الگوپذیری از آموزه مهدویت، حرکت های اصلاحی و افتخارات بزرگی را در کارنامه وزین سیاسی خودخلق نموده است که در این میان پیروزی انقلاب اسلامی و استقرار حکومت اسلامی با تفکر شیعی در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روحانیت شیعه را می توان به عنوان نقطه عطف مبارزات سیاسی شیعه، یاد نمود که به جامعه شیعی رویش مضاعف و به جهان اسلام حیاتی دوباره بخشید نقش باور داشت مهدویت در حیات سیاسی شیعه، یک نقش کلیدی و تعیین کننده است زیرا نشاط و سرزندگی، پویایی و بالندگی فرهنگ شیعی به خاطر برخورداری از چنین منبع انرژی است که در کانون تفکر شیعی قرار دارد</w:t>
      </w:r>
      <w:r>
        <w:rPr>
          <w:rFonts w:eastAsia="IRNazanin" w:cs="IRNazanin"/>
          <w:color w:val="111111"/>
          <w:sz w:val="28"/>
          <w:szCs w:val="28"/>
          <w:rtl w:val="true"/>
          <w:lang w:bidi="fa-IR"/>
        </w:rPr>
        <w:t>.</w:t>
      </w:r>
      <w:bookmarkStart w:id="128" w:name="pg3477_37654"/>
    </w:p>
    <w:p>
      <w:pPr>
        <w:pStyle w:val="Heading3"/>
        <w:numPr>
          <w:ilvl w:val="2"/>
          <w:numId w:val="1"/>
        </w:numPr>
        <w:rPr/>
      </w:pPr>
      <w:bookmarkStart w:id="129" w:name="__RefHeading___Toc3407115_2749589250"/>
      <w:bookmarkStart w:id="130" w:name="_Toc52"/>
      <w:bookmarkEnd w:id="128"/>
      <w:bookmarkEnd w:id="129"/>
      <w:r>
        <w:rPr/>
        <w:t>2-3</w:t>
      </w:r>
      <w:r>
        <w:rPr>
          <w:rtl w:val="true"/>
        </w:rPr>
        <w:t xml:space="preserve">- </w:t>
      </w:r>
      <w:r>
        <w:rPr>
          <w:rtl w:val="true"/>
        </w:rPr>
        <w:t>گفتاردوم</w:t>
      </w:r>
      <w:bookmarkEnd w:id="130"/>
    </w:p>
    <w:p>
      <w:pPr>
        <w:pStyle w:val="Heading4"/>
        <w:numPr>
          <w:ilvl w:val="3"/>
          <w:numId w:val="1"/>
        </w:numPr>
        <w:rPr/>
      </w:pPr>
      <w:bookmarkStart w:id="131" w:name="__RefHeading___Toc3407117_2749589250"/>
      <w:bookmarkStart w:id="132" w:name="_Toc53"/>
      <w:bookmarkEnd w:id="131"/>
      <w:r>
        <w:rPr/>
        <w:t>2-3-1</w:t>
      </w:r>
      <w:r>
        <w:rPr>
          <w:rtl w:val="true"/>
        </w:rPr>
        <w:t xml:space="preserve">. </w:t>
      </w:r>
      <w:r>
        <w:rPr>
          <w:rtl w:val="true"/>
        </w:rPr>
        <w:t>گفتمان سلبی انتظار و تعطیل حکومت مشروع</w:t>
      </w:r>
      <w:bookmarkEnd w:id="132"/>
    </w:p>
    <w:p>
      <w:pPr>
        <w:pStyle w:val="BookText"/>
        <w:rPr/>
      </w:pPr>
      <w:r>
        <w:rPr>
          <w:rFonts w:ascii="IRNazanin" w:hAnsi="IRNazanin" w:eastAsia="IRNazanin"/>
          <w:color w:val="111111"/>
          <w:sz w:val="28"/>
          <w:sz w:val="28"/>
          <w:szCs w:val="28"/>
          <w:rtl w:val="true"/>
          <w:lang w:bidi="fa-IR"/>
        </w:rPr>
        <w:t xml:space="preserve">با شکل گیری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انتظار، بصورت محسوس در میان شیعیان تشدید شد و بدین سان فراروی شیعه گفتمانی شکل می گیرد که در آن همواره منتظر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طوری که بی توجهی و عدم معرفت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بین اسلام و جاهلیت معرفی شده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ظهور منجی و نجات بخش آسمانی با ویژگی های روشن و از پیش تعیین شده و انتظار ظهور او، از اعتقادات و باورهای ریشه دار و اساسی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استادبزرگوار شهید مطهری به طور کلی مفهوم انتظار را به دو قسم منفی و مثبت طبقه بندی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سازنده و نگهدارنده است، تعهد آور است، نیرو آفرین و تحرک بخش است، به گونه ای است که می تواند نوعی عبادت و حق پرستی شمرده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انتظاری که گناه است، ویرانگر است، اسارت بخش است، فلج کننده است و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محسوب گردد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برداشتهای متفاوتی از انتظار فرج شده است که قدر جامع آنها به دو برداشت عمده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این دو قرائت، مهندسی تکوین جامعه اسلامی را در طول تاریخ اسلام، بالاخص تاریخ عصر غیبت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موضع انفعالی از خود نشان داده و در مقابل حرکت های مزّورانه و استکباری مهر سکوت به دهان می زد و راه انزوا و عزلت نشینی را پیشه کرده است به امید روزی که امام غائب ظهور کند و ریشه مظالم را از بین ببرد یا واکنش فعال و سازنده از خود نشان داده و در مقابل سیاستهای باطل مقاومت نموده و به زمینه سازی ظهور پرداخته اند به عبارت دیگر، پیش شرط ظهور در برداشت اول شیوع ظلم و فساد در جامعه می</w:t>
      </w:r>
      <w:bookmarkStart w:id="133" w:name="pg3477_37655"/>
    </w:p>
    <w:p>
      <w:pPr>
        <w:pStyle w:val="BookText"/>
        <w:rPr/>
      </w:pPr>
      <w:bookmarkEnd w:id="133"/>
      <w:r>
        <w:rPr>
          <w:rFonts w:ascii="IRNazanin" w:hAnsi="IRNazanin" w:eastAsia="IRNazanin"/>
          <w:color w:val="111111"/>
          <w:sz w:val="28"/>
          <w:sz w:val="28"/>
          <w:szCs w:val="28"/>
          <w:rtl w:val="true"/>
          <w:lang w:bidi="fa-IR"/>
        </w:rPr>
        <w:t>باشد و در قرائت دوم، گسترش عدالت خواهی و آمادگی اجتماعی برای ظهور حضرت می باشد این دو برداشت از انتظار فرج در همه حوزه ها ی اعتقادی، اقتصادی، سیاسی و اجتماعی در سرنوشت جامعه اسلامی تأثیر گذار بوده است</w:t>
      </w:r>
      <w:r>
        <w:rPr>
          <w:rFonts w:eastAsia="IRNazanin" w:cs="IRNazanin"/>
          <w:color w:val="111111"/>
          <w:sz w:val="28"/>
          <w:szCs w:val="28"/>
          <w:rtl w:val="true"/>
          <w:lang w:bidi="fa-IR"/>
        </w:rPr>
        <w:t>.</w:t>
      </w:r>
    </w:p>
    <w:p>
      <w:pPr>
        <w:pStyle w:val="Heading4"/>
        <w:numPr>
          <w:ilvl w:val="3"/>
          <w:numId w:val="1"/>
        </w:numPr>
        <w:rPr/>
      </w:pPr>
      <w:bookmarkStart w:id="134" w:name="__RefHeading___Toc3407119_2749589250"/>
      <w:bookmarkStart w:id="135" w:name="_Toc54"/>
      <w:bookmarkEnd w:id="134"/>
      <w:r>
        <w:rPr/>
        <w:t>2-3-2</w:t>
      </w:r>
      <w:r>
        <w:rPr>
          <w:rtl w:val="true"/>
        </w:rPr>
        <w:t xml:space="preserve">. </w:t>
      </w:r>
      <w:r>
        <w:rPr>
          <w:rtl w:val="true"/>
        </w:rPr>
        <w:t>انتظار سلبی</w:t>
      </w:r>
      <w:bookmarkEnd w:id="135"/>
    </w:p>
    <w:p>
      <w:pPr>
        <w:pStyle w:val="BookText"/>
        <w:rPr/>
      </w:pPr>
      <w:r>
        <w:rPr>
          <w:rFonts w:ascii="IRNazanin" w:hAnsi="IRNazanin" w:eastAsia="IRNazanin"/>
          <w:color w:val="111111"/>
          <w:sz w:val="28"/>
          <w:sz w:val="28"/>
          <w:szCs w:val="28"/>
          <w:rtl w:val="true"/>
          <w:lang w:bidi="fa-IR"/>
        </w:rPr>
        <w:t>انتظار، یکی از عناصر اصلی و مهم منظومه معرفتی تشیع چه در حیطه نظر و چه در ساحت عمل بوده و هست و اصولاً تشیع با قبول انتظار در عصر غیبت به اندیشه نظری و عملی خود در معرفت شناسی دینی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واژه، در دالان پرپیچ و خم تاریخ تشیع، رنگ و لعاب های مختلفی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قرائتی که سالها حاکم بر ادبیات سیاسی و رفتار اجتماعی شیعیان بود یک نگاه منفعل و واپس گرایانه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سلبی، به دیدگاه کسانی اطلاق می شود که پدیدة ظهور حضرت حجت را تنها معلول اراده و مشیّت الهی می دانند و برای عوامل انسانی و طبیعی، نقش چندانی قائل نیستند فلذا هیچ گونه مسئولیت و تکلیف اجتماعی را در عصر غیبت برای مکلّف بر 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تلقی منفی و منفعلانه به موضوع انتظار، از نگاه سطحی و برداشت عقیم نسبت به مفاد برخی روایاتی ناشی می شود که در مورد نفی هر گونه قیام و حرکتی در عصر انتظار و بطلان و یا نافرجام بودن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پرچمی قبل از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صاحب آن طاغوت بوده، اطاعت او خروج از اطاعت خدا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خوانش سلبی از ظاهر این روایت که منشعب از فرهنگ اخباریگری است هر نوع اقدامی در جهت اصلاح اجتماعی و سیاسی را باطل قلمداد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چله نشینی و سکوت را یگانه رسالت منتظران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 قبیل روایات به قیام هایی ناظر است که به نام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نه هر نوع قیام و حرکت اصلاح گرایانه</w:t>
      </w:r>
    </w:p>
    <w:p>
      <w:pPr>
        <w:pStyle w:val="BookText"/>
        <w:rPr/>
      </w:pPr>
      <w:r>
        <w:rPr>
          <w:rFonts w:ascii="IRNazanin" w:hAnsi="IRNazanin" w:eastAsia="IRNazanin"/>
          <w:color w:val="111111"/>
          <w:sz w:val="28"/>
          <w:sz w:val="28"/>
          <w:szCs w:val="28"/>
          <w:rtl w:val="true"/>
          <w:lang w:bidi="fa-IR"/>
        </w:rPr>
        <w:t>که در جهت احیای دین و اقامه توحید در سطح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برداشت، نه تنها هر گونه تلاش در عصر غیبت برای بر پایی حکومت اسلامی، باطل و بی نتیجه است بلکه نتیجة معکوس داشت و منجر به تأخیر قیام حضرت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استاد بزرگوار مرحوم شهید مطهری از این انتظار، تعبیر به انتظار ویران گر نموده و چنین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قشری مردم از مهدویت و قیام و انقلاب مهدی موعود این است که صرفاً ماهیت انفجاری دارد و فقط و فقط از گسترش و اشاعه و رواج ظلم ها و اختناق ها، حق کشی ها و تباهی ها ناشی می شود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نگرش، هر اصلاحی محکوم است زیرا هر اصلاح، یک نقطة روشن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عمل مثبت و اصلاح اجتماعی در جامعه صورت پذیرد ظهور بعید الوقوع و غیر ممکن می گردد، پس ترویج فساد و فرهنگ اباحیگری، بهترین خدمت در جهت تسریع فرج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طرفداران تفریطی انتظار نیز شدت و ضعف و نوسان وجود داشت اما، سرگشتی، بلاتکلیفی و عدم اصلاح امور جزو اصول مشترک این جریانات بود که در آن اتفاق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 و اظهارات معمار کبیر انقلاب امام روح الله نیز این تنوع قرائات مورد دقت و گوشزد قرار گرفته است امام، با انتقاد از صاحبان این فکر، زاویه انحراف آنها را در بیانات خویش مکرّر گوشزد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انتظار فرج را به این می دانند که در مسجد، در حسینیه و در منزل بنشینند و دعا کنند و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بخواهند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دیگری بودند که انتظار فرج را می گفتند این است که ما کار نداشته باشیم به این که در جهان چه می گذرد، بر ملتها چه می گذرد، بر ملّت ما چه می گذرد، به این چیزها کار نداشته باشیم، ما تکلیف های خودمان را عمل می کنیم، برای جلوگیری از این امور هم خود حضرت بیایند ان شاء الله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ای می گفتند که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عالم پر از معصیت بشود تا حضرت بیاید، ما باید نهی از منکر نکنیم، امر به معروف هم نکنیم تا مردم هر کاری می خواهند بکنند، گناهان زیاد بشود که فرج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ای از این هم بالاتر بودند و می گفتند باید دامن زد به گناهان، دعوت کرد مردم را به گناه تا دنیا پر از ظلم و جور شود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دستة دیگر بودند که می گفتند هر حکومتی اگر در زمان غیبت محقق بشود این حکومت باطل است و بر خلاف اسلام است</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دستة دیگری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اگر در زمان غیبت محقق شود این حکومت باطل است و بر 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مغرور بودند به بعضی روایاتی که وارد شده است بر این امر که هر عَلَمی بلند شود قبل از ظهور حضرت، آن عَلَم، علم باطل است آنها خیال کرده بودند که نه، هر حکومتی باشد در صورتی که آن روایات، که هر کس عَلَم بلند کند، عَلَم مهدی بعنوان مهدویت بلند کند حالا ما فرض می کنیم که یک همچو روایاتی باشد، آیا معنایش این است که تکلیفمان دیگر ساقط است</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اینهایی که می گویند که هر عَلَمی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کردند که هر حکومتی باشد، این بر خلاف انتظار فرج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نکوهش کسانی که در زمان غیبت، تشکیل حکومت را جایز نمی دانند و هر گونه فعل و تلاش اصلاحی برای رفع ظلم و فساد و تبعیض را حرام می شمارند، خطاب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خردان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 المشرِکینَ کافّةً کَما یُقاتِلوُنَکُم کافة</w:t>
      </w:r>
      <w:r>
        <w:rPr>
          <w:rStyle w:val="FootnoteAnchor"/>
          <w:rtl w:val="true"/>
        </w:rPr>
        <w:footnoteReference w:id="34"/>
      </w:r>
      <w:r>
        <w:rPr>
          <w:rFonts w:ascii="IRNazanin" w:hAnsi="IRNazanin" w:eastAsia="IRNazanin"/>
          <w:color w:val="111111"/>
          <w:sz w:val="28"/>
          <w:sz w:val="28"/>
          <w:szCs w:val="28"/>
          <w:rtl w:val="true"/>
          <w:lang w:bidi="fa-IR"/>
        </w:rPr>
        <w:t>، آیا می گوید بنشینید تا طعمة دیگران شوید؟ اسلامی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وَاقتُلُوهُم حَیثُ ثقِفتُمُوهُم َو أََخرِجُوهُمِ مِن حَیثُ أَخرَجوکُم</w:t>
      </w:r>
      <w:r>
        <w:rPr>
          <w:rStyle w:val="FootnoteAnchor"/>
          <w:rtl w:val="true"/>
        </w:rPr>
        <w:footnoteReference w:id="35"/>
      </w:r>
      <w:r>
        <w:rPr>
          <w:rFonts w:ascii="IRNazanin" w:hAnsi="IRNazanin" w:eastAsia="IRNazanin"/>
          <w:color w:val="111111"/>
          <w:sz w:val="28"/>
          <w:sz w:val="28"/>
          <w:szCs w:val="28"/>
          <w:rtl w:val="true"/>
          <w:lang w:bidi="fa-IR"/>
        </w:rPr>
        <w:t>، آیا می گوید دست روی دست بگذارید تا دیگران بر شما</w:t>
      </w:r>
    </w:p>
    <w:p>
      <w:pPr>
        <w:pStyle w:val="BookText"/>
        <w:rPr/>
      </w:pPr>
      <w:r>
        <w:rPr>
          <w:rFonts w:ascii="IRNazanin" w:hAnsi="IRNazanin" w:eastAsia="IRNazanin"/>
          <w:color w:val="111111"/>
          <w:sz w:val="28"/>
          <w:sz w:val="28"/>
          <w:szCs w:val="28"/>
          <w:rtl w:val="true"/>
          <w:lang w:bidi="fa-IR"/>
        </w:rPr>
        <w:t>چیره شوند؟ اسلامی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فی سَبیلِ اللهِ الّذینَ یُقاتِلوُنَکُم</w:t>
      </w:r>
      <w:r>
        <w:rPr>
          <w:rStyle w:val="FootnoteAnchor"/>
          <w:rtl w:val="true"/>
        </w:rPr>
        <w:footnoteReference w:id="36"/>
      </w:r>
      <w:r>
        <w:rPr>
          <w:rFonts w:ascii="IRNazanin" w:hAnsi="IRNazanin" w:eastAsia="IRNazanin"/>
          <w:color w:val="111111"/>
          <w:sz w:val="28"/>
          <w:sz w:val="28"/>
          <w:szCs w:val="28"/>
          <w:rtl w:val="true"/>
          <w:lang w:bidi="fa-IR"/>
        </w:rPr>
        <w:t>، می گوید خود راتسلیم دیگران کنید؟ اسلامی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 تحت ضلّ السیف ولا یقیم الناس الّا السّیف و السّیوف مقالید الجّنۀ و النّار</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باب یقال له باب المجاهدین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ascii="IRNazanin" w:hAnsi="IRNazanin" w:eastAsia="IRNazanin"/>
          <w:color w:val="111111"/>
          <w:sz w:val="28"/>
          <w:sz w:val="28"/>
          <w:szCs w:val="28"/>
          <w:rtl w:val="true"/>
          <w:lang w:bidi="fa-IR"/>
        </w:rPr>
        <w:t>و صد ها آیات و احادیث دیگر برای جنگ با اجانب و برای استقلال کشور آیا مردم را از کوشش و جنگ باز می دارد؟</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بنابراین، دیدگاه تفریطی و واگرایانه به انتظار فرج به این معنا است که جامعه بایستی به حال خود رها شود و نباید به فساد آن توجهی نشان داد تا زمینه ظهور فراهم آید، عده ای نیز فراتر از این عقیده معتقدند نه تنها نباید جلوی فساد و گناهان را گرفت، بلکه بایستی به آنها دامن زد تا هر چه بیشتر زمینه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آید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راستا اینان هر حرکت اصلاح طلبانه ای را محکوم به شکست دانسته و به هیچ تحول و حرکتی کمک نمی کنند و با همه حرکت ها با بدبینی می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طبعاً به مصلحان و مجاهدان و آمران به معروف و ناهیان از منکر با نوعی بغض و عداوت می نگرند زیرا آنان را از تأخیر اندازان ظهور و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خود اهل گناه هم نباشند در عمق ضمیر و اندیشه با نوعی رضایت به گناهکاران و عاملان فساد می نگرند زیرا اینان مقدمات ظهور را فراهم می نمایند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این نوع برداشت از ظهور و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انتظار فرج، که منجر به نوعی تعطیلی در حدود و مقررات اسلامی و گسترش فساد به وسیله مستکبران می شود نوعی اباحی گری باید شمرده شده و به هیچ وجه با موازین اسلامی و قرآنی مطابقت ندارد</w:t>
      </w:r>
      <w:r>
        <w:rPr>
          <w:rFonts w:eastAsia="IRNazanin" w:cs="IRNazanin"/>
          <w:color w:val="111111"/>
          <w:sz w:val="28"/>
          <w:szCs w:val="28"/>
          <w:rtl w:val="true"/>
          <w:lang w:bidi="fa-IR"/>
        </w:rPr>
        <w:t>.</w:t>
      </w:r>
      <w:bookmarkStart w:id="136" w:name="pg3477_37659"/>
    </w:p>
    <w:p>
      <w:pPr>
        <w:pStyle w:val="BookText"/>
        <w:rPr/>
      </w:pPr>
      <w:bookmarkEnd w:id="136"/>
      <w:r>
        <w:rPr>
          <w:rFonts w:ascii="IRNazanin" w:hAnsi="IRNazanin" w:eastAsia="IRNazanin"/>
          <w:color w:val="111111"/>
          <w:sz w:val="28"/>
          <w:sz w:val="28"/>
          <w:szCs w:val="28"/>
          <w:rtl w:val="true"/>
          <w:lang w:bidi="fa-IR"/>
        </w:rPr>
        <w:t>این نگرش قشری و سطحی از انتظار، تأثیرات خود را بر دیگر زوایای زندگی اجتماعی، سیاسی، فرهنگی و … در جامعه ی شیعی گذاشت و این حوزه ها را متأثر از خود نمود در این بخش به کیفیت تأثیرگذاری انتظار سلبی در ابعاد اعتقادی، اجتماعی، و سیاسی در جامعه ی شیعه می پردازیم و مؤلفه های هریک را در بعد سلبی بررسی می کنیم</w:t>
      </w:r>
      <w:r>
        <w:rPr>
          <w:rFonts w:eastAsia="IRNazanin" w:cs="IRNazanin"/>
          <w:color w:val="111111"/>
          <w:sz w:val="28"/>
          <w:szCs w:val="28"/>
          <w:rtl w:val="true"/>
          <w:lang w:bidi="fa-IR"/>
        </w:rPr>
        <w:t>.</w:t>
      </w:r>
    </w:p>
    <w:p>
      <w:pPr>
        <w:pStyle w:val="Heading4"/>
        <w:numPr>
          <w:ilvl w:val="3"/>
          <w:numId w:val="1"/>
        </w:numPr>
        <w:rPr/>
      </w:pPr>
      <w:bookmarkStart w:id="137" w:name="__RefHeading___Toc3407121_2749589250"/>
      <w:bookmarkStart w:id="138" w:name="_Toc55"/>
      <w:bookmarkEnd w:id="137"/>
      <w:r>
        <w:rPr/>
        <w:t>2-3-3</w:t>
      </w:r>
      <w:r>
        <w:rPr>
          <w:rtl w:val="true"/>
        </w:rPr>
        <w:t xml:space="preserve">. </w:t>
      </w:r>
      <w:r>
        <w:rPr>
          <w:rtl w:val="true"/>
        </w:rPr>
        <w:t>ویژگیهای اعتقادی</w:t>
      </w:r>
      <w:r>
        <w:rPr>
          <w:rtl w:val="true"/>
        </w:rPr>
        <w:t xml:space="preserve">- </w:t>
      </w:r>
      <w:r>
        <w:rPr>
          <w:rtl w:val="true"/>
        </w:rPr>
        <w:t>کلامی گفتمان سلبی انتظار</w:t>
      </w:r>
      <w:bookmarkEnd w:id="138"/>
    </w:p>
    <w:p>
      <w:pPr>
        <w:pStyle w:val="BookText"/>
        <w:rPr/>
      </w:pPr>
      <w:r>
        <w:rPr>
          <w:rFonts w:ascii="IRNazanin" w:hAnsi="IRNazanin" w:eastAsia="IRNazanin"/>
          <w:color w:val="111111"/>
          <w:sz w:val="28"/>
          <w:sz w:val="28"/>
          <w:szCs w:val="28"/>
          <w:rtl w:val="true"/>
          <w:lang w:bidi="fa-IR"/>
        </w:rPr>
        <w:t>سوء فهم از دین، اساس انحرافات دینی در نظر و عمل است و انسان دیندار براساس معرفت شناسی و فهمی که از دین پیدا می کند به ساماندهی زندگی اجتماعی خویش می پردازد یکی از گزاره های دینی که به شدت در حوزه اعتقادات ولایه ی ذهنی اجتماع منشأ سوء فهم و کج فهمی قرارگرفت،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اخباریون، عقل انسانی را در رسیدن به معرفت عینی ناتوان می دانند و حجیت ظواهر و دلالت عرفی زبان و قرآن را حجت نمی دانند و معرفت و علم خود را مبتنی و مستند می دانند بر سلسله مفاهیمی در سنت دینی مثل تقیه، صبر وروایاتی که دلالت دارد بر عدم حجیت خروج بر سلطان در عصر غیبت، ترک جهاد و عزلت نشینی و برخی از رفتارهای ائمه، مثل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و عدم اعتراض امام بر تبعید اباذر به ربذه،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اساس و مبانی انتظار منفی در حوزه اعتقاد و ذهن در جامعه اسلامی شد</w:t>
      </w:r>
      <w:r>
        <w:rPr>
          <w:rFonts w:eastAsia="IRNazanin" w:cs="IRNazanin"/>
          <w:color w:val="111111"/>
          <w:sz w:val="28"/>
          <w:szCs w:val="28"/>
          <w:rtl w:val="true"/>
          <w:lang w:bidi="fa-IR"/>
        </w:rPr>
        <w:t>.</w:t>
      </w:r>
    </w:p>
    <w:p>
      <w:pPr>
        <w:pStyle w:val="Heading4"/>
        <w:numPr>
          <w:ilvl w:val="3"/>
          <w:numId w:val="1"/>
        </w:numPr>
        <w:rPr/>
      </w:pPr>
      <w:bookmarkStart w:id="139" w:name="__RefHeading___Toc3407123_2749589250"/>
      <w:bookmarkStart w:id="140" w:name="_Toc56"/>
      <w:bookmarkEnd w:id="139"/>
      <w:r>
        <w:rPr/>
        <w:t>2-3-4</w:t>
      </w:r>
      <w:r>
        <w:rPr>
          <w:rtl w:val="true"/>
        </w:rPr>
        <w:t xml:space="preserve">. </w:t>
      </w:r>
      <w:r>
        <w:rPr>
          <w:rtl w:val="true"/>
        </w:rPr>
        <w:t>تشدید رویکرد نقل گرایی</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رفته رفته دو گروه متمایز در عالمان شیعی شکل گرفتند گروهی که با تکیه بر احادیث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کوشیدند تا به کمترین تخطی از نص، تن دهند و گروه دیگر با توجه به مسائل مستحدثه و شرایط اجتماعی در پی پاسخ گویی به آنان برآمدند و جوابیه های نو ارائه کردند از این دو رویکرد به نقل گرا و عقل گرا،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نقل گرا در سایه کج فهمی آموزه انتظار، بر پایه احادیث موجود، تنها وظیفه مهم عالمان دینی را در نقل روایت های معصومان و عمل به اقتضای آنان و ابلاغشان به شیعیان ارزیابی می کردند و از آنجا که هم</w:t>
      </w:r>
      <w:bookmarkStart w:id="141" w:name="pg3477_37660"/>
    </w:p>
    <w:p>
      <w:pPr>
        <w:pStyle w:val="BookText"/>
        <w:rPr/>
      </w:pPr>
      <w:bookmarkEnd w:id="141"/>
      <w:r>
        <w:rPr>
          <w:rFonts w:ascii="IRNazanin" w:hAnsi="IRNazanin" w:eastAsia="IRNazanin"/>
          <w:color w:val="111111"/>
          <w:sz w:val="28"/>
          <w:sz w:val="28"/>
          <w:szCs w:val="28"/>
          <w:rtl w:val="true"/>
          <w:lang w:bidi="fa-IR"/>
        </w:rPr>
        <w:t xml:space="preserve">سیره ی غالب امامان شیعه، دور بودن از حکومت را نشان می داد و هم روایات قابل توجهی، همه حکومت های پیش 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نامشروع تلقی می کرد</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و اعتقاد توده، کژتابی از این آموزه شکل گرفت که فرهنگ انتظار سلبی را در روح و روان آحاد جامعه اسلامی تثبیت نمود</w:t>
      </w:r>
      <w:r>
        <w:rPr>
          <w:rFonts w:eastAsia="IRNazanin" w:cs="IRNazanin"/>
          <w:color w:val="111111"/>
          <w:sz w:val="28"/>
          <w:szCs w:val="28"/>
          <w:rtl w:val="true"/>
          <w:lang w:bidi="fa-IR"/>
        </w:rPr>
        <w:t>.</w:t>
      </w:r>
    </w:p>
    <w:p>
      <w:pPr>
        <w:pStyle w:val="Heading4"/>
        <w:numPr>
          <w:ilvl w:val="3"/>
          <w:numId w:val="1"/>
        </w:numPr>
        <w:rPr/>
      </w:pPr>
      <w:bookmarkStart w:id="142" w:name="__RefHeading___Toc3407125_2749589250"/>
      <w:bookmarkStart w:id="143" w:name="_Toc57"/>
      <w:bookmarkEnd w:id="142"/>
      <w:r>
        <w:rPr/>
        <w:t>2-3-5</w:t>
      </w:r>
      <w:r>
        <w:rPr>
          <w:rtl w:val="true"/>
        </w:rPr>
        <w:t xml:space="preserve">. </w:t>
      </w:r>
      <w:r>
        <w:rPr>
          <w:rtl w:val="true"/>
        </w:rPr>
        <w:t xml:space="preserve">توسعه نگرش جبرگرایی </w:t>
      </w:r>
      <w:r>
        <w:rPr>
          <w:rtl w:val="true"/>
        </w:rPr>
        <w:t>(</w:t>
      </w:r>
      <w:r>
        <w:rPr>
          <w:rtl w:val="true"/>
        </w:rPr>
        <w:t>تقدیرگرایی</w:t>
      </w:r>
      <w:r>
        <w:rPr>
          <w:rtl w:val="true"/>
        </w:rPr>
        <w:t>)</w:t>
      </w:r>
      <w:bookmarkEnd w:id="143"/>
    </w:p>
    <w:p>
      <w:pPr>
        <w:pStyle w:val="BookText"/>
        <w:rPr/>
      </w:pPr>
      <w:r>
        <w:rPr>
          <w:rFonts w:ascii="IRNazanin" w:hAnsi="IRNazanin" w:eastAsia="IRNazanin"/>
          <w:color w:val="111111"/>
          <w:sz w:val="28"/>
          <w:sz w:val="28"/>
          <w:szCs w:val="28"/>
          <w:rtl w:val="true"/>
          <w:lang w:bidi="fa-IR"/>
        </w:rPr>
        <w:t>در نگره نقل گرایان از آنجا که، نه وقت ظهور موعود روشن بود و نه عوامل و نشانه های نهایی و قطعی آن و نیز همه اقدامات کلان فرهنگی، سیاسی و اجتماعی بر عهده ی امام غائب بود و جزئیات جریان های پس از ظهور نیز در پاره ای از روایت ها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میلی به جبر اجتماعی در قالب فرهنگ انتظار منفی پدید آمد و از پس آنکه این تفکر با تلقی خاص خود موجب می شد تا عرصه های بزرگ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از کوششها و تکاپو های شیعیان خالی بماند پذیرش وضع موجود و تقدیر الهی قطعی دانستن آن، در نزد ایشان تأثیر خود را بر جای گذاشت و هواداران این دیدگاه به کوششهای جزیی و خرد در عرصه اجتماعی بسنده کردند و در برابر حوادث سیاسی که از آنها به فتنه یاد می شد، انزوا پیشه کردند و ساحت مسئولیت خود را کنار کشیدند و در حیطه عمل کوشیدند تا جز سکوت، راهی را پیشه نکنند و هرگونه تعامل با نظام حاکم، چه در قالب جنبش های ضد ظلم و چه در قالب تعامل های دو سویه را باطل و حرام اعلام کنند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3407127_2749589250"/>
      <w:bookmarkStart w:id="145" w:name="_Toc58"/>
      <w:bookmarkEnd w:id="144"/>
      <w:r>
        <w:rPr/>
        <w:t>2-3-6</w:t>
      </w:r>
      <w:r>
        <w:rPr>
          <w:rtl w:val="true"/>
        </w:rPr>
        <w:t xml:space="preserve">. </w:t>
      </w:r>
      <w:r>
        <w:rPr>
          <w:rtl w:val="true"/>
        </w:rPr>
        <w:t>ترویج فرهنگ اباحی گری</w:t>
      </w:r>
      <w:bookmarkEnd w:id="1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زاویه نگرش در انحراف منفی بنیانه از انتظار به حدی رسید که با بدفهمی از بعضی از روایات، ترویج فساد و ستم، مقدمه ظهور پنداشته شد</w:t>
      </w:r>
      <w:r>
        <w:rPr>
          <w:rFonts w:eastAsia="IRNazanin" w:cs="IRNazanin"/>
          <w:color w:val="111111"/>
          <w:sz w:val="28"/>
          <w:szCs w:val="28"/>
          <w:rtl w:val="true"/>
          <w:lang w:bidi="fa-IR"/>
        </w:rPr>
        <w:t>.</w:t>
      </w:r>
      <w:bookmarkStart w:id="146" w:name="pg3477_37661"/>
    </w:p>
    <w:p>
      <w:pPr>
        <w:pStyle w:val="BookText"/>
        <w:rPr/>
      </w:pPr>
      <w:bookmarkEnd w:id="146"/>
      <w:r>
        <w:rPr>
          <w:rFonts w:ascii="IRNazanin" w:hAnsi="IRNazanin" w:eastAsia="IRNazanin"/>
          <w:color w:val="111111"/>
          <w:sz w:val="28"/>
          <w:sz w:val="28"/>
          <w:szCs w:val="28"/>
          <w:rtl w:val="true"/>
          <w:lang w:bidi="fa-IR"/>
        </w:rPr>
        <w:t>طرفداران این دیدگاه برای انتظار، ماهیت انفجاری قائل بودند و بر این باور که برای اصلاح جهان باید اوضاع چنان ملتهب و مخدوش گردد که به مرحله انفجار برسد اصرار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ترویج نوعی اباحی گری بود که به توجیه حقایق موجود و تسلیم شدن در برابر مستکبران و ظالمان می پرداخت این تیپ فکری، مصلحان، مجاهدان، و آمران به معروف و ناهیان از منکر را تأخیر اندازان در امر ظهورمی شمارند و اگر در حریم شخصی و فردی خود اهل گناه و نسیان نباشند از اعماق اندیشه و باطنشان نوعی همدلی و رضایت از معاصی و مفاسد اجتماعی دارند و عملاً مسیر جامعه را یک سیر قهقرایی می دانستند</w:t>
      </w:r>
      <w:r>
        <w:rPr>
          <w:rFonts w:eastAsia="IRNazanin" w:cs="IRNazanin"/>
          <w:color w:val="111111"/>
          <w:sz w:val="28"/>
          <w:szCs w:val="28"/>
          <w:rtl w:val="true"/>
          <w:lang w:bidi="fa-IR"/>
        </w:rPr>
        <w:t>.</w:t>
      </w:r>
    </w:p>
    <w:p>
      <w:pPr>
        <w:pStyle w:val="Heading4"/>
        <w:numPr>
          <w:ilvl w:val="3"/>
          <w:numId w:val="1"/>
        </w:numPr>
        <w:rPr/>
      </w:pPr>
      <w:bookmarkStart w:id="147" w:name="__RefHeading___Toc3407129_2749589250"/>
      <w:bookmarkStart w:id="148" w:name="_Toc59"/>
      <w:bookmarkEnd w:id="147"/>
      <w:r>
        <w:rPr/>
        <w:t>2-3-7</w:t>
      </w:r>
      <w:r>
        <w:rPr>
          <w:rtl w:val="true"/>
        </w:rPr>
        <w:t xml:space="preserve">. </w:t>
      </w:r>
      <w:r>
        <w:rPr>
          <w:rtl w:val="true"/>
        </w:rPr>
        <w:t>ویژگی های اجتماعی گفتمان سلبی انتظار</w:t>
      </w:r>
      <w:bookmarkEnd w:id="148"/>
    </w:p>
    <w:p>
      <w:pPr>
        <w:pStyle w:val="Heading5"/>
        <w:numPr>
          <w:ilvl w:val="4"/>
          <w:numId w:val="1"/>
        </w:numPr>
        <w:rPr/>
      </w:pPr>
      <w:bookmarkStart w:id="149" w:name="__RefHeading___Toc3407131_2749589250"/>
      <w:bookmarkStart w:id="150" w:name="_Toc60"/>
      <w:bookmarkEnd w:id="149"/>
      <w:r>
        <w:rPr/>
        <w:t>2-3-7-1</w:t>
      </w:r>
      <w:r>
        <w:rPr>
          <w:rtl w:val="true"/>
        </w:rPr>
        <w:t xml:space="preserve">. </w:t>
      </w:r>
      <w:r>
        <w:rPr>
          <w:rtl w:val="true"/>
        </w:rPr>
        <w:t>اختیار حداقلی انسان</w:t>
      </w:r>
      <w:r>
        <w:rPr>
          <w:rtl w:val="true"/>
        </w:rPr>
        <w:t>:</w:t>
      </w:r>
      <w:bookmarkEnd w:id="150"/>
    </w:p>
    <w:p>
      <w:pPr>
        <w:pStyle w:val="BookText"/>
        <w:rPr/>
      </w:pPr>
      <w:r>
        <w:rPr>
          <w:rFonts w:ascii="IRNazanin" w:hAnsi="IRNazanin" w:eastAsia="IRNazanin"/>
          <w:color w:val="111111"/>
          <w:sz w:val="28"/>
          <w:sz w:val="28"/>
          <w:szCs w:val="28"/>
          <w:rtl w:val="true"/>
          <w:lang w:bidi="fa-IR"/>
        </w:rPr>
        <w:t>غلبه نگرش نقل گرایی بر فرهنگ مهدویت از جمله انتظار، پیدا و پنهان به جبرگرایی دامن می زد و بی توجهی منتظران به مسئولیت های خویش را با اعتماد به تقدیرگرایی افراطی موجب می شد، در حالی که در رویکرد عقل گرا با توجه به فراهم آمدن عرصه فعالیتهای عقل انسانی در مقدس ترین متون دینی، نمایش روشنی از اعتماد به اختیار انسانی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فعالیتهای اجتماعی و سیاسی انسان در این نگاه بسیار محدود می شود و با ضیق شدن دایره ارتباط بین فرد منتظر و مفاهیم اجتماعی ناخودآگاه قلمرو اختیارات انسان محدودتر می شود</w:t>
      </w:r>
      <w:r>
        <w:rPr>
          <w:rFonts w:eastAsia="IRNazanin" w:cs="IRNazanin"/>
          <w:color w:val="111111"/>
          <w:sz w:val="28"/>
          <w:szCs w:val="28"/>
          <w:rtl w:val="true"/>
          <w:lang w:bidi="fa-IR"/>
        </w:rPr>
        <w:t>.</w:t>
      </w:r>
    </w:p>
    <w:p>
      <w:pPr>
        <w:pStyle w:val="Heading5"/>
        <w:numPr>
          <w:ilvl w:val="4"/>
          <w:numId w:val="1"/>
        </w:numPr>
        <w:rPr/>
      </w:pPr>
      <w:bookmarkStart w:id="151" w:name="__RefHeading___Toc3407133_2749589250"/>
      <w:bookmarkStart w:id="152" w:name="_Toc61"/>
      <w:bookmarkEnd w:id="151"/>
      <w:r>
        <w:rPr/>
        <w:t>2-3-7-2</w:t>
      </w:r>
      <w:r>
        <w:rPr>
          <w:rtl w:val="true"/>
        </w:rPr>
        <w:t xml:space="preserve">. </w:t>
      </w:r>
      <w:r>
        <w:rPr>
          <w:rtl w:val="true"/>
        </w:rPr>
        <w:t>تعطیل شدن حدود و مقررات دینی</w:t>
      </w:r>
      <w:r>
        <w:rPr>
          <w:rtl w:val="true"/>
        </w:rPr>
        <w:t>:</w:t>
      </w:r>
      <w:bookmarkEnd w:id="15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برون دادهای انتظار منفی در حیات اجتماعی مسلمین، نفی دستورات و تعالیم اسلام، بالأخص تعطیلی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عناصر اساسی فرهنگ شیعه به شمار می آیند که با رعایت اصول و مبانی آن سلامت جامعه در ابعاد گوناگون تضمین می شود و باعدم رعایت حدود و حریم آن جامعه به ایستایی و سکون</w:t>
      </w:r>
      <w:bookmarkStart w:id="153" w:name="pg3477_37662"/>
    </w:p>
    <w:p>
      <w:pPr>
        <w:pStyle w:val="BookText"/>
        <w:rPr/>
      </w:pPr>
      <w:bookmarkEnd w:id="153"/>
      <w:r>
        <w:rPr>
          <w:rFonts w:ascii="IRNazanin" w:hAnsi="IRNazanin" w:eastAsia="IRNazanin"/>
          <w:color w:val="111111"/>
          <w:sz w:val="28"/>
          <w:sz w:val="28"/>
          <w:szCs w:val="28"/>
          <w:rtl w:val="true"/>
          <w:lang w:bidi="fa-IR"/>
        </w:rPr>
        <w:t>می رسد شهید مطهری این نوع برداشت را نوعی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لازمه ی این نوع تفکر این است که به مصلحان و مجاهدان و آمران به معروف و ناهیان از منکر با نگاه عدالت گونه نگریسته شود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3407135_2749589250"/>
      <w:bookmarkStart w:id="155" w:name="_Toc62"/>
      <w:bookmarkEnd w:id="154"/>
      <w:r>
        <w:rPr/>
        <w:t>2-3-7-3</w:t>
      </w:r>
      <w:r>
        <w:rPr>
          <w:rtl w:val="true"/>
        </w:rPr>
        <w:t xml:space="preserve">. </w:t>
      </w:r>
      <w:r>
        <w:rPr>
          <w:rtl w:val="true"/>
        </w:rPr>
        <w:t>انزواطلبی و از هم گسیختگی اجتماعی</w:t>
      </w:r>
      <w:bookmarkEnd w:id="155"/>
    </w:p>
    <w:p>
      <w:pPr>
        <w:pStyle w:val="BookText"/>
        <w:rPr/>
      </w:pPr>
      <w:r>
        <w:rPr>
          <w:rFonts w:ascii="IRNazanin" w:hAnsi="IRNazanin" w:eastAsia="IRNazanin"/>
          <w:color w:val="111111"/>
          <w:sz w:val="28"/>
          <w:sz w:val="28"/>
          <w:szCs w:val="28"/>
          <w:rtl w:val="true"/>
          <w:lang w:bidi="fa-IR"/>
        </w:rPr>
        <w:t>عافیت طلبی و منفعت جویی شخصی که ریشه در رذایل اخلاقی، خودخواهی، عجب و دنیادوستی دارد یکی از اضلاع اصلی نگاه واپس گرایانه دینی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و کج اندیشی، عافیت طلبی و منفعت جویی شخصی، ائتلاف واتحادی را به وجود می آورند و گفتمان جدید و رویه ی نوینی را در ساحت دینداری بوجود می آورند و در این صورت است که جامعه دینی از یک جنب و جوش فعّالانه به یک شکل ایستاو منفعل مبدل می شود دینداری آغشته به ریا در جامعه نهادینه می شود این نگرش انسان منتظر را به دور از اهل باطل به انزوا می کشاند تا صاحب الامر بیایند و امور را اصلاح نمایند و تنها وظیفه فرد، حفظ خویش از معاصی و محارم است که بی مسئولیتی، ازهم گسیختگی اجتماعی و انزوا طلبی را برای انسان رقم می زند</w:t>
      </w:r>
      <w:r>
        <w:rPr>
          <w:rFonts w:eastAsia="IRNazanin" w:cs="IRNazanin"/>
          <w:color w:val="111111"/>
          <w:sz w:val="28"/>
          <w:szCs w:val="28"/>
          <w:rtl w:val="true"/>
          <w:lang w:bidi="fa-IR"/>
        </w:rPr>
        <w:t>.</w:t>
      </w:r>
    </w:p>
    <w:p>
      <w:pPr>
        <w:pStyle w:val="Heading4"/>
        <w:numPr>
          <w:ilvl w:val="3"/>
          <w:numId w:val="1"/>
        </w:numPr>
        <w:rPr/>
      </w:pPr>
      <w:bookmarkStart w:id="156" w:name="__RefHeading___Toc3407137_2749589250"/>
      <w:bookmarkStart w:id="157" w:name="_Toc63"/>
      <w:bookmarkEnd w:id="156"/>
      <w:r>
        <w:rPr/>
        <w:t>2-3-8</w:t>
      </w:r>
      <w:r>
        <w:rPr>
          <w:rtl w:val="true"/>
        </w:rPr>
        <w:t xml:space="preserve">. </w:t>
      </w:r>
      <w:r>
        <w:rPr>
          <w:rtl w:val="true"/>
        </w:rPr>
        <w:t>ویژگیهای سیاسی گفتمان سلبی انتظار</w:t>
      </w:r>
      <w:bookmarkEnd w:id="157"/>
    </w:p>
    <w:p>
      <w:pPr>
        <w:pStyle w:val="Heading5"/>
        <w:numPr>
          <w:ilvl w:val="4"/>
          <w:numId w:val="1"/>
        </w:numPr>
        <w:rPr/>
      </w:pPr>
      <w:bookmarkStart w:id="158" w:name="__RefHeading___Toc3407139_2749589250"/>
      <w:bookmarkStart w:id="159" w:name="_Toc64"/>
      <w:bookmarkEnd w:id="158"/>
      <w:r>
        <w:rPr/>
        <w:t>2-3-8-1</w:t>
      </w:r>
      <w:r>
        <w:rPr>
          <w:rtl w:val="true"/>
        </w:rPr>
        <w:t xml:space="preserve">. </w:t>
      </w:r>
      <w:r>
        <w:rPr>
          <w:rtl w:val="true"/>
        </w:rPr>
        <w:t>غلبه گفتمان تقیه محور بر ادبیات انقلابی</w:t>
      </w:r>
      <w:bookmarkEnd w:id="1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به عنوان استراتژی و یک تمهید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از سوی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رهبران و علمای شیعه تجویز شده وهدف آن، حفظ و نگه داری نیروها و امکانات شیعیان در راه تقویت مبانی دین و مبارزه با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و مرز تقیه</w:t>
      </w:r>
      <w:bookmarkStart w:id="160" w:name="pg3477_37663"/>
    </w:p>
    <w:p>
      <w:pPr>
        <w:pStyle w:val="BookText"/>
        <w:rPr/>
      </w:pPr>
      <w:bookmarkEnd w:id="160"/>
      <w:r>
        <w:rPr>
          <w:rFonts w:ascii="IRNazanin" w:hAnsi="IRNazanin" w:eastAsia="IRNazanin"/>
          <w:color w:val="111111"/>
          <w:sz w:val="28"/>
          <w:sz w:val="28"/>
          <w:szCs w:val="28"/>
          <w:rtl w:val="true"/>
          <w:lang w:bidi="fa-IR"/>
        </w:rPr>
        <w:t>را شرایط و موقعیت زمان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است</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مدد استراتژی تقیه می توان با پنهان داشتن اعتقاد وایدئولوژی خویش، در انجام فعالیتهای زیرزمینی و مخفیانه هم نیروی انسانی شیعه و هم ایدئولوژی و تفکر تشیع را از مراحل و موقعیت های سخت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دوران غیبت کبری، زندگی عمومی و سیاسی شیعیان، با مشکل مواجه شد عدم حضور فیزیکی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دو دیدگاه غالب در بین شیعیان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 که در دوران غیبت به دلیل عدم حضور امام معصوم، باید به زندگی تقیه آمیز در سایه حکومت های نامشروع اکتفا کرد و هیچ گونه مجاهدت و تلاشی در جهت اصلاح وضع حاضر و تشکیل حکومت نباید انجام داد زیرا منصب حکومت، منصب ائمه است و ولایت از آن امام معصوم است و احدی چنین حقی را برای تشکیل حکونت ندارد</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هم نظیر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قائل به نیابت حداکثری فقیه از امام معصوم بودند فلذا تشکیل حکومت را واجب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ادبیات سلبی انتظار به گفتمان رایج تبدیل شد تقیه بیشترین حجم از رفتار سیاسی مسلمانان را به خود اختصاص داد و انتظار فرج در جامه تقیه، گفتمان تقدیرگرایی را رقم زد که رخوت و سکون و سستی در جامعه معلول نگاه افراطی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منتظر بی هیچ گونه تلاشی و صرفاً به امید آینده ای بهتر، در انتظاری فرسایشی و رو به زوال به سر می برد</w:t>
      </w:r>
      <w:r>
        <w:rPr>
          <w:rFonts w:eastAsia="IRNazanin" w:cs="IRNazanin"/>
          <w:color w:val="111111"/>
          <w:sz w:val="28"/>
          <w:szCs w:val="28"/>
          <w:rtl w:val="true"/>
          <w:lang w:bidi="fa-IR"/>
        </w:rPr>
        <w:t>.</w:t>
      </w:r>
    </w:p>
    <w:p>
      <w:pPr>
        <w:pStyle w:val="Heading5"/>
        <w:numPr>
          <w:ilvl w:val="4"/>
          <w:numId w:val="1"/>
        </w:numPr>
        <w:rPr/>
      </w:pPr>
      <w:bookmarkStart w:id="161" w:name="__RefHeading___Toc3407141_2749589250"/>
      <w:bookmarkStart w:id="162" w:name="_Toc65"/>
      <w:bookmarkEnd w:id="161"/>
      <w:r>
        <w:rPr/>
        <w:t>2-3-8-2</w:t>
      </w:r>
      <w:r>
        <w:rPr>
          <w:rtl w:val="true"/>
        </w:rPr>
        <w:t xml:space="preserve">. </w:t>
      </w:r>
      <w:r>
        <w:rPr>
          <w:rtl w:val="true"/>
        </w:rPr>
        <w:t>تقویت تفکر حجتیه ایسم و رشد فساد در جامعه</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بینانه به آموزه انتظار فرج و خوانش سلبی ازمهدویت در شکل سیاسی خود در غالب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نهادهای فرهنگی نیز بروز نمود انجمن حجتیه که توسط شیخ محمود ذاکرزاده تولایی، معروف به شیخ محمود حلبی تأسیس شد هیچ اندیشه ای برای حکومت در دوران غیبت نداشته و در راستای دفاع از مهدویت، تنها به مبارزه با بهائیت محدود شد و برای</w:t>
      </w:r>
    </w:p>
    <w:p>
      <w:pPr>
        <w:pStyle w:val="BookText"/>
        <w:rPr/>
      </w:pPr>
      <w:r>
        <w:rPr>
          <w:rFonts w:ascii="IRNazanin" w:hAnsi="IRNazanin" w:eastAsia="IRNazanin"/>
          <w:color w:val="111111"/>
          <w:sz w:val="28"/>
          <w:sz w:val="28"/>
          <w:szCs w:val="28"/>
          <w:rtl w:val="true"/>
          <w:lang w:bidi="fa-IR"/>
        </w:rPr>
        <w:t>دستیابی به این هدف، همواره با حکومت پهلوی در تعامل و سازش بوده و ظلم رژیم به مردم ایران را نادیده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اسلامی نیز به دلیل تضاد افکار آنان با انقلاب اسلامی، نه تنها با آن همکاری نکردند بلکه در مواردی با آن مقابله نیز می کردند این  گروه که به انجمن حجتیه معروف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با فساد مخالف اند ولی در عمق ضمیرشان به اشاعه ظلم و فساد برای تسریع ظهور مهدی به عنوان تقویت زمینه های منفی که لازمه قیام حضرت است رضایت می دهند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قائلند برای تحقق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بسترها و زیرساختهای منفی در جامعه مثل تبهکاری و ستمگری ها شیوع پیدا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بعد از آغاز قیام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رویداد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در سال های بعد جریان متأثر از تفکر اخباری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انجمن 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مبارزه خود را متوجه تفکر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کوشید تا با تکیه بر روایاتی که هر گونه قیام قبل از ظهور موعود را نفی می کنند و نا مشروع می دانند، جبهه مقابل رااین گونه بنمایانند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نیز بیشترین کوشش های فکری خود را برای نشان دادن مشروعیت جنبش و قیام در عصر انتظار به کار برد و با بیان آرای خود در باب ولایت فقیه و ارتباط گسترده با مردم و دعوت همه آنان از زن و مرد در عرصه مسئولیتهای اجتماعی، مفهوم تازه انتظار را رقم 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انجمن حجتیه در پی سخنرانی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مذمت کسانی که معتقد به تشدید فساد برای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منحل شد بدان خاطر که امام خمینی این فکر را یک اندیشه وارداتی و دارای ریشه استعماری می دانست که استعمارگران، تفکر</w:t>
      </w:r>
      <w:bookmarkStart w:id="163" w:name="pg3477_37665"/>
    </w:p>
    <w:p>
      <w:pPr>
        <w:pStyle w:val="BookText"/>
        <w:rPr/>
      </w:pPr>
      <w:bookmarkEnd w:id="163"/>
      <w:r>
        <w:rPr>
          <w:rFonts w:ascii="IRNazanin" w:hAnsi="IRNazanin" w:eastAsia="IRNazanin"/>
          <w:color w:val="111111"/>
          <w:sz w:val="28"/>
          <w:sz w:val="28"/>
          <w:szCs w:val="28"/>
          <w:rtl w:val="true"/>
          <w:lang w:bidi="fa-IR"/>
        </w:rPr>
        <w:t>جبر و انفعال را از این طریق در میان دینداران ترویج می دهند تا به راحتی بتوانند سلطه خود را ادامه دهند</w:t>
      </w:r>
      <w:r>
        <w:rPr>
          <w:rFonts w:eastAsia="IRNazanin" w:cs="IRNazanin"/>
          <w:color w:val="111111"/>
          <w:sz w:val="28"/>
          <w:szCs w:val="28"/>
          <w:rtl w:val="true"/>
          <w:lang w:bidi="fa-IR"/>
        </w:rPr>
        <w:t>.</w:t>
      </w:r>
    </w:p>
    <w:p>
      <w:pPr>
        <w:pStyle w:val="Heading5"/>
        <w:numPr>
          <w:ilvl w:val="4"/>
          <w:numId w:val="1"/>
        </w:numPr>
        <w:rPr/>
      </w:pPr>
      <w:bookmarkStart w:id="164" w:name="__RefHeading___Toc3407143_2749589250"/>
      <w:bookmarkStart w:id="165" w:name="_Toc66"/>
      <w:bookmarkEnd w:id="164"/>
      <w:r>
        <w:rPr/>
        <w:t>2-3-8-3</w:t>
      </w:r>
      <w:r>
        <w:rPr>
          <w:rtl w:val="true"/>
        </w:rPr>
        <w:t xml:space="preserve">. </w:t>
      </w:r>
      <w:r>
        <w:rPr>
          <w:rtl w:val="true"/>
        </w:rPr>
        <w:t>پذیرش حکومت جور و سکوت در مقابل طاغوت</w:t>
      </w:r>
      <w:bookmarkEnd w:id="165"/>
    </w:p>
    <w:p>
      <w:pPr>
        <w:pStyle w:val="BookText"/>
        <w:rPr/>
      </w:pPr>
      <w:r>
        <w:rPr>
          <w:rFonts w:ascii="IRNazanin" w:hAnsi="IRNazanin" w:eastAsia="IRNazanin"/>
          <w:color w:val="111111"/>
          <w:sz w:val="28"/>
          <w:sz w:val="28"/>
          <w:szCs w:val="28"/>
          <w:rtl w:val="true"/>
          <w:lang w:bidi="fa-IR"/>
        </w:rPr>
        <w:t xml:space="preserve">نگرش سلبی انتظار در برون داد سیاسی خود پذیرش و قیمومیت هرگونه سلطه طاغوت بر مقدرات مسلمین را برمی تافت، تا جایی که گروهی پنداشتند ازدیاد ظلم و ستم و ترویج طاغوت در تعجیل ظهور مؤثر است و رابطه ظلم و ظهور را ترابط علّی و معلولی قلمداد می کردند و تا جامعه از ظلم و تباهی آکنده نشود امر ظهور محقق نمی گردد قرآن شریف این منطق غلط و برداشت منفی از انتظار فرج را نفی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یقاتلون فی سبیل الله و الذین کفروا یقاتلون فی سبیل الطاغوت فقاتلوا اولیاء الشیطان ان کید الشیطان کان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در راه خدا کارزار می کنند و کسانی که کافر شده اند در راه طاغوت می جنگند پس با یاران شیطان نجنگید که نیرنگ شیطان در نهایت ضعیف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این دسته که قرآن به صراحت به سرزنش آنها پرداخته، به پذیرش ولایت هر حکومت جوری در طول تاریخ غیبت تن در دادند و مرام و مسلک قاعدین را پیشه کردند</w:t>
      </w:r>
      <w:r>
        <w:rPr>
          <w:rFonts w:eastAsia="IRNazanin" w:cs="IRNazanin"/>
          <w:color w:val="111111"/>
          <w:sz w:val="28"/>
          <w:szCs w:val="28"/>
          <w:rtl w:val="true"/>
          <w:lang w:bidi="fa-IR"/>
        </w:rPr>
        <w:t>.</w:t>
      </w:r>
    </w:p>
    <w:p>
      <w:pPr>
        <w:pStyle w:val="Heading5"/>
        <w:numPr>
          <w:ilvl w:val="4"/>
          <w:numId w:val="1"/>
        </w:numPr>
        <w:rPr/>
      </w:pPr>
      <w:bookmarkStart w:id="166" w:name="__RefHeading___Toc3407145_2749589250"/>
      <w:bookmarkStart w:id="167" w:name="_Toc67"/>
      <w:bookmarkEnd w:id="166"/>
      <w:r>
        <w:rPr/>
        <w:t>2-3-8-4</w:t>
      </w:r>
      <w:r>
        <w:rPr>
          <w:rtl w:val="true"/>
        </w:rPr>
        <w:t xml:space="preserve">. </w:t>
      </w:r>
      <w:r>
        <w:rPr>
          <w:rtl w:val="true"/>
        </w:rPr>
        <w:t>عدم تشکیل حکومت مشروع</w:t>
      </w:r>
      <w:bookmarkEnd w:id="167"/>
    </w:p>
    <w:p>
      <w:pPr>
        <w:pStyle w:val="BookText"/>
        <w:rPr/>
      </w:pPr>
      <w:r>
        <w:rPr>
          <w:rFonts w:ascii="IRNazanin" w:hAnsi="IRNazanin" w:eastAsia="IRNazanin"/>
          <w:color w:val="111111"/>
          <w:sz w:val="28"/>
          <w:sz w:val="28"/>
          <w:szCs w:val="28"/>
          <w:rtl w:val="true"/>
          <w:lang w:bidi="fa-IR"/>
        </w:rPr>
        <w:t>علمای اسلامی بعد از غیبت به دو دسته تقسیم می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اخباری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اخباری، سلفی گرا بودند و به شدت عقل، تفسیر و اجتهاد را رد می کردند و شعارشان صرفاً بازگشت به اسلام اصیل و تکیه صرف بر قرآن، سنت پیامبر و ائمه بود و نه چیزی بیشتر از آن و به تشکیل حکومت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علمای دینی، به واقع اعتقادی نداشتند اینان دارای نظریات سلبی حکومت بودند</w:t>
      </w:r>
      <w:r>
        <w:rPr>
          <w:rFonts w:eastAsia="IRNazanin" w:cs="IRNazanin"/>
          <w:color w:val="111111"/>
          <w:sz w:val="28"/>
          <w:szCs w:val="28"/>
          <w:lang w:bidi="fa-IR"/>
        </w:rPr>
        <w:t>2</w:t>
      </w:r>
      <w:bookmarkStart w:id="168" w:name="pg3477_37666"/>
    </w:p>
    <w:p>
      <w:pPr>
        <w:pStyle w:val="BookText"/>
        <w:rPr/>
      </w:pPr>
      <w:bookmarkEnd w:id="168"/>
      <w:r>
        <w:rPr>
          <w:rFonts w:ascii="IRNazanin" w:hAnsi="IRNazanin" w:eastAsia="IRNazanin"/>
          <w:color w:val="111111"/>
          <w:sz w:val="28"/>
          <w:sz w:val="28"/>
          <w:szCs w:val="28"/>
          <w:rtl w:val="true"/>
          <w:lang w:bidi="fa-IR"/>
        </w:rPr>
        <w:t>نظریه های سلبی حکومت شیعه معتقد بود که رهبری سیاسی از آن معصوم است و قابل واگذاری به غیر نیست و شیعیان در دوران غیبت نمی توانند نظام سیاسی تشکیل دهند و دوران غیبت دوران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عدم همکاری با حکام جائر بودند و همچنین بر این عقیده بودند که باید از حکومتها فاصله گرفت و هر گونه همکاری با دولت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دوران غیبت را دوران، تقیه زمانیه می داند یعنی اینکه چون زمان غیبت زمان تقیه است اگر انسان امکان تشکیل دولت را هم داشت، نباید تشکیل دولت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شیعیان نباید علیه دولت قیام کنند و همینطور هرگز نباید با دولت نیز همکاری داشته باشند و نیروی بی طرفی در جامعه 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نظریه در طول تاریخ یک انحطاط و عقب گرد سیاسی را برای مسلمانان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تفکر اخباری گری،فقهاء هیچگاه در رأس هرم حاکمیت سیاسی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دور نظاره گر جور حکام بودند و دل به ظهور ناگهانی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Heading3"/>
        <w:numPr>
          <w:ilvl w:val="2"/>
          <w:numId w:val="1"/>
        </w:numPr>
        <w:rPr/>
      </w:pPr>
      <w:bookmarkStart w:id="169" w:name="__RefHeading___Toc3407147_2749589250"/>
      <w:bookmarkStart w:id="170" w:name="_Toc68"/>
      <w:bookmarkEnd w:id="169"/>
      <w:r>
        <w:rPr/>
        <w:t>2-4</w:t>
      </w:r>
      <w:r>
        <w:rPr>
          <w:rtl w:val="true"/>
        </w:rPr>
        <w:t xml:space="preserve">- </w:t>
      </w:r>
      <w:r>
        <w:rPr>
          <w:rtl w:val="true"/>
        </w:rPr>
        <w:t>گفتار سوم</w:t>
      </w:r>
      <w:bookmarkEnd w:id="170"/>
    </w:p>
    <w:p>
      <w:pPr>
        <w:pStyle w:val="Heading4"/>
        <w:numPr>
          <w:ilvl w:val="3"/>
          <w:numId w:val="1"/>
        </w:numPr>
        <w:rPr/>
      </w:pPr>
      <w:bookmarkStart w:id="171" w:name="__RefHeading___Toc3407149_2749589250"/>
      <w:bookmarkStart w:id="172" w:name="_Toc69"/>
      <w:bookmarkEnd w:id="171"/>
      <w:r>
        <w:rPr/>
        <w:t>2-4-1</w:t>
      </w:r>
      <w:r>
        <w:rPr>
          <w:rtl w:val="true"/>
        </w:rPr>
        <w:t xml:space="preserve">. </w:t>
      </w:r>
      <w:r>
        <w:rPr>
          <w:rtl w:val="true"/>
        </w:rPr>
        <w:t>گفتمان ایجابی انتظار و تشکیل حکومت مشروع</w:t>
      </w:r>
      <w:bookmarkEnd w:id="17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ادبیات سیاسی و انقلابی شیعه در دوران غیبت، از فرهنگ انتظار غیر قابل تفکیک است در این گذار تاریخی، شیعه منتظر، با خود آگاهی و اتکاء به نظام دانایی تشیع، در نظر و عمل به ابطال واقعیات باطل معترض است و به نفی طاغوت ها به فراخور موقعیت ها گاه به سلاح مبارزه و گاهی با استراتژی تقیّه و بعضاً به ضرب و زور تعامل و مصلحت، بستر لازم را برای ظهور مهدی موعود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ادبیات انتظار منجی، حلقه وصل سه دوره نبوت، امامت و غیبت است و انسان منتظر به گسست تاریخی این سه دوره پایان می دهد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173" w:name="pg3477_37667"/>
    </w:p>
    <w:p>
      <w:pPr>
        <w:pStyle w:val="Heading4"/>
        <w:numPr>
          <w:ilvl w:val="3"/>
          <w:numId w:val="1"/>
        </w:numPr>
        <w:rPr/>
      </w:pPr>
      <w:bookmarkStart w:id="174" w:name="__RefHeading___Toc3407151_2749589250"/>
      <w:bookmarkStart w:id="175" w:name="_Toc70"/>
      <w:bookmarkEnd w:id="173"/>
      <w:bookmarkEnd w:id="174"/>
      <w:r>
        <w:rPr/>
        <w:t>2-4-2</w:t>
      </w:r>
      <w:r>
        <w:rPr>
          <w:rtl w:val="true"/>
        </w:rPr>
        <w:t xml:space="preserve">. </w:t>
      </w:r>
      <w:r>
        <w:rPr>
          <w:rtl w:val="true"/>
        </w:rPr>
        <w:t>انتظار ایجابی</w:t>
      </w:r>
      <w:bookmarkEnd w:id="175"/>
    </w:p>
    <w:p>
      <w:pPr>
        <w:pStyle w:val="BookText"/>
        <w:rPr/>
      </w:pPr>
      <w:r>
        <w:rPr>
          <w:rFonts w:ascii="IRNazanin" w:hAnsi="IRNazanin" w:eastAsia="IRNazanin"/>
          <w:color w:val="111111"/>
          <w:sz w:val="28"/>
          <w:sz w:val="28"/>
          <w:szCs w:val="28"/>
          <w:rtl w:val="true"/>
          <w:lang w:bidi="fa-IR"/>
        </w:rPr>
        <w:t xml:space="preserve">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ایست که همزاد تشیع و هم آغوش شیعه است و حذف امید به آینده روشن از مکتب تشیع، سکون، رکود و انفعال را برای جوامع شیعی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شعله ای افروخته در شمعدان وجود شیعیان است که هر چه آتش افروزی این مشعل فروزان تر باشد پویایی سیاسی و اجتماعی فرد منتظر را بیشتر می کند و سردی شعله انتظار، انفعال و واگرایی شیعه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انتظار ایجابی، دوره طولانی غیبت فیزیکی امام معصوم، بحران ها، آشفتگی ها و نابسامانی های اجتماعی سیاسی جای خود را به اجتهاد و نوآوری، زایش توان عقلی و معرفتی و رشد و توسعه حیات سیاسی اجتماعی می دهد که با هدایت معنوی امام منتظر از ورای پرده غیب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انتظار صحیح بر اساس تعالیم معصومان از سه مؤلفه اساسی تشکیل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وضع موجود که همواره تحت سلطه حاکمان ستم پیشه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باور به آینده ای مطلوب و دنیایی پر از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مجاهدت در جهت تحقق آینده مطلوب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انتظار باتحقق این سه مؤلفه به فعلیت می رسد، کسی که هیچ احساس ناخوشایندی از وضعیتی که در آن به سر می برد، ندارد یا آینده روشنی پیش روی خود نمی بیند و به امکان تغییر وضعیت موجود اعتقاد ندارد یا در راه تحقق آینده ای که آن را مطلوب می داند ورسیدن به هدفی که چشم انتظار رسیدن آن است، هیچ تلاشی نمی کند، هرگز نمی تواند در زمره منتظران راستین فرهنگ انتظار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ارکان ثلاثه، انتظار پویا را در ابعاد مختلف اعتقادی، اجتماعی سیاسی تحلیل کرده و ابعاد و زوایای آن را مورد بحث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محتوای باطنی انسان، در این گفتار به مصادیق تحول و تبدیل ادبیات سلبی انتظار به ادبیات ایجابی آن خواهیم</w:t>
      </w:r>
      <w:bookmarkStart w:id="176" w:name="pg3477_37668"/>
    </w:p>
    <w:p>
      <w:pPr>
        <w:pStyle w:val="BookText"/>
        <w:rPr/>
      </w:pPr>
      <w:bookmarkEnd w:id="176"/>
      <w:r>
        <w:rPr>
          <w:rFonts w:ascii="IRNazanin" w:hAnsi="IRNazanin" w:eastAsia="IRNazanin"/>
          <w:color w:val="111111"/>
          <w:sz w:val="28"/>
          <w:sz w:val="28"/>
          <w:szCs w:val="28"/>
          <w:rtl w:val="true"/>
          <w:lang w:bidi="fa-IR"/>
        </w:rPr>
        <w:t>پرداخت و نقش محوری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نخبه فکری در تحول این واژه و عینیت بخشیدن آن در حوزه های کلامی ، سیاسی و اجتماعی را بررسی می کنیم</w:t>
      </w:r>
      <w:r>
        <w:rPr>
          <w:rFonts w:eastAsia="IRNazanin" w:cs="IRNazanin"/>
          <w:color w:val="111111"/>
          <w:sz w:val="28"/>
          <w:szCs w:val="28"/>
          <w:rtl w:val="true"/>
          <w:lang w:bidi="fa-IR"/>
        </w:rPr>
        <w:t>.</w:t>
      </w:r>
    </w:p>
    <w:p>
      <w:pPr>
        <w:pStyle w:val="Heading4"/>
        <w:numPr>
          <w:ilvl w:val="3"/>
          <w:numId w:val="1"/>
        </w:numPr>
        <w:rPr/>
      </w:pPr>
      <w:bookmarkStart w:id="177" w:name="__RefHeading___Toc3407153_2749589250"/>
      <w:bookmarkStart w:id="178" w:name="_Toc71"/>
      <w:bookmarkEnd w:id="177"/>
      <w:r>
        <w:rPr/>
        <w:t>2-4-3</w:t>
      </w:r>
      <w:r>
        <w:rPr>
          <w:rtl w:val="true"/>
        </w:rPr>
        <w:t xml:space="preserve">. </w:t>
      </w:r>
      <w:r>
        <w:rPr>
          <w:rtl w:val="true"/>
        </w:rPr>
        <w:t>ویژگیهای اعتقادی – کلامی گفتمان ایجابی انتظار</w:t>
      </w:r>
      <w:bookmarkEnd w:id="178"/>
    </w:p>
    <w:p>
      <w:pPr>
        <w:pStyle w:val="Heading5"/>
        <w:numPr>
          <w:ilvl w:val="4"/>
          <w:numId w:val="1"/>
        </w:numPr>
        <w:rPr/>
      </w:pPr>
      <w:bookmarkStart w:id="179" w:name="__RefHeading___Toc3407155_2749589250"/>
      <w:bookmarkStart w:id="180" w:name="_Toc72"/>
      <w:bookmarkEnd w:id="179"/>
      <w:r>
        <w:rPr/>
        <w:t>2-4-3-1</w:t>
      </w:r>
      <w:r>
        <w:rPr>
          <w:rtl w:val="true"/>
        </w:rPr>
        <w:t xml:space="preserve">. </w:t>
      </w:r>
      <w:r>
        <w:rPr>
          <w:rtl w:val="true"/>
        </w:rPr>
        <w:t>رشد عقل گرایی</w:t>
      </w:r>
      <w:bookmarkEnd w:id="180"/>
    </w:p>
    <w:p>
      <w:pPr>
        <w:pStyle w:val="BookText"/>
        <w:rPr/>
      </w:pPr>
      <w:r>
        <w:rPr>
          <w:rFonts w:ascii="IRNazanin" w:hAnsi="IRNazanin" w:eastAsia="IRNazanin"/>
          <w:color w:val="111111"/>
          <w:sz w:val="28"/>
          <w:sz w:val="28"/>
          <w:szCs w:val="28"/>
          <w:rtl w:val="true"/>
          <w:lang w:bidi="fa-IR"/>
        </w:rPr>
        <w:t>گروه عقل گرایان، که هم به احادیث اهل بیت توجه داشتند و هم به واقعیت های زمانه علاوه بر نقل و فهم احادیث کوشیدند به گونه ای انتظار را در شرایط تازه اجتماعی سیاسی تطبیق دهند تا هم سیطره و حاکمیت آنان حفظ شود و هم واقعیت های اجتماعی زمانه نادیده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یکی از دو عنصر محتوای درونی انسان عقلانیت است ایشان معیار موجود و ممکن خود برای این هدف را عقل یافتند و کوشیدند تا به کمک آن به نقل و نقد احادیث بپردازند و مفاهیم آنها را دریابند و زمینه تطبیق آنها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تعریف آنان از وظایف عالمان دینی در عصر غیبت دگرگون شد و این وظایف را تنها به ثبت احادیث و نقل آنها به دیگران منحصر ندیدند و از این رو، رتبه عالم دینی در نظر آنان از راوی صرف احادیث به فقیهی ارتقاء یافت که با ابزار عقل به استنباط در کتاب و سنت می پردازد و اجتهاد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تحول در مسئولیت عالمان دینی در عصر غیبت کبرا از ناقل حدیث به فقیه و مجتهد، مفهوم انتظار نیز دگرگون شد و تفاوتی جدی با تلقی نقل گرایان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انتظار در نگره نقل گرایان بسیار سریع شکل گرفت و قلمرو آن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مفهوم نزد عقل گرایان در مراحل گوناگون زمانی، مفهومی تازه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نقل گرا نمی خواستند تا در متن واقعیت های اجتماعی به حفظ نص بپردازند بلکه آن متون را فارغ از زمان و مکان و شرایط گوناگون می یافتند از همین رو هیچگونه تحولی را نیز، در معنای نصوص برنمی تافتند به همین علت مفهوم انتظار نیز به سرعت، حداکثر معنای خود را در نگره آنان یافت و مرزهایش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انتظار به تبع دیگر مفاهیم مرتبط با آن در نگره</w:t>
      </w:r>
      <w:bookmarkStart w:id="181" w:name="pg3477_37669"/>
    </w:p>
    <w:p>
      <w:pPr>
        <w:pStyle w:val="BookText"/>
        <w:rPr/>
      </w:pPr>
      <w:bookmarkEnd w:id="181"/>
      <w:r>
        <w:rPr>
          <w:rFonts w:ascii="IRNazanin" w:hAnsi="IRNazanin" w:eastAsia="IRNazanin"/>
          <w:color w:val="111111"/>
          <w:sz w:val="28"/>
          <w:sz w:val="28"/>
          <w:szCs w:val="28"/>
          <w:rtl w:val="true"/>
          <w:lang w:bidi="fa-IR"/>
        </w:rPr>
        <w:t>عقل گرایان از تحول، برخوردار گردید، چندان که امروز می توان از تاریخ شیعه بر پایه اندیشه اجتهادی و عقلانی، مفاهیم گوناگون از انتظار را به تناسب شرایط هر دوره دریافت کرد</w:t>
      </w:r>
      <w:r>
        <w:rPr>
          <w:rFonts w:eastAsia="IRNazanin" w:cs="IRNazanin"/>
          <w:color w:val="111111"/>
          <w:sz w:val="28"/>
          <w:szCs w:val="28"/>
          <w:rtl w:val="true"/>
          <w:lang w:bidi="fa-IR"/>
        </w:rPr>
        <w:t>.</w:t>
      </w:r>
    </w:p>
    <w:p>
      <w:pPr>
        <w:pStyle w:val="Heading5"/>
        <w:numPr>
          <w:ilvl w:val="4"/>
          <w:numId w:val="1"/>
        </w:numPr>
        <w:rPr/>
      </w:pPr>
      <w:bookmarkStart w:id="182" w:name="__RefHeading___Toc3407157_2749589250"/>
      <w:bookmarkStart w:id="183" w:name="_Toc73"/>
      <w:bookmarkEnd w:id="182"/>
      <w:r>
        <w:rPr/>
        <w:t>2-4-3-2</w:t>
      </w:r>
      <w:r>
        <w:rPr>
          <w:rtl w:val="true"/>
        </w:rPr>
        <w:t xml:space="preserve">. </w:t>
      </w:r>
      <w:r>
        <w:rPr>
          <w:rtl w:val="true"/>
        </w:rPr>
        <w:t>تبدیل راوی حدیث به فقیه مجتهد</w:t>
      </w:r>
      <w:r>
        <w:rPr>
          <w:rtl w:val="true"/>
        </w:rPr>
        <w:t>:</w:t>
      </w:r>
      <w:bookmarkEnd w:id="183"/>
    </w:p>
    <w:p>
      <w:pPr>
        <w:pStyle w:val="BookText"/>
        <w:rPr/>
      </w:pPr>
      <w:r>
        <w:rPr>
          <w:rFonts w:ascii="IRNazanin" w:hAnsi="IRNazanin" w:eastAsia="IRNazanin"/>
          <w:color w:val="111111"/>
          <w:sz w:val="28"/>
          <w:sz w:val="28"/>
          <w:szCs w:val="28"/>
          <w:rtl w:val="true"/>
          <w:lang w:bidi="fa-IR"/>
        </w:rPr>
        <w:t>با افزایش فاصله زمانی عالمان شیعه با دوران حضور امام و احساس مسئولیتهای جدید در شرایط تازه اجتماعی، راوی احادیث امامان به رتبه فقیه ارتقاء یافت و واجد یکی از مسئولیت های مهم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حکم الهی بود، با این تفاوت که امام معصوم شیعه به علم الهی، احکام را بیان می کرد و فقیه شیعه با رأی اجتهادی خویش که احتمال خطا در آن وجود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اعتبار یافتن حکم فقیه در استنباط احکام شرعی، دایره مسئولیتهای منتظران در عصر انتظار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تر شد چه آنکه در قالب مکانیسم اجتهاد می توانستند به استنباط احکام تازه دست زنند و کشف هر حکم تازه، مسئولیتهای تازه ای را فرا روی ایشان می نهاد که تفاوتی هم با زمان حضور امام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تحولات سیاسی بزرگی که حمله مغول در جهان اسلام به وجود آورد و خلافت عباسی را برانداخت، شرایط برای گسترش تشیع از طریق همکاری نزدیک با حاکمان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سرآمد فقیهان این عصر، توانست با اجتهاد تازه خود مسئولیت جدیدی را به مسئولیت های فقیه در عصر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و او را به رتبه مشاور متنفذ حکومت تبدیل کند این مسأله گام بلندی بود در راه ورود دومین عرصه وظایف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اداره نظام سیاسی جامعه بود علامه حلی در رتبه مشاور عالی نظام ایلخانی توانست آن را به پذیرش مذهب تشیع متقاعد سازد و از این طریق راه را برای گسترش تشیع در ایران فراهم آورد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طبیعی بود که با این اجتهاد، عصر منتظران دوره علامه حلی هم دچار تحول شد و آنان همانند خود او باید در عرصه های تازه ای از مسایل اجتماعی سیاسی حضور یابند که از وظایف اختصاصی امام تلقی می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صفویان در عرصه تاریخ سیاسی اجتماعی ایران، این سرزمین دچار تحول فوق العاده ای شد و آنان عرصه تازه ای را برای مسئولیت های فقیه، فراهم ساختند، و از وی به عنوان نایب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در عرصه های تصمیم گیری مهم حکومت مانند مشاوره، قضا و سیاست گذاری حاضر باشند علاوه براین ده ها منصب مهم را برای روحانیون آماده کردند</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در دستگاه صفویان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این مقطع ورود بیشتر فقیهان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منجر به افزایش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 اجتماعی آنان شد و منتظران موعود در این دوره را با عرصه های تازه ای از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درگیر کرد این همکاری و پذیرش مسئولیت موجب شد تا پاره ای از مسئولیت ها چون قضا، جبایت خراج، فرماندهی جنگ ها و برپایی نماز جمعه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صفویان و آمدن افشاریان و کاهش نفوذ فقیهان اصولی، بار دیگر موضوع اختیارات فقیه، محل نزاع دو تیپ اخباری و اصولی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اصولیها بار دیگر با ظهور بهبهانی و کاشف الغطاء توانستند ابتکار عمل را بدست بگیرند و به ساماندهی نظام مرجعیت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شیعه در تاریخ ایران قاجار در ماجراهایی چون جنبش مشروطه و نهضت تنباکو تأثیر گذار بودند و بالتبع، انتظار منتظران در این دوره نیز با دوره های پیشین متفاوت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عمومی مردم در این دوره کاملاً با دوران گذشته تفاوت کرد فقیهان اصولی این دوره در بزرگترین حادثه فکری یعنی نوشتن قانون اساسی اول برای ایران، نقش آفرینی کردند و کسانی چون نایینی برای نخستین بار از منظر اجتهادی و فقهی به تئوریزه کردن نظام سیاسی مشروطه پرداختند به طور کلی ورود به عرصه سیاسی و اجتماعی معطوف به انتظار فرج در این مقطع تاریخی عمق بیشتری گرفت و با تولد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انقلاب اسلامی به اوج غلیان رسید</w:t>
      </w:r>
      <w:r>
        <w:rPr>
          <w:rFonts w:eastAsia="IRNazanin" w:cs="IRNazanin"/>
          <w:color w:val="111111"/>
          <w:sz w:val="28"/>
          <w:szCs w:val="28"/>
          <w:rtl w:val="true"/>
          <w:lang w:bidi="fa-IR"/>
        </w:rPr>
        <w:t>.</w:t>
      </w:r>
      <w:bookmarkStart w:id="184" w:name="pg3477_37671"/>
    </w:p>
    <w:p>
      <w:pPr>
        <w:pStyle w:val="Heading5"/>
        <w:numPr>
          <w:ilvl w:val="4"/>
          <w:numId w:val="1"/>
        </w:numPr>
        <w:rPr/>
      </w:pPr>
      <w:bookmarkStart w:id="185" w:name="__RefHeading___Toc3407159_2749589250"/>
      <w:bookmarkStart w:id="186" w:name="_Toc74"/>
      <w:bookmarkEnd w:id="184"/>
      <w:bookmarkEnd w:id="185"/>
      <w:r>
        <w:rPr/>
        <w:t>2-4-3-3</w:t>
      </w:r>
      <w:r>
        <w:rPr>
          <w:rtl w:val="true"/>
        </w:rPr>
        <w:t xml:space="preserve">. </w:t>
      </w:r>
      <w:r>
        <w:rPr>
          <w:rtl w:val="true"/>
        </w:rPr>
        <w:t>استقلال فکری شیعه و نفی گفتمان تقدیرگرایی</w:t>
      </w:r>
      <w:r>
        <w:rPr>
          <w:rtl w:val="true"/>
        </w:rPr>
        <w:t>:</w:t>
      </w:r>
      <w:bookmarkEnd w:id="186"/>
    </w:p>
    <w:p>
      <w:pPr>
        <w:pStyle w:val="BookText"/>
        <w:rPr/>
      </w:pPr>
      <w:r>
        <w:rPr>
          <w:rFonts w:ascii="IRNazanin" w:hAnsi="IRNazanin" w:eastAsia="IRNazanin"/>
          <w:color w:val="111111"/>
          <w:sz w:val="28"/>
          <w:sz w:val="28"/>
          <w:szCs w:val="28"/>
          <w:rtl w:val="true"/>
          <w:lang w:bidi="fa-IR"/>
        </w:rPr>
        <w:t>انتظار فعال که واجد بن مایه های عقیدتی و معرفتی هدف دار و رو به جلو بود به استقلال فکری شیعه در برابر نظام حاکم کمک کرد شیعیان همان گونه که درعرصه اندیشه، مطالب خود را از روایات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متدهای ویژه استنباط خود را بازسازی می کردند از نظر سیاسی نیز از فلسفه و نظام سیاسی خاص خود طرفداری و فاصله فکری خود را با نظام حاکم حفظ می کردند چه آنکه بر پایه اصل انتظار موعود، هر نظام سیاسی غیر از معصوم، نامشروع تلقی می شد و شیعیان باید به انتظار نظام سیاسی مشروع خود می بودند</w:t>
      </w:r>
      <w:r>
        <w:rPr>
          <w:rFonts w:eastAsia="IRNazanin" w:cs="IRNazanin"/>
          <w:color w:val="111111"/>
          <w:sz w:val="28"/>
          <w:szCs w:val="28"/>
          <w:rtl w:val="true"/>
          <w:lang w:bidi="fa-IR"/>
        </w:rPr>
        <w:t>.</w:t>
      </w:r>
    </w:p>
    <w:p>
      <w:pPr>
        <w:pStyle w:val="Heading4"/>
        <w:numPr>
          <w:ilvl w:val="3"/>
          <w:numId w:val="1"/>
        </w:numPr>
        <w:rPr/>
      </w:pPr>
      <w:bookmarkStart w:id="187" w:name="__RefHeading___Toc3407161_2749589250"/>
      <w:bookmarkStart w:id="188" w:name="_Toc75"/>
      <w:bookmarkEnd w:id="187"/>
      <w:r>
        <w:rPr/>
        <w:t>2-4-4</w:t>
      </w:r>
      <w:r>
        <w:rPr>
          <w:rtl w:val="true"/>
        </w:rPr>
        <w:t xml:space="preserve">. </w:t>
      </w:r>
      <w:r>
        <w:rPr>
          <w:rtl w:val="true"/>
        </w:rPr>
        <w:t>ویژگیهای اجتماعی گفتمان ایجابی انتظار</w:t>
      </w:r>
      <w:bookmarkEnd w:id="188"/>
    </w:p>
    <w:p>
      <w:pPr>
        <w:pStyle w:val="Heading5"/>
        <w:numPr>
          <w:ilvl w:val="4"/>
          <w:numId w:val="1"/>
        </w:numPr>
        <w:rPr/>
      </w:pPr>
      <w:bookmarkStart w:id="189" w:name="__RefHeading___Toc3407163_2749589250"/>
      <w:bookmarkStart w:id="190" w:name="_Toc76"/>
      <w:bookmarkEnd w:id="189"/>
      <w:r>
        <w:rPr/>
        <w:t>2-4-4-1</w:t>
      </w:r>
      <w:r>
        <w:rPr>
          <w:rtl w:val="true"/>
        </w:rPr>
        <w:t xml:space="preserve">. </w:t>
      </w:r>
      <w:r>
        <w:rPr>
          <w:rtl w:val="true"/>
        </w:rPr>
        <w:t>تقویت روحیه امیدواری</w:t>
      </w:r>
      <w:r>
        <w:rPr>
          <w:rtl w:val="true"/>
        </w:rPr>
        <w:t>:</w:t>
      </w:r>
      <w:bookmarkEnd w:id="190"/>
    </w:p>
    <w:p>
      <w:pPr>
        <w:pStyle w:val="BookText"/>
        <w:rPr/>
      </w:pPr>
      <w:r>
        <w:rPr>
          <w:rFonts w:ascii="IRNazanin" w:hAnsi="IRNazanin" w:eastAsia="IRNazanin"/>
          <w:color w:val="111111"/>
          <w:sz w:val="28"/>
          <w:sz w:val="28"/>
          <w:szCs w:val="28"/>
          <w:rtl w:val="true"/>
          <w:lang w:bidi="fa-IR"/>
        </w:rPr>
        <w:t>در جامعه انتظار یک نگرش مثبت به آینده جهان است که منتظر را علیرغم همه شدائد و مصائب، امیدوار نگه می دارد، فرهنگ انتظار، روح امید را در ذهن و عین انسان منتظر می پروراند یعنی مجموعه تفکرات، انگیزه ها، عادات، رفتارها، روابط که شخص به نحو مثبت و فعال سامان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نظر دین و مذهب به معنای امیدواری است امید به آینده ای نویدبخش و سعادت آفرین، امید به آینده ای که در آن بشر راه خیر و صلاح را در پیش گیرد و دنیا در پرتو تحقق عدل الهی، مدینه ای فاضله گردد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مبین اسلام از همان بدو تولد و نخستین سالهای ظهور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مسلمانان را به آینده ای درخشان امیدوار ساخته است و از آن به انتظار فرج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اصل انتظار فرج از یک اصل کلی قرآنی دیگر استنتاج می شود و آن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یأس از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ولاتیأسوا من روح الله انه لا ییئس من روح الله الا القوم</w:t>
      </w:r>
      <w:bookmarkStart w:id="191" w:name="pg3477_37672"/>
    </w:p>
    <w:p>
      <w:pPr>
        <w:pStyle w:val="BookText"/>
        <w:rPr/>
      </w:pPr>
      <w:bookmarkEnd w:id="191"/>
      <w:r>
        <w:rPr>
          <w:rFonts w:ascii="IRNazanin" w:hAnsi="IRNazanin" w:eastAsia="IRNazanin"/>
          <w:color w:val="111111"/>
          <w:sz w:val="28"/>
          <w:sz w:val="28"/>
          <w:szCs w:val="28"/>
          <w:rtl w:val="true"/>
          <w:lang w:bidi="fa-IR"/>
        </w:rPr>
        <w:t>الکافرون</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قرآن کریم ناامیدی از رحمت خدا را از ویژگیهای کافران برشمرده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بر اساس وعده های قرآن کریم، عقیده دارند که طبق قانون خلقت و سنت آفرینش، حکومت جهان به دست صالحان و حق پرستان خواهد افتاد و عدالت و امنیت در سراسر جهان برقرار خواهد گردید</w:t>
      </w:r>
      <w:r>
        <w:rPr>
          <w:rFonts w:eastAsia="IRNazanin" w:cs="IRNazanin"/>
          <w:color w:val="111111"/>
          <w:sz w:val="28"/>
          <w:szCs w:val="28"/>
          <w:rtl w:val="true"/>
          <w:lang w:bidi="fa-IR"/>
        </w:rPr>
        <w:t>.</w:t>
      </w:r>
    </w:p>
    <w:p>
      <w:pPr>
        <w:pStyle w:val="Heading5"/>
        <w:numPr>
          <w:ilvl w:val="4"/>
          <w:numId w:val="1"/>
        </w:numPr>
        <w:rPr/>
      </w:pPr>
      <w:bookmarkStart w:id="192" w:name="__RefHeading___Toc3407165_2749589250"/>
      <w:bookmarkStart w:id="193" w:name="_Toc77"/>
      <w:bookmarkEnd w:id="192"/>
      <w:r>
        <w:rPr/>
        <w:t>2-4-4-2</w:t>
      </w:r>
      <w:r>
        <w:rPr>
          <w:rtl w:val="true"/>
        </w:rPr>
        <w:t xml:space="preserve">. </w:t>
      </w:r>
      <w:r>
        <w:rPr>
          <w:rtl w:val="true"/>
        </w:rPr>
        <w:t>اصلاح ناهنجاریها و همبستگی اجتماعی</w:t>
      </w:r>
      <w:bookmarkEnd w:id="193"/>
    </w:p>
    <w:p>
      <w:pPr>
        <w:pStyle w:val="BookText"/>
        <w:rPr/>
      </w:pPr>
      <w:r>
        <w:rPr>
          <w:rFonts w:ascii="IRNazanin" w:hAnsi="IRNazanin" w:eastAsia="IRNazanin"/>
          <w:color w:val="111111"/>
          <w:sz w:val="28"/>
          <w:sz w:val="28"/>
          <w:szCs w:val="28"/>
          <w:rtl w:val="true"/>
          <w:lang w:bidi="fa-IR"/>
        </w:rPr>
        <w:t>یکی از مهم ترین کارکردهای اجتماعی انتظار بهبود وضع ناهنجاریها و همبستگی وتمرکز اجتماعی است انسان در حال انتظار می بایست محاسن اخلاقی را در خود نهادینه کند و ارزشها و هنجارهای اخلاقی را معیار زندگی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استکه انتظار، مانع وقوع ناهنجاریهای اجتماعی می شود و فرد رادربرابر انواع کجروی های اجتماعی مصون نگه می دارد منتظر به هنجارهای جامعه نظر می اندازد، هنجارهای مثبت ومتعالی و مناسب با ارزشهای جامعه موعود را در خود درونی می کند، شخصیت خود را توسعه می بخشد و آرمان هایی همچون عدالت خواهی و ظلم ستیزی را معیار رفتار اجتماعی خود قرار می دهد انتظار مثبت، در عصر غیبت می تواند هدفی واحد ومتمرکز را برای تفکر شیعی ترسیم کند و با تمرکز بخشیدن به استعدادهای شیعه، آنان را از ورود به عرصه های متشتّّت سیاسی – اجتماعی باز می دارد بنابراین اصلاح ناهنجاری های جامعه معطوف به آموزه انتظار، عامل اصلی تمرکز و همبستگی اجتماعی خواهد شد</w:t>
      </w:r>
      <w:r>
        <w:rPr>
          <w:rFonts w:eastAsia="IRNazanin" w:cs="IRNazanin"/>
          <w:color w:val="111111"/>
          <w:sz w:val="28"/>
          <w:szCs w:val="28"/>
          <w:rtl w:val="true"/>
          <w:lang w:bidi="fa-IR"/>
        </w:rPr>
        <w:t>.</w:t>
      </w:r>
    </w:p>
    <w:p>
      <w:pPr>
        <w:pStyle w:val="Heading5"/>
        <w:numPr>
          <w:ilvl w:val="4"/>
          <w:numId w:val="1"/>
        </w:numPr>
        <w:rPr/>
      </w:pPr>
      <w:bookmarkStart w:id="194" w:name="__RefHeading___Toc3407167_2749589250"/>
      <w:bookmarkStart w:id="195" w:name="_Toc78"/>
      <w:bookmarkEnd w:id="194"/>
      <w:r>
        <w:rPr/>
        <w:t>2-4-4-3</w:t>
      </w:r>
      <w:r>
        <w:rPr>
          <w:rtl w:val="true"/>
        </w:rPr>
        <w:t xml:space="preserve">. </w:t>
      </w:r>
      <w:r>
        <w:rPr>
          <w:rtl w:val="true"/>
        </w:rPr>
        <w:t>پویایی اجتماعی</w:t>
      </w:r>
      <w:bookmarkEnd w:id="1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انتظار ایجابی در عرصه اجتماع، تحرک بخشی و پویایی اجتماعی در جهت صلاح جامعه می باشد انتظاری که بدون تحرک، بهسازی و پویایی باشد انتظاری</w:t>
      </w:r>
      <w:bookmarkStart w:id="196" w:name="pg3477_37673"/>
    </w:p>
    <w:p>
      <w:pPr>
        <w:pStyle w:val="BookText"/>
        <w:rPr/>
      </w:pPr>
      <w:bookmarkEnd w:id="196"/>
      <w:r>
        <w:rPr>
          <w:rFonts w:ascii="IRNazanin" w:hAnsi="IRNazanin" w:eastAsia="IRNazanin"/>
          <w:color w:val="111111"/>
          <w:sz w:val="28"/>
          <w:sz w:val="28"/>
          <w:szCs w:val="28"/>
          <w:rtl w:val="true"/>
          <w:lang w:bidi="fa-IR"/>
        </w:rPr>
        <w:t>ویرانگر و افیون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پویایی اجتماعی موجب می شود که هرگز منتظر واقعی در برابر رهبران فاسد و استعمارگر نه تنها خضوع نمی کند بلکه دائم در حال مبارزه با فساد و حاکمان فاسد به سر می برد و در انتظار آینده ای روشن و نوید بخش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 بخشی و تزریق انرژی مثبت و دمیدن روح امید و سازندگی به فرد و جامعه، عاملی در جهت پویایی و تحرک اجتماعی است</w:t>
      </w:r>
      <w:r>
        <w:rPr>
          <w:rFonts w:eastAsia="IRNazanin" w:cs="IRNazanin"/>
          <w:color w:val="111111"/>
          <w:sz w:val="28"/>
          <w:szCs w:val="28"/>
          <w:rtl w:val="true"/>
          <w:lang w:bidi="fa-IR"/>
        </w:rPr>
        <w:t>.</w:t>
      </w:r>
    </w:p>
    <w:p>
      <w:pPr>
        <w:pStyle w:val="Heading5"/>
        <w:numPr>
          <w:ilvl w:val="4"/>
          <w:numId w:val="1"/>
        </w:numPr>
        <w:rPr/>
      </w:pPr>
      <w:bookmarkStart w:id="197" w:name="__RefHeading___Toc3407169_2749589250"/>
      <w:bookmarkStart w:id="198" w:name="_Toc79"/>
      <w:bookmarkEnd w:id="197"/>
      <w:r>
        <w:rPr/>
        <w:t>2-4-4-4</w:t>
      </w:r>
      <w:r>
        <w:rPr>
          <w:rtl w:val="true"/>
        </w:rPr>
        <w:t xml:space="preserve">. </w:t>
      </w:r>
      <w:r>
        <w:rPr>
          <w:rtl w:val="true"/>
        </w:rPr>
        <w:t>احیای امر به معروف و نهی ازمنکر</w:t>
      </w:r>
      <w:bookmarkEnd w:id="198"/>
    </w:p>
    <w:p>
      <w:pPr>
        <w:pStyle w:val="BookText"/>
        <w:rPr/>
      </w:pPr>
      <w:r>
        <w:rPr>
          <w:rFonts w:ascii="IRNazanin" w:hAnsi="IRNazanin" w:eastAsia="IRNazanin"/>
          <w:color w:val="111111"/>
          <w:sz w:val="28"/>
          <w:sz w:val="28"/>
          <w:szCs w:val="28"/>
          <w:rtl w:val="true"/>
          <w:lang w:bidi="fa-IR"/>
        </w:rPr>
        <w:t>از آنجا که دین صرفاً به تهذیب فردی اهمیت نمی دهد و اساساً ارسال رسل به این دلیل نبود که فرد را منزوی و سپس مهذّب کنند بلکه دین علاوه بر پالایش معنوی فرد، به تهذیب روابط اجتماعی او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یک شیعه منتظر نیز در خودسازی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می بایست بعد از تهذیب وتزکیه نفس، در پی تطهیر جامعه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امر به معروف و نهی از منکر، سفارش به نیکی ها و منع از بدی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امر به معروف ونهی از منکر از وظایف مهم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امه أخرجت للناس تأمرون بالمعروف و تنهون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کسانی هستند که برای امر به معروف ونهی از منکر قیام می کنند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منتظر می کوشد تا خود و محیط اجتماعی خود را برای حضور حضرت ولی عصر مهیا کند یکی دیگر از واژه هایی که در ادبیات سیاسی اجتماعی امام خمینی دچار تحول جدی شد همین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یکی از سخنرانی هایشان در این باب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روایتی بیاید که نهی ازمنکر را بگوید نباید کرد، این را باید به دیوار زد، این گونه روایت قابل عمل نیست</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امر کننده به معروف، در روزگار ظهور، خود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چگونه ممکن است که جامعه منتظر، خشنودی مهدی را نخواهد، و در</w:t>
      </w:r>
      <w:bookmarkStart w:id="199" w:name="pg3477_37674"/>
    </w:p>
    <w:p>
      <w:pPr>
        <w:pStyle w:val="BookText"/>
        <w:rPr/>
      </w:pPr>
      <w:bookmarkEnd w:id="199"/>
      <w:r>
        <w:rPr>
          <w:rFonts w:ascii="IRNazanin" w:hAnsi="IRNazanin" w:eastAsia="IRNazanin"/>
          <w:color w:val="111111"/>
          <w:sz w:val="28"/>
          <w:sz w:val="28"/>
          <w:szCs w:val="28"/>
          <w:rtl w:val="true"/>
          <w:lang w:bidi="fa-IR"/>
        </w:rPr>
        <w:t>این بعد، به مهدی اقتدا نکند و به او تشبّه نجوید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امر به معروف و نهی از منکر یکی از سازوکار های مهم در عصر انتظار، در جهت کاهش ناهنجاری های اجتماعی است انجام این فریضه باعث استحکام و تعادل نظام اجتماعی می گردد وتعطیل آن، به انحراف و</w:t>
      </w:r>
    </w:p>
    <w:p>
      <w:pPr>
        <w:pStyle w:val="BookText"/>
        <w:rPr/>
      </w:pPr>
      <w:r>
        <w:rPr>
          <w:rFonts w:ascii="IRNazanin" w:hAnsi="IRNazanin" w:eastAsia="IRNazanin"/>
          <w:color w:val="111111"/>
          <w:sz w:val="28"/>
          <w:sz w:val="28"/>
          <w:szCs w:val="28"/>
          <w:rtl w:val="true"/>
          <w:lang w:bidi="fa-IR"/>
        </w:rPr>
        <w:t>ناهنجاری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دامن می زند و موجب اضمحلال و نابودی جوامع مسلمین می گردد</w:t>
      </w:r>
      <w:r>
        <w:rPr>
          <w:rFonts w:eastAsia="IRNazanin" w:cs="IRNazanin"/>
          <w:color w:val="111111"/>
          <w:sz w:val="28"/>
          <w:szCs w:val="28"/>
          <w:rtl w:val="true"/>
          <w:lang w:bidi="fa-IR"/>
        </w:rPr>
        <w:t>.</w:t>
      </w:r>
    </w:p>
    <w:p>
      <w:pPr>
        <w:pStyle w:val="Heading4"/>
        <w:numPr>
          <w:ilvl w:val="3"/>
          <w:numId w:val="1"/>
        </w:numPr>
        <w:rPr/>
      </w:pPr>
      <w:bookmarkStart w:id="200" w:name="__RefHeading___Toc3407171_2749589250"/>
      <w:bookmarkStart w:id="201" w:name="_Toc80"/>
      <w:bookmarkEnd w:id="200"/>
      <w:r>
        <w:rPr/>
        <w:t>2-4-5</w:t>
      </w:r>
      <w:r>
        <w:rPr>
          <w:rtl w:val="true"/>
        </w:rPr>
        <w:t xml:space="preserve">. </w:t>
      </w:r>
      <w:r>
        <w:rPr>
          <w:rtl w:val="true"/>
        </w:rPr>
        <w:t>ویژگیهای سیاسی گفتمان ایجابی انتظار</w:t>
      </w:r>
      <w:bookmarkEnd w:id="201"/>
    </w:p>
    <w:p>
      <w:pPr>
        <w:pStyle w:val="Heading5"/>
        <w:numPr>
          <w:ilvl w:val="4"/>
          <w:numId w:val="1"/>
        </w:numPr>
        <w:rPr/>
      </w:pPr>
      <w:bookmarkStart w:id="202" w:name="__RefHeading___Toc3407173_2749589250"/>
      <w:bookmarkStart w:id="203" w:name="_Toc81"/>
      <w:bookmarkEnd w:id="202"/>
      <w:r>
        <w:rPr/>
        <w:t>2-4-5-1</w:t>
      </w:r>
      <w:r>
        <w:rPr>
          <w:rtl w:val="true"/>
        </w:rPr>
        <w:t xml:space="preserve">. </w:t>
      </w:r>
      <w:r>
        <w:rPr>
          <w:rtl w:val="true"/>
        </w:rPr>
        <w:t>تحول مفهوم تقیه</w:t>
      </w:r>
      <w:bookmarkEnd w:id="2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تقیه وسکوت مصلحت گرایانه کم و بیش در جوامع اسلامی ادامه داشت و تقیه همچنان در مفهوم سنتی اش به ابزاری برای توجیه پذیرش موجودیت حکومت های وقت، تمکین و همکاری با آنان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در قرن چهاردهم که می رفت تقیه، آلوده به عافیت طلبی شود و نیز دین و ارکان آن در معرض نابودی قرار گرفته بود و در شرایطی که شعائر دینی در حال محو شدن از عرصه عینیّات جامعه بود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موضع ایجابی خود نسبت به کلید واژگان معرفتی تشیع، به بازخوانی از واژه تقیه پرداخت و گفتمان تقیه را برای همیشه برای اجتماع شیعیان حرام نمود در سال</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حمله دولت به مدرسه فیضیه قم و شهادت و ضرب و جرح تعدادی از طلاب،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دوستی یعنی غارتگری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و در آن بر تحریم تقیه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تقیه حرام است آن وقتی که انسان دید که دین خدا در خطر است نمی تواند تقیه کند آن وقت هرچه پیش آید، باید برود، تقیه در فروع است نه در اصول، چون تقیه برای حفظ دین است جایی که دین در خطر است، جای تقیه نیست، جای سکوت نیست</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با طرح نظریه ولایت مطلقه فقیه، راه گذار فقه امامی را از فقه مقاومت به فقه اقتدار تسهیل نمود</w:t>
      </w:r>
      <w:r>
        <w:rPr>
          <w:rFonts w:eastAsia="IRNazanin" w:cs="IRNazanin"/>
          <w:color w:val="111111"/>
          <w:sz w:val="28"/>
          <w:szCs w:val="28"/>
          <w:rtl w:val="true"/>
          <w:lang w:bidi="fa-IR"/>
        </w:rPr>
        <w:t>.</w:t>
      </w:r>
      <w:bookmarkStart w:id="204" w:name="pg3477_37675"/>
    </w:p>
    <w:p>
      <w:pPr>
        <w:pStyle w:val="BookText"/>
        <w:rPr/>
      </w:pPr>
      <w:bookmarkEnd w:id="204"/>
      <w:r>
        <w:rPr>
          <w:rFonts w:ascii="IRNazanin" w:hAnsi="IRNazanin" w:eastAsia="IRNazanin"/>
          <w:color w:val="111111"/>
          <w:sz w:val="28"/>
          <w:sz w:val="28"/>
          <w:szCs w:val="28"/>
          <w:rtl w:val="true"/>
          <w:lang w:bidi="fa-IR"/>
        </w:rPr>
        <w:t>او وظیفه مؤمنان را، دست یابی به حکومت اسلامی که بتواند زمینه قیام قائم را به بهترین صورت فراهم آورد اعلام نمود در نتیجه این دگرگونی مفهومی، تقیه از بار منفی خود تهی شد و به منزله یک ابزار مبارزاتی و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پنهانی علیه ظلم و استبداد نمود پیدا کرد و با تأسیس حکومت اسلامی، تقیه در ساحت حکومت رنگ باخت اما استراتژی تقیه تعطیل نمی گردد</w:t>
      </w:r>
      <w:r>
        <w:rPr>
          <w:rFonts w:eastAsia="IRNazanin" w:cs="IRNazanin"/>
          <w:color w:val="111111"/>
          <w:sz w:val="28"/>
          <w:szCs w:val="28"/>
          <w:rtl w:val="true"/>
          <w:lang w:bidi="fa-IR"/>
        </w:rPr>
        <w:t>.</w:t>
      </w:r>
    </w:p>
    <w:p>
      <w:pPr>
        <w:pStyle w:val="Heading4"/>
        <w:numPr>
          <w:ilvl w:val="3"/>
          <w:numId w:val="1"/>
        </w:numPr>
        <w:rPr/>
      </w:pPr>
      <w:bookmarkStart w:id="205" w:name="__RefHeading___Toc3407175_2749589250"/>
      <w:bookmarkStart w:id="206" w:name="_Toc82"/>
      <w:bookmarkEnd w:id="205"/>
      <w:r>
        <w:rPr/>
        <w:t>2-4-6</w:t>
      </w:r>
      <w:r>
        <w:rPr>
          <w:rtl w:val="true"/>
        </w:rPr>
        <w:t xml:space="preserve">. </w:t>
      </w:r>
      <w:r>
        <w:rPr>
          <w:rtl w:val="true"/>
        </w:rPr>
        <w:t>طاغوت ستیزی</w:t>
      </w:r>
      <w:bookmarkEnd w:id="206"/>
    </w:p>
    <w:p>
      <w:pPr>
        <w:pStyle w:val="BookText"/>
        <w:rPr/>
      </w:pPr>
      <w:r>
        <w:rPr>
          <w:rFonts w:ascii="IRNazanin" w:hAnsi="IRNazanin" w:eastAsia="IRNazanin"/>
          <w:color w:val="111111"/>
          <w:sz w:val="28"/>
          <w:sz w:val="28"/>
          <w:szCs w:val="28"/>
          <w:rtl w:val="true"/>
          <w:lang w:bidi="fa-IR"/>
        </w:rPr>
        <w:t xml:space="preserve">شاید بارزترین شاخص انسان منتظر، تولی و تبری عملی است طبق روایات معاویه بن وهب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نیز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فرمودند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ادرک قائم اهل بیتی و هو مقتد به قبل قیامه یتولی ولیه و یتبرأ من عدوه و یتولی الأئمه الهادیه من قبله اولئک رفقائی و ذو ودی و مودتی و اکرم امتی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قائم اهل بیتم را درک می کند در حالی که پیش از ظهورش پیرو او بوده، ودوستانش را دوست و از دشمنانش بیداری می جسته و امامان پیش از او را سرپرستان خود می شناخته است، آنان رفقاء، دوستداران و بزرگوارترین امتم برای من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گفتار نورانی از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بیعه لاحد من الطواغیت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بیعت هیچ طاغوتی بر گردن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حضرت هم با تأسی به امام خود، باید تسلیم هیچ ظلم و طاغوتی نشوند و همیشه در مبارزه مستمر تاریخی علیه ظلم و ستم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 می برند پس اعتقاد و انتظار به معنی توسعه عدالت ، این تأثیر را در جامعه دارد که روحیه ظلم ستیزی را در افراد تقویت می کند</w:t>
      </w:r>
      <w:r>
        <w:rPr>
          <w:rFonts w:eastAsia="IRNazanin" w:cs="IRNazanin"/>
          <w:color w:val="111111"/>
          <w:sz w:val="28"/>
          <w:szCs w:val="28"/>
          <w:rtl w:val="true"/>
          <w:lang w:bidi="fa-IR"/>
        </w:rPr>
        <w:t>.</w:t>
      </w:r>
    </w:p>
    <w:p>
      <w:pPr>
        <w:pStyle w:val="Heading4"/>
        <w:numPr>
          <w:ilvl w:val="3"/>
          <w:numId w:val="1"/>
        </w:numPr>
        <w:rPr/>
      </w:pPr>
      <w:bookmarkStart w:id="207" w:name="__RefHeading___Toc3407177_2749589250"/>
      <w:bookmarkStart w:id="208" w:name="_Toc83"/>
      <w:bookmarkEnd w:id="207"/>
      <w:r>
        <w:rPr/>
        <w:t>2-4-7</w:t>
      </w:r>
      <w:r>
        <w:rPr>
          <w:rtl w:val="true"/>
        </w:rPr>
        <w:t xml:space="preserve">. </w:t>
      </w:r>
      <w:r>
        <w:rPr>
          <w:rtl w:val="true"/>
        </w:rPr>
        <w:t>نظریه ولایت حداکثری فقیه</w:t>
      </w:r>
      <w:bookmarkEnd w:id="20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نظریه ولایت که قائل است، همان طور که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اقتدار سیاسی و دینی در وجود حضرت جمع شده بود، امامان شیعه نیز، پس از پیامبر، واژگان</w:t>
      </w:r>
      <w:bookmarkStart w:id="209" w:name="pg3477_37676"/>
    </w:p>
    <w:p>
      <w:pPr>
        <w:pStyle w:val="BookText"/>
        <w:rPr/>
      </w:pPr>
      <w:bookmarkEnd w:id="209"/>
      <w:r>
        <w:rPr>
          <w:rFonts w:ascii="IRNazanin" w:hAnsi="IRNazanin" w:eastAsia="IRNazanin"/>
          <w:color w:val="111111"/>
          <w:sz w:val="28"/>
          <w:sz w:val="28"/>
          <w:szCs w:val="28"/>
          <w:rtl w:val="true"/>
          <w:lang w:bidi="fa-IR"/>
        </w:rPr>
        <w:t>حقیقی این دو اقتدار هستند</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آخرین امام معصوم هم این دو اقتدار دینی و سیاسی مختص به فقهای عادل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علمایی بود که علاوه بر بسط نظری و تحلیل مباحث فقهی، در حیطه عمل نیز موفق به اجرای آن مباحث شده، کتاب ولایت فقیه ایشان علاوه بر انتفاعات علمی و استخراجات فقهی، منشور نهضت انقلاب ایران شد ولایت مطلقه فقیه، تئوری بود که ضمانت زعامت و رهبری حکومت اسلامی را در عصر غیبت برای فقیه جامع الشرایط، تجویز و قانونمند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همین کتاب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دوران عصر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و بنا است احکام حکومتی اسلام باقی بماند و استمرار پیدا کند و هرج و مرج روا نیست، تشکیل حکومت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 به ما حکم می کند که تشکیلات لازم است تا اگر به ما هجوم آورند بتوانیم جلوگیری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شخص معینی از طرف خدای تبارک و تعالی برای احراز امر حکومت در دوره غیبت تعیین نشده است، تکلیف چیست؟ آیا باید اسلام را رها کنیم؟ دیگر اسلام را نمی خواهیم</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210" w:name="__RefHeading___Toc3407179_2749589250"/>
      <w:bookmarkStart w:id="211" w:name="_Toc84"/>
      <w:bookmarkEnd w:id="210"/>
      <w:r>
        <w:rPr/>
        <w:t>2-4-8</w:t>
      </w:r>
      <w:r>
        <w:rPr>
          <w:rtl w:val="true"/>
        </w:rPr>
        <w:t xml:space="preserve">. </w:t>
      </w:r>
      <w:r>
        <w:rPr>
          <w:rtl w:val="true"/>
        </w:rPr>
        <w:t>انقلاب اسلامی و تشکیل حکومت دینی</w:t>
      </w:r>
      <w:bookmarkEnd w:id="2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نظریه ایجابی شیعه برخلاف دیدگاه سلبی آن بر این عقیده است که دوران غیبت به معنای محرومیت سیاسی نیست و هر جا امکان داشت و شرایط مهیا بود باید دولت تشکیل داد، در راستای تحقق نظریه ایجابی حکومت، اشخاصی همچون کاشف الغطاء و ملا احمد نراقی ولایت سیاسی فقیه را مطرح کردند و اظهار داشتند که پادشاه برای اینکه به سلطنت برسد باید از جانب فقیه اذن داشته باشد</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نقش روحانیت و حوزه ی عمل فقها گسترده و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گام به گام با استنباط های تازه خود از اختیارات و مسئولیت های فقیه</w:t>
      </w:r>
      <w:bookmarkStart w:id="212" w:name="pg3477_37677"/>
    </w:p>
    <w:p>
      <w:pPr>
        <w:pStyle w:val="BookText"/>
        <w:rPr/>
      </w:pPr>
      <w:bookmarkEnd w:id="212"/>
      <w:r>
        <w:rPr>
          <w:rFonts w:ascii="IRNazanin" w:hAnsi="IRNazanin" w:eastAsia="IRNazanin"/>
          <w:color w:val="111111"/>
          <w:sz w:val="28"/>
          <w:sz w:val="28"/>
          <w:szCs w:val="28"/>
          <w:rtl w:val="true"/>
          <w:lang w:bidi="fa-IR"/>
        </w:rPr>
        <w:t xml:space="preserve">جامع الشرایط در عصر غیبت، به مفهوم انتظار و ابعاد آن جان تازه ای بخشیدند اما اوج این استنباط ها را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داد ایشان که مهم ترین مسئولیت امام معصوم را حفظ واجرای احکام اسلامی و انجام این مهم را منوط به تشکیل حکومت اسلامی می دانست، با اعلام مبارزه آشکار خود با نظام سلطنتی و ارائه ی دیدگاه ولایت فقیه به عنوان رأس نظام اسلامی، بزرگ ترین تحول در مفهوم انتظار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دیدگاه ایشان همان گونه که فقیه جامع الشرایط واجد اختیاراتی چون استنباط احکام، قضا و غیر از این ها در عصر غیبت است مسئولیت برپایی حکومت اسلامی را نیز به عهده دارد ایشان برای تبیین این دیدگاه به برگزاری جلسات درسی در تبیین این موضوع پرداخت و از حکومت اسلامی در عصر غیبت به عنوان جهاد اکبر یادکرد</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امور بدیهی عقلی شمرد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های به ظاهر مخالف با این حکم عقلی را مربوط به مواردی دانست که تشکیل دهندگان حکومت، قصد اجرای قوانین اسلام را نداشته باشند</w:t>
      </w:r>
      <w:r>
        <w:rPr>
          <w:rFonts w:eastAsia="IRNazanin" w:cs="IRNazanin"/>
          <w:color w:val="111111"/>
          <w:sz w:val="28"/>
          <w:szCs w:val="28"/>
          <w:rtl w:val="true"/>
          <w:lang w:bidi="fa-IR"/>
        </w:rPr>
        <w:t>.</w:t>
      </w:r>
    </w:p>
    <w:p>
      <w:pPr>
        <w:pStyle w:val="Heading3"/>
        <w:numPr>
          <w:ilvl w:val="2"/>
          <w:numId w:val="1"/>
        </w:numPr>
        <w:rPr/>
      </w:pPr>
      <w:bookmarkStart w:id="213" w:name="__RefHeading___Toc3407181_2749589250"/>
      <w:bookmarkStart w:id="214" w:name="_Toc85"/>
      <w:bookmarkEnd w:id="213"/>
      <w:r>
        <w:rPr/>
        <w:t>2-5</w:t>
      </w:r>
      <w:r>
        <w:rPr>
          <w:rtl w:val="true"/>
        </w:rPr>
        <w:t xml:space="preserve">- </w:t>
      </w:r>
      <w:r>
        <w:rPr>
          <w:rtl w:val="true"/>
        </w:rPr>
        <w:t>جمع بندی</w:t>
      </w:r>
      <w:bookmarkEnd w:id="214"/>
    </w:p>
    <w:p>
      <w:pPr>
        <w:pStyle w:val="BookText"/>
        <w:rPr/>
      </w:pPr>
      <w:r>
        <w:rPr>
          <w:rFonts w:ascii="IRNazanin" w:hAnsi="IRNazanin" w:eastAsia="IRNazanin"/>
          <w:color w:val="111111"/>
          <w:sz w:val="28"/>
          <w:sz w:val="28"/>
          <w:szCs w:val="28"/>
          <w:rtl w:val="true"/>
          <w:lang w:bidi="fa-IR"/>
        </w:rPr>
        <w:t>در ابتدای این فصل و در گفتار اول به زوایا و ابعاد آموزه مهدویت پرداختیم و بعد عقیدتی، کلامی، سیاسی و اجتماعی این آموزه را به تصویر کشیدیم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دوران غیبت، حالت انتظار در بین شیعیان بیش از پیش محسوس شد و بدین ترتیب شیعیان همیشه منتظر و چشم به راه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طول تاریخ تشیع برداشت هایی از آموزه انتظار فرج وجود داشته است که قدر جامع آنها به دو برداشت عمده برمی گردد که فضای سیاسی، اجتماعی که در طول تاریخ غیبت بر جامعه مسلمین حاکم بوده است متأثر از این دو تعریف از انتظار فرج می باشد این دو قرائت را اصطلاحاً به انتظار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انتظار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سلبی موضع تدافعی و منفعلانه شیعه در مقابل حرکت های استکباری بوده است و حرکت تهاجمی و فعّالانه شیعه که همواره آن را در یک مبارزه تاریخی در برابر طاغوت نگه داشته را انتظار ایجابی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قرائت از انتظار و مهدویت همواره در همه حوزه های اعتقادی، اقتصادی، سیاسی و اجتماعی در سرنوشت جامعه اسلامی تأثیر گذار 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دوم بعد از تعریف انتظار سلبی ویژگیهای کلامی، اجتماعی و سیاسی آن را بررسی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گفتار سوم بعد از تعریف وتبیین گفتمان ایجابی انتظار به بازکاوی ویژگیهای آن در حوزه های مختلف پرداخته ایم</w:t>
      </w:r>
      <w:r>
        <w:rPr>
          <w:rFonts w:eastAsia="IRNazanin" w:cs="IRNazanin"/>
          <w:color w:val="111111"/>
          <w:sz w:val="28"/>
          <w:szCs w:val="28"/>
          <w:rtl w:val="true"/>
          <w:lang w:bidi="fa-IR"/>
        </w:rPr>
        <w:t>.</w:t>
      </w:r>
      <w:bookmarkStart w:id="215" w:name="pg3477_37679"/>
    </w:p>
    <w:p>
      <w:pPr>
        <w:pStyle w:val="Heading2"/>
        <w:numPr>
          <w:ilvl w:val="1"/>
          <w:numId w:val="1"/>
        </w:numPr>
        <w:rPr/>
      </w:pPr>
      <w:bookmarkStart w:id="216" w:name="__RefHeading___Toc3407183_2749589250"/>
      <w:bookmarkStart w:id="217" w:name="_Toc86"/>
      <w:bookmarkEnd w:id="215"/>
      <w:bookmarkEnd w:id="216"/>
      <w:r>
        <w:rPr>
          <w:rtl w:val="true"/>
        </w:rPr>
        <w:t>فصل سوم</w:t>
      </w:r>
      <w:r>
        <w:rPr>
          <w:rtl w:val="true"/>
        </w:rPr>
        <w:t xml:space="preserve">: </w:t>
      </w:r>
      <w:r>
        <w:rPr>
          <w:rtl w:val="true"/>
        </w:rPr>
        <w:t xml:space="preserve">هویت انقلاب اسلامی </w:t>
      </w:r>
      <w:r>
        <w:rPr>
          <w:rtl w:val="true"/>
        </w:rPr>
        <w:t>(</w:t>
      </w:r>
      <w:r>
        <w:rPr>
          <w:rtl w:val="true"/>
        </w:rPr>
        <w:t>باورها، رفتارها، نمادها</w:t>
      </w:r>
      <w:r>
        <w:rPr>
          <w:rtl w:val="true"/>
        </w:rPr>
        <w:t>)</w:t>
      </w:r>
      <w:bookmarkEnd w:id="2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3407185_2749589250"/>
      <w:bookmarkStart w:id="219" w:name="_Toc87"/>
      <w:bookmarkEnd w:id="218"/>
      <w:r>
        <w:rPr>
          <w:rtl w:val="true"/>
        </w:rPr>
        <w:t>اشاره</w:t>
      </w:r>
      <w:bookmarkStart w:id="220" w:name="pg3477_37680"/>
      <w:bookmarkEnd w:id="219"/>
    </w:p>
    <w:p>
      <w:pPr>
        <w:pStyle w:val="Heading3"/>
        <w:numPr>
          <w:ilvl w:val="2"/>
          <w:numId w:val="1"/>
        </w:numPr>
        <w:rPr/>
      </w:pPr>
      <w:bookmarkStart w:id="221" w:name="__RefHeading___Toc3407187_2749589250"/>
      <w:bookmarkStart w:id="222" w:name="_Toc88"/>
      <w:bookmarkEnd w:id="220"/>
      <w:bookmarkEnd w:id="221"/>
      <w:r>
        <w:rPr/>
        <w:t>3-1</w:t>
      </w:r>
      <w:r>
        <w:rPr>
          <w:rtl w:val="true"/>
        </w:rPr>
        <w:t xml:space="preserve">- </w:t>
      </w:r>
      <w:r>
        <w:rPr>
          <w:rtl w:val="true"/>
        </w:rPr>
        <w:t>مقدمه</w:t>
      </w:r>
      <w:bookmarkEnd w:id="222"/>
    </w:p>
    <w:p>
      <w:pPr>
        <w:pStyle w:val="BookText"/>
        <w:rPr/>
      </w:pPr>
      <w:r>
        <w:rPr>
          <w:rFonts w:ascii="IRNazanin" w:hAnsi="IRNazanin" w:eastAsia="IRNazanin"/>
          <w:color w:val="111111"/>
          <w:sz w:val="28"/>
          <w:sz w:val="28"/>
          <w:szCs w:val="28"/>
          <w:rtl w:val="true"/>
          <w:lang w:bidi="fa-IR"/>
        </w:rPr>
        <w:t>در این فصل سعی خود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که پس از تعریف هویت، در سه گفتار به تبیین انقلاب اسلامی در سه بعد باورها، رفتارها و نمادها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اول این فصل در بُعد باورهای انقلاب اسلامی،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امامت، ولایت، اجتهاد، ولایت فقیه، عدالت، مبارزه با ظلم، شهادت، جهاد، انتظار فرج، رابطه امام و امامت، ارتباط دین و سیاست، رابطه علما و مردم در عصر غیبت را بازشکافی خواهیم کرد هدف از بررسی و تبیین این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دادن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بسترهای ایدئولوژیک شیعه در فرایند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دوم به بررسی رفتارهای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رفتارهای سیاسی، رفتارهای اجتماعی،رفتارهای اقتصادی، رفتارهای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خواهیم پرداخت و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بررسی خواهیم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گفتار پایانی این فصل نمادهای تأثیرگزار در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نمادهای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در پایان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خواهیم کرد</w:t>
      </w:r>
      <w:r>
        <w:rPr>
          <w:rFonts w:eastAsia="IRNazanin" w:cs="IRNazanin"/>
          <w:color w:val="111111"/>
          <w:sz w:val="28"/>
          <w:szCs w:val="28"/>
          <w:rtl w:val="true"/>
          <w:lang w:bidi="fa-IR"/>
        </w:rPr>
        <w:t>.</w:t>
      </w:r>
      <w:bookmarkStart w:id="223" w:name="pg3477_37681"/>
    </w:p>
    <w:p>
      <w:pPr>
        <w:pStyle w:val="Heading3"/>
        <w:numPr>
          <w:ilvl w:val="2"/>
          <w:numId w:val="1"/>
        </w:numPr>
        <w:rPr/>
      </w:pPr>
      <w:bookmarkStart w:id="224" w:name="__RefHeading___Toc3407189_2749589250"/>
      <w:bookmarkStart w:id="225" w:name="_Toc89"/>
      <w:bookmarkEnd w:id="223"/>
      <w:bookmarkEnd w:id="224"/>
      <w:r>
        <w:rPr/>
        <w:t>3-2</w:t>
      </w:r>
      <w:r>
        <w:rPr>
          <w:rtl w:val="true"/>
        </w:rPr>
        <w:t xml:space="preserve">- </w:t>
      </w:r>
      <w:r>
        <w:rPr>
          <w:rtl w:val="true"/>
        </w:rPr>
        <w:t>چیستی هویت و هویت دینی انقلاب اسلامی</w:t>
      </w:r>
      <w:bookmarkEnd w:id="225"/>
    </w:p>
    <w:p>
      <w:pPr>
        <w:pStyle w:val="BookText"/>
        <w:rPr/>
      </w:pPr>
      <w:r>
        <w:rPr>
          <w:rFonts w:ascii="IRNazanin" w:hAnsi="IRNazanin" w:eastAsia="IRNazanin"/>
          <w:color w:val="111111"/>
          <w:sz w:val="28"/>
          <w:sz w:val="28"/>
          <w:szCs w:val="28"/>
          <w:rtl w:val="true"/>
          <w:lang w:bidi="fa-IR"/>
        </w:rPr>
        <w:t>هویت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مبهم و مجادله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است که بنا به چارچوب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 شناختی متفاوت و درحوزه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علوم اجتماعی و انسانی، هر یک از صاحب نظران از منظری متفاوت به آن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 برای ارایه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معنا و مفهوم هویت که معادل واژه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Identity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معناهای زیادی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و تحلیل مجموعه دیدگاههای موجود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نتیجه گرفت که هویت، آن بخش از عناصر اصلی شخصیت انسان است که بدنبال عینیّت پیدا کردن آن، فرد قادر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موضع خود را در برخورد با جهان، دیگران و خویشتن به صورت شایسته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هویت را مفهومی پیچیده و تودرتو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در 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مفهومی، آن را به دو دسته فردی و جمعی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هویت از عناصری با ویژگیهای خاص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عناصر، ویژگی مانایی و پایایی دارند و قسمتی دیگر، متغیر و پویا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شناسنامة هر ملت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ریشه در ارزشها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هویت انقلاب ما، می تواند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و هویت شیعی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ولایت یعنی امامت و عدالت متّکی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یعنی شناخت خود با توجه به بنیاد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و شناساندن خود براساس آن بنیادها به دیگران</w:t>
      </w:r>
      <w:r>
        <w:rPr>
          <w:rFonts w:eastAsia="IRNazanin" w:cs="IRNazanin"/>
          <w:color w:val="111111"/>
          <w:sz w:val="28"/>
          <w:szCs w:val="28"/>
          <w:rtl w:val="true"/>
          <w:lang w:bidi="fa-IR"/>
        </w:rPr>
        <w:t>»</w:t>
      </w:r>
      <w:r>
        <w:rPr>
          <w:rStyle w:val="FootnoteAnchor"/>
          <w:rtl w:val="true"/>
        </w:rPr>
        <w:footnoteReference w:id="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مکانیزمی است که در جامعه نوعی انسجام و همبستگی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کند؛مکانیزمی که شامل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باورها، رفتارها، نمادها، طرز تلقی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نحوه شناخت فرد از جهان است این مکانیزم زمانی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عوامل هویت ساز، در تقابل با هم نباشند و بدون تعارضی بنیادین بتوانند گفتمان مسلطی را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همان معناداری در دو سطح فردی و اجتماعی است که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اجتماعی را قادر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به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بنیادی معطوف به کیستی خود پاسخی مناسب و قانع کننده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با درک نوعی خودآگاهی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هویت خویشتن، قابلیت و توانایی قوام بخشیدن به شخصیت فردی و اجتماعی خویش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با طرح نوعی الگوی معنابخش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به ترسیم گفتمان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هویتی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بدون برخورداری از چارچوب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مشخص هویتی، افراد یک جامعه امکان برقراری ارتباط معنادار و مستمر را با یکدیگر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یکی از اجزای اصلی واقعیت ذهنی است و مانند هرگونه واقعیت ذهنی، در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دیالکتیکی با جامعه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فردی جدا از سپهر اجتماعی دیگران معنادار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یگانه و متفاوت هستند، اما هویت آنها در اجتماع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افراد در چارچوب فرآیندهای اجتماعی شدن اولیه و ثانویه که خود و دیگران را تعریف و بازتعریف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هویت سطوح مختلفی دارد که از سطح فردی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سطح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ملی و فراملی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لذا هویت امری سیّال است که همواره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آن دچار تغییر و تحول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تاریخ یکی دو قرن گذشته در باب هویت، در جامعه ایران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هویت در کشورمان از سه حوزه ایران،اسلام و غرب متأثرند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حیات مشترک و طولانی دو حوزة اول،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ملی و مذهبی تا دوران قاجاریه به میزان زیادی با یکدیگر سازگاری و همزیستی مسالمت آمیز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دنبال آشنایی و تحمیل عناصر مدرن غربی به فرهنگ و هویت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از اوایل سده نوزدهم میلادی، شاهد بروز نوعی بحران در هویت ایرانیان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گذشت کمتر از دو قرن از</w:t>
      </w:r>
    </w:p>
    <w:p>
      <w:pPr>
        <w:pStyle w:val="BookText"/>
        <w:rPr/>
      </w:pPr>
      <w:r>
        <w:rPr>
          <w:rFonts w:ascii="IRNazanin" w:hAnsi="IRNazanin" w:eastAsia="IRNazanin"/>
          <w:color w:val="111111"/>
          <w:sz w:val="28"/>
          <w:sz w:val="28"/>
          <w:szCs w:val="28"/>
          <w:rtl w:val="true"/>
          <w:lang w:bidi="fa-IR"/>
        </w:rPr>
        <w:t>نفوذ ارزشهای بنیادین فرهنگ غرب به جامعه ایران قبل از انقلاب اسلامی، شاهد عدم سازگاری هویت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با هنجارهای مدرنیته خصوصاً در عصر پهلوی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وقوع انقلاب دینی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religious revolution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آخرین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قرن بیستم،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در قلمرو حکومتی که توسط معتبرترین دستگاههای امنیتی و تحلیل گران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ثبات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island of stability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منطقه نامیده شده بود چالشهای اساسی فرا روی صاحب نظران و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قرار داد و اکنون که بیش از سه دهه از عمر این رخداد 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با انبوهی از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تبیین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مواجهیم که هریک کوشیده اند علل و عوامل این تکانه مهیب را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اسلامی ایران مطالعات گوناگون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صورت گرفته که تبیین ماهیت دینی این انقلاب، بخشی عمده از این مطالعات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بزرگ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نظیر، ضمن طرح اسلام به عنوان یک نیروی جدید در جهان مدرن، بر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یافتگی دورة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کشید و ثابت کرد که نه تنها دوره دین و باورهای دینی به پایان نرسیده،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نیروی تحول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 جوامع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فهم و تحلیل زیرساخت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این انقلاب که در نهاد فکری و تاریخی شیعه به منزلة منبع محرکه و تغذیه فرهنگی آن نهفته است، ضروری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اصلی این انقلاب با انقلابهای بزرگ دنیا، تفاوت در رسالت فرهنگی و هویت دینی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دینی، انقلاب از هویت دینی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انقلابها به ندایی که از درون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با خون، درخت انقلاب را آبیاری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در انقلاب اسلامی، انسانها را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و قوانین الهی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ساخت و انقلاب مردم را به ستم زدایی و عدالت خواهی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هویت دینی انقلاب اسلامی، انسانهای معتقد به وحی الهی، هر نوع سازش با ابر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برخلاف ارزشهای مسلم انقلاب دانسته و آن را رد کرده و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استکبار را عار و ننگی ابدی برای خود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عظیم مردمی و الهی که برای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اهداف و رسالت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ایمان و اعتقاد راسخ و قلبی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 و متدین تکیه دارد، با ارایه الگویی  عینی و عملی از یک نظام سیاسی و</w:t>
      </w:r>
    </w:p>
    <w:p>
      <w:pPr>
        <w:pStyle w:val="BookText"/>
        <w:rPr/>
      </w:pPr>
      <w:r>
        <w:rPr>
          <w:rFonts w:ascii="IRNazanin" w:hAnsi="IRNazanin" w:eastAsia="IRNazanin"/>
          <w:color w:val="111111"/>
          <w:sz w:val="28"/>
          <w:sz w:val="28"/>
          <w:szCs w:val="28"/>
          <w:rtl w:val="true"/>
          <w:lang w:bidi="fa-IR"/>
        </w:rPr>
        <w:t>اجتماعی مبتنی بر ارزشهای الهی و انسانی، از یک سو بسیاری از مدعیان دروغین اندیشه و فرهنگ را به چالش فرا خواند و از سوی دیگر، چون بارقه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امید بخش در ظلمتکده تفکرات امانیستی رژیم سابق در حیات سیاسی ایران معاصر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به دلیل ماهیت و محتوایی که دارد تقریباً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بُعد هویت است که نقش بسیار تعیین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افراد یک جامعه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ادعا داشت تقویت این بعد از هویت، موجب دوام و قوام سایر ابعاد آن شود و از سوی دیگر چالش در این حوزه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بحران در سایر ابعاد هویت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در جوامعی که دین رکن اساسی ادارة آن را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کاملاً صادق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دین و تعالیم مذهبی مشترک، پایبندی و وفاداری به آن، اعتقاد و تمایل به مناسک و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فراگیر در فرآیند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هویت ملی،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از گذشته تاکنون عامل بوجود آورندة هویت مشخصی برای معتقدان خود و تمایز بین آنها بوده که اعتقادی به آن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هویت انسانها با مذهب و دین آنها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مسیحی و مسلمان بودن، هویت فرهنگی انسانهای مختلف را به نمایش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ایران نیز یکی از ارکان مهندسی ماهیت آن، عنصر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اسکاچ پل در این خصوص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شیعه، هم به لحاظ سازمانی و هم به لحاظ فرهنگی در ایجاد انقلاب ایران نقش تعیین کننده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صورت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بندی اجتماعی و 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محوری اسلام شیعه به هماهنگ ساختن مقاومت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شهری کمک کرد و ارادة اخلاقی لازم را برای مقاومت آنها در برابر سکوت ارتش فراهم کرد</w:t>
      </w:r>
      <w:r>
        <w:rPr>
          <w:rFonts w:eastAsia="IRNazanin" w:cs="IRNazanin"/>
          <w:color w:val="111111"/>
          <w:sz w:val="28"/>
          <w:szCs w:val="28"/>
          <w:rtl w:val="true"/>
          <w:lang w:bidi="fa-IR"/>
        </w:rPr>
        <w:t>.</w:t>
      </w:r>
      <w:r>
        <w:rPr>
          <w:rStyle w:val="FootnoteAnchor"/>
          <w:rtl w:val="true"/>
        </w:rPr>
        <w:footnoteReference w:id="71"/>
      </w:r>
      <w:bookmarkStart w:id="226" w:name="pg3477_37685"/>
    </w:p>
    <w:p>
      <w:pPr>
        <w:pStyle w:val="Heading3"/>
        <w:numPr>
          <w:ilvl w:val="2"/>
          <w:numId w:val="1"/>
        </w:numPr>
        <w:rPr/>
      </w:pPr>
      <w:bookmarkStart w:id="227" w:name="__RefHeading___Toc3407191_2749589250"/>
      <w:bookmarkStart w:id="228" w:name="_Toc90"/>
      <w:bookmarkEnd w:id="226"/>
      <w:bookmarkEnd w:id="227"/>
      <w:r>
        <w:rPr/>
        <w:t>3-3</w:t>
      </w:r>
      <w:r>
        <w:rPr>
          <w:rtl w:val="true"/>
        </w:rPr>
        <w:t xml:space="preserve">- </w:t>
      </w:r>
      <w:r>
        <w:rPr>
          <w:rtl w:val="true"/>
        </w:rPr>
        <w:t>گفتار اول</w:t>
      </w:r>
      <w:bookmarkEnd w:id="228"/>
    </w:p>
    <w:p>
      <w:pPr>
        <w:pStyle w:val="Heading4"/>
        <w:numPr>
          <w:ilvl w:val="3"/>
          <w:numId w:val="1"/>
        </w:numPr>
        <w:rPr/>
      </w:pPr>
      <w:bookmarkStart w:id="229" w:name="__RefHeading___Toc3407193_2749589250"/>
      <w:bookmarkStart w:id="230" w:name="_Toc91"/>
      <w:bookmarkEnd w:id="229"/>
      <w:r>
        <w:rPr/>
        <w:t>3-3-1</w:t>
      </w:r>
      <w:r>
        <w:rPr>
          <w:rtl w:val="true"/>
        </w:rPr>
        <w:t xml:space="preserve">. </w:t>
      </w:r>
      <w:r>
        <w:rPr>
          <w:rtl w:val="true"/>
        </w:rPr>
        <w:t>باورهای انقلابیون در انقلاب اسلامی ایران</w:t>
      </w:r>
      <w:bookmarkEnd w:id="230"/>
    </w:p>
    <w:p>
      <w:pPr>
        <w:pStyle w:val="Heading5"/>
        <w:numPr>
          <w:ilvl w:val="4"/>
          <w:numId w:val="1"/>
        </w:numPr>
        <w:rPr/>
      </w:pPr>
      <w:bookmarkStart w:id="231" w:name="__RefHeading___Toc3407195_2749589250"/>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ایدئولوژی که موج عظیم مردمی را در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واداشت ناشی از باورها و برگرفته از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واقعیت موجود، اسلام شیعی توانست در فرایند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انقلاب اسلامی به نحو مطلوبی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تشیع به مثابه ایدئولوژی غالب انقلاب، به گونه‌ای عمل کرد که افول دیگر ایدئولوژیها و جریان فکری همچون سوسیالیسم و ناسیونالیسم لیبرال که به عنوان رقبای اصلی اسلام شیعی در ایران به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را رقم زد نظام اعتقادی و ارزشی شیعه که عبارت است از اصول و فروع دین اسلام براساس مذهب تشیع بعنوان مولّد اصلی فکر انقلابی است در این گفتار عناصر مهم این منظومه اعتقادی که در رفتار سیاسی شیعیان تأثیر مستقیم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مورد بررسی و تحلیل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Heading5"/>
        <w:numPr>
          <w:ilvl w:val="4"/>
          <w:numId w:val="1"/>
        </w:numPr>
        <w:rPr/>
      </w:pPr>
      <w:bookmarkStart w:id="233" w:name="__RefHeading___Toc3407197_2749589250"/>
      <w:bookmarkStart w:id="234" w:name="_Toc93"/>
      <w:bookmarkEnd w:id="233"/>
      <w:r>
        <w:rPr/>
        <w:t>3-3-1-1</w:t>
      </w:r>
      <w:r>
        <w:rPr>
          <w:rtl w:val="true"/>
        </w:rPr>
        <w:t xml:space="preserve">. </w:t>
      </w:r>
      <w:r>
        <w:rPr>
          <w:rtl w:val="true"/>
        </w:rPr>
        <w:t>امامت</w:t>
      </w:r>
      <w:bookmarkEnd w:id="2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معتقدند، به همان دلیل که ارسال پیامبران ضرورت دارد، وجود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خاتمیت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امامت، شیعه اعتقاد دارد که آخرین امام معصوم یعنی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در غیبت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و روزی از پس پرده غیبت ظهور خواهد کرد و شیعیان موظفند زمینة ظهور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فقهاء به عنوان نوّاب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امور مذهبی و دینی مردم هستند که از طریق اجتهاد، احکام شرعی، امور مربوط را براساس مذهب تشیّع استخراج نموده و مردم نیز از آنان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حکومت نیز یکی از این فقها، به عنوان ولی فقیه، مسائل مربوط به حکومت و ادارة جامعه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مفاهیمی که از اصل امامت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رفتار سیاسی شیعیان مؤثر است، مفهوم غیبت، انتظار، اجتهاد و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تنها مقام مشترک بین انبیاء و ائمه هدی و فقهاء جامع الشرایط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پیامبران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الشأن الهی دو رسالت و وظیفه داشتند یکی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وظیفة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یعنی ابلاغ پیام الهی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امامت یعنی تقبلّ اجراء پیام الهی در متن جامعه و برقراری یک نظام براساس آن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اصل هر پیغمبری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اما فقط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نظر دکتر شریعتی، ائمه شیعه به خاطر شخصیت انسانی خودشان حتی رهبری جامعه را دارند و جامعه به رهبری آنها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امامت در مفهوم تشیع، تسلیم انسان معتقد و موحد را در برابر هرگونه نظام ضد آن نظام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اعتقاد به این است که در زمان غیبت امام معصومحکومت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شیعه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بپذیرد،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به نیابت از امام شیعی، براساس همان ضوابط و همان راه و همان هدف بر مردم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در آیین تشیع شأن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به وجود امام در هر زمان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سلسلة حلقه امامت را شخص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الیه این رشته را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نص صریح و احادیث و تفسیری که از برخی آیات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اعتقاد دارد که نصب امام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کسی که حقایق موجود در دین را که عامه مردم قادر به فهم و درک آن نباشند را درک و ابلاغ کند و همچنین لزوم هدایت مردم به فضایل هرچه بیشتر و مواردی مانند آن، مسائلی است که ریشة عقلانی دارند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قاعده امامت، آموزه نص به این مفهوم که هر امامی از سوی امام پیش از خود تعیین و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اینکه این امام از سلاله فاطمه و از نسل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تداوم نص را در تعیین امامان بعدی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منصوص، باید از ویژگی عصمت برخوردار باشد</w:t>
      </w:r>
      <w:bookmarkStart w:id="235" w:name="pg3477_37687"/>
    </w:p>
    <w:p>
      <w:pPr>
        <w:pStyle w:val="BookText"/>
        <w:rPr/>
      </w:pPr>
      <w:bookmarkEnd w:id="235"/>
      <w:r>
        <w:rPr>
          <w:rFonts w:ascii="IRNazanin" w:hAnsi="IRNazanin" w:eastAsia="IRNazanin"/>
          <w:color w:val="111111"/>
          <w:sz w:val="28"/>
          <w:sz w:val="28"/>
          <w:szCs w:val="28"/>
          <w:rtl w:val="true"/>
          <w:lang w:bidi="fa-IR"/>
        </w:rPr>
        <w:t>چرا که چنین خصلتی دربردارنده عدالت به معنی واقعی در بالاترین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امام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وظایف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عالیه و نیروی نظامی، تفسیر شریعت و بیان احکام مستحدثات، اجرای احکام و حدود نظارت بر 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عمومی، برقراری قسط و عدل، پاسداری از مرزهای اسلامی، در صورت لزوم جهاد کردن</w:t>
      </w:r>
      <w:r>
        <w:rPr>
          <w:rStyle w:val="FootnoteAnchor"/>
          <w:rtl w:val="true"/>
        </w:rPr>
        <w:footnoteReference w:id="74"/>
      </w:r>
      <w:r>
        <w:rPr>
          <w:rFonts w:ascii="IRNazanin" w:hAnsi="IRNazanin" w:eastAsia="IRNazanin"/>
          <w:color w:val="111111"/>
          <w:sz w:val="28"/>
          <w:sz w:val="28"/>
          <w:szCs w:val="28"/>
          <w:rtl w:val="true"/>
          <w:lang w:bidi="fa-IR"/>
        </w:rPr>
        <w:t>و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مشروع جامعة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وظیفة مهم یعنی حق تشکیل حکومت است و رهبری آن، از 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 زمانی، امامی معصوم حضور دارد و در دوران غیبت،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است حق حکومت و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ایران همواره مورد استناد علما و روحانیان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مردم مسلمان ایران را متوجه این 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حکومت فعلی اسلامی نیست و حاکم جامعه اسلامی باید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باشد</w:t>
      </w:r>
      <w:r>
        <w:rPr>
          <w:rFonts w:eastAsia="IRNazanin" w:cs="IRNazanin"/>
          <w:color w:val="111111"/>
          <w:sz w:val="28"/>
          <w:szCs w:val="28"/>
          <w:rtl w:val="true"/>
          <w:lang w:bidi="fa-IR"/>
        </w:rPr>
        <w:t>.</w:t>
      </w:r>
    </w:p>
    <w:p>
      <w:pPr>
        <w:pStyle w:val="Heading5"/>
        <w:numPr>
          <w:ilvl w:val="4"/>
          <w:numId w:val="1"/>
        </w:numPr>
        <w:rPr/>
      </w:pPr>
      <w:bookmarkStart w:id="236" w:name="__RefHeading___Toc3407199_2749589250"/>
      <w:bookmarkStart w:id="237" w:name="_Toc94"/>
      <w:bookmarkEnd w:id="236"/>
      <w:r>
        <w:rPr/>
        <w:t>3-3-1-2</w:t>
      </w:r>
      <w:r>
        <w:rPr>
          <w:rtl w:val="true"/>
        </w:rPr>
        <w:t xml:space="preserve">. </w:t>
      </w:r>
      <w:r>
        <w:rPr>
          <w:rtl w:val="true"/>
        </w:rPr>
        <w:t>ولایت</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برای آن سه معنای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 و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دو معنای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و چیرگی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حکومت را ذکرکرده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فارسی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زیادی مثل دوست، یار، صاحب، حافظ، آن که از جانب کسی در کاری تولیت دارد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کردن، زمامداری بیان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فقیه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به معنای ولایت بر میت، سفیه، مجنون، صغیر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مراد از آن همان حکومت و زمامداری امور جامعه است</w:t>
      </w:r>
      <w:r>
        <w:rPr>
          <w:rFonts w:eastAsia="IRNazanin" w:cs="IRNazanin"/>
          <w:color w:val="111111"/>
          <w:sz w:val="28"/>
          <w:szCs w:val="28"/>
          <w:rtl w:val="true"/>
          <w:lang w:bidi="fa-IR"/>
        </w:rPr>
        <w:t>.</w:t>
      </w:r>
      <w:r>
        <w:rPr>
          <w:rStyle w:val="FootnoteAnchor"/>
          <w:rtl w:val="true"/>
        </w:rPr>
        <w:footnoteReference w:id="75"/>
      </w:r>
      <w:bookmarkStart w:id="238" w:name="pg3477_37688"/>
    </w:p>
    <w:p>
      <w:pPr>
        <w:pStyle w:val="BookText"/>
        <w:rPr/>
      </w:pPr>
      <w:bookmarkEnd w:id="238"/>
      <w:r>
        <w:rPr>
          <w:rFonts w:ascii="IRNazanin" w:hAnsi="IRNazanin" w:eastAsia="IRNazanin"/>
          <w:color w:val="111111"/>
          <w:sz w:val="28"/>
          <w:sz w:val="28"/>
          <w:szCs w:val="28"/>
          <w:rtl w:val="true"/>
          <w:lang w:bidi="fa-IR"/>
        </w:rPr>
        <w:t>بنابراین ولایت یعنی حق رهبری و حکومت و حق تصرف در مال شخص به نفع دین اکثریت جامعه و یا فقراء و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تعیین و نصب مقامات نظامی و کشوری و حق سرپرستی و نصب امین بر اموال ایتام، مجهول المالک و موقوفات و به طور کلی حق ادارة اجتماع براساس ضوابطی که خداوند ارسال فرموده حق ولایت و امامت بعد از پیغمبران و به ویژه آخرین پیغمبر و خاتم الانبیاء به اوصیاء بلافصل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پیغمبر خاتم یعنی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 پیغمبر، امامت و ولایت بر مردم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نبوت نداشتند یعنی به آنها وحی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ولایت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یعنی ای مؤمنان از خدا و پیغمبر او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که از خودتان دارید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احادیث معتبر و صحیح منظور از اولی الامر،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نیز هر مقامی که از آنها نیابت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و عام آن حضرت یعنی فقهاء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الشرایط و مجتهدین، این مقام را به وراثت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39" w:name="__RefHeading___Toc3407201_2749589250"/>
      <w:bookmarkStart w:id="240" w:name="_Toc95"/>
      <w:bookmarkEnd w:id="239"/>
      <w:r>
        <w:rPr/>
        <w:t>3-3-1-3</w:t>
      </w:r>
      <w:r>
        <w:rPr>
          <w:rtl w:val="true"/>
        </w:rPr>
        <w:t xml:space="preserve">. </w:t>
      </w:r>
      <w:r>
        <w:rPr>
          <w:rtl w:val="true"/>
        </w:rPr>
        <w:t>اجتهاد</w:t>
      </w:r>
      <w:bookmarkEnd w:id="2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واژة اجتهاد از مادة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جهد عبارت است از به کارگیری تلاش و سعی در انجام کار</w:t>
      </w:r>
      <w:r>
        <w:rPr>
          <w:rStyle w:val="FootnoteAnchor"/>
          <w:rtl w:val="true"/>
        </w:rPr>
        <w:footnoteReference w:id="78"/>
      </w:r>
      <w:r>
        <w:rPr>
          <w:rFonts w:ascii="IRNazanin" w:hAnsi="IRNazanin" w:eastAsia="IRNazanin"/>
          <w:color w:val="111111"/>
          <w:sz w:val="28"/>
          <w:sz w:val="28"/>
          <w:szCs w:val="28"/>
          <w:rtl w:val="true"/>
          <w:lang w:bidi="fa-IR"/>
        </w:rPr>
        <w:t>و در زبان و اصطلاح فقهاء به معنی آشنایی به روش و شیوة استنباط احکام و مسائل شرعی به طور استدلالی است</w:t>
      </w:r>
      <w:r>
        <w:rPr>
          <w:rFonts w:eastAsia="IRNazanin" w:cs="IRNazanin"/>
          <w:color w:val="111111"/>
          <w:sz w:val="28"/>
          <w:szCs w:val="28"/>
          <w:rtl w:val="true"/>
          <w:lang w:bidi="fa-IR"/>
        </w:rPr>
        <w:t>.</w:t>
      </w:r>
      <w:r>
        <w:rPr>
          <w:rStyle w:val="FootnoteAnchor"/>
          <w:rtl w:val="true"/>
        </w:rPr>
        <w:footnoteReference w:id="79"/>
      </w:r>
      <w:bookmarkStart w:id="241" w:name="pg3477_37689"/>
    </w:p>
    <w:p>
      <w:pPr>
        <w:pStyle w:val="BookText"/>
        <w:rPr/>
      </w:pPr>
      <w:bookmarkEnd w:id="241"/>
      <w:r>
        <w:rPr>
          <w:rFonts w:ascii="IRNazanin" w:hAnsi="IRNazanin" w:eastAsia="IRNazanin"/>
          <w:color w:val="111111"/>
          <w:sz w:val="28"/>
          <w:sz w:val="28"/>
          <w:szCs w:val="28"/>
          <w:rtl w:val="true"/>
          <w:lang w:bidi="fa-IR"/>
        </w:rPr>
        <w:t>تکلیف هیچ وقت از انسان ساقط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چه زمان پیامبر باشد و چه زمان وصی پیامبر و چه زمان غیبت وصی و عصر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مکلف است و باید تکلیف خود را پیدا کند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غیبت امام معصوم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آشنایی با تکلیف و وظایف شرعی خود باید یکی از سه راه را طی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کند و شخصاً وظایف خود را از منابع اسلام به دست آورند و استنباط نماید و این نیاز به تحصیل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امکان اجتهاد، تقلید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قادر به استنباط احکام شرعی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مجتهد، تطبیق قوانین کلی بر موارد جزئی و استنباط حکم شرعی فرعی برای موضوعات جدید براساس مبانی و اصول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و تفسیر علما و روحانیون شیعه از مفاهیم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شیعه بسیار متفاوت از تفسیر سنتی و کهن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تحول و تغییر تدریجی، اجتهاد نقش اساسی داشته است و مانع سکون و رکود در مذهب تشیع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اجتهاد در مذهب تشیع، از ارزش و مقام والایی برخوردار است و در تحولات ایران به ویژه انقلاب اسلامی این تغییر و تحول در برداشت و فهم از باورها، رفتارها و نمادهای مذهبی که هدف آن ایجاد نوعی تحرک سیاسی و ظلم ستیزی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نقش بسیار مهمی در پیروزی و موفقیت این تحولات داشته است</w:t>
      </w:r>
      <w:r>
        <w:rPr>
          <w:rFonts w:eastAsia="IRNazanin" w:cs="IRNazanin"/>
          <w:color w:val="111111"/>
          <w:sz w:val="28"/>
          <w:szCs w:val="28"/>
          <w:rtl w:val="true"/>
          <w:lang w:bidi="fa-IR"/>
        </w:rPr>
        <w:t>.</w:t>
      </w:r>
    </w:p>
    <w:p>
      <w:pPr>
        <w:pStyle w:val="Heading5"/>
        <w:numPr>
          <w:ilvl w:val="4"/>
          <w:numId w:val="1"/>
        </w:numPr>
        <w:rPr/>
      </w:pPr>
      <w:bookmarkStart w:id="242" w:name="__RefHeading___Toc3407203_2749589250"/>
      <w:bookmarkStart w:id="243" w:name="_Toc96"/>
      <w:bookmarkEnd w:id="242"/>
      <w:r>
        <w:rPr/>
        <w:t>3-3-1-4</w:t>
      </w:r>
      <w:r>
        <w:rPr>
          <w:rtl w:val="true"/>
        </w:rPr>
        <w:t xml:space="preserve">. </w:t>
      </w:r>
      <w:r>
        <w:rPr>
          <w:rtl w:val="true"/>
        </w:rPr>
        <w:t>نفی سلطه</w:t>
      </w:r>
      <w:bookmarkEnd w:id="2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قاعدة نفی سبیل از قواعد فقهیة مهم اسلامی و مستند به آیة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آیة شریفه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در عالم تشریع، هیچ گونه حکمی که موجب برتری و حکومت و سلطه کافر بر مؤمنین و مسلمین باشد وجود ندارد و تشریع و جعل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چه در باب عبادات و چه در باب معاملات و چه در</w:t>
      </w:r>
      <w:bookmarkStart w:id="244" w:name="pg3477_37690"/>
    </w:p>
    <w:p>
      <w:pPr>
        <w:pStyle w:val="BookText"/>
        <w:rPr/>
      </w:pPr>
      <w:bookmarkEnd w:id="244"/>
      <w:r>
        <w:rPr>
          <w:rFonts w:ascii="IRNazanin" w:hAnsi="IRNazanin" w:eastAsia="IRNazanin"/>
          <w:color w:val="111111"/>
          <w:sz w:val="28"/>
          <w:sz w:val="28"/>
          <w:szCs w:val="28"/>
          <w:rtl w:val="true"/>
          <w:lang w:bidi="fa-IR"/>
        </w:rPr>
        <w:t>سیاست، جعل شده است بنابراین به مقتضای این قاعده هر عقد و پیمان و هر ایقاع و قراردادی اگر موجب علو و عزت و شرف کافر بر مسلم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مجموعه قوانین و احکام، اعم از حقوق جزائی و مدنی و مانند آن موجب علو و برتری مسلمان بر کافر است در تمامی امور آیین آنها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عقود، ایقاعات، ولایات، معاهدات،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ازدواج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در تمام این مسائل اعم از روابط فردی و اجتماعی، کفار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مسلمانان علو و سلطه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نتیجة پیمان، معاهده و قراردادو عقد و نتیجة ایقاع، سلطه کافر بر مسلم باشد این امور باطل و منفی هستند و اعتبار حقوقی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پیمانی بین یک کشور اسلامی و یک کشور غیراسلامی واقع شود، اگر نتیجة آن پیمان سلطه کافر بر مسلمانان باشد، این پیمان هیچ ارزش قانونی و شرعی ندارد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عنصر نفی سلطه و استکبار ستیزی از  عناصر مهم و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در فرهنگ سیاسی شیعیان است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عامل بیگانه ستیزی و مقابله با استکبار توسط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در واقع ضامن استقلال سیاسی و اقتصادی مسلمانان در برابر سایر کشورها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ویژه در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اخیر نقش مهمی در سرنوشت کشورهای اسلامی داشته است</w:t>
      </w:r>
      <w:r>
        <w:rPr>
          <w:rFonts w:eastAsia="IRNazanin" w:cs="IRNazanin"/>
          <w:color w:val="111111"/>
          <w:sz w:val="28"/>
          <w:szCs w:val="28"/>
          <w:rtl w:val="true"/>
          <w:lang w:bidi="fa-IR"/>
        </w:rPr>
        <w:t>.</w:t>
      </w:r>
    </w:p>
    <w:p>
      <w:pPr>
        <w:pStyle w:val="Heading5"/>
        <w:numPr>
          <w:ilvl w:val="4"/>
          <w:numId w:val="1"/>
        </w:numPr>
        <w:rPr/>
      </w:pPr>
      <w:bookmarkStart w:id="245" w:name="__RefHeading___Toc3407205_2749589250"/>
      <w:bookmarkStart w:id="246" w:name="_Toc97"/>
      <w:bookmarkEnd w:id="245"/>
      <w:r>
        <w:rPr/>
        <w:t>3-3-1-5</w:t>
      </w:r>
      <w:r>
        <w:rPr>
          <w:rtl w:val="true"/>
        </w:rPr>
        <w:t xml:space="preserve">. </w:t>
      </w:r>
      <w:r>
        <w:rPr>
          <w:rtl w:val="true"/>
        </w:rPr>
        <w:t>تقیه</w:t>
      </w:r>
      <w:bookmarkEnd w:id="2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از جمله معتقدات کلامی و فقهی شیعه و به معنای نگهداری از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تقیه عبارت است از پوشیده نگاه داشتن اعتقاد و دیدگاه خود از مخالفان که در آن اضطراری وجود داشته باشد و با هدف حفظ جان و مال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مشی و عملکرد بالطبع با اصول اوّلی که در دین اسلام وجود دارد و آن نشر و تبلیغ معارف دینی و امر به معروف و نهی از منکر و جهاد برای عقیده است، نه تنها مغایرت دارد بلکه در مقابل آن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تقیه به عنوان یک اصل انحصاری شیعی، با تفکر و عمل شیعه قرین شده است، نه تنها در تاریخ اسلام منحصر در شیعه نیست بلکه باید آن را در رفتار طبیعی و معتدل و احتیاط آمیز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تلقی کرد که در عرف بیشتر اقوام و ملل سابقه دارد و متضمن واکنش فرد یا قوم مقهور یا در اقلیت است که توانایی مقابله و مبارزه مستقیم را ندارند یا مبارزه مستقیم به مصلحت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شیعه در تاریخ به دلیل وجود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همواره علیه آنان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باعث شده است که خردمندانه برای پیشگیری از زوال حتمی و استمرار تاریخی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از بیان آزادانه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پرهیز کنند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هرچند این دیدگاه مانع قیام و شورش علیه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ظالم در مواقع مناسب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محتاطانه برای همه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معقول و منطقی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در این میان به دلیل اقلیت بودن شیعیان، این ساز و کار حفاظتی مخصوص شیعیان شد، به ویژه اینکه در فقه شیعه نیز بحث مستقلی به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نکته نافی این معنا نیست که در ادبیات فقهی اهل سنت نیز تقیّه وجود داشته و 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واجب بودن تقیه از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احکام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کَفَرَ بالله من ایمانه الّا من اُکره و قلبه مطمئنّ بالایمان</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غضب خدا بر کسی است که کافر به خدا شد پس از ایمان آوردن، مگر کسانی که از روی اکراه اظهار کفر کردند و قلب آنها به ایمان به خدا مطمئن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درباره عمار یاسر نازل شد کفار او را اجبار کردند که کافر شود او هم اظهار کفر کرد و هر چه آنها خواستند از ناسزاها گفت سپس گریان پیش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این آیه نازل شد و اجازه تقیه داده شد</w:t>
      </w:r>
      <w:r>
        <w:rPr>
          <w:rFonts w:eastAsia="IRNazanin" w:cs="IRNazanin"/>
          <w:color w:val="111111"/>
          <w:sz w:val="28"/>
          <w:szCs w:val="28"/>
          <w:rtl w:val="true"/>
          <w:lang w:bidi="fa-IR"/>
        </w:rPr>
        <w:t>.</w:t>
      </w:r>
      <w:bookmarkStart w:id="247" w:name="pg3477_37692"/>
    </w:p>
    <w:p>
      <w:pPr>
        <w:pStyle w:val="BookText"/>
        <w:rPr/>
      </w:pPr>
      <w:bookmarkEnd w:id="247"/>
      <w:r>
        <w:rPr>
          <w:rFonts w:ascii="IRNazanin" w:hAnsi="IRNazanin" w:eastAsia="IRNazanin"/>
          <w:color w:val="111111"/>
          <w:sz w:val="28"/>
          <w:sz w:val="28"/>
          <w:szCs w:val="28"/>
          <w:rtl w:val="true"/>
          <w:lang w:bidi="fa-IR"/>
        </w:rPr>
        <w:t xml:space="preserve">در زمان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جان و مال شیعیان به خاطر ظلم خلفاء و سلاطین وقت در معرض خطر قرار داشت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برای حفظ جان و ناموس و عرض خود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48" w:name="__RefHeading___Toc3407207_2749589250"/>
      <w:bookmarkStart w:id="249" w:name="_Toc98"/>
      <w:bookmarkEnd w:id="248"/>
      <w:r>
        <w:rPr/>
        <w:t>3-3-1-6</w:t>
      </w:r>
      <w:r>
        <w:rPr>
          <w:rtl w:val="true"/>
        </w:rPr>
        <w:t xml:space="preserve">. </w:t>
      </w:r>
      <w:r>
        <w:rPr>
          <w:rtl w:val="true"/>
        </w:rPr>
        <w:t>امر به معروف و نهی از منکر</w:t>
      </w:r>
      <w:bookmarkEnd w:id="249"/>
    </w:p>
    <w:p>
      <w:pPr>
        <w:pStyle w:val="BookText"/>
        <w:rPr/>
      </w:pPr>
      <w:r>
        <w:rPr>
          <w:rFonts w:ascii="IRNazanin" w:hAnsi="IRNazanin" w:eastAsia="IRNazanin"/>
          <w:color w:val="111111"/>
          <w:sz w:val="28"/>
          <w:sz w:val="28"/>
          <w:szCs w:val="28"/>
          <w:rtl w:val="true"/>
          <w:lang w:bidi="fa-IR"/>
        </w:rPr>
        <w:t xml:space="preserve">از نظر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امر نیکو و پسندیده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واداشتن مردم به اطاعت و بندگی و انجام عمل نیکو و پسندیده یا با قول و یا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امر زشت و ناپسند و نهی از منکر یعنی منع از انجام معاصی قولاً یا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تمام مسلمین، امر به معروف و نهی از منکر واجب است و اسلام به خاطر نقش حساسی که امر به معروف و نهی از منکر، در حیات امت اسلامی و جلوگیری از انحرافات دارد، عنایت خاصی نسبت به این فریضه الهی داشته و به کمتر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قدر،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یکی از فروع دین اسلام و از ضروریات دین است که جایگاه مهمی در فرهنگ سیاسی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و روایات وارده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اهمیت و ضرورت این عنصر در فرهنگ سیاسی شیعه پی برد 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قیام خود بر علیه حکومت وقت را امر به معروف و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این عنصر یکی از اساسی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ترین عناصر فرهنگ سیاسی اسلام است که در چارچوب آن، مشارکت سیاسی در امر حکومت و نظارت همگانی بر هیأت حاکمه تحقق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سلامت جامعه در ابعاد مختلف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عمل به آن، ضامن بقاء و استمرار حکومت و نظام اسلامی صالح و عادل خواهد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آیات و روایات متعددی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امر به معروف و نهی از منکر به عنوان علامت و نشانة مؤمن از بقیه مسلمانان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 المؤمنات بعضهم اولیاء بعض یأمرون بالمعروف و ینهون عن المنکر، و یقیمون الصلاﮤ و یؤتون الزکاﮤ و یُطیعون الله و رسوله، اولئک سیرحمهم الله، انّ الله عزیز الحکیم</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مردان و زنان مؤمن، بعضی دوست و ولی،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امر به نیکی کنند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دارند، و نماز به پای داشته و زکات را بپردازند، و خدا و پیامبرش را فرمان ببرند، آنان هستند که به زودی خدا، آنان را مورد لطف و رحمت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نکته جالبی نهفته است و آن مقدم داشتن امر به معروف و نهی از منکر، بر سایر صفات ذکر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اقامة نماز و پرداخت زکات و اطاعت خدا و پیامبرش و این به خاطر اهمیت این فریضه است و اگر چه این فریضه، خود قسمتی از اطاعت خدا است ولی به خاطر اظهار این وظیفه خاص مقدم بر عام،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آنچه از پیامبر اکرم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تأکید و اهمیت و فوائد این فرضیه رسیده است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در این مختصر بگنجانیم لذا به عنوان نمونه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منکم منکراً، فلیغیره بیده، فان لم یستطع فبلسانه فان لم یستطع فبقلبه و ذلک اضعف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شما که عمل زشتی را دید اگر برایش امکان داشت باید با قدرت از آن جلوگیری کند و اگر این در توانش نبود با زبان و اگر با زبان هم نتوانست در دل، با انجام آن عمل مخالف باشد و این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مرتبة ایمان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شرایط وجوب امر به معروف و نهی از منکر فقها چهار شرط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احتمال اثر و نتیجه، مترتب نشدن مفسده و اصرار مختلف بر ادامة آن و مراتب و درجات آن به طور کلی سه درجة قلب، زبان و دست برای آن ذکر شده که نشانة تنفر قلبی</w:t>
      </w:r>
      <w:bookmarkStart w:id="250" w:name="pg3477_37694"/>
    </w:p>
    <w:p>
      <w:pPr>
        <w:pStyle w:val="BookText"/>
        <w:rPr/>
      </w:pPr>
      <w:bookmarkEnd w:id="250"/>
      <w:r>
        <w:rPr>
          <w:rFonts w:ascii="IRNazanin" w:hAnsi="IRNazanin" w:eastAsia="IRNazanin"/>
          <w:color w:val="111111"/>
          <w:sz w:val="28"/>
          <w:sz w:val="28"/>
          <w:szCs w:val="28"/>
          <w:rtl w:val="true"/>
          <w:lang w:bidi="fa-IR"/>
        </w:rPr>
        <w:t>ابراز یک عمل یا عکس العمل منفی است مثل ترک معاشرت یا اظهار تأسف و ناراحتی با قیافه، در مرتبه زبان، ابتدا پند و نصیحت ملایم و بعد درشتی و خشونت، برای مرتبه عمل نیز درجاتی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اغلب، جایی را که منجر به قتل یا جراحت شود، مشروط به اجازة حاکم شرع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51" w:name="__RefHeading___Toc3407209_2749589250"/>
      <w:bookmarkStart w:id="252" w:name="_Toc99"/>
      <w:bookmarkEnd w:id="251"/>
      <w:r>
        <w:rPr/>
        <w:t>3-3-1-7</w:t>
      </w:r>
      <w:r>
        <w:rPr>
          <w:rtl w:val="true"/>
        </w:rPr>
        <w:t xml:space="preserve">. </w:t>
      </w:r>
      <w:r>
        <w:rPr>
          <w:rtl w:val="true"/>
        </w:rPr>
        <w:t>عدالت</w:t>
      </w:r>
      <w:bookmarkEnd w:id="252"/>
    </w:p>
    <w:p>
      <w:pPr>
        <w:pStyle w:val="BookText"/>
        <w:rPr/>
      </w:pPr>
      <w:r>
        <w:rPr>
          <w:rFonts w:ascii="IRNazanin" w:hAnsi="IRNazanin" w:eastAsia="IRNazanin"/>
          <w:color w:val="111111"/>
          <w:sz w:val="28"/>
          <w:sz w:val="28"/>
          <w:szCs w:val="28"/>
          <w:rtl w:val="true"/>
          <w:lang w:bidi="fa-IR"/>
        </w:rPr>
        <w:t>عدالت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صفت هر انسان مؤمن و بارزترین ویژگی حکومت دینی و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عدالت، به کمال اخلاقی و بلوغ معنوی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نظام اجتماعی بر پایه عدالت به والاترین اهداف رشد و توسعه نایل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برپایی عدل و قسط را از وظایف مهم مسلمانان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بالبیّنات و انزلنا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الأمور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آن است که هر چیزی در جای خویش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تعریف از نظم و غایت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جهان هستی و نیز اسرار حکیمانه و خلقت مدبّرانه آن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طرح گستردة فراگیر برای مفهوم عدالت، نقش آن را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زندگی انسانی و تغییر و تحولات طبیعی، اساسی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بنیادین و سیاستی تخلف ناپذیر است که کارگزاران آن در هر سطح و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تحقق این سیاست اصولی باید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احراز عدالت برای تصدی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اجتماعی مانند حکومت، امامت جمعه و جماعت، قضاوت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بارزترین مصداق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اصل عدل،</w:t>
      </w:r>
      <w:bookmarkStart w:id="253" w:name="pg3477_37695"/>
    </w:p>
    <w:p>
      <w:pPr>
        <w:pStyle w:val="BookText"/>
        <w:rPr/>
      </w:pPr>
      <w:bookmarkEnd w:id="253"/>
      <w:r>
        <w:rPr>
          <w:rFonts w:ascii="IRNazanin" w:hAnsi="IRNazanin" w:eastAsia="IRNazanin"/>
          <w:color w:val="111111"/>
          <w:sz w:val="28"/>
          <w:sz w:val="28"/>
          <w:szCs w:val="28"/>
          <w:rtl w:val="true"/>
          <w:lang w:bidi="fa-IR"/>
        </w:rPr>
        <w:t>همواره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عدالت خواهانه در میان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عدل از اصول اعتقادی شیعه است، که هستی بر پایه آن خلق شده، در چارچوب عدل نظم یافته و در بستر عدل به تکامل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گسترة عدل به حوزه مسائل کلامی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حیات فردی و اجتماعی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مناسبات فردی و اجتماعی انسانها نیز باید مبتنی بر عدل باشد و عدالت، محور تنظیم همه رفتارهای شخص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قرار گیرد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254" w:name="__RefHeading___Toc3407211_2749589250"/>
      <w:bookmarkStart w:id="255" w:name="_Toc100"/>
      <w:bookmarkEnd w:id="254"/>
      <w:r>
        <w:rPr/>
        <w:t>3-3-1-8</w:t>
      </w:r>
      <w:r>
        <w:rPr>
          <w:rtl w:val="true"/>
        </w:rPr>
        <w:t xml:space="preserve">. </w:t>
      </w:r>
      <w:r>
        <w:rPr>
          <w:rtl w:val="true"/>
        </w:rPr>
        <w:t xml:space="preserve">مبارزه با ظلم </w:t>
      </w:r>
      <w:r>
        <w:rPr>
          <w:rtl w:val="true"/>
        </w:rPr>
        <w:t>(</w:t>
      </w:r>
      <w:r>
        <w:rPr>
          <w:rtl w:val="true"/>
        </w:rPr>
        <w:t xml:space="preserve">ظلم </w:t>
      </w:r>
      <w:r>
        <w:rPr>
          <w:rtl w:val="true"/>
        </w:rPr>
        <w:softHyphen/>
      </w:r>
      <w:r>
        <w:rPr>
          <w:rtl w:val="true"/>
        </w:rPr>
        <w:t>ستیزی</w:t>
      </w:r>
      <w:r>
        <w:rPr>
          <w:rtl w:val="true"/>
        </w:rPr>
        <w:t>)</w:t>
      </w:r>
      <w:bookmarkEnd w:id="255"/>
    </w:p>
    <w:p>
      <w:pPr>
        <w:pStyle w:val="BookText"/>
        <w:rPr/>
      </w:pPr>
      <w:r>
        <w:rPr>
          <w:rFonts w:ascii="IRNazanin" w:hAnsi="IRNazanin" w:eastAsia="IRNazanin"/>
          <w:color w:val="111111"/>
          <w:sz w:val="28"/>
          <w:sz w:val="28"/>
          <w:szCs w:val="28"/>
          <w:rtl w:val="true"/>
          <w:lang w:bidi="fa-IR"/>
        </w:rPr>
        <w:t>از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اساسی انسان، مبارزه با ظلم و ظلم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آیة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بر این مسأله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تظلمون و لاتظلمون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گواه بر این مطلب است که انسان نباید در مقابل ظلم و ستم سر تسلیم فرود آورد و با سکوت خود میدان را برای ظلم باز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خصوصیات دین  اسلام این است که همواره به پیروانش مبارزه با ظلم و حس ظلم زدایی را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داد مظلوم از ظالم گرفته و همه در صلح و آرامش و عدالت زندگی کنند</w:t>
      </w:r>
      <w:r>
        <w:rPr>
          <w:rFonts w:eastAsia="IRNazanin" w:cs="IRNazanin"/>
          <w:color w:val="111111"/>
          <w:sz w:val="28"/>
          <w:szCs w:val="28"/>
          <w:rtl w:val="true"/>
          <w:lang w:bidi="fa-IR"/>
        </w:rPr>
        <w:t>.</w:t>
      </w:r>
    </w:p>
    <w:p>
      <w:pPr>
        <w:pStyle w:val="Heading5"/>
        <w:numPr>
          <w:ilvl w:val="4"/>
          <w:numId w:val="1"/>
        </w:numPr>
        <w:rPr/>
      </w:pPr>
      <w:bookmarkStart w:id="256" w:name="__RefHeading___Toc3407213_2749589250"/>
      <w:bookmarkStart w:id="257" w:name="_Toc101"/>
      <w:bookmarkEnd w:id="256"/>
      <w:r>
        <w:rPr/>
        <w:t>3-3-1-9</w:t>
      </w:r>
      <w:r>
        <w:rPr>
          <w:rtl w:val="true"/>
        </w:rPr>
        <w:t xml:space="preserve">. </w:t>
      </w:r>
      <w:r>
        <w:rPr>
          <w:rtl w:val="true"/>
        </w:rPr>
        <w:t>شهادت و فرهنگ شهادت طلبی</w:t>
      </w:r>
      <w:bookmarkEnd w:id="257"/>
    </w:p>
    <w:p>
      <w:pPr>
        <w:pStyle w:val="BookText"/>
        <w:rPr/>
      </w:pPr>
      <w:r>
        <w:rPr>
          <w:rFonts w:ascii="IRNazanin" w:hAnsi="IRNazanin" w:eastAsia="IRNazanin"/>
          <w:color w:val="111111"/>
          <w:sz w:val="28"/>
          <w:sz w:val="28"/>
          <w:szCs w:val="28"/>
          <w:rtl w:val="true"/>
          <w:lang w:bidi="fa-IR"/>
        </w:rPr>
        <w:t>از جمله مفاهیمی که در چند دهه پیش از انقلاب اسلامی ایران مورد بازشناسی و باز تفسیر متفکران شیعی قرار گرفت، موضوع شهادت و فرهنگ شهادت طلبی بود که بدون تردید، بخش اساسی هویت انقلابی – تاریخی شیعه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بازشناسی آن، نقش بنیادینی در تبیین منطق عدالت گرایانه و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شیعه علیه ظلم ایفا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 ارزش شهادت ریشه در فرهنگ و منطق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واقع درجه ومرتبه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یک مجاهد خالص در راه خدا پس از ایثار و جانبازی در راه هدف متعالی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تعابیر ارزشمندی دربارة ارزش و اعتبار فداکاری در</w:t>
      </w:r>
      <w:bookmarkStart w:id="258" w:name="pg3477_37696"/>
    </w:p>
    <w:p>
      <w:pPr>
        <w:pStyle w:val="BookText"/>
        <w:rPr/>
      </w:pPr>
      <w:bookmarkEnd w:id="258"/>
      <w:r>
        <w:rPr>
          <w:rFonts w:ascii="IRNazanin" w:hAnsi="IRNazanin" w:eastAsia="IRNazanin"/>
          <w:color w:val="111111"/>
          <w:sz w:val="28"/>
          <w:sz w:val="28"/>
          <w:szCs w:val="28"/>
          <w:rtl w:val="true"/>
          <w:lang w:bidi="fa-IR"/>
        </w:rPr>
        <w:t>راه خدا و کشته شدن در این مسیر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امواتاً بل احیاء</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هرگز کسانی را که در راه خدا کشته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مرده مپندار بلکه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شهادت در فرهنگ اسلامی و قرآنی از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ارج و اعتبار در فرهنگ شیعه زمانی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خود گرفت که با واقعة عاشورا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هرگونه یاد و بزرگداشت خاطرة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یادآوری و تعظیم ارزش شهادت نیز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نهضت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انقلابی که دارای وجهه مذهبی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عنصر ارزشمند در جهت پیگیری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الهام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روحیة ایثار و شهادت طلبی یکی از ارزشهای سیاسی و اعتقادی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اعتقاد خاصی به شهادت دارد با مروری بر تاریخ زندگانی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تمامی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دشمنان، مقتول یا مسموم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این ارزش بزرگ با نام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سیاسی تشیع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لقب سیدالشهداء را برای او از هر کس دیگری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زیرا شهید با ایثار قطرات خونش در پیکر جامعه، خون گرم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جریان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راه خدا 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سدها و موانع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هرچند مفهوم شهادت در کلیت آموزه اسلام وجود دارد، روح آن در مبانی تفکر شیعی بازتاب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واژه شهید و شهادت از جمله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اسلام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9" w:name="__RefHeading___Toc3407215_2749589250"/>
      <w:bookmarkStart w:id="260" w:name="_Toc102"/>
      <w:bookmarkEnd w:id="259"/>
      <w:r>
        <w:rPr/>
        <w:t>3-3-1-10</w:t>
      </w:r>
      <w:r>
        <w:rPr>
          <w:rtl w:val="true"/>
        </w:rPr>
        <w:t xml:space="preserve">. </w:t>
      </w:r>
      <w:r>
        <w:rPr>
          <w:rtl w:val="true"/>
        </w:rPr>
        <w:t>جهاد</w:t>
      </w:r>
      <w:bookmarkStart w:id="261" w:name="pg3477_37697"/>
      <w:bookmarkEnd w:id="260"/>
    </w:p>
    <w:p>
      <w:pPr>
        <w:pStyle w:val="BookText"/>
        <w:rPr/>
      </w:pPr>
      <w:bookmarkEnd w:id="261"/>
      <w:r>
        <w:rPr>
          <w:rFonts w:ascii="IRNazanin" w:hAnsi="IRNazanin" w:eastAsia="IRNazanin"/>
          <w:color w:val="111111"/>
          <w:sz w:val="28"/>
          <w:sz w:val="28"/>
          <w:szCs w:val="28"/>
          <w:rtl w:val="true"/>
          <w:lang w:bidi="fa-IR"/>
        </w:rPr>
        <w:t>یکی دیگر از 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اعتقادی شیعه که از عناصر مهم فرهنگ سیاسی شیعه نیز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یکی از فروع دین و مذهب تشیع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جهاد و تلاش و مبارزه در راه خدا برای حفظ دین، عرض، جان، ناموس، سرزمین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ارزش و اهمیت بسیار زیادی در بین شیعیان برخوردار است و در واقع زمینه را برای تقویت روح مبارزه و انقلابیگری در میان شیعه به ویژه در دوران معاصر فراهم ساخته است خداوند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ماستطعتم من قوه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هرچه در توان دارید از نیرو بسیج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حرضّ المؤمنین علی القتال</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جهاد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جهاد، یک مبنای قوی اعتقادی برای تهییج روح انقلابی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جهاد یکی از واجبات است و برای آن ثواب و اجر فراوانی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یکی از درهای بهشت مخصوص مجاهدان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اعتقادات اسلامی، کسی که از جهاد فرار کرده یا از آن خودداری کند، بدترین مجازاتها به او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براساس همین تأکیدات قرآن و روایات، در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مبارزه با ظلم و ستم بر یکدیگر سبقت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تاریخ پر فراز و نشیب شیعه با جهاد و مبارزه در راه حق و عدالت عجین شده است همین زمینة اعتقادی و ایمانی و سابقه تاریخی، بستر مناسبی را برای تقویت روح مبارزه و انقلابی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میان شیعه فراهم ساخته است</w:t>
      </w:r>
      <w:r>
        <w:rPr>
          <w:rFonts w:eastAsia="IRNazanin" w:cs="IRNazanin"/>
          <w:color w:val="111111"/>
          <w:sz w:val="28"/>
          <w:szCs w:val="28"/>
          <w:rtl w:val="true"/>
          <w:lang w:bidi="fa-IR"/>
        </w:rPr>
        <w:t>.</w:t>
      </w:r>
    </w:p>
    <w:p>
      <w:pPr>
        <w:pStyle w:val="Heading5"/>
        <w:numPr>
          <w:ilvl w:val="4"/>
          <w:numId w:val="1"/>
        </w:numPr>
        <w:rPr/>
      </w:pPr>
      <w:bookmarkStart w:id="262" w:name="__RefHeading___Toc3407217_2749589250"/>
      <w:bookmarkStart w:id="263" w:name="_Toc103"/>
      <w:bookmarkEnd w:id="262"/>
      <w:r>
        <w:rPr/>
        <w:t>3-3-1-11</w:t>
      </w:r>
      <w:r>
        <w:rPr>
          <w:rtl w:val="true"/>
        </w:rPr>
        <w:t xml:space="preserve">. </w:t>
      </w:r>
      <w:r>
        <w:rPr>
          <w:rtl w:val="true"/>
        </w:rPr>
        <w:t>انتظار فرج و مهدویت</w:t>
      </w:r>
      <w:bookmarkEnd w:id="2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پیروزی نهایی حق و عدالت بر باطل و ظلم، گسترش ایمان و تشکیل یک جامعه فاضله به عنوان یک اندیشه قرآنی و وصول و اجرای این دیدگاه بوسیله شخصیتی که در روایات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اعتقادی است که کم و بیش در فرق مختلف اسلامی با</w:t>
      </w:r>
    </w:p>
    <w:p>
      <w:p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وجود دارد؛ اما در این میان برای شیعه، اعتقاد به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وی برای عدالت گستری و اصلاح جوامع، امید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نقطه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دیدگاه انتظار فرج، یک نوع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امیدواری نسبت به سیر تاریخ و وضعیت آینده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هیجان انگیزی که در ادبیات دینی و اعتقادی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آموزه بنیادین شیعه، در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اندیشه تشیع، هم در مبادی و مبانی و هم در گرایش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موضع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به ویژه در مسائل بحث انگیز اعتقادی و سیاسی، بازتاب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وحی به وسیله هدایت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همواره نیز باید به عنوان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بالغه الهی وجود داشته باشند، تداوم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سیر تاریخی در جهت کمال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رفته و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نظر شیعه، انتظار فرج، امیدواری همیشگی به پیروزی نهایی حق علیه ظلم است و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دستمایه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بنیان چنین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نهفته است، همواره اندیشه شیعه را به سوی تعالی و 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پویا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تاریخ گذشته، شیعه کمتر از این اندیشه برای فعال سازی و حرکت زایی سیاسی و اجتماعی استفاده شد و عمدتاً به صورت رویکردی آرمان گرایانه در اذهان شیعیان جای گرفت و در نتیجه، چنین دیدگاهی، حکومت فاضله شیعی، یک امر دست نیافتی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آرمان خواهی، اثری متناقض بر رفتار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شیعه گذاشت و در کنار تمایل مشخص شیعه به مبارزه خستگی ناپذیر، که به ویژه بنیان آن را باید در قیام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 نوعی بی اعتنایی نسبت به شرایط و اوضاع و احوال اجتماعی و سیاسی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نوگرایان و مفسران معاصر شیعه را رنج داده و آنان کوشیده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دفع این تعارضات، اندیشه انتظار فرج را با شرایط سیاسی و اجتماعی تطبیق داده و به عنوان</w:t>
      </w:r>
    </w:p>
    <w:p>
      <w:pPr>
        <w:pStyle w:val="BookText"/>
        <w:rPr/>
      </w:pPr>
      <w:r>
        <w:rPr>
          <w:rFonts w:ascii="IRNazanin" w:hAnsi="IRNazanin" w:eastAsia="IRNazanin"/>
          <w:color w:val="111111"/>
          <w:sz w:val="28"/>
          <w:sz w:val="28"/>
          <w:szCs w:val="28"/>
          <w:rtl w:val="true"/>
          <w:lang w:bidi="fa-IR"/>
        </w:rPr>
        <w:t>یک ساز و کار متحرک، آن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 رویکرد نسبت به انتظار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اول مربوط به گروهی بود که معتقد به ترک مبارزه و مسئولیت اجتماعی در دوران غیبت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حکومت اسلامی تشکیل داد و با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وقت مبارزه کرد بلکه باید کلیه امکانات را، برای جنگ نهایی حفظ کرد، جلوی ظلم و فساد را نباید گرفت و ترویج فساد اخلاقی، و ظلم و پایمال کردن حقوق، باعث تعجیل در ظهور منجی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هرکس قبل از قیام امام، اقدامی جهت اصلاح کار نماید تأخیر در ظهور ایشان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نگرشی باعث رشد این اعتقاد شد که هر حرکت اصلاحی و انقلابی با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است و ظهور وی را به تأخیر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بدین ترتیب، هرگونه مبارزه علیه وضعیت موجود را نادیده انگاشته و انزوا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 نیایش را تشویق و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عنایت به علائم ظهور، امر به معروف و نهی از منکر، نباید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گروهی که این رویکرد را مطرح ساخت و از نقش اساسی انتظار کاست،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وابسته به آن بود که حد فاصل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 و این تفکر، تا به امروز نیز در عرصة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جامعة ایران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رویکرد دوم معتقد هستند که دوران انتظار، دوران آماده شدن منتظران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واقعی کسانی هستند که اصلاح نفوس کنند و با قبول نکردن حکومت ستمکاران و عدم تبعیت از آنها، خود را آماده ظهور کنند تا یار و یاور امام در هنگامة ظهور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انتظار تحرک است نه سازش و رکود</w:t>
      </w:r>
      <w:r>
        <w:rPr>
          <w:rFonts w:eastAsia="IRNazanin" w:cs="IRNazanin"/>
          <w:color w:val="111111"/>
          <w:sz w:val="28"/>
          <w:szCs w:val="28"/>
          <w:rtl w:val="true"/>
          <w:lang w:bidi="fa-IR"/>
        </w:rPr>
        <w:t>.</w:t>
      </w:r>
      <w:r>
        <w:rPr>
          <w:rStyle w:val="FootnoteAnchor"/>
          <w:rtl w:val="true"/>
        </w:rPr>
        <w:footnoteReference w:id="9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مثل شهید مطهری، دکتر شریعتی و در رأس همة آنها امام خمینی با تأیید و تجویز دیدگاه دوم به نقد رویکرد اول به انتظار و فرهنگ مهدویت پرداختند و به مردم آگاهی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اصل انتظار فرج، مشروعیت حکام دنیوی زیر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این به طور بالقوه، موجد حالتی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مبارزه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جویانه از اندیشة مهدویت و انتظار</w:t>
      </w:r>
      <w:bookmarkStart w:id="264" w:name="pg3477_37700"/>
    </w:p>
    <w:p>
      <w:pPr>
        <w:pStyle w:val="BookText"/>
        <w:rPr/>
      </w:pPr>
      <w:bookmarkEnd w:id="264"/>
      <w:r>
        <w:rPr>
          <w:rFonts w:ascii="IRNazanin" w:hAnsi="IRNazanin" w:eastAsia="IRNazanin"/>
          <w:color w:val="111111"/>
          <w:sz w:val="28"/>
          <w:sz w:val="28"/>
          <w:szCs w:val="28"/>
          <w:rtl w:val="true"/>
          <w:lang w:bidi="fa-IR"/>
        </w:rPr>
        <w:t>فرج در دوران مبارزات و تحولات ایران به ویژه در دوران انقلاب اسلامی به طور چشمگیر گسترش یافت و روحانیون و روشنفکران دینی در گسترش و توسعه این برداشت نقش به سزایی داشتند</w:t>
      </w:r>
      <w:r>
        <w:rPr>
          <w:rFonts w:eastAsia="IRNazanin" w:cs="IRNazanin"/>
          <w:color w:val="111111"/>
          <w:sz w:val="28"/>
          <w:szCs w:val="28"/>
          <w:rtl w:val="true"/>
          <w:lang w:bidi="fa-IR"/>
        </w:rPr>
        <w:t>.</w:t>
      </w:r>
    </w:p>
    <w:p>
      <w:pPr>
        <w:pStyle w:val="Heading5"/>
        <w:numPr>
          <w:ilvl w:val="4"/>
          <w:numId w:val="1"/>
        </w:numPr>
        <w:rPr/>
      </w:pPr>
      <w:bookmarkStart w:id="265" w:name="__RefHeading___Toc3407219_2749589250"/>
      <w:bookmarkStart w:id="266" w:name="_Toc104"/>
      <w:bookmarkEnd w:id="265"/>
      <w:r>
        <w:rPr/>
        <w:t>3-3-1-12</w:t>
      </w:r>
      <w:r>
        <w:rPr>
          <w:rtl w:val="true"/>
        </w:rPr>
        <w:t xml:space="preserve">. </w:t>
      </w:r>
      <w:r>
        <w:rPr>
          <w:rtl w:val="true"/>
        </w:rPr>
        <w:t>ولایت فقیه</w:t>
      </w:r>
      <w:bookmarkEnd w:id="266"/>
    </w:p>
    <w:p>
      <w:pPr>
        <w:pStyle w:val="BookText"/>
        <w:rPr/>
      </w:pPr>
      <w:r>
        <w:rPr>
          <w:rFonts w:ascii="IRNazanin" w:hAnsi="IRNazanin" w:eastAsia="IRNazanin"/>
          <w:color w:val="111111"/>
          <w:sz w:val="28"/>
          <w:sz w:val="28"/>
          <w:szCs w:val="28"/>
          <w:rtl w:val="true"/>
          <w:lang w:bidi="fa-IR"/>
        </w:rPr>
        <w:t>نظریه ولایت مطلقه فقیه، یک نوآوری در نظریه دولت، در سنت شیعی از حیث رابطه جامعه و دولت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نظریه و نفوذ آن در میان روحانیون رادیکال، این اجماع در میان علمای شیعه وجود داشت که مدعی قدرت مطلقه سیاسی نشوند، آنها قدرت سیاسی را در غیاب امام زمان، قدرتی موقت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پاسخ به ضرورتهای تاریخی جدید طرح کرده بود تفسیر سنتی از نقش فقهاء در زمان غیبت را مورد نقد قرار داد و این اندیشه را پیش کشید که فقها در زمان غیبت باید نقش سیاسی فعال داشته باشند و تا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را راهبری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تئوریسین انقلاب از بطن تفکرات شیعی، یک ایدئولوژی برای قبض قدرت سیاسی آفرید و روحانیون رادیکال پیرو راه او این نظریه را به سلاح گرمی در مبارزات سیاسی خود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براساس نظریه امامت، تمامی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بعد از پیامبر تا عصر حاضر، به جز دورة کوتاه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حکومت جور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بر مشروعیت حاکمیت معصوم در عصر حضور و حاکمیت فقیه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الشرائط در عصر غیبت تأکید دارد ایشان نظریة ولایت فقیه را براساس اندیشه سیاسی شیعه و الگوی امامت مطرح کرد و با استفاده از ادلة مختلف، آن را برهانی ساخت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بنابراین از نظر ایشان تنها حکومت معصوم و فقهای جامع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الشرائط مشروعیت دارد و سایر حکومتها نامشروع و جائرند و بر فقهای جامع</w:t>
      </w:r>
      <w:r>
        <w:rPr>
          <w:rFonts w:eastAsia="IRNazanin" w:cs="IRNazanin"/>
          <w:color w:val="111111"/>
          <w:sz w:val="28"/>
          <w:szCs w:val="28"/>
          <w:rtl w:val="true"/>
          <w:lang w:bidi="fa-IR"/>
        </w:rPr>
        <w:softHyphen/>
      </w:r>
      <w:bookmarkStart w:id="267" w:name="pg3477_37701"/>
    </w:p>
    <w:p>
      <w:pPr>
        <w:pStyle w:val="BookText"/>
        <w:rPr/>
      </w:pPr>
      <w:bookmarkEnd w:id="267"/>
      <w:r>
        <w:rPr>
          <w:rFonts w:ascii="IRNazanin" w:hAnsi="IRNazanin" w:eastAsia="IRNazanin"/>
          <w:color w:val="111111"/>
          <w:sz w:val="28"/>
          <w:sz w:val="28"/>
          <w:szCs w:val="28"/>
          <w:rtl w:val="true"/>
          <w:lang w:bidi="fa-IR"/>
        </w:rPr>
        <w:t>الشرائط واجب است که با ایجاد شرایط به طور انفرادی و یا دسته جمعی تشکیل حکومت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اندیشه سیاسی امام خمینی براساس نظریه امامت و ولایت فقیه، یک اندیشه انقلابی است</w:t>
      </w:r>
      <w:r>
        <w:rPr>
          <w:rFonts w:eastAsia="IRNazanin" w:cs="IRNazanin"/>
          <w:color w:val="111111"/>
          <w:sz w:val="28"/>
          <w:szCs w:val="28"/>
          <w:rtl w:val="true"/>
          <w:lang w:bidi="fa-IR"/>
        </w:rPr>
        <w:t>.</w:t>
      </w:r>
    </w:p>
    <w:p>
      <w:pPr>
        <w:pStyle w:val="Heading5"/>
        <w:numPr>
          <w:ilvl w:val="4"/>
          <w:numId w:val="1"/>
        </w:numPr>
        <w:rPr/>
      </w:pPr>
      <w:bookmarkStart w:id="268" w:name="__RefHeading___Toc3407221_2749589250"/>
      <w:bookmarkStart w:id="269" w:name="_Toc105"/>
      <w:bookmarkEnd w:id="268"/>
      <w:r>
        <w:rPr/>
        <w:t>3-3-1-13</w:t>
      </w:r>
      <w:r>
        <w:rPr>
          <w:rtl w:val="true"/>
        </w:rPr>
        <w:t xml:space="preserve">. </w:t>
      </w:r>
      <w:r>
        <w:rPr>
          <w:rtl w:val="true"/>
        </w:rPr>
        <w:t>نظریه غیبت امام و مشروعیت مرجعیت</w:t>
      </w:r>
      <w:bookmarkEnd w:id="269"/>
    </w:p>
    <w:p>
      <w:pPr>
        <w:pStyle w:val="BookText"/>
        <w:rPr/>
      </w:pPr>
      <w:r>
        <w:rPr>
          <w:rFonts w:ascii="IRNazanin" w:hAnsi="IRNazanin" w:eastAsia="IRNazanin"/>
          <w:color w:val="111111"/>
          <w:sz w:val="28"/>
          <w:sz w:val="28"/>
          <w:szCs w:val="28"/>
          <w:rtl w:val="true"/>
          <w:lang w:bidi="fa-IR"/>
        </w:rPr>
        <w:t>با تأسیس حکومت شیعی صفوی، معمایی در جامعه شیعی ایران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پیش از این بین نظم این جهانی یا نظم خاکی با نظم استعلایی یعنی نظمی که با ظهور امام زمان ایجاد خواهد شد تفاوت قایل بودند به این ترتیب تأسیس یک حکومت شیعی در شرایط غیبت امام به منزلة یک پارادوکس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صفویان این پارادوکس را با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کردند به این ترتیب که پادشاهان صفوی خود را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در آخرین سالهای حکومت دودمان صفوی یک بازسازی تازه در این نظریه صورت گرفت، در این بازسازی جدید برای پل زدن بین نظام استعلایی و نظام زمینی،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تدوین شد مبنی بر اینکه علما به طور عام، نایب امام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نظریه، نیابت امام زمان از رهبران سیاسی به روحانیان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رهبری سیاسی و رهبری دینی انفکاک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پادشاهان صفوی به شیوة پادشاهان ایران باستان رهبری سیاسی و رهبری دینی را توأمان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زوال حکومت صفوی و پراکندگی سیاسی در ایران، روحانیان با رواج نظریه نیابت علما، رهبری جامعه دینی را به خود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قدرت سیاسی شاهان به عنوان قدرت موقتی محسوب شد که برای محافظت از جامعه شیعی در برابر تهاجم خارجی مشروعیت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جدیدتر، در زمانی که ایران با اصلاحات شاهان پهلوی وارد عصر مدرن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بار دیگر بازسازی جدیدی در نظریه نیابت و مرجعیت صورت گرفت که ولایت عامه روحانیون را به ولایت مطلقه تغییر سمت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معمای انقلاب اسلامی را، به عنوان</w:t>
      </w:r>
      <w:bookmarkStart w:id="270" w:name="pg3477_37702"/>
    </w:p>
    <w:p>
      <w:pPr>
        <w:pStyle w:val="BookText"/>
        <w:rPr/>
      </w:pPr>
      <w:bookmarkEnd w:id="270"/>
      <w:r>
        <w:rPr>
          <w:rFonts w:ascii="IRNazanin" w:hAnsi="IRNazanin" w:eastAsia="IRNazanin"/>
          <w:color w:val="111111"/>
          <w:sz w:val="28"/>
          <w:sz w:val="28"/>
          <w:szCs w:val="28"/>
          <w:rtl w:val="true"/>
          <w:lang w:bidi="fa-IR"/>
        </w:rPr>
        <w:t>انقلابی که به رهبری مرجعیت به پیروزی رسید، علاوه بر تحولات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پویاییهای سیاسی، باید در این تغییرات در عرصة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مشروعیت در حوزه شرع جستجو کرد</w:t>
      </w:r>
      <w:r>
        <w:rPr>
          <w:rFonts w:eastAsia="IRNazanin" w:cs="IRNazanin"/>
          <w:color w:val="111111"/>
          <w:sz w:val="28"/>
          <w:szCs w:val="28"/>
          <w:rtl w:val="true"/>
          <w:lang w:bidi="fa-IR"/>
        </w:rPr>
        <w:t>.</w:t>
      </w:r>
      <w:r>
        <w:rPr>
          <w:rStyle w:val="FootnoteAnchor"/>
          <w:rtl w:val="true"/>
        </w:rPr>
        <w:footnoteReference w:id="98"/>
      </w:r>
    </w:p>
    <w:p>
      <w:pPr>
        <w:pStyle w:val="Heading5"/>
        <w:numPr>
          <w:ilvl w:val="4"/>
          <w:numId w:val="1"/>
        </w:numPr>
        <w:rPr/>
      </w:pPr>
      <w:bookmarkStart w:id="271" w:name="__RefHeading___Toc3407223_2749589250"/>
      <w:bookmarkStart w:id="272" w:name="_Toc106"/>
      <w:bookmarkEnd w:id="271"/>
      <w:r>
        <w:rPr/>
        <w:t>3-3-1-14</w:t>
      </w:r>
      <w:r>
        <w:rPr>
          <w:rtl w:val="true"/>
        </w:rPr>
        <w:t xml:space="preserve">. </w:t>
      </w:r>
      <w:r>
        <w:rPr>
          <w:rtl w:val="true"/>
        </w:rPr>
        <w:t>رابطه ولایی مردم و مرجعیت</w:t>
      </w:r>
      <w:bookmarkEnd w:id="2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 روحانیت در عصر صفویه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در عین تبعیت از دولت، تأمین کننده مشروعیت آن نیز بود اما از یک قرن پیش تاکنون وضعیت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انحطاط و تحقیر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قاجاریه که فاسد و نالایق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رویارویی با چالشی که از غرب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نبودند ایران به قدرت ضعیف و زیردست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مداخلات روس و انگلیس، احساسات ملی ایرانیان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مخالفت روحانیون که جانب احساسات ملی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حاج میرزا حسن شیرازی فتوایی صادر کرد که برای اعتراض به واگذاری امتیازات تنباکو به انگلیسی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مصرف دخانیات را ممنوع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جمله اطرافیان شاه، این فتوا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روحانیون، رهبری حرکت ملی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قرن نوزدهم به بعد روحانیت در مقابل قدرت دولت، از استقلال بیشتری برخوردار شد و مذهب به صورت پناهگاهی برای اقدامات ضد شاه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جریان انقلاب مشروطة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ایی از روحانیون علیه قدرت استبدادی شاه موضع گرفتند، بر افتخار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مسئله قدرت به دلیل ضعف دولت قاجار و بی اعتباری آن مسأله مهمی شده بود و مذهبیون در این باره اتفاق نظر نداشتند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کنار طرفداران مشروطه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اندیشه داشتن مجلس یعنی محل نمایندگان مردم و نظارت بر قدرت شاه طرفداری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کسان دیگری از روحانیون جز به آنچه از خدا و قرآن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مشروعیتی قائل نبودند و در برابر جریان مشروطیت موضع گرفتند اینان معتقد بودند که فقط شریعت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قدرت</w:t>
      </w:r>
    </w:p>
    <w:p>
      <w:pPr>
        <w:pStyle w:val="BookText"/>
        <w:rPr/>
      </w:pPr>
      <w:r>
        <w:rPr>
          <w:rFonts w:ascii="IRNazanin" w:hAnsi="IRNazanin" w:eastAsia="IRNazanin"/>
          <w:color w:val="111111"/>
          <w:sz w:val="28"/>
          <w:sz w:val="28"/>
          <w:szCs w:val="28"/>
          <w:rtl w:val="true"/>
          <w:lang w:bidi="fa-IR"/>
        </w:rPr>
        <w:t>پادشاهان را محدود کند و تنها قانون قابل اجراء،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در بین این دسته کسانی بودند که با قدرت استبدادی شاه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طرفدار مشروطه و پارلمان هم نبودند نظریة آنها مبتنی بود بر قدرت روحانیت، یعنی همان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اعمال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این مشروطه خواهان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روحانیون بودند که موضعی مترقی اتخاذ کردند اما اعتبار ناشی از این اقدام به همه روحانیون رسید بدینگونه روحانیت و مرجعیت سیمایی سیاسی پیدا کرد که با هویت گذشته خویش که نیروی کمکی قدرت بود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پیوند سیاسی بین مردم و مرجعیت شیعی بر سر یک مسأله ملی و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یک حوزة سیاسی مشترک برای عمل عام بوجود آمد که مردم و مجتهدین را در برابر دولت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وجوهاتی به مجتهدین، مردم حامیانی در مقابل دولت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نهاد روحانیت به مدت یک قرن حرکت مضاعفی را پشت سر گذاشت که به تقسیمی درونی انجامید و این تقسیم بود که آنرا شایستة ایفای نقش در انقلاب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ساخت این رویارویی با دولت ادامه یافت و سبب شد تا روحانیت بتواند هنگام قیام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مردم قرار گیرد از سوی دیگر ادعای آنها نسبت به قدرت سیاسی و آماده ساختن خود برای آن، کار بخش دیگری از روحانیون بود این وضع آنها را قادر ساخت تا از این موقعیت استفاده کرده و خلأ ملی از سقوط شاه را پر کند و به آرزوی خود نیز برسند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مهم و تأثیرگذار در روند انعقاد حرکت انقلاب اسلامی، رابطه تقلید و اجتهاد میان مردم و رهبران مذهبی است این رابطه چنان مردم و رهبران مذهبی را به یکدیگر همبسته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هر اقدامی چه در بعد فردی و چه در بعد اجتماعی با فرمان رهبران مذهبی الزام 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این رابطة ولایی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در نهضت تنباکو با فتوای میرزای شیرازی بزرگ، در نهضت مشروطه با فتوای علمای نجف و در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فتاوای مختلف، به ویژه فتوای لزوم فرار نیروهای نظامی از ارتش که ماشین جنگی و ستون فقرات قدرت رژیم را از کار انداخت، ملاحظه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 و مبلغین شریعت در طول تاریخ اسلام برای مردم، مرجعی امین در شناخت دین و وظائف شرعی و نیز پناهگاه مطمئنی در امور دنیایی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اطمینان مردم به علماء دین و روحانیون و اعتقاد به اینکه اینان وارث رسالت انبیاء و ولایت امامان هستند و در دین و دنیای خود از آنان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نیستند، پیوندی استوار بوجود آورد که در تاریخ اسلام کمتر مشابه آن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مفتوح بودن باب اجتهاد و لزوم مراجعه به فقیه زنده در فقه شیعه این پیوند را تداوم بخشید و عدم دسترسی به مرجع تقلید برای عامة مردم، این رابطه را در سطح وسیعتر شامل همة علما و روحانیونی که حتی در سطح اجتهاد نبودند نیز گسترش داد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نفوذ روحانیت بالاخص در تشیع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قدرتمندان حاکم مجبور بودند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خواست قبلی خود در انظار مردم به آنان ارج نهند و در برابر این نهاد مذهبی سر تعظیم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مرجعیت عام از یک قرن پیش، نفوذ و محبوبیت مردمی روحانیت، عمق و گسترش بیشتری یافته و روحانیت حتی در اوج اقتدار حکام جائر بصورت یک قدرت تعیین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درآمدند و در حقیقت بطور بالقوه حکومت واقعی را فقها و روحانیون متنفذ در اختیار داشتند و هرگاه اراده کردند خواستة خود را بر قدرتهای حاکم تحمیل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فتوای معروف میرزای شیرازی در زمینة تحریم تنباکو که پشت استبداد ناصری را شکست و به استعمار انگلیس ضربة مهلکی وارد آورد نشانگر نقش تعیین کنندة قدرت بالقوة مراجع تقلید و علما و بطور کلی روحانیت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روحانیون در پرتو روابط تنگاتنگ خویش با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از موقعیت ممتازی در جامعه مدنی ایران برخوردار بوده و همواره در طول تاریخ، به منبع قدرتی اجتماعی در برابر قدرت دولتی تبدیل شده و دامنه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نفوذ دولت را محدود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قدرت و نفوذ علمای شیعه بر سازمان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نظیر مرجعیت، نیابت امام غایب، تدریس، اجتهاد، قضاوت، مراسمات عقد و ازدواج،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تصدی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مثل خمس،</w:t>
      </w:r>
    </w:p>
    <w:p>
      <w:pPr>
        <w:pStyle w:val="BookText"/>
        <w:rPr/>
      </w:pPr>
      <w:r>
        <w:rPr>
          <w:rFonts w:ascii="IRNazanin" w:hAnsi="IRNazanin" w:eastAsia="IRNazanin"/>
          <w:color w:val="111111"/>
          <w:sz w:val="28"/>
          <w:sz w:val="28"/>
          <w:szCs w:val="28"/>
          <w:rtl w:val="true"/>
          <w:lang w:bidi="fa-IR"/>
        </w:rPr>
        <w:t xml:space="preserve">زکات و سهم امام، تولیت اماکن مقدسه، سرپرستی اوقاف و امور خیریه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بوده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که، علمای شیعه همواره در بین مردم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نقش نمایندگی آنها را در مقابل دولت بر عهده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همین مسأله موقعیت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نظیری به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هرگاه شرایط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وسیعی از مردم را علیه دولت و یا هر نیروی دیگری بسیج کنند</w:t>
      </w:r>
      <w:r>
        <w:rPr>
          <w:rFonts w:eastAsia="IRNazanin" w:cs="IRNazanin"/>
          <w:color w:val="111111"/>
          <w:sz w:val="28"/>
          <w:szCs w:val="28"/>
          <w:rtl w:val="true"/>
          <w:lang w:bidi="fa-IR"/>
        </w:rPr>
        <w:t>.</w:t>
      </w:r>
      <w:r>
        <w:rPr>
          <w:rStyle w:val="FootnoteAnchor"/>
          <w:rtl w:val="true"/>
        </w:rPr>
        <w:footnoteReference w:id="102"/>
      </w:r>
      <w:bookmarkStart w:id="273" w:name="pg3477_37706"/>
    </w:p>
    <w:p>
      <w:pPr>
        <w:pStyle w:val="Heading3"/>
        <w:numPr>
          <w:ilvl w:val="2"/>
          <w:numId w:val="1"/>
        </w:numPr>
        <w:rPr/>
      </w:pPr>
      <w:bookmarkStart w:id="274" w:name="__RefHeading___Toc3407225_2749589250"/>
      <w:bookmarkStart w:id="275" w:name="_Toc107"/>
      <w:bookmarkEnd w:id="273"/>
      <w:bookmarkEnd w:id="274"/>
      <w:r>
        <w:rPr/>
        <w:t>3-4</w:t>
      </w:r>
      <w:r>
        <w:rPr>
          <w:rtl w:val="true"/>
        </w:rPr>
        <w:t xml:space="preserve">- </w:t>
      </w:r>
      <w:r>
        <w:rPr>
          <w:rtl w:val="true"/>
        </w:rPr>
        <w:t>گفتار دوم</w:t>
      </w:r>
      <w:bookmarkEnd w:id="275"/>
    </w:p>
    <w:p>
      <w:pPr>
        <w:pStyle w:val="Heading4"/>
        <w:numPr>
          <w:ilvl w:val="3"/>
          <w:numId w:val="1"/>
        </w:numPr>
        <w:rPr/>
      </w:pPr>
      <w:bookmarkStart w:id="276" w:name="__RefHeading___Toc3407227_2749589250"/>
      <w:bookmarkStart w:id="277" w:name="_Toc108"/>
      <w:bookmarkEnd w:id="276"/>
      <w:r>
        <w:rPr/>
        <w:t>3-4-1</w:t>
      </w:r>
      <w:r>
        <w:rPr>
          <w:rtl w:val="true"/>
        </w:rPr>
        <w:t xml:space="preserve">. </w:t>
      </w:r>
      <w:r>
        <w:rPr>
          <w:rtl w:val="true"/>
        </w:rPr>
        <w:t>رفتارهای انقلابیون در انقلاب اسلامی ایران</w:t>
      </w:r>
      <w:bookmarkEnd w:id="277"/>
    </w:p>
    <w:p>
      <w:pPr>
        <w:pStyle w:val="BookText"/>
        <w:rPr/>
      </w:pPr>
      <w:r>
        <w:rPr>
          <w:rFonts w:ascii="IRNazanin" w:hAnsi="IRNazanin" w:eastAsia="IRNazanin"/>
          <w:color w:val="111111"/>
          <w:sz w:val="28"/>
          <w:sz w:val="28"/>
          <w:szCs w:val="28"/>
          <w:rtl w:val="true"/>
          <w:lang w:bidi="fa-IR"/>
        </w:rPr>
        <w:t>مجموعه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راستای تکوین انقلاب اسلامی صورت گرفت برخاسته از نظام رفتارهای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رفتارهای شیعه عبارت است از مفاهیم و ارزش</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هایی که موجب کنش و واکنش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اجتماعی، اقتصادی و فرهنگی شیعیان در برابر حکومتهای مختلف در طول تاریخ بوده است که این خیزشها از یک سری عناصر و مفاهیم ارزشی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بررسی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رفتاری انقلاب اسلامی در چهار بعد رفتارهای سیاسی، اجتماعی، اقتصادی و فرهنگی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مجموعه رفتارها، هویت رفتارهای انقلاب اسلامی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Heading4"/>
        <w:numPr>
          <w:ilvl w:val="3"/>
          <w:numId w:val="1"/>
        </w:numPr>
        <w:rPr/>
      </w:pPr>
      <w:bookmarkStart w:id="278" w:name="__RefHeading___Toc3407229_2749589250"/>
      <w:bookmarkStart w:id="279" w:name="_Toc109"/>
      <w:bookmarkEnd w:id="278"/>
      <w:r>
        <w:rPr/>
        <w:t>3-4-2</w:t>
      </w:r>
      <w:r>
        <w:rPr>
          <w:rtl w:val="true"/>
        </w:rPr>
        <w:t xml:space="preserve">. </w:t>
      </w:r>
      <w:r>
        <w:rPr>
          <w:rtl w:val="true"/>
        </w:rPr>
        <w:t>رفتارهای سیاسی</w:t>
      </w:r>
      <w:bookmarkEnd w:id="279"/>
    </w:p>
    <w:p>
      <w:pPr>
        <w:pStyle w:val="BookText"/>
        <w:rPr/>
      </w:pPr>
      <w:r>
        <w:rPr>
          <w:rFonts w:ascii="IRNazanin" w:hAnsi="IRNazanin" w:eastAsia="IRNazanin"/>
          <w:color w:val="111111"/>
          <w:sz w:val="28"/>
          <w:sz w:val="28"/>
          <w:szCs w:val="28"/>
          <w:rtl w:val="true"/>
          <w:lang w:bidi="fa-IR"/>
        </w:rPr>
        <w:t>در خلال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انقلاب اسلامی احزاب و گروههای سیاسی مختلفی با اهداف اسلام گرایانه به فعالیت پرداختند که مجموعه این فعالیتها رفتارهای سیاسی در زمینه انقلاب اسلامی را شکل دادند</w:t>
      </w:r>
      <w:r>
        <w:rPr>
          <w:rFonts w:eastAsia="IRNazanin" w:cs="IRNazanin"/>
          <w:color w:val="111111"/>
          <w:sz w:val="28"/>
          <w:szCs w:val="28"/>
          <w:rtl w:val="true"/>
          <w:lang w:bidi="fa-IR"/>
        </w:rPr>
        <w:t>.</w:t>
      </w:r>
    </w:p>
    <w:p>
      <w:pPr>
        <w:pStyle w:val="Heading4"/>
        <w:numPr>
          <w:ilvl w:val="3"/>
          <w:numId w:val="1"/>
        </w:numPr>
        <w:rPr/>
      </w:pPr>
      <w:bookmarkStart w:id="280" w:name="__RefHeading___Toc3407231_2749589250"/>
      <w:bookmarkStart w:id="281" w:name="_Toc110"/>
      <w:bookmarkEnd w:id="280"/>
      <w:r>
        <w:rPr/>
        <w:t>3-4-3</w:t>
      </w:r>
      <w:r>
        <w:rPr>
          <w:rtl w:val="true"/>
        </w:rPr>
        <w:t xml:space="preserve">. </w:t>
      </w:r>
      <w:r>
        <w:rPr>
          <w:rtl w:val="true"/>
        </w:rPr>
        <w:t xml:space="preserve">فدائیان اسلام </w:t>
      </w:r>
      <w:r>
        <w:rPr>
          <w:rtl w:val="true"/>
        </w:rPr>
        <w:t>(</w:t>
      </w:r>
      <w:r>
        <w:rPr>
          <w:rtl w:val="true"/>
        </w:rPr>
        <w:t>رادیکالیسم اسلام شیعی</w:t>
      </w:r>
      <w:r>
        <w:rPr>
          <w:rtl w:val="true"/>
        </w:rPr>
        <w:t>)</w:t>
      </w:r>
      <w:bookmarkEnd w:id="281"/>
    </w:p>
    <w:p>
      <w:pPr>
        <w:pStyle w:val="BookText"/>
        <w:rPr/>
      </w:pPr>
      <w:r>
        <w:rPr>
          <w:rFonts w:ascii="IRNazanin" w:hAnsi="IRNazanin" w:eastAsia="IRNazanin"/>
          <w:color w:val="111111"/>
          <w:sz w:val="28"/>
          <w:sz w:val="28"/>
          <w:szCs w:val="28"/>
          <w:rtl w:val="true"/>
          <w:lang w:bidi="fa-IR"/>
        </w:rPr>
        <w:t xml:space="preserve">جمعیت فدائیان اسلام که متشکل از جوانان مذهبی متعلق به طبقات متوسط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طلبه یا جوانان مذهبی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نمود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با ایدئولوژی رسمی رژیم پهلوی که باعث تضعیف مبانی اعتقادی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همچنین نفی نفوذ بیگانگان و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نوکران اجنبی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اسلامی در سر لوحه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قرار داشت</w:t>
      </w:r>
      <w:r>
        <w:rPr>
          <w:rFonts w:eastAsia="IRNazanin" w:cs="IRNazanin"/>
          <w:color w:val="111111"/>
          <w:sz w:val="28"/>
          <w:szCs w:val="28"/>
          <w:rtl w:val="true"/>
          <w:lang w:bidi="fa-IR"/>
        </w:rPr>
        <w:t>.</w:t>
      </w:r>
      <w:r>
        <w:rPr>
          <w:rStyle w:val="FootnoteAnchor"/>
          <w:rtl w:val="true"/>
        </w:rPr>
        <w:footnoteReference w:id="103"/>
      </w:r>
      <w:bookmarkStart w:id="282" w:name="pg3477_37707"/>
    </w:p>
    <w:p>
      <w:pPr>
        <w:pStyle w:val="BookText"/>
        <w:rPr/>
      </w:pPr>
      <w:bookmarkEnd w:id="282"/>
      <w:r>
        <w:rPr>
          <w:rFonts w:ascii="IRNazanin" w:hAnsi="IRNazanin" w:eastAsia="IRNazanin"/>
          <w:color w:val="111111"/>
          <w:sz w:val="28"/>
          <w:sz w:val="28"/>
          <w:szCs w:val="28"/>
          <w:rtl w:val="true"/>
          <w:lang w:bidi="fa-IR"/>
        </w:rPr>
        <w:t xml:space="preserve">فدائیان اسلام درصدد ادغام نظریه و عمل سیاسی برآمدند و اولین تشکلی بودند که هدف خود را اجرای احکام اسلام و ایجاد حکومت اسلامی اعلام کردند آنها با جدیت تمام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باید زنده شود و اسلام 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 این گروه برای زدودن آثار ناشی از فرهنگ غرب زدگی، احیای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اصیل و مذهبی، ارتقای ملّت ایران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علمی، صنعتی و اخلاقی، اعمال نظر روحانیت طراز اول در فرایند سیاستگذاری، رفع نفوذ بیگانگان و برانداختن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آنها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نواب صفوی، رهبر این گروه در آبان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جزوه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 تا ضمن برشمردن معایب فساد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عارض شده بر جامعه، نوعی راهکار اصلاحی یا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انقلابی را بعنوان دستورالعمل و رفتار سیاسی ارائه کند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83" w:name="__RefHeading___Toc3407233_2749589250"/>
      <w:bookmarkStart w:id="284" w:name="_Toc111"/>
      <w:bookmarkEnd w:id="283"/>
      <w:r>
        <w:rPr/>
        <w:t>3-4-4</w:t>
      </w:r>
      <w:r>
        <w:rPr>
          <w:rtl w:val="true"/>
        </w:rPr>
        <w:t xml:space="preserve">. </w:t>
      </w:r>
      <w:r>
        <w:rPr>
          <w:rtl w:val="true"/>
        </w:rPr>
        <w:t>حزب ملل اسلامی</w:t>
      </w:r>
      <w:bookmarkEnd w:id="284"/>
    </w:p>
    <w:p>
      <w:pPr>
        <w:pStyle w:val="BookText"/>
        <w:rPr/>
      </w:pPr>
      <w:r>
        <w:rPr>
          <w:rFonts w:ascii="IRNazanin" w:hAnsi="IRNazanin" w:eastAsia="IRNazanin"/>
          <w:color w:val="111111"/>
          <w:sz w:val="28"/>
          <w:sz w:val="28"/>
          <w:szCs w:val="28"/>
          <w:rtl w:val="true"/>
          <w:lang w:bidi="fa-IR"/>
        </w:rPr>
        <w:t>یکی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که در اوایل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حزب ملل اسلامی است حزب ملل اسلامی با تأکید و تلاش برای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حکومت واحد اسلامی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 و وحدت مسلمانان، مبارزه با رژیم سلطنتی را در دستور کار خود قرار داده و بر تشکیل حکومت اسلامی فرا ملی در کل جهان اسلام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این گروه با تکیه بر چهار اصل، تأکید بر اسلام، استناد به قرآن و عقل، تأکید بر همبستگی ملل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و اعتقاد به انقلاب، موجودیت خود را اعلام نمود</w:t>
      </w:r>
      <w:r>
        <w:rPr>
          <w:rFonts w:eastAsia="IRNazanin" w:cs="IRNazanin"/>
          <w:color w:val="111111"/>
          <w:sz w:val="28"/>
          <w:szCs w:val="28"/>
          <w:rtl w:val="true"/>
          <w:lang w:bidi="fa-IR"/>
        </w:rPr>
        <w:t>.</w:t>
      </w:r>
      <w:r>
        <w:rPr>
          <w:rStyle w:val="FootnoteAnchor"/>
          <w:rtl w:val="true"/>
        </w:rPr>
        <w:footnoteReference w:id="10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بجنوردی، محمد میرمحمد صادقی، ابوالقاسم سرحدی، هاشم آیت زاده و محمد جواد حجتی کرمانی از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گذاران این حزب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حزب ملل</w:t>
      </w:r>
      <w:bookmarkStart w:id="285" w:name="pg3477_37708"/>
    </w:p>
    <w:p>
      <w:pPr>
        <w:pStyle w:val="BookText"/>
        <w:rPr/>
      </w:pPr>
      <w:bookmarkEnd w:id="285"/>
      <w:r>
        <w:rPr>
          <w:rFonts w:ascii="IRNazanin" w:hAnsi="IRNazanin" w:eastAsia="IRNazanin"/>
          <w:color w:val="111111"/>
          <w:sz w:val="28"/>
          <w:sz w:val="28"/>
          <w:szCs w:val="28"/>
          <w:rtl w:val="true"/>
          <w:lang w:bidi="fa-IR"/>
        </w:rPr>
        <w:t>اسلامی،داعیه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حاکمیت و تسلط بر کل جهاناسلام را در سر داشت، برای حکومت اسلامی مرز سیاسی و جغرافیایی قائل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286" w:name="__RefHeading___Toc3407235_2749589250"/>
      <w:bookmarkStart w:id="287" w:name="_Toc112"/>
      <w:bookmarkEnd w:id="286"/>
      <w:r>
        <w:rPr/>
        <w:t>3-4-5</w:t>
      </w:r>
      <w:r>
        <w:rPr>
          <w:rtl w:val="true"/>
        </w:rPr>
        <w:t xml:space="preserve">. </w:t>
      </w:r>
      <w:r>
        <w:rPr>
          <w:rtl w:val="true"/>
        </w:rPr>
        <w:t>هیئت</w:t>
      </w:r>
      <w:r>
        <w:rPr>
          <w:rtl w:val="true"/>
        </w:rPr>
        <w:softHyphen/>
      </w:r>
      <w:r>
        <w:rPr>
          <w:rtl w:val="true"/>
        </w:rPr>
        <w:t>های مؤتلفه اسلامی</w:t>
      </w:r>
      <w:bookmarkEnd w:id="287"/>
    </w:p>
    <w:p>
      <w:pPr>
        <w:pStyle w:val="BookText"/>
        <w:rPr/>
      </w:pPr>
      <w:r>
        <w:rPr>
          <w:rFonts w:ascii="IRNazanin" w:hAnsi="IRNazanin" w:eastAsia="IRNazanin"/>
          <w:color w:val="111111"/>
          <w:sz w:val="28"/>
          <w:sz w:val="28"/>
          <w:szCs w:val="28"/>
          <w:rtl w:val="true"/>
          <w:lang w:bidi="fa-IR"/>
        </w:rPr>
        <w:t>خاستگاه اصلی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مؤتلفه اسلامی بیشتر به طبقات متوسط سنتی، بازاریان و تجار سنتی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اولیه این گروه را سه هیئت، شامل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 امین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الدوله، مسجد شیخ علی و اصفهانی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همگی از کسبه و تجار مذهبی بازار بودند این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ادامه،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هیئت‌های مؤتلفه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تشکیلاتی و منسجم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مؤتلفه، پس از سرکوب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رژیم ماهیت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یافت و با تشکیل شورای مرکزی و شورای روحانیت که نقش رابط را بین هئیت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امام خمینی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وارد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جدیدی از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نظیر صادق امانی، اسدالله لاجوردی، مهدی عراقی، حبیب الله عسکر اولادی، حجت الاسلام باهنر، آیت الله بهشتی، آیت الله انواری و حجت الاسلام هاشمی رفسنجانی از فعالان این تشکّل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ترتیب تظاهرات، راهپیمایی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مجالس و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برای طرفداران نهضت امام از جمله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هئیت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مؤتلفه بود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آوردن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مؤتلفه به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مسلحانه با رژیم شاه و ترور حسنعلی منصور در بهمن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تشکیلات آنها شناسایی و متلاشی شود و رهبران و فعالان سیاسی آن دستگیر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اعدام و بقیه به زندان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اعضای اصلی و به دلایل طولانی شدن مدت زندان برخی از آنان،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مؤتلفه تا حدودی کاهش پیدا کرد و به صورت پراکنده و در قالب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فرهنگی و اقتصادی نظیر حمایت بازار از مبارزان ادامه یافت</w:t>
      </w:r>
      <w:r>
        <w:rPr>
          <w:rFonts w:eastAsia="IRNazanin" w:cs="IRNazanin"/>
          <w:color w:val="111111"/>
          <w:sz w:val="28"/>
          <w:szCs w:val="28"/>
          <w:rtl w:val="true"/>
          <w:lang w:bidi="fa-IR"/>
        </w:rPr>
        <w:t>.</w:t>
      </w:r>
      <w:bookmarkStart w:id="288" w:name="pg3477_37709"/>
    </w:p>
    <w:p>
      <w:pPr>
        <w:pStyle w:val="Heading4"/>
        <w:numPr>
          <w:ilvl w:val="3"/>
          <w:numId w:val="1"/>
        </w:numPr>
        <w:rPr/>
      </w:pPr>
      <w:bookmarkStart w:id="289" w:name="__RefHeading___Toc3407237_2749589250"/>
      <w:bookmarkStart w:id="290" w:name="_Toc113"/>
      <w:bookmarkEnd w:id="288"/>
      <w:bookmarkEnd w:id="289"/>
      <w:r>
        <w:rPr/>
        <w:t>3-4-6</w:t>
      </w:r>
      <w:r>
        <w:rPr>
          <w:rtl w:val="true"/>
        </w:rPr>
        <w:t xml:space="preserve">. </w:t>
      </w:r>
      <w:r>
        <w:rPr>
          <w:rtl w:val="true"/>
        </w:rPr>
        <w:t>گروه مذهبی ابوذر</w:t>
      </w:r>
      <w:bookmarkEnd w:id="29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جمعی از جوانان متدین و انقلابی مناطق محروم کشور، به ویژه نهاوند به هم پیوستند و گروه ابوذر را 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گروه برای مبارزه با شاه و پیروی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 و چند عملیات موفق علیه مراکز رژیم پهلوی انجام دادند این گروه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ساواک شناسایی و دستگیر شدند آنها در مراحل مختلف بازپرسی و دادگاه از اهداف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دفاع کرده و بر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مبارزه و پیروی از امام، قاطعانه تأکید ورزیدند و بدین سبب به شدیدترین کیفرها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شش تن از آنان را اعدام کرد و بقیه را به زندان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طولانی محکوم ساخت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این ترتیب 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به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ناتوانی در تألیف عناصر هویت ایرانی و به حاشیه راندن برخی وجوه آن، با مقاومت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مواجه  شد که درصدد بودند با نقد و واسازی مبانی و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 گفتمان رسمی به ترسیم چشم اندازهای جدیدی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چپ، 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اسلامی بازتاب چنین رویکردی هستند که با تلاش برای تألیف و سازواری مبانی هویتی درصد ارائه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گفتمان هویتی خاص خود برآمدند</w:t>
      </w:r>
      <w:r>
        <w:rPr>
          <w:rFonts w:eastAsia="IRNazanin" w:cs="IRNazanin"/>
          <w:color w:val="111111"/>
          <w:sz w:val="28"/>
          <w:szCs w:val="28"/>
          <w:rtl w:val="true"/>
          <w:lang w:bidi="fa-IR"/>
        </w:rPr>
        <w:t>.</w:t>
      </w:r>
    </w:p>
    <w:p>
      <w:pPr>
        <w:pStyle w:val="Heading4"/>
        <w:numPr>
          <w:ilvl w:val="3"/>
          <w:numId w:val="1"/>
        </w:numPr>
        <w:rPr/>
      </w:pPr>
      <w:bookmarkStart w:id="291" w:name="__RefHeading___Toc3407239_2749589250"/>
      <w:bookmarkStart w:id="292" w:name="_Toc114"/>
      <w:bookmarkEnd w:id="291"/>
      <w:r>
        <w:rPr/>
        <w:t>3-4-7</w:t>
      </w:r>
      <w:r>
        <w:rPr>
          <w:rtl w:val="true"/>
        </w:rPr>
        <w:t xml:space="preserve">. </w:t>
      </w:r>
      <w:r>
        <w:rPr>
          <w:rtl w:val="true"/>
        </w:rPr>
        <w:t>کانون نشر حقایق اسلامی</w:t>
      </w:r>
      <w:bookmarkEnd w:id="29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که در ترویج اسلام دارای نقش بااهمیتی بود، کانون نشر حقایق اسلامی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کانون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توسط استاد محمد تقی شریعتی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پناهگاهی برای روشنفکران، جوانان و طلاب علوم دینی درآمد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کانون مورد حمایت آیت الله میلانی قرار گرفت و حتی بعضی از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 منزل آیت الله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فعالیت کانون، بیشتر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فکری علیه کمونیسم و کسروی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فعالیت اصلی کانون، تبیین حقایق اسلامی بود ولی مسئولین آن از مواضع</w:t>
      </w:r>
      <w:bookmarkStart w:id="293" w:name="pg3477_37710"/>
    </w:p>
    <w:p>
      <w:pPr>
        <w:pStyle w:val="BookText"/>
        <w:rPr/>
      </w:pPr>
      <w:bookmarkEnd w:id="293"/>
      <w:r>
        <w:rPr>
          <w:rFonts w:ascii="IRNazanin" w:hAnsi="IRNazanin" w:eastAsia="IRNazanin"/>
          <w:color w:val="111111"/>
          <w:sz w:val="28"/>
          <w:sz w:val="28"/>
          <w:szCs w:val="28"/>
          <w:rtl w:val="true"/>
          <w:lang w:bidi="fa-IR"/>
        </w:rPr>
        <w:t>سیاسی نیز غفلت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ملی شدن صنعت نفت، کانون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به خاطر مواضع سیاسی آن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 تقی شریعتی، مسئول کانون، به همراه همکاران دستگیر و به تهران منتقل شدند مباحث مطروحه در کانون نشر حقایق اسلامی در روزنامه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محلی خراسان درج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مورد استقبال جوانان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94" w:name="__RefHeading___Toc3407241_2749589250"/>
      <w:bookmarkStart w:id="295" w:name="_Toc115"/>
      <w:bookmarkEnd w:id="294"/>
      <w:r>
        <w:rPr/>
        <w:t>3-4-8</w:t>
      </w:r>
      <w:r>
        <w:rPr>
          <w:rtl w:val="true"/>
        </w:rPr>
        <w:t xml:space="preserve">. </w:t>
      </w:r>
      <w:r>
        <w:rPr>
          <w:rtl w:val="true"/>
        </w:rPr>
        <w:t>هیئت قائمیه</w:t>
      </w:r>
      <w:bookmarkEnd w:id="295"/>
    </w:p>
    <w:p>
      <w:pPr>
        <w:pStyle w:val="BookText"/>
        <w:rPr/>
      </w:pPr>
      <w:r>
        <w:rPr>
          <w:rFonts w:ascii="IRNazanin" w:hAnsi="IRNazanin" w:eastAsia="IRNazanin"/>
          <w:color w:val="111111"/>
          <w:sz w:val="28"/>
          <w:sz w:val="28"/>
          <w:szCs w:val="28"/>
          <w:rtl w:val="true"/>
          <w:lang w:bidi="fa-IR"/>
        </w:rPr>
        <w:t>یکی از تشکل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فعال در تهران هیئت قائمیه بود که بعد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حاج شیخ محمد تهرانی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افکار انقلابی، مورد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نواب صفوی قرار گرفت و نواب در حوزۀ درس او شرکت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از کسانی بود که در پرورش فکری وی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تهرانی، بعد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به تهران آمد و هیئت قائمیه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قتل کسروی به نواب کمک کرد و همیشه فدائیان اسلام را مورد حمایت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قائمیه به دلیل منش رهبر آن، یک تشکیلات شدیداً مذهبی بود و افزون بر، برگزاری جلسات و نشر جزوات مذهبی، در امور سیاسی نیز موضع 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96" w:name="__RefHeading___Toc3407243_2749589250"/>
      <w:bookmarkStart w:id="297" w:name="_Toc116"/>
      <w:bookmarkEnd w:id="296"/>
      <w:r>
        <w:rPr/>
        <w:t>3-4-9</w:t>
      </w:r>
      <w:r>
        <w:rPr>
          <w:rtl w:val="true"/>
        </w:rPr>
        <w:t xml:space="preserve">. </w:t>
      </w:r>
      <w:r>
        <w:rPr>
          <w:rtl w:val="true"/>
        </w:rPr>
        <w:t>انجمن حجتیه</w:t>
      </w:r>
      <w:bookmarkEnd w:id="297"/>
    </w:p>
    <w:p>
      <w:pPr>
        <w:pStyle w:val="BookText"/>
        <w:rPr/>
      </w:pP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حجت الاسلام شیخ محمود حلبی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انجمن حجتیه، عکس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العملی بود به فعالیت شدید بهاییان در اوایل دهه سی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نیروهای خود را به بحث و جدل با مبلغین بهایی و بر مبنای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تجهیز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دیگر انجمن، برانگیختن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مؤمنان به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برگزاری دعای ندبه و جشن های مفصل پانزدهم شعبان، تجلی این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مؤسس انجمن، آقای حلبی، از روحانیون سیاسی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 جریان جنبش ملی نفت،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آتشین در تهییج مردم و در حمایت از آیت الله کاشانی ایراد می</w:t>
      </w:r>
      <w:r>
        <w:rPr>
          <w:rFonts w:eastAsia="IRNazanin" w:cs="IRNazanin"/>
          <w:color w:val="111111"/>
          <w:sz w:val="28"/>
          <w:szCs w:val="28"/>
          <w:rtl w:val="true"/>
          <w:lang w:bidi="fa-IR"/>
        </w:rPr>
        <w:softHyphen/>
      </w:r>
      <w:bookmarkStart w:id="298" w:name="pg3477_37711"/>
    </w:p>
    <w:p>
      <w:pPr>
        <w:pStyle w:val="BookText"/>
        <w:rPr/>
      </w:pPr>
      <w:bookmarkEnd w:id="298"/>
      <w:r>
        <w:rPr>
          <w:rFonts w:ascii="IRNazanin" w:hAnsi="IRNazanin" w:eastAsia="IRNazanin"/>
          <w:color w:val="111111"/>
          <w:sz w:val="28"/>
          <w:sz w:val="28"/>
          <w:szCs w:val="28"/>
          <w:rtl w:val="true"/>
          <w:lang w:bidi="fa-IR"/>
        </w:rPr>
        <w:t>کرد، اما بعد از کودتا، سیاست را رها کرد و حتی شرط عضویت در انجمن را عدم مداخله سیاسی قرار داد پس از چند سال، انجمن توانست در سرتاسر کشور نیروهای مذهبی را متشکل و با گردهمایی در منازل، تکایا، حسینیه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مستقل به تمرین مباحث ضد بهایی و مباحث مذهبی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تا قبل از آغاز انقلاب اسلامی برای افرادی که دارای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مذهبی بودند، دارای جاذبه بود، اما با شروع انقلاب به دلیل ماهیت غیرسیاسی آن،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نیروهای مذهبی انقلابی از دست داد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با این که انجمن ماهیت غیرسیاسی داشت، اما نتوانست مانع سیاسی شدن اعضای خود گردد و لذا بسیاری از کادرهای مرکزی آن به انقلاب پیوستند و خدمات شایانی را از خود نشان دادند</w:t>
      </w:r>
      <w:r>
        <w:rPr>
          <w:rFonts w:eastAsia="IRNazanin" w:cs="IRNazanin"/>
          <w:color w:val="111111"/>
          <w:sz w:val="28"/>
          <w:szCs w:val="28"/>
          <w:rtl w:val="true"/>
          <w:lang w:bidi="fa-IR"/>
        </w:rPr>
        <w:t>.</w:t>
      </w:r>
    </w:p>
    <w:p>
      <w:pPr>
        <w:pStyle w:val="Heading4"/>
        <w:numPr>
          <w:ilvl w:val="3"/>
          <w:numId w:val="1"/>
        </w:numPr>
        <w:rPr/>
      </w:pPr>
      <w:bookmarkStart w:id="299" w:name="__RefHeading___Toc3407245_2749589250"/>
      <w:bookmarkStart w:id="300" w:name="_Toc117"/>
      <w:bookmarkEnd w:id="299"/>
      <w:r>
        <w:rPr/>
        <w:t>3-4-10</w:t>
      </w:r>
      <w:r>
        <w:rPr>
          <w:rtl w:val="true"/>
        </w:rPr>
        <w:t xml:space="preserve">. </w:t>
      </w:r>
      <w:r>
        <w:rPr>
          <w:rtl w:val="true"/>
        </w:rPr>
        <w:t>رفتارهای اجتماعی</w:t>
      </w:r>
      <w:bookmarkEnd w:id="30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آشنایی ایرانیان با تجدد، مفاهیم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بیش از یکصد سال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واقعه مشروطه خواهی – بر می گردد؛ اما به نظر می رسد فرایند امور در مشروطه لزوماً به نفی هویت اسلامی نینجامد و در نهایت، علمای شیعی در نجف و ایران تلاشی نظری برای آشتی مشروطه خواهی با آموزه های اسلامی از خود نشان دادند از این حیث مشروطه خواهی جزوی از هویت اسلامی و سازگار با آن تلقی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نهاد نظارتی مجتهدان شیعی در نظارت بر قوانین مجلس که در اصل دوم متمم قانون اساسی مشروطیت انعکاس یافته بود، نشانگر تداوم هویت اسلامی است؛ البته بدون تردید فرایند امور در طول دورۀ پهلوی اول و دوم به تدریج به سمت حذف هویت اسلامی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رضاشاه در کشف حجاب در دو مرحله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استراتژی فرهنگی وی در اسلام زدایی از مسلمانان، در عمل به فعال سازی مجدد و احیای هویت اسلامی رسوب شده می انجامید، هر چند سیطره و</w:t>
      </w:r>
      <w:bookmarkStart w:id="301" w:name="pg3477_37712"/>
    </w:p>
    <w:p>
      <w:pPr>
        <w:pStyle w:val="BookText"/>
        <w:rPr/>
      </w:pPr>
      <w:bookmarkEnd w:id="301"/>
      <w:r>
        <w:rPr>
          <w:rFonts w:ascii="IRNazanin" w:hAnsi="IRNazanin" w:eastAsia="IRNazanin"/>
          <w:color w:val="111111"/>
          <w:sz w:val="28"/>
          <w:sz w:val="28"/>
          <w:szCs w:val="28"/>
          <w:rtl w:val="true"/>
          <w:lang w:bidi="fa-IR"/>
        </w:rPr>
        <w:t>قدرت پهلوی، اجازه ظهور هویت اسلامی را در پهلوی اول نمی داد، در عصر پهلوی دوم عملاً زمینه های ظهور هویت اسلامی فراهم آمد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02" w:name="__RefHeading___Toc3407247_2749589250"/>
      <w:bookmarkStart w:id="303" w:name="_Toc118"/>
      <w:bookmarkEnd w:id="302"/>
      <w:r>
        <w:rPr/>
        <w:t>3-4-11</w:t>
      </w:r>
      <w:r>
        <w:rPr>
          <w:rtl w:val="true"/>
        </w:rPr>
        <w:t xml:space="preserve">. </w:t>
      </w:r>
      <w:r>
        <w:rPr>
          <w:rtl w:val="true"/>
        </w:rPr>
        <w:t>نفی غرب گرایی و استقلال طلبی</w:t>
      </w:r>
      <w:bookmarkEnd w:id="303"/>
    </w:p>
    <w:p>
      <w:pPr>
        <w:pStyle w:val="BookText"/>
        <w:rPr/>
      </w:pPr>
      <w:r>
        <w:rPr>
          <w:rFonts w:ascii="IRNazanin" w:hAnsi="IRNazanin" w:eastAsia="IRNazanin"/>
          <w:color w:val="111111"/>
          <w:sz w:val="28"/>
          <w:sz w:val="28"/>
          <w:szCs w:val="28"/>
          <w:rtl w:val="true"/>
          <w:lang w:bidi="fa-IR"/>
        </w:rPr>
        <w:t>یکی از زوایای هویتی مندرج در گفتمان رفتارهای اجتماعی انقلاب اسلامی، نفی غرب گرایی و اعتراض به سلطه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تحلیل گران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 ریشار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تأکید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دو جانبه و معناداری میان رشد و توسعه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اعتراضات مذهبی و سلطۀ بیگانگان بر منافع ملی کشور وجود داشته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تحلیل محتوای شعارهای انقلابیون نیز می توان شواهدی را یافت که بخشی از اعتراضات آنان متوجه غرب و انتقاد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شرقی، نه غربی، جمهوری اسلامی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دربارۀ تأثیرات و پیامدهای نفوذ غرب در کشورهای جهان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 توان گفت ام الامراض است، امواج روز افزون فرهنگ اجنبی استعماری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ایشان غربزدگی را از زلزله بدتر دانسته و معتقدند که مرز میان اسلام و کفر را نیز همین تمایز غرب و شرق تشکیل می دهد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مکانیسم نفی غرب،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تا حفاظت و حراست از ابعاد ساختاری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شود و مجال خالص سازی و پالایش عناصر هویتی را از استیلای همه جانبه ارزش های غربی فراهم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4" w:name="__RefHeading___Toc3407249_2749589250"/>
      <w:bookmarkStart w:id="305" w:name="_Toc119"/>
      <w:bookmarkEnd w:id="304"/>
      <w:r>
        <w:rPr/>
        <w:t>3-4-12</w:t>
      </w:r>
      <w:r>
        <w:rPr>
          <w:rtl w:val="true"/>
        </w:rPr>
        <w:t xml:space="preserve">. </w:t>
      </w:r>
      <w:r>
        <w:rPr>
          <w:rtl w:val="true"/>
        </w:rPr>
        <w:t>حرکت مردمی و بسیج اجتماعی</w:t>
      </w:r>
      <w:bookmarkStart w:id="306" w:name="pg3477_37713"/>
      <w:bookmarkEnd w:id="305"/>
    </w:p>
    <w:p>
      <w:pPr>
        <w:pStyle w:val="BookText"/>
        <w:rPr/>
      </w:pPr>
      <w:bookmarkEnd w:id="306"/>
      <w:r>
        <w:rPr>
          <w:rFonts w:ascii="IRNazanin" w:hAnsi="IRNazanin" w:eastAsia="IRNazanin"/>
          <w:color w:val="111111"/>
          <w:sz w:val="28"/>
          <w:sz w:val="28"/>
          <w:szCs w:val="28"/>
          <w:rtl w:val="true"/>
          <w:lang w:bidi="fa-IR"/>
        </w:rPr>
        <w:t>یکی از گونه های هویت انقلاب اسلامی در بعد رفتارها، بسیج بیست میلیونی مردمی بود که برای حمایت از انقلاب به خیابان ها آمدند تلاش و پیش قدمی حرکت خودجوش مردمی در تأسیس یا تقویت مجامع و   هیأت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هیأت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عزاداری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آخر حکومت شاه وسعت بیشتری یافته بود میل اقشار مختلف جامعه به جنبه ها و تفسیرهای سیاسی اسلام و تلقی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ایدئولوژی انقلاب، جلوه هایی از تقویت مذهب را در میان این اقشار به تصویر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انقلاب که تجلی ایدئولوژی اسلام و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تشیع بود هر چند در تاریخ و سنت فکری و اعتقادی مردم ریشه داشته ولی به نحو ویژه و خاصی توسط امام خمینی احیاء و ادراک شد و سبب تجمع احزاب مختلف اجتماعی بر گرد مرجعیت شیعه شد و توانست موتور انقلاب را به حرکت درآورد</w:t>
      </w:r>
      <w:r>
        <w:rPr>
          <w:rFonts w:eastAsia="IRNazanin" w:cs="IRNazanin"/>
          <w:color w:val="111111"/>
          <w:sz w:val="28"/>
          <w:szCs w:val="28"/>
          <w:rtl w:val="true"/>
          <w:lang w:bidi="fa-IR"/>
        </w:rPr>
        <w:t>.</w:t>
      </w:r>
    </w:p>
    <w:p>
      <w:pPr>
        <w:pStyle w:val="Heading4"/>
        <w:numPr>
          <w:ilvl w:val="3"/>
          <w:numId w:val="1"/>
        </w:numPr>
        <w:rPr/>
      </w:pPr>
      <w:bookmarkStart w:id="307" w:name="__RefHeading___Toc3407251_2749589250"/>
      <w:bookmarkStart w:id="308" w:name="_Toc120"/>
      <w:bookmarkEnd w:id="307"/>
      <w:r>
        <w:rPr/>
        <w:t>3-4-13</w:t>
      </w:r>
      <w:r>
        <w:rPr>
          <w:rtl w:val="true"/>
        </w:rPr>
        <w:t xml:space="preserve">. </w:t>
      </w:r>
      <w:r>
        <w:rPr>
          <w:rtl w:val="true"/>
        </w:rPr>
        <w:t>مخالفت اجتماعی با تصویب لایحه کاپیتولاسیون</w:t>
      </w:r>
      <w:bookmarkEnd w:id="308"/>
    </w:p>
    <w:p>
      <w:pPr>
        <w:pStyle w:val="BookText"/>
        <w:rPr/>
      </w:pPr>
      <w:r>
        <w:rPr>
          <w:rFonts w:ascii="IRNazanin" w:hAnsi="IRNazanin" w:eastAsia="IRNazanin"/>
          <w:color w:val="111111"/>
          <w:sz w:val="28"/>
          <w:sz w:val="28"/>
          <w:szCs w:val="28"/>
          <w:rtl w:val="true"/>
          <w:lang w:bidi="fa-IR"/>
        </w:rPr>
        <w:t>یکی از مظاهر استکبارستیزی جمعی ملت ایران که در قالب رفتار اجتماعی در قبل از انقلاب اسلامی شکل گرفت جریان مخالفت با تصویب لایحه کاپیتولاسیون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 منصور، نخست وزیر وقت، قانونی را به کمک نمایندگان مجلس به تصویب رساند که بر اساس آن نظامیان آمریکایی در ایران از مصونیت قضایی برخوردار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به قانون کاپیتولاسیون معروف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بی تردید با استقلال سیاسی و قضایی ایران مغایر بود و عملاً این سرزمین کهن و ملت با فرهنگ آن را تحت نفوذ آمریکا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این قانون در مجلس، امام خمینی به عنوان رهبر بلامنازع مردم ایران، این قانون را مغایر با استقلال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تشکیل جلسات متعدد با علمای قم و فرستادن نمایندگانی به شهرهای مختلف و سازماندهی مردم برای اعتراض در مقابل این طرح، مجدداً رژیم را مورد تهاجم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w:t>
      </w:r>
      <w:bookmarkStart w:id="309" w:name="pg3477_37714"/>
    </w:p>
    <w:p>
      <w:pPr>
        <w:pStyle w:val="BookText"/>
        <w:rPr/>
      </w:pPr>
      <w:bookmarkEnd w:id="309"/>
      <w:r>
        <w:rPr>
          <w:rFonts w:ascii="IRNazanin" w:hAnsi="IRNazanin" w:eastAsia="IRNazanin"/>
          <w:color w:val="111111"/>
          <w:sz w:val="28"/>
          <w:sz w:val="28"/>
          <w:szCs w:val="28"/>
          <w:rtl w:val="true"/>
          <w:lang w:bidi="fa-IR"/>
        </w:rPr>
        <w:t xml:space="preserve">آبان مردم با شنیدن سخنرانی مهیّج و کوبنده امام به شدت گریستند سخنرانی امام منجر به تبعید ایشان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جنبۀ مهم این مخالفت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نارضایتی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ناشی از نفوذ روح استکبارستیزی موجود در فرهنگ سیاسی شیعه در اعماق جان مردم ایران بود</w:t>
      </w:r>
      <w:r>
        <w:rPr>
          <w:rFonts w:eastAsia="IRNazanin" w:cs="IRNazanin"/>
          <w:color w:val="111111"/>
          <w:sz w:val="28"/>
          <w:szCs w:val="28"/>
          <w:rtl w:val="true"/>
          <w:lang w:bidi="fa-IR"/>
        </w:rPr>
        <w:t>.</w:t>
      </w:r>
    </w:p>
    <w:p>
      <w:pPr>
        <w:pStyle w:val="Heading4"/>
        <w:numPr>
          <w:ilvl w:val="3"/>
          <w:numId w:val="1"/>
        </w:numPr>
        <w:rPr/>
      </w:pPr>
      <w:bookmarkStart w:id="310" w:name="__RefHeading___Toc3407253_2749589250"/>
      <w:bookmarkStart w:id="311" w:name="_Toc121"/>
      <w:bookmarkEnd w:id="310"/>
      <w:r>
        <w:rPr/>
        <w:t>3-4-14</w:t>
      </w:r>
      <w:r>
        <w:rPr>
          <w:rtl w:val="true"/>
        </w:rPr>
        <w:t xml:space="preserve">. </w:t>
      </w:r>
      <w:r>
        <w:rPr>
          <w:rtl w:val="true"/>
        </w:rPr>
        <w:t>رفتارهای اقتصادی</w:t>
      </w:r>
      <w:bookmarkEnd w:id="311"/>
    </w:p>
    <w:p>
      <w:pPr>
        <w:pStyle w:val="Heading5"/>
        <w:numPr>
          <w:ilvl w:val="4"/>
          <w:numId w:val="1"/>
        </w:numPr>
        <w:rPr/>
      </w:pPr>
      <w:bookmarkStart w:id="312" w:name="__RefHeading___Toc3407255_2749589250"/>
      <w:bookmarkStart w:id="313" w:name="_Toc122"/>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در این قسمت به برخی از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انقلاب اسلامی در بعد رفتارهای اقتصادی می پردازیم</w:t>
      </w:r>
      <w:r>
        <w:rPr>
          <w:rFonts w:eastAsia="IRNazanin" w:cs="IRNazanin"/>
          <w:color w:val="111111"/>
          <w:sz w:val="28"/>
          <w:szCs w:val="28"/>
          <w:rtl w:val="true"/>
          <w:lang w:bidi="fa-IR"/>
        </w:rPr>
        <w:t>.</w:t>
      </w:r>
    </w:p>
    <w:p>
      <w:pPr>
        <w:pStyle w:val="Heading5"/>
        <w:numPr>
          <w:ilvl w:val="4"/>
          <w:numId w:val="1"/>
        </w:numPr>
        <w:rPr/>
      </w:pPr>
      <w:bookmarkStart w:id="314" w:name="__RefHeading___Toc3407257_2749589250"/>
      <w:bookmarkStart w:id="315" w:name="_Toc123"/>
      <w:bookmarkEnd w:id="314"/>
      <w:r>
        <w:rPr/>
        <w:t>3-4-14-1</w:t>
      </w:r>
      <w:r>
        <w:rPr>
          <w:rtl w:val="true"/>
        </w:rPr>
        <w:t xml:space="preserve">. </w:t>
      </w:r>
      <w:r>
        <w:rPr>
          <w:rtl w:val="true"/>
        </w:rPr>
        <w:t>نهضت تنباکو</w:t>
      </w:r>
      <w:bookmarkEnd w:id="315"/>
    </w:p>
    <w:p>
      <w:pPr>
        <w:pStyle w:val="BookText"/>
        <w:rPr/>
      </w:pPr>
      <w:r>
        <w:rPr>
          <w:rFonts w:ascii="IRNazanin" w:hAnsi="IRNazanin" w:eastAsia="IRNazanin"/>
          <w:color w:val="111111"/>
          <w:sz w:val="28"/>
          <w:sz w:val="28"/>
          <w:szCs w:val="28"/>
          <w:rtl w:val="true"/>
          <w:lang w:bidi="fa-IR"/>
        </w:rPr>
        <w:t>یکی از مهم ترین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که در فرایند تکمیلی انقلاب اسلامی شکل گرفت نهضت تنباکو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کمپانی انگلیسی امتیاز دخانیات ایران را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ناصرالدین شاه قاجار گرفت که خرید و فروش تنباکو و توتون ایران، مطلقاً در انحصار کمپانی خارجی مزبور باشد و در عوض هر ساله پانزده هزار لیره انگلیسی به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عامره اعلیحضرت پرداخت نمایند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کمپانی پس از کسب امتیاز، نمایندگان خود را وارد ایران نمود و به تمام شهرها و قصبات و روستاهای کشور اعزام و با تأسیس ادارات دخانیات که مستقیماً بوسیله خود آنها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هر جهت زمینه را بر مردم تنگ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ایران دیدند که امروز دخانیات محدود شده، فردا معادن دیگر تحت سیطره‌ی بیگانگان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حتی دیری نخواهد پایید که ممکن است ایران مستعمره انگلیسی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نفوذو قدرت الهی خود جهت مقابله با</w:t>
      </w:r>
      <w:bookmarkStart w:id="316" w:name="pg3477_37716"/>
    </w:p>
    <w:p>
      <w:pPr>
        <w:pStyle w:val="BookText"/>
        <w:rPr/>
      </w:pPr>
      <w:bookmarkEnd w:id="316"/>
      <w:r>
        <w:rPr>
          <w:rFonts w:ascii="IRNazanin" w:hAnsi="IRNazanin" w:eastAsia="IRNazanin"/>
          <w:color w:val="111111"/>
          <w:sz w:val="28"/>
          <w:sz w:val="28"/>
          <w:szCs w:val="28"/>
          <w:rtl w:val="true"/>
          <w:lang w:bidi="fa-IR"/>
        </w:rPr>
        <w:t>استعمار و استبداد قاجاری استفاده کرده و سرانجام آن حکم تاریخی میرزای شیرازی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استعمال تنباکو و توتون بای نحو کان در حکم محاربه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محمد حسن الحسینی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این حکم میرزای بزرگ کسانی که دخانیات را به هر نحوی استعمال کنند را بسان کسانی دانسته که به جنگ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لذا با اتکاء به آموزه مهدویت که از اعماق باورهای مردمی سرچشمه گرفته، یک رفتار اقتصادی به نفع مردم و ملت شکل گرفت</w:t>
      </w:r>
      <w:r>
        <w:rPr>
          <w:rFonts w:eastAsia="IRNazanin" w:cs="IRNazanin"/>
          <w:color w:val="111111"/>
          <w:sz w:val="28"/>
          <w:szCs w:val="28"/>
          <w:rtl w:val="true"/>
          <w:lang w:bidi="fa-IR"/>
        </w:rPr>
        <w:t>.</w:t>
      </w:r>
    </w:p>
    <w:p>
      <w:pPr>
        <w:pStyle w:val="Heading5"/>
        <w:numPr>
          <w:ilvl w:val="4"/>
          <w:numId w:val="1"/>
        </w:numPr>
        <w:rPr/>
      </w:pPr>
      <w:bookmarkStart w:id="317" w:name="__RefHeading___Toc3407259_2749589250"/>
      <w:bookmarkStart w:id="318" w:name="_Toc124"/>
      <w:bookmarkEnd w:id="317"/>
      <w:r>
        <w:rPr/>
        <w:t>3-4-14-2</w:t>
      </w:r>
      <w:r>
        <w:rPr>
          <w:rtl w:val="true"/>
        </w:rPr>
        <w:t xml:space="preserve">. </w:t>
      </w:r>
      <w:r>
        <w:rPr>
          <w:rtl w:val="true"/>
        </w:rPr>
        <w:t>طرح ملی شدن صنعت نفت</w:t>
      </w:r>
      <w:bookmarkEnd w:id="318"/>
    </w:p>
    <w:p>
      <w:pPr>
        <w:pStyle w:val="BookText"/>
        <w:rPr/>
      </w:pPr>
      <w:r>
        <w:rPr>
          <w:rFonts w:ascii="IRNazanin" w:hAnsi="IRNazanin" w:eastAsia="IRNazanin"/>
          <w:color w:val="111111"/>
          <w:sz w:val="28"/>
          <w:sz w:val="28"/>
          <w:szCs w:val="28"/>
          <w:rtl w:val="true"/>
          <w:lang w:bidi="fa-IR"/>
        </w:rPr>
        <w:t>یکی دیگر از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اقتصادی بسیار مهم دوران اختناق و سلطه، مبارزه برای ملی شدن نفت بود که دارای محتوای سیاسی اقتصادی و مذهبی بوده و تجلی بخشی از مبارزات مردم مسلمان ایران علیه سلطه انگلیس در ایران می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 اساس مدل نظری شهید صدر باید تغییر در محتوای باطنی مردم ایران صورت گرفته باشد، یعنی با تغییر فکر و باور مردم و با اراده بر تحول اوضاع جهان شاهد یکی از بزرگترین حوادث در ایران معاصر بودیم، و آن ملی شدن صنعت نفت و سپس انقلاب بزرگ اسلامی و تشکیل حکومت جمهوری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و نقطه آغازین که منجر به ملی شدن صنعت نفت ایران شد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به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دارسی داده شده بود و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مدتش منقضی می شد لغو شد و در عوض مدت امتیاز تا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تمدید گردید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ملی به رهبری دکتر مصدق و جبهه مذهبی به رهبری آیت الله کاشانی دربارۀ خساراتی که از تحمیل این قرارداد عاید ملت ایران شده بود افشاگری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کرده بودند</w:t>
      </w:r>
      <w:r>
        <w:rPr>
          <w:rFonts w:eastAsia="IRNazanin" w:cs="IRNazanin"/>
          <w:color w:val="111111"/>
          <w:sz w:val="28"/>
          <w:szCs w:val="28"/>
          <w:rtl w:val="true"/>
          <w:lang w:bidi="fa-IR"/>
        </w:rPr>
        <w:t>.</w:t>
      </w:r>
      <w:bookmarkStart w:id="319" w:name="pg3477_37719"/>
    </w:p>
    <w:p>
      <w:pPr>
        <w:pStyle w:val="BookText"/>
        <w:rPr/>
      </w:pPr>
      <w:bookmarkEnd w:id="319"/>
      <w:r>
        <w:rPr>
          <w:rFonts w:ascii="IRNazanin" w:hAnsi="IRNazanin" w:eastAsia="IRNazanin"/>
          <w:color w:val="111111"/>
          <w:sz w:val="28"/>
          <w:sz w:val="28"/>
          <w:szCs w:val="28"/>
          <w:rtl w:val="true"/>
          <w:lang w:bidi="fa-IR"/>
        </w:rPr>
        <w:t>در جریان ملی شدن صنعت نفت هم آقای کاشانی بر اساس قاعده نفی سبیل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رهایی از تسلط بیگانگان را ملی شدن نفت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Heading5"/>
        <w:numPr>
          <w:ilvl w:val="4"/>
          <w:numId w:val="1"/>
        </w:numPr>
        <w:rPr/>
      </w:pPr>
      <w:bookmarkStart w:id="320" w:name="__RefHeading___Toc3407261_2749589250"/>
      <w:bookmarkStart w:id="321" w:name="_Toc125"/>
      <w:bookmarkEnd w:id="320"/>
      <w:r>
        <w:rPr/>
        <w:t>3-4-14-3</w:t>
      </w:r>
      <w:r>
        <w:rPr>
          <w:rtl w:val="true"/>
        </w:rPr>
        <w:t xml:space="preserve">. </w:t>
      </w:r>
      <w:r>
        <w:rPr>
          <w:rtl w:val="true"/>
        </w:rPr>
        <w:t>طرح عدالت اقتصادی</w:t>
      </w:r>
      <w:bookmarkEnd w:id="321"/>
    </w:p>
    <w:p>
      <w:pPr>
        <w:pStyle w:val="BookText"/>
        <w:rPr/>
      </w:pPr>
      <w:r>
        <w:rPr>
          <w:rFonts w:ascii="IRNazanin" w:hAnsi="IRNazanin" w:eastAsia="IRNazanin"/>
          <w:color w:val="111111"/>
          <w:sz w:val="28"/>
          <w:sz w:val="28"/>
          <w:szCs w:val="28"/>
          <w:rtl w:val="true"/>
          <w:lang w:bidi="fa-IR"/>
        </w:rPr>
        <w:t>یکی از عناصر محوری مندرج در دستورالعمل سیاسی – اقتصادی نیروهای مذهبی،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اجرای عدالت اقتصادی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به خصوص برای ایرانیانی که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نظر اقتصادی ناتوان و از نظر سیاسی و اجتماعی منزوی شده بودند، اهمیت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دوران پهلوی، از لحاظ اقتصادی – اجتماعی به دو قطب 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توانایی را یافته بودند تا با انباشت بیش از حد ثروت بر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وسیع مردم حکومت کنند، حاملان گفتمان انقلاب اسلامی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برپایی عدالت اقتصادی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این وعده، نقش مهمی در فروپاشی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زمان شاه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خمینی اعطا شد،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مؤثری در احیای اندیشه ظهور حضور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برپایی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امام خمینی، دوری از ثروت اندوزی و بیان ساده و بلیغ ایشان با این لقب هماهنگ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خمینی با استفاده از نمادگرایی سیاسی و ارائه تصویری روشن از عدالت اقتصادی در جامعه مهدوی که ریشه در فرهنگ سیاسی – اعتقادی مردم داشت و نیز با تکیه بر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مساوات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طلبانه آیین تشیع که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طبقه توحیدی را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طیف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قشرهای محروم و متوسط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ایران را با خود همگام و هماهنگ سازد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2" w:name="__RefHeading___Toc3407263_2749589250"/>
      <w:bookmarkStart w:id="323" w:name="_Toc126"/>
      <w:bookmarkEnd w:id="322"/>
      <w:r>
        <w:rPr/>
        <w:t>3-4-14-4</w:t>
      </w:r>
      <w:r>
        <w:rPr>
          <w:rtl w:val="true"/>
        </w:rPr>
        <w:t xml:space="preserve">. </w:t>
      </w:r>
      <w:r>
        <w:rPr>
          <w:rtl w:val="true"/>
        </w:rPr>
        <w:t>جلوگیری از افراط در مصرف بیت المال</w:t>
      </w:r>
      <w:bookmarkStart w:id="324" w:name="pg3477_37721"/>
      <w:bookmarkEnd w:id="323"/>
    </w:p>
    <w:p>
      <w:pPr>
        <w:pStyle w:val="BookText"/>
        <w:rPr/>
      </w:pPr>
      <w:bookmarkEnd w:id="324"/>
      <w:r>
        <w:rPr>
          <w:rFonts w:ascii="IRNazanin" w:hAnsi="IRNazanin" w:eastAsia="IRNazanin"/>
          <w:color w:val="111111"/>
          <w:sz w:val="28"/>
          <w:sz w:val="28"/>
          <w:szCs w:val="28"/>
          <w:rtl w:val="true"/>
          <w:lang w:bidi="fa-IR"/>
        </w:rPr>
        <w:t>غصب اموال عمومی، تصرف اراضی دولتی توسط خاندان پهلوی</w:t>
      </w:r>
      <w:r>
        <w:rPr>
          <w:rStyle w:val="FootnoteAnchor"/>
          <w:rtl w:val="true"/>
        </w:rPr>
        <w:footnoteReference w:id="121"/>
      </w:r>
      <w:r>
        <w:rPr>
          <w:rFonts w:ascii="IRNazanin" w:hAnsi="IRNazanin" w:eastAsia="IRNazanin"/>
          <w:color w:val="111111"/>
          <w:sz w:val="28"/>
          <w:sz w:val="28"/>
          <w:szCs w:val="28"/>
          <w:rtl w:val="true"/>
          <w:lang w:bidi="fa-IR"/>
        </w:rPr>
        <w:t>و خروج میلیاردها دلار توسط مقامات،</w:t>
      </w:r>
      <w:r>
        <w:rPr>
          <w:rStyle w:val="FootnoteAnchor"/>
          <w:rtl w:val="true"/>
        </w:rPr>
        <w:footnoteReference w:id="122"/>
      </w:r>
      <w:r>
        <w:rPr>
          <w:rFonts w:ascii="IRNazanin" w:hAnsi="IRNazanin" w:eastAsia="IRNazanin"/>
          <w:color w:val="111111"/>
          <w:sz w:val="28"/>
          <w:sz w:val="28"/>
          <w:szCs w:val="28"/>
          <w:rtl w:val="true"/>
          <w:lang w:bidi="fa-IR"/>
        </w:rPr>
        <w:t>از نمونه های حیف و میل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شرکت ملی نفت، بخشی از درآمد نفت را به طور محرمانه به حساب شاه واریز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یک میلیارد دلار به حساب شخصی شاه واریز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خمینی هنگامی طرح نظریه انقلاب اسلامی، حیف و میل بیت المال مسلمین توسط حکومت شاه و امثال او را منکر وحشتناک خواند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اکل سخت است، حرام خواری در مقیاس وسیع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وحشتناک و خطرناک ترین منکرات این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گفته شده است که 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حدود دویست میلیون دلار هزینه داشته است</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325" w:name="__RefHeading___Toc3407265_2749589250"/>
      <w:bookmarkStart w:id="326" w:name="_Toc127"/>
      <w:bookmarkEnd w:id="325"/>
      <w:r>
        <w:rPr/>
        <w:t>3-4-14-5</w:t>
      </w:r>
      <w:r>
        <w:rPr>
          <w:rtl w:val="true"/>
        </w:rPr>
        <w:t xml:space="preserve">. </w:t>
      </w:r>
      <w:r>
        <w:rPr>
          <w:rtl w:val="true"/>
        </w:rPr>
        <w:t>رفتارهای فرهنگی</w:t>
      </w:r>
      <w:bookmarkEnd w:id="326"/>
    </w:p>
    <w:p>
      <w:pPr>
        <w:pStyle w:val="BookText"/>
        <w:rPr/>
      </w:pPr>
      <w:r>
        <w:rPr>
          <w:rFonts w:ascii="IRNazanin" w:hAnsi="IRNazanin" w:eastAsia="IRNazanin"/>
          <w:color w:val="111111"/>
          <w:sz w:val="28"/>
          <w:sz w:val="28"/>
          <w:szCs w:val="28"/>
          <w:rtl w:val="true"/>
          <w:lang w:bidi="fa-IR"/>
        </w:rPr>
        <w:t>در بخش پایانی از گفتار دوم به مؤلفه های رفتارهای فرهنگی انقلاب اسلامی پرداخته و آنها را مورد بررسی و تحلیل قرار می دهیم</w:t>
      </w:r>
      <w:r>
        <w:rPr>
          <w:rFonts w:eastAsia="IRNazanin" w:cs="IRNazanin"/>
          <w:color w:val="111111"/>
          <w:sz w:val="28"/>
          <w:szCs w:val="28"/>
          <w:rtl w:val="true"/>
          <w:lang w:bidi="fa-IR"/>
        </w:rPr>
        <w:t>.</w:t>
      </w:r>
    </w:p>
    <w:p>
      <w:pPr>
        <w:pStyle w:val="Heading5"/>
        <w:numPr>
          <w:ilvl w:val="4"/>
          <w:numId w:val="1"/>
        </w:numPr>
        <w:rPr/>
      </w:pPr>
      <w:bookmarkStart w:id="327" w:name="__RefHeading___Toc3407267_2749589250"/>
      <w:bookmarkStart w:id="328" w:name="_Toc128"/>
      <w:bookmarkEnd w:id="327"/>
      <w:r>
        <w:rPr/>
        <w:t>3-4-14-6</w:t>
      </w:r>
      <w:r>
        <w:rPr>
          <w:rtl w:val="true"/>
        </w:rPr>
        <w:t xml:space="preserve">. </w:t>
      </w:r>
      <w:r>
        <w:rPr>
          <w:rtl w:val="true"/>
        </w:rPr>
        <w:t>فرهنگ شهادت طلبی و ایثار</w:t>
      </w:r>
      <w:bookmarkEnd w:id="3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این واقعیت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بر سر پیمان و ایمانش فدا نمود و شهید شد، نه چون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تاریخی صرف، بلکه به عنوان حقیقتی ژرف، مستمر و روحانی ارج می گذارند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بنابراین در هم آمیختن دو موضوع اصلی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قدرت سیاسی ظالم و ایمان به فضیلت شهادت، تشیع را به زیور مقاومت مبارزه جویانه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آراسته است که در میان سایر مذاهب اسلامی کمتر به چشم می خورد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براساس چنین الگوی برجسته و عملی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شهادت که در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شیعیان در سراسر تاریخ سیاسی خود، در مواجهه با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نامشروع و فاقد حقانیت، دارای الگویی نمادین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براساس آن ایثار، فداکاری و گذشتن از جان خویش در راه حق، نوعی فضیلت و ارزش اجتماعی تلقی شده است در این رویکرد، شهادت و فداکاری، دیگر همچون آیین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محنت و غم یا بزرگداشت عزا و ماتم یا یک آیین و مراسم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بلکه رفتاری مثبت و کرداری برجسته از اعتراض، رد، انکار، قیام و 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معنای رفتار قاطعانه و خالی از تردیدی است که باید در برابر دولت نامشروع بپیوندد و مفاهیمی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 خود را به حرکت و عصیان علیه ظلم دهد براساس این تحمیل، انکار و رد رژیم پهلوی و اعتراض علیه آن از طریق به کارگیری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استعاره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در آن عوامل و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برجسته سیاسی انقلاب به کنش گران و کارگزاران کربلا تشبیه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امتناع تزلزل ناپذیر امام خمینی در سازش با شاه برای مؤمنان شیعی که درس شهادت را در مکتب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جاذبه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تکنولوژی موفق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درک عمیق فرهنگ شیعه بود، به مردم آموخت هر چهل روز یک بار از مراسم عزاداری شهدای تظاهرات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همچنین تعطیلات مذهبی به عنوان فرصت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اعتراضات جدیدی که هر بار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پیش بود،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w:t>
      </w:r>
      <w:bookmarkStart w:id="329" w:name="pg3477_37725"/>
    </w:p>
    <w:p>
      <w:pPr>
        <w:pStyle w:val="BookText"/>
        <w:rPr/>
      </w:pPr>
      <w:bookmarkEnd w:id="329"/>
      <w:r>
        <w:rPr>
          <w:rFonts w:ascii="IRNazanin" w:hAnsi="IRNazanin" w:eastAsia="IRNazanin"/>
          <w:color w:val="111111"/>
          <w:sz w:val="28"/>
          <w:sz w:val="28"/>
          <w:szCs w:val="28"/>
          <w:rtl w:val="true"/>
          <w:lang w:bidi="fa-IR"/>
        </w:rPr>
        <w:t>پیروان خود می خواستند تا در مقابل سربازان شاه، خود را برای شهادت عرضه کنند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با توجه به رسوخ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مذهبی مشترک در میان نیروهای مسلح، مرگ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اقدام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روحیه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نیروهای مسلح را در هم می شکند و نهایتاً توانایی قهریه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رژیم سلطنتی را نابود می کند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330" w:name="__RefHeading___Toc3407269_2749589250"/>
      <w:bookmarkStart w:id="331" w:name="_Toc129"/>
      <w:bookmarkEnd w:id="330"/>
      <w:r>
        <w:rPr/>
        <w:t>3-4-14-7</w:t>
      </w:r>
      <w:r>
        <w:rPr>
          <w:rtl w:val="true"/>
        </w:rPr>
        <w:t xml:space="preserve">. </w:t>
      </w:r>
      <w:r>
        <w:rPr>
          <w:rtl w:val="true"/>
        </w:rPr>
        <w:t>دفع خطر اسلام زدایی و تغییر تاریخ رسمی کشور</w:t>
      </w:r>
      <w:bookmarkEnd w:id="331"/>
    </w:p>
    <w:p>
      <w:pPr>
        <w:pStyle w:val="BookText"/>
        <w:rPr/>
      </w:pPr>
      <w:r>
        <w:rPr>
          <w:rFonts w:ascii="IRNazanin" w:hAnsi="IRNazanin" w:eastAsia="IRNazanin"/>
          <w:color w:val="111111"/>
          <w:sz w:val="28"/>
          <w:sz w:val="28"/>
          <w:szCs w:val="28"/>
          <w:rtl w:val="true"/>
          <w:lang w:bidi="fa-IR"/>
        </w:rPr>
        <w:t>رژیم پهلوی به شیوه های مختلف در قالب هایی گمراه کننده، اقدام به اسلام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زدایی از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اقدامات می توان به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دوهزار و پانصد ساله و تغییر تاریخ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سلسله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جشن تاج گذاری،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تولد شاهزادگان و مانند اینها برگزارمی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که بزرگترین این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جشن دو هزار و پانصد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در مهر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مقامات عالی رتبه 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تخت جمشید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بر اساس ناسیونالیزم باستان که خاصیت عمده آن ضدیت با دین اسلام و روحانیت بود</w:t>
      </w:r>
      <w:r>
        <w:rPr>
          <w:rStyle w:val="FootnoteAnchor"/>
          <w:rtl w:val="true"/>
        </w:rPr>
        <w:footnoteReference w:id="130"/>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در این جنبش نطقی ایراد کرد و در آن ضمن فرستادن درود بر کوروش، او را الگوی خود قلمداد کرد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این توهین آشکار به اسلام بود امام خمینی شرکت در آن جشن را خیانت به اسلام دانست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طرح تغییر تاریخ رسمی در اواخر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ملی تصویب شد و از اول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ادارات دولتی الزام گردید که بر اساس آن،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به سال</w:t>
      </w:r>
      <w:bookmarkStart w:id="332" w:name="pg3477_37728"/>
    </w:p>
    <w:p>
      <w:pPr>
        <w:pStyle w:val="BookText"/>
        <w:rPr/>
      </w:pPr>
      <w:bookmarkEnd w:id="332"/>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تبدیل می شد که عدد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xml:space="preserve">، نشانۀ گذشت زمان سلطنت کوروش و عدد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نشان دهندۀ سنوات سلطنت محمدرضا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به خاستگاه فکری اندیشه تغییر تاریخ پی برده بود آن را بازی با حیثیت رسول خدا و اهانت به اسلام خواند و آن را تحریم کرد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333" w:name="__RefHeading___Toc3407271_2749589250"/>
      <w:bookmarkStart w:id="334" w:name="_Toc130"/>
      <w:bookmarkEnd w:id="333"/>
      <w:r>
        <w:rPr/>
        <w:t>3-4-14-8</w:t>
      </w:r>
      <w:r>
        <w:rPr>
          <w:rtl w:val="true"/>
        </w:rPr>
        <w:t xml:space="preserve">. </w:t>
      </w:r>
      <w:r>
        <w:rPr>
          <w:rtl w:val="true"/>
        </w:rPr>
        <w:t>جلوگیری از گسترش فرهنگ فساد و فحشاء در دولت پهلوی</w:t>
      </w:r>
      <w:bookmarkEnd w:id="334"/>
    </w:p>
    <w:p>
      <w:pPr>
        <w:pStyle w:val="BookText"/>
        <w:rPr/>
      </w:pPr>
      <w:r>
        <w:rPr>
          <w:rFonts w:ascii="IRNazanin" w:hAnsi="IRNazanin" w:eastAsia="IRNazanin"/>
          <w:color w:val="111111"/>
          <w:sz w:val="28"/>
          <w:sz w:val="28"/>
          <w:szCs w:val="28"/>
          <w:rtl w:val="true"/>
          <w:lang w:bidi="fa-IR"/>
        </w:rPr>
        <w:t>یکی از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ضعیف فرهنگی و تخریب عقاید دینی، گسترش فساد و فحشاء بود که در قالب منع حجاب زنان، تولید مشروب و دایر کردن مشروب فروشی، ایجاد مراکز فساد در مرکز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سینما و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هدف چنین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منفعل کردن نسل جوان جامعه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سازی آنها نسبت به سرنوشت خود و احکام اسلامی بود این اقدامات موجب واکنش مردم و علماء شد که از آن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واکنش حضرت امام در کتاب کشف اسرار نسبت به قانون کشف حجاب رضاخان اشاره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نیکی کدی در مورد واکنش مردم و علما نسبت به این اقدام فرهنگی در دورۀ پهلوی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اختلاط پسرها و دخترها در مؤسسات آموزشی و دانشگاهی،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آیت الله خمینی و بعضی دیگر از بنیادگران اسلامی مورد حمله و انتقاد شدید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همان گونه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آشکارتر زوال اخلاقی حاصل از نفوذ فرهنگ غربی، نظیر فیلم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و مراکز رقص و موسیقی مورد حمله و انتقاد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همچنین اشکالی از لباس پوشیدن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بسیار تنگ و آشکار کننده اندام بدن بود و یا مشروب خواری و قماربازی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رژیم پهلوی در گسترش فساد و فحشاء با هدف نابودی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برنامه جشن هنر شیراز بود که هر سال با هزینۀ بسیار هنگفتی در شیراز برگزار</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مهم ترین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نمایش اعمال منافی عفت و روابط جنسی زن و مرد بود اولین برنامه این جشن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هر ساله ادامه داشت و سال به سال بر ابتذال آن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این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حدی بود که پارسونز نیز اعتراض خود را صریحاً اعلام کرده و خطاب به 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نمایشی به طور مثال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کارگران و هنرپیشگان آن جان سالم به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شاه مدتی خندید و چیزی نگفت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هنر شیراز به شدت مورد انتقاد نیروهای مذهبی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موضع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کردند و سکوت علما و متخصصان کشور را مورد انتقاد قرار دادند علمای شیراز نیز اعتصاب کردند و کار به جایی رسید که رژیم مجبور شد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را تعطیل کند</w:t>
      </w:r>
      <w:r>
        <w:rPr>
          <w:rFonts w:eastAsia="IRNazanin" w:cs="IRNazanin"/>
          <w:color w:val="111111"/>
          <w:sz w:val="28"/>
          <w:szCs w:val="28"/>
          <w:rtl w:val="true"/>
          <w:lang w:bidi="fa-IR"/>
        </w:rPr>
        <w:t>.</w:t>
      </w:r>
      <w:r>
        <w:rPr>
          <w:rStyle w:val="FootnoteAnchor"/>
          <w:rtl w:val="true"/>
        </w:rPr>
        <w:footnoteReference w:id="137"/>
      </w:r>
      <w:bookmarkStart w:id="335" w:name="pg3477_37732"/>
    </w:p>
    <w:p>
      <w:pPr>
        <w:pStyle w:val="Heading3"/>
        <w:numPr>
          <w:ilvl w:val="2"/>
          <w:numId w:val="1"/>
        </w:numPr>
        <w:rPr/>
      </w:pPr>
      <w:bookmarkStart w:id="336" w:name="__RefHeading___Toc3407273_2749589250"/>
      <w:bookmarkStart w:id="337" w:name="_Toc131"/>
      <w:bookmarkEnd w:id="335"/>
      <w:bookmarkEnd w:id="336"/>
      <w:r>
        <w:rPr/>
        <w:t>3-5</w:t>
      </w:r>
      <w:r>
        <w:rPr>
          <w:rtl w:val="true"/>
        </w:rPr>
        <w:t xml:space="preserve">- </w:t>
      </w:r>
      <w:r>
        <w:rPr>
          <w:rtl w:val="true"/>
        </w:rPr>
        <w:t>گفتار سوم</w:t>
      </w:r>
      <w:bookmarkEnd w:id="337"/>
    </w:p>
    <w:p>
      <w:pPr>
        <w:pStyle w:val="Heading4"/>
        <w:numPr>
          <w:ilvl w:val="3"/>
          <w:numId w:val="1"/>
        </w:numPr>
        <w:rPr/>
      </w:pPr>
      <w:bookmarkStart w:id="338" w:name="__RefHeading___Toc3407275_2749589250"/>
      <w:bookmarkStart w:id="339" w:name="_Toc132"/>
      <w:bookmarkEnd w:id="338"/>
      <w:r>
        <w:rPr/>
        <w:t>3-5-1</w:t>
      </w:r>
      <w:r>
        <w:rPr>
          <w:rtl w:val="true"/>
        </w:rPr>
        <w:t xml:space="preserve">. </w:t>
      </w:r>
      <w:r>
        <w:rPr>
          <w:rtl w:val="true"/>
        </w:rPr>
        <w:t>نمادهای انقلابیون در انقلاب اسلامی ایران</w:t>
      </w:r>
      <w:bookmarkEnd w:id="339"/>
    </w:p>
    <w:p>
      <w:pPr>
        <w:pStyle w:val="BookText"/>
        <w:rPr/>
      </w:pPr>
      <w:r>
        <w:rPr>
          <w:rFonts w:ascii="IRNazanin" w:hAnsi="IRNazanin" w:eastAsia="IRNazanin"/>
          <w:color w:val="111111"/>
          <w:sz w:val="28"/>
          <w:sz w:val="28"/>
          <w:szCs w:val="28"/>
          <w:rtl w:val="true"/>
          <w:lang w:bidi="fa-IR"/>
        </w:rPr>
        <w:t>یکی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محوری انقلاب اسلامی ایران، بهره‌گیری از عناصری است که یادآور نمادها و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ایثارگرایانه و فداکاری مبتنی بر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برنارد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پیشینۀ اندیشه‌ها و اقدامات انقلاب اسلامی از طریق یادها و نمادها است که باید مورد مطالعه قرار گیرد و تنها در این صورت است که احتمال درک آن وجود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نمادگرایی مذهبی و برتری شعائر اسلامی که رفتارهای مذهبی نظیر بزرگداشت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گرفت نقش مهمی در پیشرفت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فردی و تقویت اجتماع برعهده داشت در واقع، در سنت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نمادین و آئینی حماسی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فرایند انقلاب اسلامی به عنوان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شعائر و آرمان های مقدس جهت حقانیت و مشروعیت حرکت و انکار و طرد مبانی هویتی رژیم پهلوی و اعتراض علیه آن به کار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امامت و مهدویت از محوری ترین مفاهیم در شکل گیری نمادهای انقلاب اسلامی است که در آن با بهره گیری از نوعی تمثیل مذهبی، ماهیتی نمادین و تحرک آفرین به خود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ملتی ایام و روزهای خاص، سنت ها و مراسم های خاص را به عنوان نماد و سمبل همبستگی دارد این نمادها و سمبل ها از آن جهت که خود دارای روحی سیاسی و انقلابی هستند، عاملی برای بروز رفتارهای سیاسی بوده اند از سوی دیگر، مقابله با این نمادها و سمبل ها توسط هیأت حاکمه، موجب بروز واکنش هایی از سوی مردم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 و الگوهای شیعه نقش مهمی در جریان تحولات انقلاب اسلامی داشته است در یک تقسیم بندی اولیه نمادها به دو بخش مادی و معنوی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مادی،</w:t>
      </w:r>
      <w:bookmarkStart w:id="340" w:name="pg3477_37734"/>
    </w:p>
    <w:p>
      <w:pPr>
        <w:pStyle w:val="BookText"/>
        <w:rPr/>
      </w:pPr>
      <w:bookmarkEnd w:id="340"/>
      <w:r>
        <w:rPr>
          <w:rFonts w:ascii="IRNazanin" w:hAnsi="IRNazanin" w:eastAsia="IRNazanin"/>
          <w:color w:val="111111"/>
          <w:sz w:val="28"/>
          <w:sz w:val="28"/>
          <w:szCs w:val="28"/>
          <w:rtl w:val="true"/>
          <w:lang w:bidi="fa-IR"/>
        </w:rPr>
        <w:t>نمادهایی هستند که در عینیّت تاریخی – اجتماعی یک ملت قابل لمس و درک هستند و آن دسته از نمادها و سمبل هایی که از بار معنایی و مفهومی برخوردارند و به باز تولید یک گزاره خاص در ذهن جامعه می پردازند را نمادهای معنوی می نامند در این گفتار به مؤلفه های نمادهای مادی و معنوی در فرایند شکل گیری هویت انقلاب اسلامی خواهیم پرداخت و به دقت آنان را مورد تحلیل و بررسی قرار خواهیم داد</w:t>
      </w:r>
      <w:r>
        <w:rPr>
          <w:rFonts w:eastAsia="IRNazanin" w:cs="IRNazanin"/>
          <w:color w:val="111111"/>
          <w:sz w:val="28"/>
          <w:szCs w:val="28"/>
          <w:rtl w:val="true"/>
          <w:lang w:bidi="fa-IR"/>
        </w:rPr>
        <w:t>.</w:t>
      </w:r>
    </w:p>
    <w:p>
      <w:pPr>
        <w:pStyle w:val="Heading4"/>
        <w:numPr>
          <w:ilvl w:val="3"/>
          <w:numId w:val="1"/>
        </w:numPr>
        <w:rPr/>
      </w:pPr>
      <w:bookmarkStart w:id="341" w:name="__RefHeading___Toc3407277_2749589250"/>
      <w:bookmarkStart w:id="342" w:name="_Toc133"/>
      <w:bookmarkEnd w:id="341"/>
      <w:r>
        <w:rPr/>
        <w:t>3-5-2</w:t>
      </w:r>
      <w:r>
        <w:rPr>
          <w:rtl w:val="true"/>
        </w:rPr>
        <w:t xml:space="preserve">. </w:t>
      </w:r>
      <w:r>
        <w:rPr>
          <w:rtl w:val="true"/>
        </w:rPr>
        <w:t>نمادهای مادی</w:t>
      </w:r>
      <w:bookmarkEnd w:id="342"/>
    </w:p>
    <w:p>
      <w:pPr>
        <w:pStyle w:val="Heading5"/>
        <w:numPr>
          <w:ilvl w:val="4"/>
          <w:numId w:val="1"/>
        </w:numPr>
        <w:rPr/>
      </w:pPr>
      <w:bookmarkStart w:id="343" w:name="__RefHeading___Toc3407279_2749589250"/>
      <w:bookmarkStart w:id="344" w:name="_Toc134"/>
      <w:bookmarkEnd w:id="343"/>
      <w:r>
        <w:rPr/>
        <w:t>3-5-2-1</w:t>
      </w:r>
      <w:r>
        <w:rPr>
          <w:rtl w:val="true"/>
        </w:rPr>
        <w:t xml:space="preserve">. </w:t>
      </w:r>
      <w:r>
        <w:rPr>
          <w:rtl w:val="true"/>
        </w:rPr>
        <w:t>مساجد و تکایا</w:t>
      </w:r>
      <w:bookmarkEnd w:id="344"/>
    </w:p>
    <w:p>
      <w:pPr>
        <w:pStyle w:val="BookText"/>
        <w:rPr/>
      </w:pPr>
      <w:r>
        <w:rPr>
          <w:rFonts w:ascii="IRNazanin" w:hAnsi="IRNazanin" w:eastAsia="IRNazanin"/>
          <w:color w:val="111111"/>
          <w:sz w:val="28"/>
          <w:sz w:val="28"/>
          <w:szCs w:val="28"/>
          <w:rtl w:val="true"/>
          <w:lang w:bidi="fa-IR"/>
        </w:rPr>
        <w:t>نقشی که مساجد در جریان شکل گیری انقلاب ایفا کردند از مشخصه های هویت دینی در تکوین انقلاب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یکی از کانون های مهم تجمع و تبادل پیام های انقلاب و عامل تعمیق جریان انقلاب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مسجد جایگاهی به وسعت یک مکتب جامع و زنده و موقعیتی به پهنۀ آرمان های یک رسالت جهانی، و ظرفیتی به فراخی همه بشریت، و مقامی به بلندای تکبیر و تسبیح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ایران در جریان انقلاب اسلامی، در یک سال قبل و بعد از پیروزی شکوهمند انقلاب با تأکید رهبر انقلاب بر حضور فعال در مساجد، مساجد را به حالت پرتحرّک و سرنوشت ساز دوران صدر اسلام بازگردانید و روحانیت مبارز در سنگر محراب و منبر، به تبیین تفکر سیاسی اسلام و نشر اهداف نهضت افشاگری در زمینۀ فجایع رژیم ستم شاهی و آثار شوم سلطۀ خارجی و توطئه های استکبار جهانی به ویژه آمریکا و صهیونیسم پرداخت مساجد در این مقطع زمانی به مراکز نیرومند پشتیبانی انقلاب و ستاد عملیاتی رهبران انقلاب اسلامی تبدیل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تکوین مادی انقلاب اسلامی، نهادهایی چون مساجد نقش سازماندهی نیروهای درگیر با رژیم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که یکی از تجلیّات فرهنگ اسلامی محسوب می</w:t>
      </w:r>
      <w:bookmarkStart w:id="345" w:name="pg3477_37737"/>
    </w:p>
    <w:p>
      <w:pPr>
        <w:pStyle w:val="BookText"/>
        <w:rPr/>
      </w:pPr>
      <w:bookmarkEnd w:id="345"/>
      <w:r>
        <w:rPr>
          <w:rFonts w:ascii="IRNazanin" w:hAnsi="IRNazanin" w:eastAsia="IRNazanin"/>
          <w:color w:val="111111"/>
          <w:sz w:val="28"/>
          <w:sz w:val="28"/>
          <w:szCs w:val="28"/>
          <w:rtl w:val="true"/>
          <w:lang w:bidi="fa-IR"/>
        </w:rPr>
        <w:t>شوند، در بقای اولیۀ آنها در صدر اسلام نیز، علاوه بر آن که به مثابۀ کانونی برای عبادت محسوب می شدند، مرکز فعالیت های اجتماعی نیز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حملات دشمنان به جهان اسلام نیز مساجد از اولین کانون هایی بوده اند که مورد تخریب و هتک حرمت قرار گرفته 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مساجد در چند قرن اخیر، صرفاً کانونی در جهت عبادت تلقی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احیاگری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موجب احیای مفاهیم، نمادها و تحلیل های اسلامی بود، موجب تحول در کارکرد دین و ایفای همان نقش های اصیل و اولیه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گردید که مساجد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کانون عبادت، آموزش، پایگاه قضایی و داوری منازعات، کانونی برای ارتباط جمعی و تبادل اخبار و پایگاه جهاد و حرکت 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در این زمینه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در صدر اسلام همیشه مرکز جنبش حرکت 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تبلیغات اسلامی شروع می شده است و از مسجد قوای اسلامی برای سرکوبی کفّار و وارد کردن آنها در زیر بیرق اسلام و همیشه در صدر اسلام، مسجد مرکز حرکات و جنبش ها بوده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بنابراین نقشی که مساجد در شعله ور ساختن و گرم نگه داشتن تنور انقلاب تا پیروزی آن به عهده داشتند و تعرضی که رژیم به برخی مساجد داشت که منجر به تعطیلی و بستن برخی حسینیه ها و مساجد و حتی آتش زدن بعضی از آنها گردید، نشان دهندۀ تأثیر مساجد و تکایا و محمل های مادی در تکوین و شکل گیری انقلاب است</w:t>
      </w:r>
      <w:r>
        <w:rPr>
          <w:rFonts w:eastAsia="IRNazanin" w:cs="IRNazanin"/>
          <w:color w:val="111111"/>
          <w:sz w:val="28"/>
          <w:szCs w:val="28"/>
          <w:rtl w:val="true"/>
          <w:lang w:bidi="fa-IR"/>
        </w:rPr>
        <w:t>.</w:t>
      </w:r>
    </w:p>
    <w:p>
      <w:pPr>
        <w:pStyle w:val="Heading5"/>
        <w:numPr>
          <w:ilvl w:val="4"/>
          <w:numId w:val="1"/>
        </w:numPr>
        <w:rPr/>
      </w:pPr>
      <w:bookmarkStart w:id="346" w:name="__RefHeading___Toc3407281_2749589250"/>
      <w:bookmarkStart w:id="347" w:name="_Toc135"/>
      <w:bookmarkEnd w:id="346"/>
      <w:r>
        <w:rPr/>
        <w:t>3-5-2-2</w:t>
      </w:r>
      <w:r>
        <w:rPr>
          <w:rtl w:val="true"/>
        </w:rPr>
        <w:t xml:space="preserve">. </w:t>
      </w:r>
      <w:r>
        <w:rPr>
          <w:rtl w:val="true"/>
        </w:rPr>
        <w:t>حوزه های علمیه</w:t>
      </w:r>
      <w:bookmarkEnd w:id="34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تزویر و فریب، و حمله و گریز محافظه کارانۀ رژیم شاه در برابر مرجعیت مقتدر و ذی نفوذی چون آیت الله بروجردی، مانع از اجرای صریح و سریع برنامه های از پیش تعیین شده توسط عوامل کاخ سفید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امام که مرجعیت دینی و مسئولیت حوزه را بر عهدۀ ایشان می دانست به تذکرات خصوصی به مقام مرجعیت و در حد پیام اکتفا</w:t>
      </w:r>
      <w:bookmarkStart w:id="348" w:name="pg3477_37739"/>
    </w:p>
    <w:p>
      <w:pPr>
        <w:pStyle w:val="BookText"/>
        <w:rPr/>
      </w:pPr>
      <w:bookmarkEnd w:id="348"/>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بروجردی، رژیم به تصور این که فقدان ایشان موجب ضعف حوزۀ علمیه و روحانیت شده، یورش همه جانبه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پیاده کردن منویات آمریکا آغاز نمود با وجود این که در خلأ ناشی از فقدان آیت الله بروجردی حوزه دچار مسائل و مشکلاتی شده بود، لکن یکه تازی رژیم در حقیقت جرقه ای بود که کانون آماده اشتعال نهضت را مشتعل نمود و همه قدرت و نفوذ و معنویت حوزه در فریادهای امام متجلی شد و نهضت حوزه به رهبری امام، چون خون در شریان ملت مسلمان به جریان افتاد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حوزه با همه موجودیت خود، از مراجع تقلید گرفته تا اساتید و طلاب، پشت سر رهبری نهضت قرار گرفت و حمایت بی دریغ خود را بنابر رسالت خویش نثار نهضت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مکرر طلاب حوزه همچون جریان فیضیه، نتوانست در مقاومت دلیرانۀ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ایجاد کند و طلاب هر بار با صلابت بیشتر و فریادی رساتر به انجام رسالت خود در زمینۀ رساندن آرمان های انقلاب اسلامی و پیام های رهبر انقلاب به مردم و افشای ماهیت ضد مردمی و وابستۀ رژیم منحوس پهلوی، دست به تلاشی خستگی ناپذیر زدند و تا اعماق جغرافیایی کشور پیش تاختند و حماسه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آفریدند</w:t>
      </w:r>
      <w:r>
        <w:rPr>
          <w:rFonts w:eastAsia="IRNazanin" w:cs="IRNazanin"/>
          <w:color w:val="111111"/>
          <w:sz w:val="28"/>
          <w:szCs w:val="28"/>
          <w:rtl w:val="true"/>
          <w:lang w:bidi="fa-IR"/>
        </w:rPr>
        <w:t>.</w:t>
      </w:r>
    </w:p>
    <w:p>
      <w:pPr>
        <w:pStyle w:val="Heading5"/>
        <w:numPr>
          <w:ilvl w:val="4"/>
          <w:numId w:val="1"/>
        </w:numPr>
        <w:rPr/>
      </w:pPr>
      <w:bookmarkStart w:id="349" w:name="__RefHeading___Toc3407283_2749589250"/>
      <w:bookmarkStart w:id="350" w:name="_Toc136"/>
      <w:bookmarkEnd w:id="349"/>
      <w:r>
        <w:rPr/>
        <w:t>3-5-2-3</w:t>
      </w:r>
      <w:r>
        <w:rPr>
          <w:rtl w:val="true"/>
        </w:rPr>
        <w:t xml:space="preserve">. </w:t>
      </w:r>
      <w:r>
        <w:rPr>
          <w:rtl w:val="true"/>
        </w:rPr>
        <w:t>شعارها و دیوارنوشته ها</w:t>
      </w:r>
      <w:bookmarkEnd w:id="350"/>
    </w:p>
    <w:p>
      <w:pPr>
        <w:pStyle w:val="BookText"/>
        <w:rPr/>
      </w:pPr>
      <w:r>
        <w:rPr>
          <w:rFonts w:ascii="IRNazanin" w:hAnsi="IRNazanin" w:eastAsia="IRNazanin"/>
          <w:color w:val="111111"/>
          <w:sz w:val="28"/>
          <w:sz w:val="28"/>
          <w:szCs w:val="28"/>
          <w:rtl w:val="true"/>
          <w:lang w:bidi="fa-IR"/>
        </w:rPr>
        <w:t>هر انقلابی بر بیان خواسته های حقیقی و آرمانی خود از ابزارهای مختلفی چون اعلامیه، بیانیه، دیوار نوشته و مانند آن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را می توان ابزاری برای بیان اهداف و خواسته های سلبی و ایجابی انقلابیون دانست شعار، منظومۀ فکری توده های انقلابی است که از بن مایه های فکری، سیاسی، اجتماعی و فرهنگی توده ها حکایت دارد و در آن، معانی و نمادها با هم پیوستگی عمیقی دارند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 همواره برخاسته از باورها و آرمان های والای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و تجزیه و تحلیل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که در طول درگیری با رژیم ارائه می شد حکایت</w:t>
      </w:r>
    </w:p>
    <w:p>
      <w:pPr>
        <w:pStyle w:val="BookText"/>
        <w:rPr/>
      </w:pPr>
      <w:r>
        <w:rPr>
          <w:rFonts w:ascii="IRNazanin" w:hAnsi="IRNazanin" w:eastAsia="IRNazanin"/>
          <w:color w:val="111111"/>
          <w:sz w:val="28"/>
          <w:sz w:val="28"/>
          <w:szCs w:val="28"/>
          <w:rtl w:val="true"/>
          <w:lang w:bidi="fa-IR"/>
        </w:rPr>
        <w:t>از ماهیت فکری انقلاب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اتفاق شعارهای انقلابیون طی سال های شکل گیری انقلاب برخاسته از اسلام و مهم ترین خاستۀ آنها ایجاد حکومت اسلامی و احیای دین بود یک تحلیل آماری که از دیوار نوشته های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نشان می دهد که از مجموع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شعارها در حمله به رژیم پیشین و کارگزاران آن، حمایت از امام، تایید اسلام، حکومت اسلامی، شهدای اسلام و تلاش در جهت وحدت مردم برای تداوم مبارزه است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بقیه،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شعارهای متفرقه است که محور خاصی ندارد و با این وصف، از سویی در جهت تخریب رژیم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شعارهای دوران انقلاب اسلامی نشان می دهد که این انقلاب به لحاظ ایدئولوژیک، مبتنی بر اسلام شیعی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سامان دهی شعارها و نمادهای انقلاب، تشیع نقش برجسته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ایفا نمود و فریادهای مردم حول محور آن بلند شده است و این نکته قابل توجهی است که شعارهای مردم در تظاهرات متعدد در استان ها، شهرستان ها و ایالات مختلف همه دارای صبغه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مذهبی و منبعث از الهامات فرهنگی شیعی بوده تا آنجا که یک همگونی بین این شعارها کاملاً ملموس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جان فوران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انقلاب واژه های دینی دارای اهمیت زیادی بودند یکی از راه های آشنایی با فرهنگ سیاسی انقلاب، بررسی شعارهای بی شماری است که در طول انقلاب سر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شعارهای اسلامی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ما قرآنیه، کشور ما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هر مسلمان خیانت است به قرآن، حزب فقط حزب الله، رهبر فقط روح الله، </w:t>
      </w:r>
      <w:r>
        <w:rPr>
          <w:rFonts w:eastAsia="IRNazanin" w:cs="IRNazanin"/>
          <w:color w:val="111111"/>
          <w:sz w:val="28"/>
          <w:szCs w:val="28"/>
          <w:rtl w:val="true"/>
          <w:lang w:bidi="fa-IR"/>
        </w:rPr>
        <w:t>...».</w:t>
      </w:r>
      <w:r>
        <w:rPr>
          <w:rStyle w:val="FootnoteAnchor"/>
          <w:rtl w:val="true"/>
        </w:rPr>
        <w:footnoteReference w:id="14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مباحث و این که ایدئولوژی غالب و آن نظام معنایی که به جامعۀ ایران در زمان وقوع انقلاب، شکل داد و باعث شد مردم در آن زمان از وضع موجود خود تعریف</w:t>
      </w:r>
      <w:bookmarkStart w:id="351" w:name="pg3477_37743"/>
    </w:p>
    <w:p>
      <w:pPr>
        <w:pStyle w:val="BookText"/>
        <w:rPr/>
      </w:pPr>
      <w:bookmarkEnd w:id="351"/>
      <w:r>
        <w:rPr>
          <w:rFonts w:ascii="IRNazanin" w:hAnsi="IRNazanin" w:eastAsia="IRNazanin"/>
          <w:color w:val="111111"/>
          <w:sz w:val="28"/>
          <w:sz w:val="28"/>
          <w:szCs w:val="28"/>
          <w:rtl w:val="true"/>
          <w:lang w:bidi="fa-IR"/>
        </w:rPr>
        <w:t>جدیدی ارائه دهند و خواست های خود را به نحو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نمایند، ایدئولوژی تشیع بوده است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352" w:name="__RefHeading___Toc3407285_2749589250"/>
      <w:bookmarkStart w:id="353" w:name="_Toc137"/>
      <w:bookmarkEnd w:id="352"/>
      <w:r>
        <w:rPr/>
        <w:t>3-5-3</w:t>
      </w:r>
      <w:r>
        <w:rPr>
          <w:rtl w:val="true"/>
        </w:rPr>
        <w:t xml:space="preserve">. </w:t>
      </w:r>
      <w:r>
        <w:rPr>
          <w:rtl w:val="true"/>
        </w:rPr>
        <w:t>تأسیس انجمن ها و مؤسسات متاثر از فرهنگ مهدویت</w:t>
      </w:r>
      <w:bookmarkEnd w:id="353"/>
    </w:p>
    <w:p>
      <w:pPr>
        <w:pStyle w:val="Heading5"/>
        <w:numPr>
          <w:ilvl w:val="4"/>
          <w:numId w:val="1"/>
        </w:numPr>
        <w:rPr/>
      </w:pPr>
      <w:bookmarkStart w:id="354" w:name="__RefHeading___Toc3407287_2749589250"/>
      <w:bookmarkStart w:id="355" w:name="_Toc138"/>
      <w:bookmarkEnd w:id="354"/>
      <w:r>
        <w:rPr/>
        <w:t>3-5-3-1</w:t>
      </w:r>
      <w:r>
        <w:rPr>
          <w:rtl w:val="true"/>
        </w:rPr>
        <w:t xml:space="preserve">. </w:t>
      </w:r>
      <w:r>
        <w:rPr>
          <w:rtl w:val="true"/>
        </w:rPr>
        <w:t xml:space="preserve">تأسیس انجمن مخفی در بهمن سال </w:t>
      </w:r>
      <w:r>
        <w:rPr/>
        <w:t>1282</w:t>
      </w:r>
      <w:r>
        <w:rPr>
          <w:rtl w:val="true"/>
        </w:rPr>
        <w:t xml:space="preserve"> </w:t>
      </w:r>
      <w:r>
        <w:rPr>
          <w:rtl w:val="true"/>
        </w:rPr>
        <w:t>هـ</w:t>
      </w:r>
      <w:r>
        <w:rPr>
          <w:rtl w:val="true"/>
        </w:rPr>
        <w:t xml:space="preserve">. </w:t>
      </w:r>
      <w:r>
        <w:rPr>
          <w:rtl w:val="true"/>
        </w:rPr>
        <w:t>ش</w:t>
      </w:r>
      <w:r>
        <w:rPr>
          <w:rtl w:val="true"/>
        </w:rPr>
        <w:t>:</w:t>
      </w:r>
      <w:bookmarkEnd w:id="355"/>
    </w:p>
    <w:p>
      <w:pPr>
        <w:pStyle w:val="BookText"/>
        <w:rPr/>
      </w:pPr>
      <w:r>
        <w:rPr>
          <w:rFonts w:ascii="IRNazanin" w:hAnsi="IRNazanin" w:eastAsia="IRNazanin"/>
          <w:color w:val="111111"/>
          <w:sz w:val="28"/>
          <w:sz w:val="28"/>
          <w:szCs w:val="28"/>
          <w:rtl w:val="true"/>
          <w:lang w:bidi="fa-IR"/>
        </w:rPr>
        <w:t>یکی از بنیانگذاران این انجمن ذوالریاستین بود که اهداف این انجمن را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اولاً، انجمنی تأسیس کردیم به طور خفیّه و باید در این انجمن حق بگوییم و حق ظاهر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مفاسد ظلم را اظهار کنیم و خدمت به ملت و وطن و عالم اسلامیت کنیم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ماده چهارم نظام نامه این انجمن، پذیرش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حامی حقیقی جامعه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ماده چهارم نظام نامه انجمن به این شرح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اشخاصی که در این انجمن پذیرفته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الزمان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انجمن در تحت اسم مبارک آن حضرت است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356" w:name="__RefHeading___Toc3407289_2749589250"/>
      <w:bookmarkStart w:id="357" w:name="_Toc139"/>
      <w:bookmarkEnd w:id="356"/>
      <w:r>
        <w:rPr/>
        <w:t>3-5-3-2</w:t>
      </w:r>
      <w:r>
        <w:rPr>
          <w:rtl w:val="true"/>
        </w:rPr>
        <w:t xml:space="preserve">. </w:t>
      </w:r>
      <w:r>
        <w:rPr>
          <w:rtl w:val="true"/>
        </w:rPr>
        <w:t>تشکیل گروهی به نام مهدیون</w:t>
      </w:r>
      <w:bookmarkEnd w:id="357"/>
    </w:p>
    <w:p>
      <w:pPr>
        <w:pStyle w:val="BookText"/>
        <w:rPr/>
      </w:pPr>
      <w:r>
        <w:rPr>
          <w:rFonts w:ascii="IRNazanin" w:hAnsi="IRNazanin" w:eastAsia="IRNazanin"/>
          <w:color w:val="111111"/>
          <w:sz w:val="28"/>
          <w:sz w:val="28"/>
          <w:szCs w:val="28"/>
          <w:rtl w:val="true"/>
          <w:lang w:bidi="fa-IR"/>
        </w:rPr>
        <w:t>طراحان این سازمان، مهدی و محمد امیر شاکری و حسین جان زینلی و علی اکبر نبوی نوری بودند که طرح تشکیل سازمان مهدیون را پی 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بنیانگذاران بنام مهدی امیر شاکری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بینش صد در صد اسلامی بر پایه تشیع علوی بود و تمام شناخت خود را از روی واقع بینی به دست می آورد نه ذهن گرایی</w:t>
      </w:r>
      <w:r>
        <w:rPr>
          <w:rFonts w:eastAsia="IRNazanin" w:cs="IRNazanin"/>
          <w:color w:val="111111"/>
          <w:sz w:val="28"/>
          <w:szCs w:val="28"/>
          <w:rtl w:val="true"/>
          <w:lang w:bidi="fa-IR"/>
        </w:rPr>
        <w:t>».</w:t>
      </w:r>
      <w:r>
        <w:rPr>
          <w:rStyle w:val="FootnoteAnchor"/>
          <w:rtl w:val="true"/>
        </w:rPr>
        <w:footnoteReference w:id="1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توجه به این که جامعه درک صحیحی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مسأله اصلی تشیع یعنی امامت را مطرح کرد و ثانیاً به علت این که پیروزی نهایی با ظهور امام زمان محقق می</w:t>
      </w:r>
      <w:bookmarkStart w:id="358" w:name="pg3477_37744"/>
    </w:p>
    <w:p>
      <w:pPr>
        <w:pStyle w:val="BookText"/>
        <w:rPr/>
      </w:pPr>
      <w:bookmarkEnd w:id="358"/>
      <w:r>
        <w:rPr>
          <w:rFonts w:ascii="IRNazanin" w:hAnsi="IRNazanin" w:eastAsia="IRNazanin"/>
          <w:color w:val="111111"/>
          <w:sz w:val="28"/>
          <w:sz w:val="28"/>
          <w:szCs w:val="28"/>
          <w:rtl w:val="true"/>
          <w:lang w:bidi="fa-IR"/>
        </w:rPr>
        <w:t>شود و حق بر باطل غالب می شود نام سازمان خود را مهدیون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معتقد بود که هیچ انقلابی نتوانسته و نخواهد توانست به تمام خواسته های به حق مردم جامة عمل بپوشاند و در حقیقت هر انقلابی به طور نسبی انقلابی است و انقلاب واقعی را، همان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بر اساس این اعتقاد، سازمان مهدیون، برای رسیدن به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زمینۀ این انقلاب جهانی را درست کند و آن با از بین بردن مظاهر باطل و فساد محقق می شود بر این اساس این گروه، عضوهای خود را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Heading5"/>
        <w:numPr>
          <w:ilvl w:val="4"/>
          <w:numId w:val="1"/>
        </w:numPr>
        <w:rPr/>
      </w:pPr>
      <w:bookmarkStart w:id="359" w:name="__RefHeading___Toc3407291_2749589250"/>
      <w:bookmarkStart w:id="360" w:name="_Toc140"/>
      <w:bookmarkEnd w:id="359"/>
      <w:r>
        <w:rPr/>
        <w:t>3-5-3-3</w:t>
      </w:r>
      <w:r>
        <w:rPr>
          <w:rtl w:val="true"/>
        </w:rPr>
        <w:t xml:space="preserve">. </w:t>
      </w:r>
      <w:r>
        <w:rPr>
          <w:rtl w:val="true"/>
        </w:rPr>
        <w:t>فدائیان اسلام</w:t>
      </w:r>
      <w:bookmarkEnd w:id="360"/>
    </w:p>
    <w:p>
      <w:pPr>
        <w:pStyle w:val="BookText"/>
        <w:rPr/>
      </w:pPr>
      <w:r>
        <w:rPr>
          <w:rFonts w:ascii="IRNazanin" w:hAnsi="IRNazanin" w:eastAsia="IRNazanin"/>
          <w:color w:val="111111"/>
          <w:sz w:val="28"/>
          <w:sz w:val="28"/>
          <w:szCs w:val="28"/>
          <w:rtl w:val="true"/>
          <w:lang w:bidi="fa-IR"/>
        </w:rPr>
        <w:t xml:space="preserve">تشکیل گروه فدائیان اسلام به رهبری شهید نوّاب صفوی نیز، به نوعی ملهم و متأثر از اعتقاد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چرا که در اعلامیه این گروه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بی پایان و تحیت و سلام سوزان ما به آخرین وصی گرامیش اعلیحضرت پادشاه غائب جهان وجود مقدس امام زمان که مقدم مبارکش به یاری خدا، نزدیک و در پناه مهر پرچم مقدسش فتح و پیروزی فدائیان اسلام قطعی و محتوم باد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لذا در سایه فرهنگ مهدویت، حرکت چریکی گروه فدائیان اسلام جهت بهسازی و اصلاح جامعه آغاز شد و یکی از دستاوردهای این گروه قتل احمد کسروی بود که در نوشته‌هایش به ساحت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کرد</w:t>
      </w:r>
      <w:r>
        <w:rPr>
          <w:rFonts w:eastAsia="IRNazanin" w:cs="IRNazanin"/>
          <w:color w:val="111111"/>
          <w:sz w:val="28"/>
          <w:szCs w:val="28"/>
          <w:rtl w:val="true"/>
          <w:lang w:bidi="fa-IR"/>
        </w:rPr>
        <w:t>.</w:t>
      </w:r>
    </w:p>
    <w:p>
      <w:pPr>
        <w:pStyle w:val="Heading5"/>
        <w:numPr>
          <w:ilvl w:val="4"/>
          <w:numId w:val="1"/>
        </w:numPr>
        <w:rPr/>
      </w:pPr>
      <w:bookmarkStart w:id="361" w:name="__RefHeading___Toc3407293_2749589250"/>
      <w:bookmarkStart w:id="362" w:name="_Toc141"/>
      <w:bookmarkEnd w:id="361"/>
      <w:r>
        <w:rPr/>
        <w:t>3-5-3-4</w:t>
      </w:r>
      <w:r>
        <w:rPr>
          <w:rtl w:val="true"/>
        </w:rPr>
        <w:t xml:space="preserve">. </w:t>
      </w:r>
      <w:r>
        <w:rPr>
          <w:rtl w:val="true"/>
        </w:rPr>
        <w:t>نامه ها و تلگراف های متأثر از آموزه مهدویت</w:t>
      </w:r>
      <w:bookmarkEnd w:id="3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پایداری و پایمردی مردم ایران در صحنۀ مبارزه با رژیم شاه همواره در نامه ها و سخنرانی ها، معلوم و روشن است این استواری مردم و انگیزه مضاعف در پرتو اعتقاد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که فضلاء یزدی مقیم قم به آیت الله خمینی نوشتند ضمن ابراز خوشحالی از انتقال معظم له به عراق و نجف اشرف و ابراز نگرانی از عدم حضور امام در قم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های خردمندانه آن زعیم عالی قدر و توجهات حضرت ولی عصر ارواحناه فداه دست اجانب کوتاه و استقلال ملت و مملکت در پرتو تعالیم قرآن محفوظ بماند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تبعید امام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ایران، اعلامیه های مختلفی منتشر شد، از جمله اعلامیه آیت الله مرعشی نجفی که در قسمت پایانی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بدین وسیله مراتب انزجار و تنفر خود و جامعه روحانیت و عموم مسلمانان را ابراز نموده و به یاری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اسلام و مسلمین را از خداوند متعال خواستاریم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اعدام محمد بخارایی، روحانیت مجاهد واکنش نشان دادند که در این نامه ضمن محکوم کردن این اقدام رژیم طاغوت، اعلام می دارند که هر نوع برخورد و ضدیت با گروه انقلابی و مجاهد برخلاف دستور امام زمان است و باعث جریحه دار شدن قلب مقدس حضرت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حرکت های انقلابی و جنبش های آزادی خواه اسلامی که به برپایی حق و عدالت دعوت می کند در سایه خدمت به امام زمان و آماده کردن مقدمات ظهور حضرت است در این اعلامیه روحانیت مجاهد،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اجازه داده که در جبهه مقابل دین و مردم متدین و آزاده و مصلح صف آرایی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با اعدام چند تن از مسلمانان مبارز و غیور و محکوم ساختن چند تن دیگر قلب مقدس حضرت ولی عصر ارواحنا فداه را جریحه دار نموده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تصویب لایحه انجمن های ایالتی و ولایتی، اکثر علماء و بزرگان به اعتراض این لایحه برآمدند، به خاطر وجود دستوراتی که برخلاف شرع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گلپایگانی از مراجع آن وقت، تلگرافی به نخست وزیر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اعلام کردند که اکثر قریب به اتفاق مردم ایران، به اصول اسلامی و استقلال مملکت خود علاقه مند هستند و دین مبین اسلام باید در این کشور باقی بماند و در سایه لطف و عنایات امام زمان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مبین اسلام و ملت مسلمان و مملکت ایران باید باقی بماند و با عنایت الهیه و توجهات حضرت ولی عصر ارواح العالمین له الفداء باقی خواهد ماند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آیت الله میلانی در واکنش به لایحۀ انجمن های ایالتی و ولایتی خواستار بازگشت این لایحه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خود می دانم با استمداد از حضرت بقیۀ الله ارواحناه فداه، برای سومین بار صریحاً اعلام بدارم، تصویب نامه دولت شما، در مورد انجمن های ایالتی و ولایتی با عدم رعایت شرط اسلام در انتخاب شوندگان و تبدیل قسم به قرآن مجید، به قسم به کتاب آسمانی، ملت مسلمان ایران و خاصه علمای اعلام را بی نهایت خشمگین ساخته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این حرکت رژیم که کشور را به سوی غیر اسلامیت می برد با واکنش علماء و استمداد از امام زمان خنثی شد و این مصوبه لغو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خوانساری در یک اعلامیه شدید اللحنی نسبت به مسأله رفراندوم، فتوا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تصویب نامه هایی که برخلاف شرع مقدس باشد حرام و شرکت در رفراندوم، شرکت در امر حرام است و در حکم مبارزه با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علماء شرکت در انتخابات مجلس بیست و یکم را تحریم کردند، از جمله آیت الله سید عبدالله شیرازی که با صدور اطلاعیه ای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و شرکت در مجلسین بر عموم اهالی ایران حرام در حکم محاربه با صاحب شرع مقدس و حضرت ولی عصر می 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هم حرکت های اصلاحی مردم ایران و هم پیروزی در این حرکت ها و جنبش های مردمی در سایه انتظار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آن بزرگوار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ماجرای انقلاب شاه و مردم، چون نزدیک به ایام عید نوروز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خمینی اعلامیه ای صادر کردند مبنی بر تحریم عید نوروز و تبدیل عید به عزا و مردم را به عزاداری جهت تسلیت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کردند و با این استراتژی، غیرت دینی مردم را به فعلیّت رساندند و ضربۀ سنگینی به رژیم پهلوی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این اطلاعیه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اطلاع داریم دستگاه حاکمه می خواهد با تمام کوشش به هدم احکام ضروریه اسلام قیام و به دنبال آن مطالبی است که اسلام را به خطر می اندازد لذا اینجانب عید نوروز را به عنوان عزا و تسلیت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می کنم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همچنین حضرت امام خمینی در اعلامیه ای که به مناسبت چهلم فاجعه مدرسه فیضیه صادر کردند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تسلیت کرد ما به خاطر آن بزرگواران سیلی خوردیم و جوانان خود را از دست دادیم</w:t>
      </w:r>
      <w:r>
        <w:rPr>
          <w:rFonts w:eastAsia="IRNazanin" w:cs="IRNazanin"/>
          <w:color w:val="111111"/>
          <w:sz w:val="28"/>
          <w:szCs w:val="28"/>
          <w:rtl w:val="true"/>
          <w:lang w:bidi="fa-IR"/>
        </w:rPr>
        <w:t>.</w:t>
      </w:r>
      <w:r>
        <w:rPr>
          <w:rStyle w:val="FootnoteAnchor"/>
          <w:rtl w:val="true"/>
        </w:rPr>
        <w:footnoteReference w:id="1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فاجعه دردناک مدرسه فیضیه و آنچه در ایران رخ داد، علماء به تفصیل برای آیت الله خویی نامه ای نوشتند و اوضاع ایران را تشریح کردند ایشان در جواب نکاتی را متذکر شدند از جمله این که برای حفظ دین و قرآن باید خون هایی</w:t>
      </w:r>
      <w:bookmarkStart w:id="363" w:name="pg3477_37748"/>
    </w:p>
    <w:p>
      <w:pPr>
        <w:pStyle w:val="BookText"/>
        <w:rPr/>
      </w:pPr>
      <w:bookmarkEnd w:id="3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 درخت اسلام ریخته شود و اینک افتخار بنده این است که خون خویش برای سلامتی اسلام ریخته شود و مورد قبول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درگاه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نهایت خوشوقتی و سعادت می دانم 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نیز خون خود را در این راه اهدا می کنم و بزرگترین افتخار من آن است که این هدیه برای سلامتی دین مقدس اسلام و برای محفوظ ماندن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نهایت خوشوقتی آنجاست که این هدیه در پیشگاه حضرت بقیۀ الله ارواحناه الفداء مورد قبول واقع گردد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پی بازداشت امام خمینی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اعلامیه هایی از سوی مراجع و علماء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اعلامیه ها، اعلامیه ای بود که از سوی علمای آذربایجان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تکیه گاه مبارزان را وجود مقدس امام زمان دانسته و خاطر نشان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گاه همه، قدرت لایزال الهی در تحت سرپرستی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364" w:name="__RefHeading___Toc3407295_2749589250"/>
      <w:bookmarkStart w:id="365" w:name="_Toc142"/>
      <w:bookmarkEnd w:id="364"/>
      <w:r>
        <w:rPr/>
        <w:t>3-5-3-5</w:t>
      </w:r>
      <w:r>
        <w:rPr>
          <w:rtl w:val="true"/>
        </w:rPr>
        <w:t xml:space="preserve">. </w:t>
      </w:r>
      <w:r>
        <w:rPr>
          <w:rtl w:val="true"/>
        </w:rPr>
        <w:t>نمادهای معنوی</w:t>
      </w:r>
      <w:bookmarkEnd w:id="365"/>
    </w:p>
    <w:p>
      <w:pPr>
        <w:pStyle w:val="Heading5"/>
        <w:numPr>
          <w:ilvl w:val="4"/>
          <w:numId w:val="1"/>
        </w:numPr>
        <w:rPr/>
      </w:pPr>
      <w:bookmarkStart w:id="366" w:name="__RefHeading___Toc3407297_2749589250"/>
      <w:bookmarkStart w:id="367" w:name="_Toc143"/>
      <w:bookmarkEnd w:id="366"/>
      <w:r>
        <w:rPr/>
        <w:t>3-5-3-6</w:t>
      </w:r>
      <w:r>
        <w:rPr>
          <w:rtl w:val="true"/>
        </w:rPr>
        <w:t xml:space="preserve">. </w:t>
      </w:r>
      <w:r>
        <w:rPr>
          <w:rtl w:val="true"/>
        </w:rPr>
        <w:t>نهضت عاشورا</w:t>
      </w:r>
      <w:bookmarkEnd w:id="3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نمادهای معنوی – دینی نشانه همبستگی جامعه محسوب می شوند، تاسوعا، عاشورا و اعیاد اسلامی از جملۀ این نمادها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پیشین سعی در جایگزین ساختن روزهایی چون جشن تاجگذاری به جای این نمادهای ریشه دار دینی در فرهنگ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نمادهای اسلامی از دیگر شاخص هایی است که بیانگر نقش اسلام در تکوین انقلاب است بزرگترین اعتراضات مردمی در طول انقلاب در تاسوعا و عاشورای حسینی شکل گرفته است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نیز</w:t>
      </w:r>
    </w:p>
    <w:p>
      <w:pPr>
        <w:pStyle w:val="BookText"/>
        <w:rPr/>
      </w:pPr>
      <w:r>
        <w:rPr>
          <w:rFonts w:ascii="IRNazanin" w:hAnsi="IRNazanin" w:eastAsia="IRNazanin"/>
          <w:color w:val="111111"/>
          <w:sz w:val="28"/>
          <w:sz w:val="28"/>
          <w:szCs w:val="28"/>
          <w:rtl w:val="true"/>
          <w:lang w:bidi="fa-IR"/>
        </w:rPr>
        <w:t xml:space="preserve">مصادف با ایام عاشورا بود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میلیون نفر در تهران در راهپیمایی این روز شرکت کردند که موجب شگفتی ناظران خارجی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برگزاری مراسم یادبود برای شهداء از دیگر نمادهای دینی است که موجب تداوم حرکت انقلاب شد این کار از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نویسندۀ خارجی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برگزاری مراسم چهلم از بهترین نمونه های استفاده از سنت های شیعی در جهت اهداف سیاسی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حضرت امام خمینی با توجه به نقشی که محرم و صفر در تکوین و تداوم انقلاب داشت بر حفظ سنت های آن تأکید فراوانی داشتند و آن را ضامن حفظ و تداوم انقلاب می شمردند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حمید عنایت نیز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شاید بیش از هر متأله شیعه، که دارای منزلتی قابل قیاس با وی باشد، خاطرۀ کربلا را با احساس جاری از ضرورت سیاسی به کار گرفت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یکی از مهم ترین نمادهای معنوی شیعه، نهضت عاشورا و ایام محرم و صفر و مراسم عزاداری و سوگواری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این دلیل که تنها واقعه ای است که طی آن یکی از ائمه معصوم همراه با یاران و بسیاری از اهل بینش به شکلی خاص و منحصر به فرد، که برانگیزانندۀ احساس و عواطف انسانی است، به شهادت می رسند، جایگاهی ویژه و نمادین در فرهنگ تشیع دارد و منشأ بسیاری از قیام ها و حرکت های انقلابی و خونین در تاریخ شیعه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تأکیدها و سفارش های ائمه بر بزرگداشت یاد و خاطره حادثه عاشورا، موجب گسترش فرهنگ عاشورا در میان شیعیان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به عنوان یکی از عوامل گسترش ایدئولوژی شیعه در بین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می توان به حضور روحانیون در ایام محرم و صفر در شهرها و روستاها اشاره</w:t>
      </w:r>
      <w:bookmarkStart w:id="368" w:name="pg3477_37750"/>
    </w:p>
    <w:p>
      <w:pPr>
        <w:pStyle w:val="BookText"/>
        <w:rPr/>
      </w:pPr>
      <w:bookmarkEnd w:id="368"/>
      <w:r>
        <w:rPr>
          <w:rFonts w:ascii="IRNazanin" w:hAnsi="IRNazanin" w:eastAsia="IRNazanin"/>
          <w:color w:val="111111"/>
          <w:sz w:val="28"/>
          <w:sz w:val="28"/>
          <w:szCs w:val="28"/>
          <w:rtl w:val="true"/>
          <w:lang w:bidi="fa-IR"/>
        </w:rPr>
        <w:t>کرد که در این گونه مراسم ها همواره بر مسائل سیاسی – اجتماعی ایران تأکید داشتند و مردم را نسبت به انقلاب و جریانات روز، آگاه می کردند و با روشنگری مردم نسبت به اقدامات ضد دینی رژیم و تأکید بر این که مسئله انقلاب یک مسئله مذهبی و دینی است، احساسات و عواطف مذهبی مردم رانسبت به مسائل موجود تحریک می کردند با این کار، عملاً ایدئولوژی انقلاب، اسلام و اعتقادات شیعی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امام در محرم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 مناسبت ماه محرم برگزار شده بود، موجب گسترش و نشر این ایدئولوژی در بین توده ها شد این سخنرانی منجر به دستگیری امام شد، زمینه یکی از مهم ترین حرکت های مردم بر ضد رژیم را فراهم کرد و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به وجود آورد که بسیاری از صاحب نظران مبدأ انقلاب اسلامی را این نهضت و قیام خونین می دانند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تظاهرات عاشورای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تهران در خیابان ها بوده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 زدند</w:t>
      </w:r>
      <w:r>
        <w:rPr>
          <w:rFonts w:eastAsia="IRNazanin" w:cs="IRNazanin"/>
          <w:color w:val="111111"/>
          <w:sz w:val="28"/>
          <w:szCs w:val="28"/>
          <w:rtl w:val="true"/>
          <w:lang w:bidi="fa-IR"/>
        </w:rPr>
        <w:t>.</w:t>
      </w:r>
    </w:p>
    <w:p>
      <w:pPr>
        <w:pStyle w:val="Heading5"/>
        <w:numPr>
          <w:ilvl w:val="4"/>
          <w:numId w:val="1"/>
        </w:numPr>
        <w:rPr/>
      </w:pPr>
      <w:bookmarkStart w:id="369" w:name="__RefHeading___Toc3407299_2749589250"/>
      <w:bookmarkStart w:id="370" w:name="_Toc144"/>
      <w:bookmarkEnd w:id="369"/>
      <w:r>
        <w:rPr/>
        <w:t>3-5-3-7</w:t>
      </w:r>
      <w:r>
        <w:rPr>
          <w:rtl w:val="true"/>
        </w:rPr>
        <w:t xml:space="preserve">. </w:t>
      </w:r>
      <w:r>
        <w:rPr>
          <w:rtl w:val="true"/>
        </w:rPr>
        <w:t>اربعین</w:t>
      </w:r>
      <w:bookmarkEnd w:id="3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یکی دیگر از سنت ها و نمادهای مهم معنوی شیعه است بزرگداشت مراسم اربعین برای گذشتگان و شهدا و بارزترین آن بزرگداشت اربعین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است اربعین یکی از مهم ترین سمبل ها و نمادهای شیعه در انقلاب اسلامی ایران است که در پیشبرد انقلاب و گسترش ایدئولوژی شیعه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بین شیعیان مرسوم است برای گذشتگان از دنیا، مراسم هفتم و چهلم می گیرند در طول جریان نهضت اسلامی نیز برای شهدای انقلاب مراسم هفتم و اربعین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گونه مراسم ها برای تجلیل از شهدای راه انقلاب بود عموماً این مجالس نیز محلی برای صحبت و گفتگو پیرامون مسائل انقلاب و روشنگری مردم بود همچنین اجرای برخی برنامه ها در مراسم اربعین حسینی نیز نمونه ای از این موارد است بسیاری از مراسم های اربعین، که برای</w:t>
      </w:r>
      <w:bookmarkStart w:id="371" w:name="pg3477_37751"/>
    </w:p>
    <w:p>
      <w:pPr>
        <w:pStyle w:val="BookText"/>
        <w:rPr/>
      </w:pPr>
      <w:bookmarkEnd w:id="371"/>
      <w:r>
        <w:rPr>
          <w:rFonts w:ascii="IRNazanin" w:hAnsi="IRNazanin" w:eastAsia="IRNazanin"/>
          <w:color w:val="111111"/>
          <w:sz w:val="28"/>
          <w:sz w:val="28"/>
          <w:szCs w:val="28"/>
          <w:rtl w:val="true"/>
          <w:lang w:bidi="fa-IR"/>
        </w:rPr>
        <w:t>شهدای انقلاب گرفته می شد به راهپیمایی و حرکت های انقلابی ضد رژیم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این مراسم ها، اربعین های پی درپی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تبریز، کرمان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نهایت به پیروزی انقلاب اسلامی منجر شد</w:t>
      </w:r>
      <w:r>
        <w:rPr>
          <w:rFonts w:eastAsia="IRNazanin" w:cs="IRNazanin"/>
          <w:color w:val="111111"/>
          <w:sz w:val="28"/>
          <w:szCs w:val="28"/>
          <w:rtl w:val="true"/>
          <w:lang w:bidi="fa-IR"/>
        </w:rPr>
        <w:t>.</w:t>
      </w:r>
    </w:p>
    <w:p>
      <w:pPr>
        <w:pStyle w:val="Heading5"/>
        <w:numPr>
          <w:ilvl w:val="4"/>
          <w:numId w:val="1"/>
        </w:numPr>
        <w:rPr/>
      </w:pPr>
      <w:bookmarkStart w:id="372" w:name="__RefHeading___Toc3407301_2749589250"/>
      <w:bookmarkStart w:id="373" w:name="_Toc145"/>
      <w:bookmarkEnd w:id="372"/>
      <w:r>
        <w:rPr/>
        <w:t>3-5-3-8</w:t>
      </w:r>
      <w:r>
        <w:rPr>
          <w:rtl w:val="true"/>
        </w:rPr>
        <w:t xml:space="preserve">. </w:t>
      </w:r>
      <w:r>
        <w:rPr>
          <w:rtl w:val="true"/>
        </w:rPr>
        <w:t>نیمه شعبان</w:t>
      </w:r>
      <w:bookmarkEnd w:id="373"/>
    </w:p>
    <w:p>
      <w:pPr>
        <w:pStyle w:val="BookText"/>
        <w:rPr/>
      </w:pPr>
      <w:r>
        <w:rPr>
          <w:rFonts w:ascii="IRNazanin" w:hAnsi="IRNazanin" w:eastAsia="IRNazanin"/>
          <w:color w:val="111111"/>
          <w:sz w:val="28"/>
          <w:sz w:val="28"/>
          <w:szCs w:val="28"/>
          <w:rtl w:val="true"/>
          <w:lang w:bidi="fa-IR"/>
        </w:rPr>
        <w:t>یکی دیگر از نمادهای معنوی شیعه که جزو عناصر فعال فرهنگ سیاسی آن محسوب می شود مراسمات نیمه شعبان و میلاد منجی عالم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از یک سو به جهت برگزاری اجتماعات و مراسم خاص، موجب تحریک مردم و تقویت روح انقلابی گری و احساس توان مقابله با قدرت حاکمه و وحدت آنها می شود و از سوی دیگر، مقابله با برگزاری این مراسم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توهین به این نماد و سمبل توسط حکومت، عاملی برای انقلاب و واکنش مردم نسبت به قدرت سیاسی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تبعید امام خمینی گویندگان مذهبی به هر مناسبت بر آن بودند تا نهضت را زنده نگاه دارند مسجد جلیلی تهران به امامت آیت الله محمدرضا مهدوی کنی یکی از کانون های فعال و مهم انقلاب در برپایی مراسم هایی با این رویکرد،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جمعه و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شکوهی در این مسجد منعقد گردید سخنران مراسم های فوق شهید محلاتی، اعتماد زاده و مرحوم محمدتقی فلسفی واعظ شهیر، مرحوم محمد تقی شریعتی، پدر دکتر شریعتی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پهلوی در بزرگترین اشتباه خود که آخرین اشتباه هم بود در عکس العمل به مقبولیت و محبوبیت روز افزون امام خمینی با انتشار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اطلاعات مرتکب شد اهانت به امام اولین بازتاب را در قم و دو روز بعد 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به جای گذاشت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غیور تبریز در چهلم شهدای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قم حماسه ای دیگر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تبریز در حمایت از نهضت اسلامی و رهبری آن، امام خمینی بود که دامنه اعتراض را به</w:t>
      </w:r>
    </w:p>
    <w:p>
      <w:pPr>
        <w:pStyle w:val="BookText"/>
        <w:rPr/>
      </w:pPr>
      <w:r>
        <w:rPr>
          <w:rFonts w:ascii="IRNazanin" w:hAnsi="IRNazanin" w:eastAsia="IRNazanin"/>
          <w:color w:val="111111"/>
          <w:sz w:val="28"/>
          <w:sz w:val="28"/>
          <w:szCs w:val="28"/>
          <w:rtl w:val="true"/>
          <w:lang w:bidi="fa-IR"/>
        </w:rPr>
        <w:t xml:space="preserve">سراسر ایران کشاند در اسفند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اشغالگر قدس جنوب لبنان را مورد تعرض قرار داد که به شهادت عده زیادی از شیعیان منجر شد این واقعه نیز همچون حوادث نهضت، مورد توجه مبارزان قرار گرفت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نیز یادآور قتل عام مردم تهران، قم و ورامین مناسبت دیگری بود که اعتراض مردم علیه حکومت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 اندک ماه شعبان نزدیک می شد از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ایران شاهد جنایت جدیدی از سوی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مردم قم، تبریز، یزد، جهرم،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در اندوه و ماتم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که رهبری نهضت اسلامی را بر عهده داشت در یک اقدام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سابقه با صدور اعلامیه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برگزاری مراسم جشن در ماه شعبان را در اعتراض به جنایات رژیم تحریم کرده، اعلامیه به سرعت در سراسر ایران تکثیر و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پیام امام خمینی به ملت ایران به مناسبت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سوم و پانزدهم شعبان </w:t>
      </w:r>
      <w:r>
        <w:rPr>
          <w:rFonts w:eastAsia="IRNazanin" w:cs="IRNazanin"/>
          <w:color w:val="111111"/>
          <w:sz w:val="28"/>
          <w:szCs w:val="28"/>
          <w:lang w:bidi="fa-IR"/>
        </w:rPr>
        <w:t>1356</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کراراً از ایران نظر اینجانب را دربارۀ مراسمی که به عنوان جشن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سوم و پانزدهم شعبان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الوصف رژیم منحط، برای مسلمین ایران عیدی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شاه تا مرفق به خون ملت ایران فرو رفته و در حال حاضر ملت عزیز در عزای عزیزان خود نشسته، چگونه ممکن است کسی نظر دهد که جشن بگیرند و شادمانی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بر روی اجساد به خون خفتۀ فرزندان اسلام، شادمانی در برابر افراد شریفی که در سیاه چال های زندان زیر سخت ترین شکنجه های جهنمی دژخیمان به سر می برند، شادمانی در مقابل تبعیدیانی که برخلاف تمام موازین انسانی و قانونی از اوطان خود بیرون رانده شده اند، ما که هنوز مادرهای داغدار جوانانمان سیاه پوشند، ما که هنوز شاهد صدمات جانکاه شاه به اسلام بزرگ و کشور اسلامی هستیم جشنی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را عید می</w:t>
      </w:r>
      <w:bookmarkStart w:id="374" w:name="pg3477_37753"/>
    </w:p>
    <w:p>
      <w:pPr>
        <w:pStyle w:val="BookText"/>
        <w:rPr/>
      </w:pPr>
      <w:bookmarkEnd w:id="374"/>
      <w:r>
        <w:rPr>
          <w:rFonts w:ascii="IRNazanin" w:hAnsi="IRNazanin" w:eastAsia="IRNazanin"/>
          <w:color w:val="111111"/>
          <w:sz w:val="28"/>
          <w:sz w:val="28"/>
          <w:szCs w:val="28"/>
          <w:rtl w:val="true"/>
          <w:lang w:bidi="fa-IR"/>
        </w:rPr>
        <w:t xml:space="preserve">گیریم که اد ظلم و ظالم را منهدم کنیم و دست دودمان ستمکار پهلوی را از کشور قطع نماییم و آن روز انشاءالله تعالی نزدیک است و روز عید اسلامی است و عید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در این اعیادی که در سلطنت این دودمان ستمگر برای ملت ما عزا شده است بدون هیچ گونه تشریفات که نشانگر عید و شادمانی باشد در تمام ایران در مراکز عمومی مثل مساجد بزرگ، اجتماعات عظیم به پا کنند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تحریم برگزاری اعیاد شعبان، حکایت از عمق فجایع رژیم پهلوی داشت</w:t>
      </w:r>
      <w:r>
        <w:rPr>
          <w:rFonts w:eastAsia="IRNazanin" w:cs="IRNazanin"/>
          <w:color w:val="111111"/>
          <w:sz w:val="28"/>
          <w:szCs w:val="28"/>
          <w:rtl w:val="true"/>
          <w:lang w:bidi="fa-IR"/>
        </w:rPr>
        <w:t>.</w:t>
      </w:r>
    </w:p>
    <w:p>
      <w:pPr>
        <w:pStyle w:val="Heading5"/>
        <w:numPr>
          <w:ilvl w:val="4"/>
          <w:numId w:val="1"/>
        </w:numPr>
        <w:rPr/>
      </w:pPr>
      <w:bookmarkStart w:id="375" w:name="__RefHeading___Toc3407303_2749589250"/>
      <w:bookmarkStart w:id="376" w:name="_Toc146"/>
      <w:bookmarkEnd w:id="375"/>
      <w:r>
        <w:rPr/>
        <w:t>3-5-3-9</w:t>
      </w:r>
      <w:r>
        <w:rPr>
          <w:rtl w:val="true"/>
        </w:rPr>
        <w:t xml:space="preserve">. </w:t>
      </w:r>
      <w:r>
        <w:rPr>
          <w:rtl w:val="true"/>
        </w:rPr>
        <w:t xml:space="preserve">امدادهای غیبی </w:t>
      </w:r>
      <w:r>
        <w:rPr>
          <w:rtl w:val="true"/>
        </w:rPr>
        <w:t>(</w:t>
      </w:r>
      <w:r>
        <w:rPr>
          <w:rtl w:val="true"/>
        </w:rPr>
        <w:t>و عنایات حضرت ولی عصر به انقلاب اسلامی</w:t>
      </w:r>
      <w:r>
        <w:rPr>
          <w:rtl w:val="true"/>
        </w:rPr>
        <w:t>)</w:t>
      </w:r>
      <w:bookmarkEnd w:id="376"/>
    </w:p>
    <w:p>
      <w:pPr>
        <w:pStyle w:val="BookText"/>
        <w:rPr/>
      </w:pPr>
      <w:r>
        <w:rPr>
          <w:rFonts w:ascii="IRNazanin" w:hAnsi="IRNazanin" w:eastAsia="IRNazanin"/>
          <w:color w:val="111111"/>
          <w:sz w:val="28"/>
          <w:sz w:val="28"/>
          <w:szCs w:val="28"/>
          <w:rtl w:val="true"/>
          <w:lang w:bidi="fa-IR"/>
        </w:rPr>
        <w:t xml:space="preserve">امام خمینی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قیام الهی دانستند و دست عنایت امام زمان را پشتیبان این قیام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نهضت، منت از خدا و امام عصر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 از خدای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ما منت از ولی عصر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 که پشتیبانی از ما فرمودند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در پیام دیگری هم که امام در تاریخ </w:t>
      </w:r>
      <w:r>
        <w:rPr>
          <w:rFonts w:eastAsia="IRNazanin" w:cs="IRNazanin"/>
          <w:color w:val="111111"/>
          <w:sz w:val="28"/>
          <w:szCs w:val="28"/>
          <w:lang w:bidi="fa-IR"/>
        </w:rPr>
        <w:t>19/12/57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ایران داشتند، پیروزی انقلاب را بر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در سایه اعتماد به حضرت صاحب الزمان دانسته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به همت والای این ملت رنجیده بود که با اتکال به قدرت لایزال الهی و اعتماد به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شیطانی حاصل شد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این پیروزی، بدست آمده است، لکن این، من نبودم که این پیروزی را به دست آوردید به واسطه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تبارک و تعالی، در سایه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پیروز کرد </w:t>
      </w:r>
      <w:r>
        <w:rPr>
          <w:rFonts w:eastAsia="IRNazanin" w:cs="IRNazanin"/>
          <w:color w:val="111111"/>
          <w:sz w:val="28"/>
          <w:szCs w:val="28"/>
          <w:rtl w:val="true"/>
          <w:lang w:bidi="fa-IR"/>
        </w:rPr>
        <w:t>... ».</w:t>
      </w:r>
      <w:r>
        <w:rPr>
          <w:rStyle w:val="FootnoteAnchor"/>
          <w:rtl w:val="true"/>
        </w:rPr>
        <w:footnoteReference w:id="170"/>
      </w:r>
      <w:bookmarkStart w:id="377" w:name="pg3477_37754"/>
    </w:p>
    <w:p>
      <w:pPr>
        <w:pStyle w:val="BookText"/>
        <w:rPr/>
      </w:pPr>
      <w:bookmarkEnd w:id="377"/>
      <w:r>
        <w:rPr>
          <w:rFonts w:ascii="IRNazanin" w:hAnsi="IRNazanin" w:eastAsia="IRNazanin"/>
          <w:color w:val="111111"/>
          <w:sz w:val="28"/>
          <w:sz w:val="28"/>
          <w:szCs w:val="28"/>
          <w:rtl w:val="true"/>
          <w:lang w:bidi="fa-IR"/>
        </w:rPr>
        <w:t xml:space="preserve">و خلاصه این که این اتحاد و یکپارچگی ملت همه در سایه عنایات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خود امام در تاریخ </w:t>
      </w:r>
      <w:r>
        <w:rPr>
          <w:rFonts w:eastAsia="IRNazanin" w:cs="IRNazanin"/>
          <w:color w:val="111111"/>
          <w:sz w:val="28"/>
          <w:szCs w:val="28"/>
          <w:lang w:bidi="fa-IR"/>
        </w:rPr>
        <w:t>29/1/58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پاریس که بودم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متحد شدند و یک کلمه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آن این که سلسله پهلوی نه، جمهوری اسلامی آری، من آنجا این طور فهمیدم که این دست دست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وسیله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اینکه در فاصله دو روز بعد از پیروزی انقلاب، امام خمینی، ملت ایران را سربازان امام زمان خواندند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اهالی محترم ایران، جنود اسلامی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همه، حاکی از عنایات خاصه امام زمان به این کشور بوده که اعتقاد مردم به انتظار امام زمان ارواحناه فداه موجب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جهت نفی ظلم و ستم در مردم پدید آورد و در نتیجه منجر به پیروزی انقلاب اسلامی گردید</w:t>
      </w:r>
      <w:r>
        <w:rPr>
          <w:rFonts w:eastAsia="IRNazanin" w:cs="IRNazanin"/>
          <w:color w:val="111111"/>
          <w:sz w:val="28"/>
          <w:szCs w:val="28"/>
          <w:rtl w:val="true"/>
          <w:lang w:bidi="fa-IR"/>
        </w:rPr>
        <w:t>.</w:t>
      </w:r>
    </w:p>
    <w:p>
      <w:pPr>
        <w:pStyle w:val="Heading5"/>
        <w:numPr>
          <w:ilvl w:val="4"/>
          <w:numId w:val="1"/>
        </w:numPr>
        <w:rPr/>
      </w:pPr>
      <w:bookmarkStart w:id="378" w:name="__RefHeading___Toc3407305_2749589250"/>
      <w:bookmarkStart w:id="379" w:name="_Toc147"/>
      <w:bookmarkEnd w:id="378"/>
      <w:r>
        <w:rPr/>
        <w:t>3-5-3-10</w:t>
      </w:r>
      <w:r>
        <w:rPr>
          <w:rtl w:val="true"/>
        </w:rPr>
        <w:t xml:space="preserve">. </w:t>
      </w:r>
      <w:r>
        <w:rPr>
          <w:rtl w:val="true"/>
        </w:rPr>
        <w:t xml:space="preserve">حکومت پیامبر اکرم </w:t>
      </w:r>
      <w:r>
        <w:rPr>
          <w:rtl w:val="true"/>
        </w:rPr>
        <w:t>(</w:t>
      </w:r>
      <w:r>
        <w:rPr>
          <w:rtl w:val="true"/>
        </w:rPr>
        <w:t>ص</w:t>
      </w:r>
      <w:r>
        <w:rPr>
          <w:rtl w:val="true"/>
        </w:rPr>
        <w:t xml:space="preserve">) </w:t>
      </w:r>
      <w:r>
        <w:rPr>
          <w:rtl w:val="true"/>
        </w:rPr>
        <w:t xml:space="preserve">و امام علی </w:t>
      </w:r>
      <w:r>
        <w:rPr>
          <w:rtl w:val="true"/>
        </w:rPr>
        <w:t>(</w:t>
      </w:r>
      <w:r>
        <w:rPr>
          <w:rtl w:val="true"/>
        </w:rPr>
        <w:t>ع</w:t>
      </w:r>
      <w:r>
        <w:rPr>
          <w:rtl w:val="true"/>
        </w:rPr>
        <w:t>)</w:t>
      </w:r>
      <w:bookmarkEnd w:id="379"/>
    </w:p>
    <w:p>
      <w:pPr>
        <w:pStyle w:val="BookText"/>
        <w:rPr/>
      </w:pPr>
      <w:r>
        <w:rPr>
          <w:rFonts w:ascii="IRNazanin" w:hAnsi="IRNazanin" w:eastAsia="IRNazanin"/>
          <w:color w:val="111111"/>
          <w:sz w:val="28"/>
          <w:sz w:val="28"/>
          <w:szCs w:val="28"/>
          <w:rtl w:val="true"/>
          <w:lang w:bidi="fa-IR"/>
        </w:rPr>
        <w:t xml:space="preserve">حکومتی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نشان دهنده این واقعیت است که دین از سیاست جدا نیست و حکومت ایشان همیشه نماد و نمونۀ الگوی عملی در پیش روی مسلمانان و شیعیان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شیعه ارزش و حرمت خاصی برای دوران طلایی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و یکی از نمادها و الگوهای برجستۀ جامعه اسلامی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طبقاتی عمیقی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خلفا به علت بی عدالتی و تبعیض و عدم رعایت مساوات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را بر پایۀ عدل و قسط برپا کرد و با پافشاری بر آن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 عدالت خواهی و دادگستری نقش مهمی در تاریخ و تحولات جوامع مسلمان شیعی مذهب داشته است</w:t>
      </w:r>
      <w:r>
        <w:rPr>
          <w:rFonts w:eastAsia="IRNazanin" w:cs="IRNazanin"/>
          <w:color w:val="111111"/>
          <w:sz w:val="28"/>
          <w:szCs w:val="28"/>
          <w:rtl w:val="true"/>
          <w:lang w:bidi="fa-IR"/>
        </w:rPr>
        <w:t>».</w:t>
      </w:r>
      <w:bookmarkStart w:id="380" w:name="pg3477_37755"/>
    </w:p>
    <w:p>
      <w:pPr>
        <w:pStyle w:val="Heading5"/>
        <w:numPr>
          <w:ilvl w:val="4"/>
          <w:numId w:val="1"/>
        </w:numPr>
        <w:rPr/>
      </w:pPr>
      <w:bookmarkStart w:id="381" w:name="__RefHeading___Toc3407307_2749589250"/>
      <w:bookmarkStart w:id="382" w:name="_Toc148"/>
      <w:bookmarkEnd w:id="380"/>
      <w:bookmarkEnd w:id="381"/>
      <w:r>
        <w:rPr/>
        <w:t>3-5-3-11</w:t>
      </w:r>
      <w:r>
        <w:rPr>
          <w:rtl w:val="true"/>
        </w:rPr>
        <w:t xml:space="preserve">. </w:t>
      </w:r>
      <w:r>
        <w:rPr>
          <w:rtl w:val="true"/>
        </w:rPr>
        <w:t xml:space="preserve">دولت کریمه امام زمان </w:t>
      </w:r>
      <w:r>
        <w:rPr>
          <w:rtl w:val="true"/>
        </w:rPr>
        <w:t>(</w:t>
      </w:r>
      <w:r>
        <w:rPr>
          <w:rtl w:val="true"/>
        </w:rPr>
        <w:t>عج</w:t>
      </w:r>
      <w:r>
        <w:rPr>
          <w:rtl w:val="true"/>
        </w:rPr>
        <w:t>)</w:t>
      </w:r>
      <w:bookmarkEnd w:id="382"/>
    </w:p>
    <w:p>
      <w:pPr>
        <w:pStyle w:val="BookText"/>
        <w:rPr/>
      </w:pPr>
      <w:r>
        <w:rPr>
          <w:rFonts w:ascii="IRNazanin" w:hAnsi="IRNazanin" w:eastAsia="IRNazanin"/>
          <w:color w:val="111111"/>
          <w:sz w:val="28"/>
          <w:sz w:val="28"/>
          <w:szCs w:val="28"/>
          <w:rtl w:val="true"/>
          <w:lang w:bidi="fa-IR"/>
        </w:rPr>
        <w:t xml:space="preserve">یکی از نمادهای اصلی تفکر شیعی که شیعه را در طول تاریخ حیات خود امیدوار و چشم به راه عدالت نگاه داشته، اعتقاد به تشکیل حکومت جهانی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اعتقادات شیعی، تشکیل دولت مستضعفان و تحقق بخشیدن به آرمان والا و الهی حکومت فرزانگان در عالم، وعده مسلم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وَعدَالله الَّذینَ آمَنوُا و عَملوا الصالِحات لِیستخلِفنَّهُم فی الارض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خدا به کسانی از شما که ایمان آورده و کارهای شایسته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وعده داده که به یقین در روی زمین ایشان را خلیفه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ادیان آسمانی به پیروان خود عصر درخشان و سعادت عمومی، آینده مشعشع و صلح جهانی و دوران پرخیر و برکت را نوید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آن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مرتفع شود و به یمن ظهور شخصی بزرگ و مردی آسمانی جهان پر از عدل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موعود عزیز بر حسب استوارترین و صحیح ترین مصادر اسلامی، خلیفه دوازدهم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دوازدهمین رهبر و امام بعد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اکمل و خاتم ادیان آسمانی به مسئلۀ مهدی موعود و دولت کریمه ایشان که یکی نمادهای روشن در تفکر اسلامی شیعی است اهمیت خاصی قائل است و بیشتر از ادیان و مذاهب دیگر به تبیین حدود و ثغور دولت بخشایش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مهدوی پرداخته است</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383" w:name="__RefHeading___Toc3407309_2749589250"/>
      <w:bookmarkStart w:id="384" w:name="_Toc149"/>
      <w:bookmarkEnd w:id="383"/>
      <w:r>
        <w:rPr/>
        <w:t>3-6</w:t>
      </w:r>
      <w:r>
        <w:rPr>
          <w:rtl w:val="true"/>
        </w:rPr>
        <w:t xml:space="preserve">- </w:t>
      </w:r>
      <w:r>
        <w:rPr>
          <w:rtl w:val="true"/>
        </w:rPr>
        <w:t>جمع بندی</w:t>
      </w:r>
      <w:bookmarkEnd w:id="3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پس از نگاهی گذرا به چیستی هویت و هویت دینی انقلاب، هویت انقلاب اسلامی ایران را در سه حوزۀ باورها، رفتارها و نمادها تعریف کرده و در سه گفتار به تحلیل عناصر و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سه حوزۀ هویتی انقلاب اسلامی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اول باورهای انقلاب اسلامی که همان عقائد برگرفته از گفتمان اسلام شیعی است را برشمردیم و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ولایت، اجتهاد، نفی سلطه، تقیه، امر به معروف و نهی از منکر، عدالت، شهادت و فرهنگ شهادت طلبی، جهاد، انتظار فرج، ولایت فقیه، نظریه غیبت امام و مشروعیت مرجعیت و رابطه ولایی مردم و مرجعیت را 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این فصل به تحلیل هویت انقلاب اسلامی در بعد رفتارها اعم از رفتار سیاسی، اجتماعی، اقتصادی و فرهنگی پرداختیم و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عناصر هر یک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سوم نیز به شعائر و نمادهای انقلاب اسلامی که به دو بعد مادی و معنوی تقسیم کردیم پرداخته و مواردی همچون مساجد و تکایا،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علمیه، شعارها و دیوار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تأسیس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مؤسسات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مخفی، گروه مهدیون، فدائیان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نامه‌ها و تلگراف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مصادیق نمادهای مادی انقلاب و مواردی همچون، نهضت عاشورا، اربعین، نیمه شعبان، امدادهای غیبی،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جهانی مهدویت از مصادیق نمادهای معنوی انقلاب برشمردیم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هویت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انقلاب اسلامی ایران که یک انقلاب دینی بود را در باورها، رفتارها و نمادهای آن تحلیل کردیم و در فصل بعد به چگونگی تحولات مفاهیم و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شیعی در ادبیات و اندیشه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و کیفیت بازخوانی انقلاب اسلامی ایران را با تأکید بر آموزه مهدویت و چارچوب نظری تحول باطنی مردم به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نشینیم</w:t>
      </w:r>
      <w:r>
        <w:rPr>
          <w:rFonts w:eastAsia="IRNazanin" w:cs="IRNazanin"/>
          <w:color w:val="111111"/>
          <w:sz w:val="28"/>
          <w:szCs w:val="28"/>
          <w:rtl w:val="true"/>
          <w:lang w:bidi="fa-IR"/>
        </w:rPr>
        <w:t>.</w:t>
      </w:r>
      <w:bookmarkStart w:id="385" w:name="pg3477_37757"/>
    </w:p>
    <w:p>
      <w:pPr>
        <w:pStyle w:val="Heading2"/>
        <w:numPr>
          <w:ilvl w:val="1"/>
          <w:numId w:val="1"/>
        </w:numPr>
        <w:rPr/>
      </w:pPr>
      <w:bookmarkStart w:id="386" w:name="__RefHeading___Toc3407311_2749589250"/>
      <w:bookmarkStart w:id="387" w:name="_Toc150"/>
      <w:bookmarkEnd w:id="385"/>
      <w:bookmarkEnd w:id="386"/>
      <w:r>
        <w:rPr>
          <w:rtl w:val="true"/>
        </w:rPr>
        <w:t>فصل چهارم</w:t>
      </w:r>
      <w:r>
        <w:rPr>
          <w:rtl w:val="true"/>
        </w:rPr>
        <w:t xml:space="preserve">: </w:t>
      </w:r>
      <w:r>
        <w:rPr>
          <w:rtl w:val="true"/>
        </w:rPr>
        <w:t>تأثیرگذاری آموزه مهدویت بر انقلاب اسلامی</w:t>
      </w:r>
      <w:bookmarkEnd w:id="3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3407313_2749589250"/>
      <w:bookmarkStart w:id="389" w:name="_Toc151"/>
      <w:bookmarkEnd w:id="388"/>
      <w:r>
        <w:rPr>
          <w:rtl w:val="true"/>
        </w:rPr>
        <w:t>اشاره</w:t>
      </w:r>
      <w:bookmarkStart w:id="390" w:name="pg3477_37758"/>
      <w:bookmarkEnd w:id="389"/>
    </w:p>
    <w:p>
      <w:pPr>
        <w:pStyle w:val="Heading3"/>
        <w:numPr>
          <w:ilvl w:val="2"/>
          <w:numId w:val="1"/>
        </w:numPr>
        <w:rPr/>
      </w:pPr>
      <w:bookmarkStart w:id="391" w:name="__RefHeading___Toc3407315_2749589250"/>
      <w:bookmarkStart w:id="392" w:name="_Toc152"/>
      <w:bookmarkEnd w:id="390"/>
      <w:bookmarkEnd w:id="391"/>
      <w:r>
        <w:rPr/>
        <w:t>4-1</w:t>
      </w:r>
      <w:r>
        <w:rPr>
          <w:rtl w:val="true"/>
        </w:rPr>
        <w:t xml:space="preserve">- </w:t>
      </w:r>
      <w:r>
        <w:rPr>
          <w:rtl w:val="true"/>
        </w:rPr>
        <w:t>مقدمه</w:t>
      </w:r>
      <w:bookmarkEnd w:id="3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علل بروز انقلاب اسلامی، تضاد اساسی و ماهوی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باورهای مذهبی و شیعی مردم با ذهنیت و عینیّت حاکم بر نظام سیاسی پهلوی بود که موجب بروز تضاد و اختلاف بین ساختار اجتماعی و ساختار سیاسی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شیعی با تکیه بر مبانی هویت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شیعه، بالأخص آموزه کلیدی و استراتژیک مهدویت، در واقع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بروز انقلابی بر پایه نوعی رویکرد جمعی به مذهب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نمود که نشانگر اعتقاد عمیق مردم جامعه به مبانی مذهب شیعه و آموزه مهدویت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با وجود دو گفتمان چپ و 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در صحنه رقابت سیاسی ایران معاصر، گوی سبقت را از آنان ربود و همین خصلت است که انقلاب اسلامی را در میان سایر انقلاب های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های مارکسیستی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با محتوای فکری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مجموعه منطقی باورهای خویش توانست خویشتن را به عنوان یک نیروی معترض و معارض علیه ظلم و جور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فصل ابتدا نگارنده بعد از تحلیل نظام ارزشی اسلام مبتنی بر آموزه مهدویت که بن مایۀ اصلی تفکر اعتقادی شیعه و انقلاب اسلامی است در گفتار اول به نقش رهبری امام خمینی در هدایت ملت ایران به سمت انقلاب اسلامی پرداخته و تفسیر جامع ایشان به عنوان ایدئولوگ انقلاب، از باورها رفتارها و نمادهای مذهب شیعه را مورد ارزیابی قرار داده ایم در گفتار دوم خوانش ایجابی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 مهدویت و انتظار فرج، که در شکل گیری انقلاب اسلامی تأثیر بسزایی داشت را مورد بررسی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طراح و معمار بنای انقلاب، نقش اساسی و مهمی در شکل گیری انقلاب اسلامی داشته است و بر اساس اعتقادات و باورهای مذهبی، سخنرانی، اطلاعیه ها و فعالیت های فرهنگی و سیاسی و با تفسیر نوینی که از برخی آموزه های مذهب تشیع ارائه دادند وجهۀ انقلابی تشیع را زنده کردند و با ارائه اندیشه سیاسی جایگزین، انقلاب را مدیریت کردند</w:t>
      </w:r>
      <w:r>
        <w:rPr>
          <w:rFonts w:eastAsia="IRNazanin" w:cs="IRNazanin"/>
          <w:color w:val="111111"/>
          <w:sz w:val="28"/>
          <w:szCs w:val="28"/>
          <w:rtl w:val="true"/>
          <w:lang w:bidi="fa-IR"/>
        </w:rPr>
        <w:t>.</w:t>
      </w:r>
      <w:bookmarkStart w:id="393" w:name="pg3477_37759"/>
    </w:p>
    <w:p>
      <w:pPr>
        <w:pStyle w:val="Heading3"/>
        <w:numPr>
          <w:ilvl w:val="2"/>
          <w:numId w:val="1"/>
        </w:numPr>
        <w:rPr/>
      </w:pPr>
      <w:bookmarkStart w:id="394" w:name="__RefHeading___Toc3407317_2749589250"/>
      <w:bookmarkStart w:id="395" w:name="_Toc153"/>
      <w:bookmarkEnd w:id="393"/>
      <w:bookmarkEnd w:id="394"/>
      <w:r>
        <w:rPr/>
        <w:t>4-2</w:t>
      </w:r>
      <w:r>
        <w:rPr>
          <w:rtl w:val="true"/>
        </w:rPr>
        <w:t xml:space="preserve">- </w:t>
      </w:r>
      <w:r>
        <w:rPr>
          <w:rtl w:val="true"/>
        </w:rPr>
        <w:t>نظام ارزشی اسلام مبتنی بر آموزه مهدویت</w:t>
      </w:r>
      <w:bookmarkEnd w:id="395"/>
    </w:p>
    <w:p>
      <w:pPr>
        <w:pStyle w:val="BookText"/>
        <w:rPr/>
      </w:pPr>
      <w:r>
        <w:rPr>
          <w:rFonts w:ascii="IRNazanin" w:hAnsi="IRNazanin" w:eastAsia="IRNazanin"/>
          <w:color w:val="111111"/>
          <w:sz w:val="28"/>
          <w:sz w:val="28"/>
          <w:szCs w:val="28"/>
          <w:rtl w:val="true"/>
          <w:lang w:bidi="fa-IR"/>
        </w:rPr>
        <w:t>اسلام مبتنی بر یک نظام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ارزشی، ویژگی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و مشخصه های جامعه سیاسی آرمانی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بر اساس نظام ارزشی دین، شیوه ها و راهکارهای عملی دگرگون سازی جامعه در جهت دستیابی به جامعه آرمانی را ارائه می دهند اسلام در کارپردازی روش ها و شیوه ها، در مقایسه با سایر مکاتب، ملاک ها و معیارهای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که با آنچه امروزه در جهان متداول است،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چارچوب اسلام و حاکمیت اخلاق و این که اسلام استفاده از هر وسیله در جهت دستیابی به هدف را مجاز نمی شمرد از خطوط کلی حاکم بر این شیوه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سراسر مبارزۀ شیعه، الهام بخش جامعۀ ایرانی در خلق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درک صحیح، دقیق و سازنده از تاریخ اسلام و تحول، موجب دگرگونی فکر و اندیشۀ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شهید بزرگوار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اصلی دگرگونی های اجتماعی ارادۀ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 اصلی ایجاد انقلاب در ایران، روح حاکم بر تفکر و جهان بینی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ایجاد انقلاب جمعی در عرصۀ اجتماع، انقلاب فردی در درون رخ می دهد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فرمودۀ قرآن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جامعه تغییر نمی کنند مگر آنکه یکایک افراد تغییر و تحول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جهت ایجاد انقلاب در اندیشه، باید در جهان بینی و وضعیت روحی جامعه تحول ایجاد شود مبانی اعتقادی اسلام بخصوص عناصر اصلی تشیع در جهت دهی افکار ایرانیان به سمت خلق انقلاب، نقش آفرینی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اعتقادی اسلام نقش مهمی در موضع گیری انسان در عرصۀ اجتماع دارد هر چه اعتقادات و باورهای جامعه از استحکام منطقی بیشتری برخوردار باشد نقش فعال تری در مواجهه با مشکلات و مصایب ایفا می کند، روح حقیقی توحید، نفی فراعنه و طواغیت را در پی دارد و در رویارویی و مبارزه با شرک و ظلم، قدرت مقاومت و پایداری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تحلیل گران خارجی انقلاب اسلامی بر این باور است که عقاید تشیع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عناصر مبارزاتی و نیروی انقلابی به نحو چشمگیری در آن وجود دارد و مقاومت علیه مقتدرترین ظالم ها را توجیه می 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درک جنبش های اجتماعی اعتراض آمیز، به ویژه زمانی که رهبران فرهمند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charismatic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لایه بندیهای نظام را با توسل به یک رشته ارزش های عقیدتی دگرگون می سازند، از طریق بررسی ساختارها، رفتارها، ارزش ها، نمادها و ارزش های فرهنگی به مقولات ساده تری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سامانه سیاسی پیشا انقلاب نیز می تواند با تکیه بر این قاعده مندی بهتر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بسیار بیشتری دارد، این است که منطق ارزشی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کنش گران انقلابی با تغییر شرایط سیاسی و اجتماعی، پیوسته خود را در معرض این تغییرات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ارزشی همان الهیات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مولانا معتقد است که امام خمینی در جست و جو برای فرمول بندی و مشخص کردن نظام اسلامی فراتر از نظام دولت – ملت جدید، از طریق یک انقلاب روشن فکرانه برای تغییرات سیاسی به پا خاست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الگار که از مشرق شناسان و تحلیل گران انقلاب اسلامی ایران می باشد برای نظام کلامی و اعتقادی شیعه در حوزۀ سیاست و حکومت، سه عنصر و یا مؤلفه اساسی قائل است و</w:t>
      </w:r>
    </w:p>
    <w:p>
      <w:pPr>
        <w:pStyle w:val="BookText"/>
        <w:rPr/>
      </w:pPr>
      <w:r>
        <w:rPr>
          <w:rFonts w:ascii="IRNazanin" w:hAnsi="IRNazanin" w:eastAsia="IRNazanin"/>
          <w:color w:val="111111"/>
          <w:sz w:val="28"/>
          <w:sz w:val="28"/>
          <w:szCs w:val="28"/>
          <w:rtl w:val="true"/>
          <w:lang w:bidi="fa-IR"/>
        </w:rPr>
        <w:t>در تحلیل خود از انقلاب اسلامی بر اساس تئوری مذهب، این سه خصیصه را مورد لحاظ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در اندیشه شیعه به ترتیب با این سه مؤلفه مواجهیم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قدرت سیاسی مشروع،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قدرت حاکم بر اساس اندیشه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این که مسأله غیبت امام معصوم را جزء مهم نظام امامت شیعه می شمارد و از طرفی امام را جانشین پیامبر و عهده دار تفسیر سنت نبوی می داند، سپس این سخن را مطرح می سازد که با توجه به غیبت و نبود ظاهری امام معصوم، بالضروره هر گونه قدرت دنیوی و حکومت حاکم نمی تواند دارای مشروعیت باشد، مگر آن که از جانب امام منسوب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اعمال کننده قانونی قدرت پس از او دیگر در عرصه گیتی حاضر نباشد، بالضروره هر گونه قدرت دنیوی که مدعی اعمال قدرت و اختیارات است، می بایست غیرقانونی باشد مگر آن که این قدرت به اثبات رساند که از سوی امام غائب اعمال حاکمیت می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براساس غیرقانونی بودن هر نوع حکومت غیرمعصوم، وی نتیجه می گیرد که شیعه در طول تاریخ نتوانست نسبت به حاکمان وقت سر تسلیم فرود آورد و بر خلاف جوامع سنّی، به مصالحه با حکومت های غیرمعصوم بپردازد، از این رو بیشترین تحولات سیاسی و مخالفت های سیاسی در جوامع شیعی دیده می شود؛ این اعتقاد بسیار هم موجب شده که مسلمانان شیعی در بخش عظیمی از تاریخ خود، در قبال قدرت سیاسی موضع مخالف و منفی در پیش گیرند، حال آن که مسلمانان سنی در بیشتر تاریخ حیات خود در برابر قدرت غالب و حاکم سر فرود آورده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شیعه همواره اندیشه سازش و مصالحه با نظام های سیاسی حاکم در عصر غیبت را نفی نموده و به تأیید آنها نپرداخته است، مگر این که این امر تحت شرایطی صورت پذیرفته باشد به همین جهت وی نتیجه می گیرد که در شیعه با تئوری نفی قدرت مواجهیم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حال تئوری نفی قدرت حاکم در هر رویدادی به عنوان طرز تفکر قدرتمند شیعیان در سرتاسر تاریخ مکتب شیعه در اسلام و به خصوص در 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الگار پس از طرح مسأله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فقدان مشروعیت حکومت های موجود در عصر غیبت و سر ناسازگاری شیعیان با حاکمان سیاسی، به یکی از بنیادهای مهم دیگر فکر شیعه اشاره می کند که به عنوان اصل سوم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ماجرای کربلا و واقعۀ عاشورا که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 موجب شد که این الگوی اعتقادی در ذهن شیعیان قرار بگیرند که نباید در برابر حاکم ستم گر سر فرود آورد و از او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طرح اصول سه گانه، جهت بیان استراتژی سیاسی شیعه در طول تاریخ سیاسی آن، معتقد است که انقلاب اسلامی ایران نیز بر اساس همین اصول قابل تفسیر است وی معتقد است که عدم مشروعیت حکومت پهلوی از منظر ایرانیان شیعه و بازیابی هویت در برابر الگویی به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گشت تا مردم در برابر حکومت پهلوی به قیام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حتی به شعارهای ابتدای انقلاب اسلامی نیز استناد می کند و ردپای مؤلفه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مذکور در اندیشه شیعه را در شعارهای اوایل انقلاب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عاشورا است و همه 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شیعیان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اساس انقلاب اسلامی ایران را ریشه دار در همین اصول ارزشی می داند و براساس سه اصل مذکور که مبتنی بر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الگار دکترین امامت است، تئوری مذهب را راه حل تفسیر انقلاب اسلامی ایران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میشل فوکو نیز یکی از عوامل مؤثر در انقلاب اسلامی ایران مذهب تشیع، بالأخص آموزه مهدویت می داند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فوکو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درصد ایرانی ها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منتظر بازگشت امام دوازدهم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نظام راستین اسلام را در روی زمین مستقر کند اما این اعتقاد هر روز نمی گوید</w:t>
      </w:r>
    </w:p>
    <w:p>
      <w:pPr>
        <w:pStyle w:val="BookText"/>
        <w:rPr/>
      </w:pPr>
      <w:r>
        <w:rPr>
          <w:rFonts w:ascii="IRNazanin" w:hAnsi="IRNazanin" w:eastAsia="IRNazanin"/>
          <w:color w:val="111111"/>
          <w:sz w:val="28"/>
          <w:sz w:val="28"/>
          <w:szCs w:val="28"/>
          <w:rtl w:val="true"/>
          <w:lang w:bidi="fa-IR"/>
        </w:rPr>
        <w:t xml:space="preserve">که فردا حادثه بزرگ فرا خواهد رسید، همچنین همه شوربختی های جهان را هم نمی پذیرد وقتی آیت الله شریعتمداری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مراجع روحانی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یکی از نخستین جمله هایی که به من گفت این بود ما منتظر مهدی هستیم اما هر روز برای استقرار حکومت خوب مبارزه می کنیم</w:t>
      </w:r>
      <w:r>
        <w:rPr>
          <w:rFonts w:eastAsia="IRNazanin" w:cs="IRNazanin"/>
          <w:color w:val="111111"/>
          <w:sz w:val="28"/>
          <w:szCs w:val="28"/>
          <w:rtl w:val="true"/>
          <w:lang w:bidi="fa-IR"/>
        </w:rPr>
        <w:t>.</w:t>
      </w:r>
      <w:r>
        <w:rPr>
          <w:rStyle w:val="FootnoteAnchor"/>
          <w:rtl w:val="true"/>
        </w:rPr>
        <w:footnoteReference w:id="18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فوکو به فراست دریافت که اعتقاد به مهدویت، موتور محرکه هیجانات اجتماعی تشیع را همواره روشن نگه داشته و مردم را در حالت آمادگی دائم قرار می دهد چرا که وقتی انتظار فرج بر هر مسلمان شیعه واجب شد، آنها را در یک حالت آمادگی کامل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برای هر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آماده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بر خود واجب می بینند که زمینۀ ظهور امام را فراهم کنند، پس نه تنها در آمادگی کامل قرار دارند، بلکه اقدام به اصلاح نیز در سرلوحه امورشان قرار دارد</w:t>
      </w:r>
      <w:r>
        <w:rPr>
          <w:rFonts w:eastAsia="IRNazanin" w:cs="IRNazanin"/>
          <w:color w:val="111111"/>
          <w:sz w:val="28"/>
          <w:szCs w:val="28"/>
          <w:rtl w:val="true"/>
          <w:lang w:bidi="fa-IR"/>
        </w:rPr>
        <w:t>.</w:t>
      </w:r>
      <w:bookmarkStart w:id="396" w:name="pg3477_37764"/>
    </w:p>
    <w:p>
      <w:pPr>
        <w:pStyle w:val="Heading3"/>
        <w:numPr>
          <w:ilvl w:val="2"/>
          <w:numId w:val="1"/>
        </w:numPr>
        <w:rPr/>
      </w:pPr>
      <w:bookmarkStart w:id="397" w:name="__RefHeading___Toc3407319_2749589250"/>
      <w:bookmarkStart w:id="398" w:name="_Toc154"/>
      <w:bookmarkEnd w:id="396"/>
      <w:bookmarkEnd w:id="397"/>
      <w:r>
        <w:rPr/>
        <w:t>4-3</w:t>
      </w:r>
      <w:r>
        <w:rPr>
          <w:rtl w:val="true"/>
        </w:rPr>
        <w:t xml:space="preserve">- </w:t>
      </w:r>
      <w:r>
        <w:rPr>
          <w:rtl w:val="true"/>
        </w:rPr>
        <w:t>گفتار اول</w:t>
      </w:r>
      <w:bookmarkEnd w:id="398"/>
    </w:p>
    <w:p>
      <w:pPr>
        <w:pStyle w:val="Heading4"/>
        <w:numPr>
          <w:ilvl w:val="3"/>
          <w:numId w:val="1"/>
        </w:numPr>
        <w:rPr/>
      </w:pPr>
      <w:bookmarkStart w:id="399" w:name="__RefHeading___Toc3407321_2749589250"/>
      <w:bookmarkStart w:id="400" w:name="_Toc155"/>
      <w:bookmarkEnd w:id="399"/>
      <w:r>
        <w:rPr/>
        <w:t>4-3-1</w:t>
      </w:r>
      <w:r>
        <w:rPr>
          <w:rtl w:val="true"/>
        </w:rPr>
        <w:t xml:space="preserve">. </w:t>
      </w:r>
      <w:r>
        <w:rPr>
          <w:rtl w:val="true"/>
        </w:rPr>
        <w:t>نقش رهبری امام خمینی در هدایت انقلاب اسلامی</w:t>
      </w:r>
      <w:bookmarkEnd w:id="400"/>
    </w:p>
    <w:p>
      <w:pPr>
        <w:pStyle w:val="BookText"/>
        <w:rPr/>
      </w:pPr>
      <w:r>
        <w:rPr>
          <w:rFonts w:ascii="IRNazanin" w:hAnsi="IRNazanin" w:eastAsia="IRNazanin"/>
          <w:color w:val="111111"/>
          <w:sz w:val="28"/>
          <w:sz w:val="28"/>
          <w:szCs w:val="28"/>
          <w:rtl w:val="true"/>
          <w:lang w:bidi="fa-IR"/>
        </w:rPr>
        <w:t>یکی از تفاوت های انقلاب اسلامی ایران با سایر انقلاب ها، تفاوت در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از دیگر شاخص های اسلام در انقلاب ایران محسوب می شود که در شخصیت امام خمینی تبلور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نظری، درباره نقش رهبری در انقلابها، دیدگاههای متفاوتی وجود دارد برخی آن را از جنبۀ روان شناختی مورد ارزیابی قرار می دهند که متأثر از روانکاوی فروید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فروید مردم جامعه را از نظر فکری به سه دسته کلی تقسیم می کند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اندیشه و نظریه پردازان انقلابی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دهندگان آن و کسانی که به اشاعه، ترویج و توزیع اندیشه های دیگران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کنندگان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نظریه پرداز انقلاب است و ویژگی شخصیتی او، قدرت و نفوذ کلامش از عوامل مهم جلب وفاداری مردم مردم می باشد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رهبر انقلاب ایران آن بود که مبارزه و انقلابش بر پایۀ دین و معنویت بود و عمل به وظیفه به عنوان یک اصل حاکم اصالت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رهبری بر اتکال به خداوند و پذیرش عمیق مردمی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و شاگردان فکری ایشان با ترسیم تصویری واقعی از دین، نقش مهمی در احیای فکر دینی و انقلاب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در جهت ایجاد انقلاب، در جهان بینی و نظام ارزشی حاکم تأثیر مهمی از خود بر جای گذاشت در این راستا، تمسک به سلاح تقیه برای کند کردن آهنگ انقلاب در سال های آغاز نهضت تحریم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هویت اسلامی و توانایی روحانیت در به حرکت درآوردن توده های مردم مرهون ظهور اسلام سیاسی در مراکز اقتدار سیاسی – مذهبی نظیر شهرهای قم و مشهد از یک سو، و رهبری برجسته امام خمینی از سوی دیگر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سطح سیاسی، با ظهور امام خمینی، به عنوان یک مبارز سرشناس، اسلام شیعی واجد یک رهبر کارآمد و تعیین کننده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برای اسلام سیاسی به منزله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محوری بود که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نفوذ او می شد به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سیاسی از روحانیونی که دور او و آرمانهای او در باب حکومت اسلامی جمع شده بودند، تشکل بخشید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ادبیات انقلابی امام خمینی از آن رو توانست به عنوان یک نیروی سازمان دهنده، بسیج گر و هویت بخش عمل کند که آیات، آرمان ها و الگوهای معنابخش را در زندگی و کلام خود متجلی نمود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و افکار به وجود آورد و سپس خواستار انقلاب سیاسی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تردید در شالوده های نظام سلطنتی و تشکیک در بن مایه های پهلویسم، تنها ویران گر ساز و کار حاکم بر جامعه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معمار نظم نوینی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خمینی و روحانیت مبارز، تصویری از یک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جدید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فروریزی پهلوی ارائه می داد که تصویری نو و برانگیزاننده بود تصویری که با پیوند بین دیدگاه دینی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جامعه با اصول مدرن حکومت متکی بر مردم و بازسازی جامعه از طریق فرایندهای سیاسی، در فضای آن روز، تصویری قانع کننده و مطلوب برای تحرک و سازماندهی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نفی سازش کاری و پنهان کاری سیاسی، فضایی فراهم آورد که جملگی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 اجتماعی نقش مؤثر و فعال روحانیت دینی را در تنسیق و تنظیم فعالیتهای سیاسی پذیرفتند</w:t>
      </w:r>
      <w:r>
        <w:rPr>
          <w:rFonts w:eastAsia="IRNazanin" w:cs="IRNazanin"/>
          <w:color w:val="111111"/>
          <w:sz w:val="28"/>
          <w:szCs w:val="28"/>
          <w:rtl w:val="true"/>
          <w:lang w:bidi="fa-IR"/>
        </w:rPr>
        <w:t>.</w:t>
      </w:r>
      <w:bookmarkStart w:id="401" w:name="pg3477_37766"/>
    </w:p>
    <w:p>
      <w:pPr>
        <w:pStyle w:val="BookText"/>
        <w:rPr/>
      </w:pPr>
      <w:bookmarkEnd w:id="401"/>
      <w:r>
        <w:rPr>
          <w:rFonts w:ascii="IRNazanin" w:hAnsi="IRNazanin" w:eastAsia="IRNazanin"/>
          <w:color w:val="111111"/>
          <w:sz w:val="28"/>
          <w:sz w:val="28"/>
          <w:szCs w:val="28"/>
          <w:rtl w:val="true"/>
          <w:lang w:bidi="fa-IR"/>
        </w:rPr>
        <w:t>امام خمینی بر اساس خطوط اصلی تفکر سیاسی خود، رفتار سیاسی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تنظیم و عرضه کرد و پیروان وی نیز خود را مکلف می دانستند در همین چارچوب اعتقادی عمل کنند ایشان با طرح نظریۀ نظام سیاسی ولایت فقیه، رهیافت سیاسی خود را در تغییر نظام سیاسی و نفی سلطنت و جایگزین کردن سیستم سیاسی و اجتماعی بر مبنای شریعت اسلامی ارائه کرد با تکوین مبانی نظری انقلاب و قرار گرفتن نیروهای اجتماعی در وضعیت انقلابی، چالشی سخت و مستمر میان آنان و رژیم سیاسی در گرفت و سرانجام به تخریب ساختار کهنه نظام شاهنشاهی و تأسیس جمهوری اسلامی انجامید</w:t>
      </w:r>
      <w:r>
        <w:rPr>
          <w:rFonts w:eastAsia="IRNazanin" w:cs="IRNazanin"/>
          <w:color w:val="111111"/>
          <w:sz w:val="28"/>
          <w:szCs w:val="28"/>
          <w:rtl w:val="true"/>
          <w:lang w:bidi="fa-IR"/>
        </w:rPr>
        <w:t>.</w:t>
      </w:r>
    </w:p>
    <w:p>
      <w:pPr>
        <w:pStyle w:val="Heading4"/>
        <w:numPr>
          <w:ilvl w:val="3"/>
          <w:numId w:val="1"/>
        </w:numPr>
        <w:rPr/>
      </w:pPr>
      <w:bookmarkStart w:id="402" w:name="__RefHeading___Toc3407323_2749589250"/>
      <w:bookmarkStart w:id="403" w:name="_Toc156"/>
      <w:bookmarkEnd w:id="402"/>
      <w:r>
        <w:rPr/>
        <w:t>4-3-2</w:t>
      </w:r>
      <w:r>
        <w:rPr>
          <w:rtl w:val="true"/>
        </w:rPr>
        <w:t xml:space="preserve">. </w:t>
      </w:r>
      <w:r>
        <w:rPr>
          <w:rtl w:val="true"/>
        </w:rPr>
        <w:t xml:space="preserve">تحول حداکثری باورهای دینی در نگاه امام خمینی </w:t>
      </w:r>
      <w:r>
        <w:rPr>
          <w:rtl w:val="true"/>
        </w:rPr>
        <w:t>(</w:t>
      </w:r>
      <w:r>
        <w:rPr>
          <w:rtl w:val="true"/>
        </w:rPr>
        <w:t>ره</w:t>
      </w:r>
      <w:r>
        <w:rPr>
          <w:rtl w:val="true"/>
        </w:rPr>
        <w:t>)</w:t>
      </w:r>
      <w:bookmarkEnd w:id="40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حیث تاریخی، دورۀ معاصر ایران، به ویژه سال های پس از جنگ جهانی دوم آغاز یک دگرگونی در دریافت مذهبی و نیز ساخت تفکر دینی است؛ زیرا در این دوره جدای از تجربه سیاسی بیش از نیم قرن پیش از آن برای علمای شیعه، عرصه اندیشه ایران از سویی، مورد تاخت و تاز جریان های چپ مارکسیسم به عنوان قوی ترین تفکر ضد دینی قرار گرفت و از سوی دیگر، دین ستیزی در قالب های دیگری در جامعه ایران پیگیری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به تفاوت، واکنش هایی را در لایه های مذهبی جامعه ایران به وجود آورد اما به نظر می رسد در این دوره چالش درون گفتمانی جدی تری نیز رو در روی تفکر دینی قرار داشت این چالش ضمن تأکید بر روی انگاره های سنتی نه تنها در بافت باورهای دینی مردم حضور جدی داشت بلکه حتی در میان عالی رتبگان روحانیت نیز هواداران مهمی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این دوره نیاز به دریافت متفاوت از نگرش سنتی به دین به تدریج روند فزاینده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 و اندیشه گرانی ظهور کردند که کوشیدند دین را بر اساس مقتضیات جدید توضیح داده و آن را در جهت ایجاد یک تحول بنیادین تاریخی در ایران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فراتر از آن که دکتر عنایت آن را در چارچوب علمی و انگیزه های اجتماعی تحلیل کرده است</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شکل شگفت آوری</w:t>
      </w:r>
    </w:p>
    <w:p>
      <w:pPr>
        <w:pStyle w:val="BookText"/>
        <w:rPr/>
      </w:pPr>
      <w:r>
        <w:rPr>
          <w:rFonts w:ascii="IRNazanin" w:hAnsi="IRNazanin" w:eastAsia="IRNazanin"/>
          <w:color w:val="111111"/>
          <w:sz w:val="28"/>
          <w:sz w:val="28"/>
          <w:szCs w:val="28"/>
          <w:rtl w:val="true"/>
          <w:lang w:bidi="fa-IR"/>
        </w:rPr>
        <w:t>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پیشتازان عمدۀ این دگرگونی کوشش گسترده و دامنه داری را برای طرح مجدد دین در جامعه و آماده سازی تفکر دینی و بازسازی آن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هایی که آشکارا با کوشش های مشابه آن در میان اهل سنت معاصر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این تفاوت به تعبیر مرتضی مطهری به فرهنگ شیعه باز می گردد که برخوردار از فرهنگی زنده،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 و پویاست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یعنی پیامی که همه می شناختند و آن را مظهر شخصیت و هویت از دست رفتۀ خویش می دیدند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میان کوشش های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کوشش هایی که بعدها منجر به ارائه نظری نظام سیاسی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در عین حال که متوجه بازیابی دین بود، ظرفیت لازم را برای پر کردن خلأ تولید معنا و اندیشه برای دگرگونی های بعدی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ظهور چنین اندیشه ای در انقلاب اسلامی ایران نه تنها مستلزم شناسایی و بازتولید چارچوب های درون دینی بلکه مستلزم تجهیز و باز تفسیر این چارچوب ها و ارائه درکی متفاوت از پذیره های سنتی مربوط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فهم صحیح رویکرد تفکر سیاسی معاصر شیعه در ایران که منجر به شکل گیری درک متفاوت و تازه ای در باب مقولاتی چون نسبت دین و سیاست، تقیه، جهاد، شهادت امامت و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بدون فهم چگونگی چنین روندی میسر نیست، روندی که در پرورش ذهنی و تغییر نگرش مردم به سوی پذیرش یک رسالت تاریخی نقش اساسی ایفاء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اندیشمندان شیعه ایرانی به این نتیجه رسیدند که محتوای اندیشه شیعه ظرفیت های لازم برای ارائه یک الگوی سیاسی را داراست ولی برخی از پذیره های سنتی یا تفسیرهایی از آن مانع ایفای چنین نقشی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برداشت های موجود با دیدگاه های اصیل دین فاصله زیادی دارد و جز با بازآفرینی آن نمی توان بر چالش های ایدئولوژیک موجود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پذیرش این نکته که دستیابی به آرمان های سیاسی شیعه در شرایط موجود</w:t>
      </w:r>
    </w:p>
    <w:p>
      <w:pPr>
        <w:pStyle w:val="BookText"/>
        <w:rPr/>
      </w:pPr>
      <w:r>
        <w:rPr>
          <w:rFonts w:ascii="IRNazanin" w:hAnsi="IRNazanin" w:eastAsia="IRNazanin"/>
          <w:color w:val="111111"/>
          <w:sz w:val="28"/>
          <w:sz w:val="28"/>
          <w:szCs w:val="28"/>
          <w:rtl w:val="true"/>
          <w:lang w:bidi="fa-IR"/>
        </w:rPr>
        <w:t>ناممکن است و در عین حال، بین آن آرمان ها و واقعیت های موجود فاصله ای فاحش وجود دارد، امکان هر گونه بسیج اجتماعی و حرکت به سوی یک دگرگونی بنیادین را از رهبران مذهبی سلب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بازسازی روح تازه ای بود که توانست به ساماندهی و تجمیع قابلیت های سیاسی و پراکنده کمک مؤثری کند و راه را برای شکل دادن به آمریتی نوین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بازسازی مزبور بر اساس تفسیر تازه و تجهیز یک سلسله مفاهیم اصلی شیعه متکی بود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بدون آن شیعه نمی توانست نقشی که در تحولات منتهی به انقلاب اسلامی ایفاء کرد، برعهده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مقدسی با مردم داشت که این در مجرای فرهنگ شیعه در امتداد نظام مرجعیت سازمان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اجتماعی تشیع در دل و جان مردم جای گرفته بود قداست و عشق مردم به امام، قبل از آن که به فرد امام و خصوصیات شخصی او مربوط باشد، عشق به اسلام و آرمان های اسلامی بود مردم امام را تندیس فقاهت و عدالت و نایب امام زمان می دیدند و از همین رهگذر، عشق آنان به امام پرتوی از محبت آنان به امام زمان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طراح اصلی حرکت انقلاب، از باورها و نمادهای تشیع مثل امامت، ولایت، امر به معروف و نهی از منکر، تقیه، شهادت، انتظار و مهدویت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انقلابی را به نمایش گذاشتند و به ارشاد و بسیج مردم و بیداری و تحول حوزه علمیه و روحانیون پرداختند و این در روند پیروزی انقلاب نقش بسزایی داشت و بدین گونه انقلاب را مدیریت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طول انقلاب، بطور مداوم بوسیله پیامها، اعلامیه ها، سخنرانی ها، شبکه های مردمی روحانیت مبارز، مساجد و دیگر وسائل ممکن با مردم سخن می گفتند و شعار و شعور انقلاب اسلامی را به مردم تفهیم و تزریق کرد و در جان و فکر و طنین فریادهای بنیان کن مردم تجلی ساخت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4" w:name="pg3477_37769"/>
    </w:p>
    <w:p>
      <w:pPr>
        <w:pStyle w:val="Heading4"/>
        <w:numPr>
          <w:ilvl w:val="3"/>
          <w:numId w:val="1"/>
        </w:numPr>
        <w:rPr/>
      </w:pPr>
      <w:bookmarkStart w:id="405" w:name="__RefHeading___Toc3407325_2749589250"/>
      <w:bookmarkStart w:id="406" w:name="_Toc157"/>
      <w:bookmarkEnd w:id="404"/>
      <w:bookmarkEnd w:id="405"/>
      <w:r>
        <w:rPr/>
        <w:t>4-3-3</w:t>
      </w:r>
      <w:r>
        <w:rPr>
          <w:rtl w:val="true"/>
        </w:rPr>
        <w:t xml:space="preserve">. </w:t>
      </w:r>
      <w:r>
        <w:rPr>
          <w:rtl w:val="true"/>
        </w:rPr>
        <w:t>امامت</w:t>
      </w:r>
      <w:bookmarkEnd w:id="406"/>
    </w:p>
    <w:p>
      <w:pPr>
        <w:pStyle w:val="BookText"/>
        <w:rPr/>
      </w:pPr>
      <w:r>
        <w:rPr>
          <w:rFonts w:ascii="IRNazanin" w:hAnsi="IRNazanin" w:eastAsia="IRNazanin"/>
          <w:color w:val="111111"/>
          <w:sz w:val="28"/>
          <w:sz w:val="28"/>
          <w:szCs w:val="28"/>
          <w:rtl w:val="true"/>
          <w:lang w:bidi="fa-IR"/>
        </w:rPr>
        <w:t>برپایۀ اعتقاد به امامت و تداوم آن، و ایمان به مسئولیت عمومی در زمینۀ حاکمیت قوانین و ارزش های الهی، هر گونه رابطه و همکاری با نظام های غاصب، نامشروع و مردود شمرده می شد و عصیان در برابر حامیان این نظام ها و ریشه کن نمودن همه نهادهای وابسته به آنها فریضه ای اجتناب ناپذیر تلقیمی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اساس اعتقاد به امامت و تداوم آن در شکل نظام ولایت فقیه، رهبری فقیه جامع الشرایط را بیش از یک ایدئولوژیگ پذیرا هستند و قدرت نفوذ معنوی فقیه در حد مرجع تقلید، بمعنی حکومت بر دلها است و اطاعت در کلیه شئون زندگی بر این اساس است که فتوای او همان حکم خدا است و پیروی از ولی فقیه اطاعت از فرمان امام و در نهایت اطاعت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معتقدند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خویش، جانشین و جانشین ها را تا زمان غیبت تعیین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امت را به حال خود رها نکردند تا سرگردان باشند در این زمینه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خواست تشریف ببرد، جانشین و جانشین ها را تا زمان غیبت تعیین کرد و همان جانشین ها، امام امت را هم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امت را به خود وا نگذاشتند که متحیر باشند برای آنها امام تعیین کردند، رهبر تعیین کردند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لذا از نظر امام خمینی،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برای خود جانشین تعیین نکرده باشند و امت را بدون رهبر و مدیر رها کرده باشند پیامبری که همواره نگران امت خود بود و دینی جدید برای مردم آورده بوده چگونه ممکن است نسبت به آیندۀ این امت بعد از خود بی تفاوت باشد؟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7" w:name="__RefHeading___Toc3407327_2749589250"/>
      <w:bookmarkStart w:id="408" w:name="_Toc158"/>
      <w:bookmarkEnd w:id="407"/>
      <w:r>
        <w:rPr/>
        <w:t>4-3-4</w:t>
      </w:r>
      <w:r>
        <w:rPr>
          <w:rtl w:val="true"/>
        </w:rPr>
        <w:t xml:space="preserve">. </w:t>
      </w:r>
      <w:r>
        <w:rPr>
          <w:rtl w:val="true"/>
        </w:rPr>
        <w:t>ولایت</w:t>
      </w:r>
      <w:bookmarkEnd w:id="408"/>
    </w:p>
    <w:p>
      <w:pPr>
        <w:pStyle w:val="BookText"/>
        <w:rPr/>
      </w:pPr>
      <w:r>
        <w:rPr>
          <w:rFonts w:ascii="IRNazanin" w:hAnsi="IRNazanin" w:eastAsia="IRNazanin"/>
          <w:color w:val="111111"/>
          <w:sz w:val="28"/>
          <w:sz w:val="28"/>
          <w:szCs w:val="28"/>
          <w:rtl w:val="true"/>
          <w:lang w:bidi="fa-IR"/>
        </w:rPr>
        <w:t xml:space="preserve">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انقلاب اسلامی، ولایتی که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برای فقیه هم ثابت است به اعتقاد شیعه، ولایت فقیه در زمان غیبت، ادامۀ ولایت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شرع حکم می کند که در رأس هرم قدرت یک جامعۀ اسلامی باید شخصی قرار بگیرد که به احکام اسلامی آگاهی کامل داشته باشد یعنی فقاهت و عدالت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توانایی بر ادارۀ جامعه اسلامی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وظیفۀ اصلی حکومت از دیدگاه اسلام، اجراء احکام اسلام و گسترش ارزش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برای تحقق چنین آرمانی در بالاترین مصدر تصمیم گیری، شخصی آگاه به دین و با بینش سیاسی قوی قرار بگیرد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خمینی معتقدند که ولایت فقیه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تازه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این مسأله از اول مورد بحث بوده است و ایشان تنها موضوع را بیشتر مورد بررسی و تحلیل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ولایت فقیه چیز تازه ای نیست که ما آورده باشیم بلکه این مسأله از اول مورد بررسی بوده است حکم میرزای شیرازی در حرمت تنباکو، چون حکم حکمتی بوده برای فقیه دیگر هم واجب الاتباع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قضاوتی نبود که بین چند نفر سر موضوع اختلاف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متأخرین مرحوم نراقی همۀ شئون رسول الله را برای فقها ثابت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نائینی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مقبولۀ عمر بن حنظله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مسأله تازگی ندارد و ما فقط موضوع را بیشتر مورد بررسی قرار دادیم و شعب حکومت را ذکر کرده و در دسترس آقایان گذاشتیم تا مسأله روشن گردد و الا مطلب همان است که بسیاری از فقیهان فهمیده اند </w:t>
      </w:r>
      <w:r>
        <w:rPr>
          <w:rFonts w:eastAsia="IRNazanin" w:cs="IRNazanin"/>
          <w:color w:val="111111"/>
          <w:sz w:val="28"/>
          <w:szCs w:val="28"/>
          <w:rtl w:val="true"/>
          <w:lang w:bidi="fa-IR"/>
        </w:rPr>
        <w:t>...».</w:t>
      </w:r>
      <w:r>
        <w:rPr>
          <w:rStyle w:val="FootnoteAnchor"/>
          <w:rtl w:val="true"/>
        </w:rPr>
        <w:footnoteReference w:id="18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مطلقه فقیه، از تولیدات و فرآورده های فقهی امام خمینی می باشد که با نظریه ولایت انتصابی عامه فقیهان و ولایت انتصابی عامۀ شورای مراجع تقلید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bookmarkStart w:id="409" w:name="pg3477_37771"/>
    </w:p>
    <w:p>
      <w:pPr>
        <w:pStyle w:val="BookText"/>
        <w:rPr/>
      </w:pPr>
      <w:bookmarkEnd w:id="409"/>
      <w:r>
        <w:rPr>
          <w:rFonts w:ascii="IRNazanin" w:hAnsi="IRNazanin" w:eastAsia="IRNazanin"/>
          <w:color w:val="111111"/>
          <w:sz w:val="28"/>
          <w:sz w:val="28"/>
          <w:szCs w:val="28"/>
          <w:rtl w:val="true"/>
          <w:lang w:bidi="fa-IR"/>
        </w:rPr>
        <w:t>ولایت مطلقه فقیه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امور عمومی، حکومت، سیاست و نیز مصلحت جامعه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تقید به امور حسبیه و قوانین بشری از جمله قانون اساسی و همچنین عدم تقید به چارچوب احکام فرعیۀ الهیۀ اولیه و ثانویه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راحل هم در قلمرو ولایت و هم در تلقی از فقاهت قائل به توسعه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ولایت مطلقه فقیه، تلقی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فقاهت را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معمار کبیر انقلاب، ولایت مطلقه فقیه را برای آینده انقلاب طراحی می کند و بر ضرورت تشکیل حکومت اسلامی تأکید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علمای شیعه پس از غیبت کبرا به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اسلامی در حیطه نظر معتقد بودند، ولی در عمل دیده نشد کسی به صراحت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را وارد قلمرو عمل گرداند و به حکومت دینی جامعه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تئوری ولایت مطلقه فقیه حاکی از این عقیده است که حکومت دینی بهترین شکل حکومت است؛ زیرا فقه به معنای واقعی کلمه در برگیرنده همه قوانینی است که یک جامعه مطلوب به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بینش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فقیه در امتداد ولایت رسول الله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همان ولایت مطلقه رسول الله است؛ یعنی کار ولی فقیه نظارت بر اجرای احکام فقهی نیست، چنانکه مرحوم نائینی می فرمود شأن ولی فقیه اعمال ولایت بر احکام دین است و اختیار او در اداره جامعه، همان اختیار رسول الله است</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10" w:name="__RefHeading___Toc3407329_2749589250"/>
      <w:bookmarkStart w:id="411" w:name="_Toc159"/>
      <w:bookmarkEnd w:id="410"/>
      <w:r>
        <w:rPr/>
        <w:t>4-3-5</w:t>
      </w:r>
      <w:r>
        <w:rPr>
          <w:rtl w:val="true"/>
        </w:rPr>
        <w:t xml:space="preserve">. </w:t>
      </w:r>
      <w:r>
        <w:rPr>
          <w:rtl w:val="true"/>
        </w:rPr>
        <w:t>اجتهاد</w:t>
      </w:r>
      <w:bookmarkEnd w:id="41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تبعید امام به نجف اشرف، ایشان نقش ایدئولوژیک انقلاب را به نحو شایسته بر عهده گرفتند و اجرا کردند اگر چه ایدئولوژی انقلاب بر پایۀ مکتب اسلام بود اما از آنجا که چهارده</w:t>
      </w:r>
    </w:p>
    <w:p>
      <w:pPr>
        <w:pStyle w:val="BookText"/>
        <w:rPr/>
      </w:pPr>
      <w:r>
        <w:rPr>
          <w:rFonts w:ascii="IRNazanin" w:hAnsi="IRNazanin" w:eastAsia="IRNazanin"/>
          <w:color w:val="111111"/>
          <w:sz w:val="28"/>
          <w:sz w:val="28"/>
          <w:szCs w:val="28"/>
          <w:rtl w:val="true"/>
          <w:lang w:bidi="fa-IR"/>
        </w:rPr>
        <w:t xml:space="preserve">قرن از زمان حکومت اسلامی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نظام و قالب حکومتی که مدعی اجرای احکام اسلامی بود قرار بود بر خرابه های رژیم سلطنتی پایه ریزی شود، باید به طور شفاف و روشن برای مردم تبیین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همان زمان با اقدامی شایسته و براساس اجتهاد و تفقهی که داشتند این مسأله را روشن نمودند ایشان تلاش بسیار زیادی کردند تا اجتهاد و مرجعیت را متوجه فقه سیاسی و اجتماعی نمایند بعد از فوت آیت الله بروجردی ایشان رسماً از مراجع وقت خواستند تا در حوادث و موقعیت های مختلف به موضع گیری بپردازند و همانطور که در مسائل فقهی و عبادت تکلیف مردم را بیان می کنند، در امور و مسائل جاری کشور نیز مردم را ارشاد و مکلف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را اینگونه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 باید به مسائل زمانۀ خود آگاهی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به روش برخورد با حیله ها و تزویرهای فرهنگ حاکم به جهان، داشتن بصیرت و دید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سیاست ها و حتی سیاسیون و فرمول های دیکته شده آنان و درک موقعیت و نقاط قوت و ضعف دو قطب سرمایه داری و کمونیسم که در حقیقت استراتژی حکومت بر جهان را ترسیم می کند از ویژگی های یک مجتهد جامع است یک مجتهد باید زیرکی و هوش و فراست هدایت یک جامعۀ بزرگ اسلامی و حتی غیراسلامی را داشته باشد و علاوه بر خلوص و تقوا و زهدی که در خور شأن مجتهد است واقعاً مدیر و مدبّر باشد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مشاهده می کنیم که این قرائت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اجتهاد و مجتهد و نیز انتظاری که از مرجعیت دارند با اجتهاد مصطلح و رایج برآورده نمی شود در اجتهاد رایج فقط مسائل و فروعات فقهی مدنظر بوده و به مسائل کلی جامعه توجه نمی شود و وظیفه ای برای علما و مراجع در ورود به مسائل سیاسی و اجتماعی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انقلابی</w:t>
      </w:r>
      <w:bookmarkStart w:id="412" w:name="pg3477_37773"/>
    </w:p>
    <w:p>
      <w:pPr>
        <w:pStyle w:val="BookText"/>
        <w:rPr/>
      </w:pPr>
      <w:bookmarkEnd w:id="412"/>
      <w:r>
        <w:rPr>
          <w:rFonts w:ascii="IRNazanin" w:hAnsi="IRNazanin" w:eastAsia="IRNazanin"/>
          <w:color w:val="111111"/>
          <w:sz w:val="28"/>
          <w:sz w:val="28"/>
          <w:szCs w:val="28"/>
          <w:rtl w:val="true"/>
          <w:lang w:bidi="fa-IR"/>
        </w:rPr>
        <w:t>خود را از اجتهاد ارائه می دهد و تمام تلاش خود را به کار می گیرد تا این برداشت و طرز تفکر را جایگزین تفکر قبلی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انقلاب می بینیم که مردم هم در مسائل فقهی و عبادی از امام و مراجع، تقلید می کنند و هم در مسائل سیاسی و اجتماعی از امام و مراجع کسب تکلیف می کنند و انتظار دارند که آنها هم وظیفه و مسیر کمال را به مردم نشان دهند و این نشان دهنده موفقیت امام در این امر مهم می باشد</w:t>
      </w:r>
      <w:r>
        <w:rPr>
          <w:rFonts w:eastAsia="IRNazanin" w:cs="IRNazanin"/>
          <w:color w:val="111111"/>
          <w:sz w:val="28"/>
          <w:szCs w:val="28"/>
          <w:rtl w:val="true"/>
          <w:lang w:bidi="fa-IR"/>
        </w:rPr>
        <w:t>.</w:t>
      </w:r>
    </w:p>
    <w:p>
      <w:pPr>
        <w:pStyle w:val="Heading4"/>
        <w:numPr>
          <w:ilvl w:val="3"/>
          <w:numId w:val="1"/>
        </w:numPr>
        <w:rPr/>
      </w:pPr>
      <w:bookmarkStart w:id="413" w:name="__RefHeading___Toc3407331_2749589250"/>
      <w:bookmarkStart w:id="414" w:name="_Toc160"/>
      <w:bookmarkEnd w:id="413"/>
      <w:r>
        <w:rPr/>
        <w:t>4-3-6</w:t>
      </w:r>
      <w:r>
        <w:rPr>
          <w:rtl w:val="true"/>
        </w:rPr>
        <w:t xml:space="preserve">. </w:t>
      </w:r>
      <w:r>
        <w:rPr>
          <w:rtl w:val="true"/>
        </w:rPr>
        <w:t>تقیه</w:t>
      </w:r>
      <w:bookmarkEnd w:id="414"/>
    </w:p>
    <w:p>
      <w:pPr>
        <w:pStyle w:val="BookText"/>
        <w:rPr/>
      </w:pPr>
      <w:r>
        <w:rPr>
          <w:rFonts w:ascii="IRNazanin" w:hAnsi="IRNazanin" w:eastAsia="IRNazanin"/>
          <w:color w:val="111111"/>
          <w:sz w:val="28"/>
          <w:sz w:val="28"/>
          <w:szCs w:val="28"/>
          <w:rtl w:val="true"/>
          <w:lang w:bidi="fa-IR"/>
        </w:rPr>
        <w:t xml:space="preserve">با اینکه آیات قرآن و احادیث منقوله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اقوال فقها، دال بر این واقعیت است که تقیه یک رخصت به شمار می آید و در برگیرنده ضرورت و موارد اضطرار است و به عبارت دیگر، در منزل احکام اصلی و اولیه دین قرار نمی گیرد؛ چرا که اصل اولی اسلام بیان و اعلام و تبلیغ معارف اسلام و امر به معروف و نهی از منکر و جهاد و امثال آن است؛ ولی در عمل در بخش های قابل توجهی از تاریخ گذشته شیعه و به ویژه دوران اخیر به ایستاری اولی و اصلی در دین تبدیل شده است و همواره این مقوله محللّ مابین مصلحت و ضرورت شده و در مواقعی به صورت ریاکاری و بی شهامتی آشکار درآمده است و این در حالی است که پنهان داشتن دین و اعتقاد، ترفندی تاکتیکی است که به هیچ وجه کوشش هایی را که در جهت پیروزی نهایی آن انجام می گیرد، قطع نمی کند و در حکم یک ضمانت برای تعلیق وظایف اساسی دینی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به نوعی علقه مبارزه جویانه علیه شرایط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دینی دنبال می کردند، به این موضوع مهم پی بردند که تا بر این دژ نظری که تأثیر قوی عملی داشت و به صورت فعال توجیه کننده علماء و مردم برای عدم ورود به مبارزه بود، چیره نگردند، پویایی، اعتراض، مبارزه جویی به عنوان ایستاری دینی، اجتماعی درنخواهد آمد و</w:t>
      </w:r>
    </w:p>
    <w:p>
      <w:pPr>
        <w:pStyle w:val="BookText"/>
        <w:rPr/>
      </w:pPr>
      <w:r>
        <w:rPr>
          <w:rFonts w:ascii="IRNazanin" w:hAnsi="IRNazanin" w:eastAsia="IRNazanin"/>
          <w:color w:val="111111"/>
          <w:sz w:val="28"/>
          <w:sz w:val="28"/>
          <w:szCs w:val="28"/>
          <w:rtl w:val="true"/>
          <w:lang w:bidi="fa-IR"/>
        </w:rPr>
        <w:t>تحول بنیانی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کوشش های نوگرایان معطوف به این نکته گردید که برداشت از مقوله تقیه، برداشتی ناقص و حتی منحرف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شخصیتی است که این مشکل را به خوبی دریافت و برای احیای نگرش مقاومت و مبارزه جویی از آن، از ابتدای مبارزه، این مقوله را مورد توجه قرار داد و رسماً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حرام است و اظهار حقایق واجب و 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کرد که هر کس از علما در این شرایط تقیه کند، مرتکب فعل حرامی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در عمل نیز اعتقاد و وفاداری عمیق خود را به این مسئله نشان داد این نگرش امام در واقع تلاش بنیادین برای آماده سازی ذهنی روحانیون و مردم جهت یک مبارزه پیگیر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موضوع تقیه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عنایت قرار داده و ضمن انتقاد شدید از روحانیون انزوا گزین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آن آدم های بی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حوزه ها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عهده تشکیل و اداره حکومت بر نمی آیند؛ چون آنها بی عرضه اند که قلم هم نمی توانند به کار ببرند، قدمی در هیچ کاری بر نمی دارند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یک بیانی انتقادآمیز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تکالیفی که برای فقهای اسلام است، بر دیگران نیست، فقهای اسلام برای مقام فقاهتی که دارند، باید بسیاری از مباحات را ترک کنند و از آن اعراض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اسلام باید در موردی که برای دیگران تقیه است، تقیه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حفظ اسلام و مذهب بود که اگر تقیه نمی کردند، مذهب را باقی نمی گذاشتند، تقیه مربوط به فروع است، مثلاً وضو را این طور یا آن طور بگیرد، اما وقتی اصول اسلام، حیثیت اسلام در خطر است، جای تقیه و سکوت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فقیهی را وادار کنند که برود سر منبر خلاف حکم خدا را بگوید، آیا می 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 دینی و دین آبایی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 اینجا جای تقیه</w:t>
      </w:r>
      <w:bookmarkStart w:id="415" w:name="pg3477_37775"/>
    </w:p>
    <w:p>
      <w:pPr>
        <w:pStyle w:val="BookText"/>
        <w:rPr/>
      </w:pPr>
      <w:bookmarkEnd w:id="415"/>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به واسطه ورود یک فقیه در دستگاه ظلم، بساط ظلم رواج پیدا کند و اسلام لکه دار گردد، نباید وارد شود؛ هر چند او را بکشند و هیچ عذری از او پذیرفته نیست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واقع امام، درصدد نهادینه کردن این نکته است که تشیع راستین هیچ گاه در آنجا که جوهر و هویت و اصل دین در خطر است، تقیه را مجاز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تأکید می کند که اگر سکوت علمای اعلام موجب تقویت ظالم شود یا موجب تأیید او گردد یا موجب جرأت او شود بر سایر محرمات، واجب است اظهار حق</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خمینی در کشف اسرار مسأله تقیه را به طور واضح تشریح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تقیه از روشن ترین احکام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تقیه آن است که انسان برای حفظ کردن خون یا ناموس یا مال خود یا دیگری حکمی را برخلاف واقع بگوید یا عملی برخلاف میزان شریعت انجام دهد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دیدگاه امام در باب تقیه از جمله نمونه های جالب اندیشه انتقادی و نیز مبارزه جویانه در اندیشه سیاسی تشیع معاصر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ملاحظه این که عده ای در پناه تقیه، بی عملی در مقابل شرایط جامعه را تجویز می کنند، آن را حرام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نگرشی در باب تقیه، یکی از موانع مهم مبارزه علیه رژیم سلطنت را برداشت و گفتمان مصلحت اندیش تقیه را تا رفتاری سیاسی تحول بخشید</w:t>
      </w:r>
      <w:r>
        <w:rPr>
          <w:rFonts w:eastAsia="IRNazanin" w:cs="IRNazanin"/>
          <w:color w:val="111111"/>
          <w:sz w:val="28"/>
          <w:szCs w:val="28"/>
          <w:rtl w:val="true"/>
          <w:lang w:bidi="fa-IR"/>
        </w:rPr>
        <w:t>.</w:t>
      </w:r>
    </w:p>
    <w:p>
      <w:pPr>
        <w:pStyle w:val="Heading4"/>
        <w:numPr>
          <w:ilvl w:val="3"/>
          <w:numId w:val="1"/>
        </w:numPr>
        <w:rPr/>
      </w:pPr>
      <w:bookmarkStart w:id="416" w:name="__RefHeading___Toc3407333_2749589250"/>
      <w:bookmarkStart w:id="417" w:name="_Toc161"/>
      <w:bookmarkEnd w:id="416"/>
      <w:r>
        <w:rPr/>
        <w:t>4-3-7</w:t>
      </w:r>
      <w:r>
        <w:rPr>
          <w:rtl w:val="true"/>
        </w:rPr>
        <w:t xml:space="preserve">. </w:t>
      </w:r>
      <w:r>
        <w:rPr>
          <w:rtl w:val="true"/>
        </w:rPr>
        <w:t xml:space="preserve">ارتباط دین و سیاست </w:t>
      </w:r>
      <w:r>
        <w:rPr>
          <w:rtl w:val="true"/>
        </w:rPr>
        <w:t>(</w:t>
      </w:r>
      <w:r>
        <w:rPr>
          <w:rtl w:val="true"/>
        </w:rPr>
        <w:t>اصل سیاست عین دیانت</w:t>
      </w:r>
      <w:r>
        <w:rPr>
          <w:rtl w:val="true"/>
        </w:rPr>
        <w:t>)</w:t>
      </w:r>
      <w:bookmarkEnd w:id="41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بود که هر گونه تحول سیاسی و اجتماعی در ایران از ناحیه روحانیت، مستلزم توضیح حداکثری از دین و نهادینه کردن آن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فصل رکود و شک و تردیدها نسبت به دخالت دین و روحانیت در امور سیاسی و اجتماعی، به لحاظ نظری و به</w:t>
      </w:r>
    </w:p>
    <w:p>
      <w:pPr>
        <w:pStyle w:val="BookText"/>
        <w:rPr/>
      </w:pPr>
      <w:r>
        <w:rPr>
          <w:rFonts w:ascii="IRNazanin" w:hAnsi="IRNazanin" w:eastAsia="IRNazanin"/>
          <w:color w:val="111111"/>
          <w:sz w:val="28"/>
          <w:sz w:val="28"/>
          <w:szCs w:val="28"/>
          <w:rtl w:val="true"/>
          <w:lang w:bidi="fa-IR"/>
        </w:rPr>
        <w:t>ویژه عملی، حرکت هایی چون جنبش فداییان اسلام، نهضت ملی شدن نفت ایران، فعالیت های هیئت های مؤتلفه اسلامی، حزب ملل اسلامی و امثال آن به دلیل حضور طیفی از روحانیت در آنها و نیز مبارزات فردی برخی از علما و روحانی ها در این دوره، علی رغم کاسته شدن موقعیت آنان در میان حوزه و حوزویان، در جهت بازشناسی تعریف حداکثری از دین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های فکری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سخنرانی ها و اعلامیه های سیاسی از همه برجسته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دیدگاه ها فراتر از تلاش های عملی وی بود که بن بست ورود و دخالت روحانیت در سیاست را شکست و به علاوه تفسیر کاملاً فعالانه و پویا و جامع نگر از دین و کارکردهای آن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امام از دین تعریف حداکثری و متضمن احکام و دستورات ناظر بر رابطه انسان با انسان و انسان با خدا بود و در مقابل تعریف حداقلی از دین قرار می گرفت که دین را صرفاً ناظر بر روابط انسان با خداوند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افراد مجاهدی است که به دنبال حق و عدالتند، دین کسانی است که آزادی و استقلال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مبارزان و مردم ضد استعمار است؛ اما این ها اسلام را طور دیگری معرفی می کنند، تصور نادرستی از اسلام در اذهان عامه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شکل ناقصی که در حوزه های علمیه عرضه می شود، برای این منظور است که خاصیت انقلابی و حیاتی اسلام را از آن بگیرند و نگذارند مسلمانان در کوشش و جنبش و نهضت باشند، دنبال اجرای احکام اسلام باشند، حکومتی به وجود بیاورند که سعادتشان را تأمین کند چنان که زندگی ای داشته باشند که در شأن انسان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نگرش، بدون شک، مقدمه ذهنی برای ارائه نظریه حکومتی امام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واقع، موضوع اساسی آن سیاسی بودن اسلام و لزوم آمیختگی مقوله دین و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ویژگی را نه تنها در مورد اسلام بلکه برای دین به عنوان دین قائل</w:t>
      </w:r>
      <w:bookmarkStart w:id="418" w:name="pg3477_37777"/>
    </w:p>
    <w:p>
      <w:pPr>
        <w:pStyle w:val="BookText"/>
        <w:rPr/>
      </w:pPr>
      <w:bookmarkEnd w:id="418"/>
      <w:r>
        <w:rPr>
          <w:rFonts w:ascii="IRNazanin" w:hAnsi="IRNazanin" w:eastAsia="IRNazanin"/>
          <w:color w:val="111111"/>
          <w:sz w:val="28"/>
          <w:sz w:val="28"/>
          <w:szCs w:val="28"/>
          <w:rtl w:val="true"/>
          <w:lang w:bidi="fa-IR"/>
        </w:rPr>
        <w:t xml:space="preserve">است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مذهب مسیح را هم مسخ کردند، مذهب مسیح مسخ شده هرگز نمی شود که دعوتش این باشد که فقط عبادت کنید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وی در تحلیل جامع نگرانه خود نسبت به اسلام به عنوان دین زندگی، تصریح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کتاب های حدیث که منابع احکام و دستورات اسلام است، با رساله های عملیه که توسط مجتهدین عصر و مراجع نوشته می شود، از لحاظ جامعیت و اثری که در زندگانی اجتماعی می تواند داشته باشد، به کلی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اجتماعیات قرآن با آیات عبادی آن، از نسبت صد به یک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دوره کتاب حدیث که حدود پنجاه کتاب است و همۀ احکام اسلام را در بر دارد، سه – چهار کتاب مربوط به عبادات و وظایف انسان نسبت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احکام هم مربوط به اخلاقیات است؛ بقیه هم مربطو به اجتماعیات، اقتصادیات، حقوق و سیاست و تدبیر جامعه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امام به خوبی دریافته بود که بدون در هم شکستن نگرش های موجود، امکان هیچ تحولی وجود ندارد، از این رو، یکی از محورهای مرکزی نظریات وی آمیختگی دین و سیاست بود چنان که تأکید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اسلام تمامش سیاست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بنابراین امام با اعتقاد کامل به این مسأله، علاوه بر اینکه خود به طور دقیق مسائل کشور و تحولات آن را زیر نظر داشت و دخالت می کرد از دیگر مراجع و روحانیون می خواست که آنها هم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ها و مصوبات مجلس، روابط داخلی و خارجی کشور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تطابق با شرع و مصالح کشور و منافع ملت بررسی کنند و در صورت لزوم، مخالفت و مبارزه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3407335_2749589250"/>
      <w:bookmarkStart w:id="420" w:name="_Toc162"/>
      <w:bookmarkEnd w:id="419"/>
      <w:r>
        <w:rPr/>
        <w:t>4-3-8</w:t>
      </w:r>
      <w:r>
        <w:rPr>
          <w:rtl w:val="true"/>
        </w:rPr>
        <w:t xml:space="preserve">. </w:t>
      </w:r>
      <w:r>
        <w:rPr>
          <w:rtl w:val="true"/>
        </w:rPr>
        <w:t>استقلال و نفی سلطه</w:t>
      </w:r>
      <w:bookmarkStart w:id="421" w:name="pg3477_37778"/>
      <w:bookmarkEnd w:id="420"/>
    </w:p>
    <w:p>
      <w:pPr>
        <w:pStyle w:val="BookText"/>
        <w:rPr/>
      </w:pPr>
      <w:bookmarkEnd w:id="421"/>
      <w:r>
        <w:rPr>
          <w:rFonts w:ascii="IRNazanin" w:hAnsi="IRNazanin" w:eastAsia="IRNazanin"/>
          <w:color w:val="111111"/>
          <w:sz w:val="28"/>
          <w:sz w:val="28"/>
          <w:szCs w:val="28"/>
          <w:rtl w:val="true"/>
          <w:lang w:bidi="fa-IR"/>
        </w:rPr>
        <w:t>امام خمینی رشد و استقلال و آزادی کشور را با حضور و دخالت اجانب خواب و خیالی بیش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معتقد بودند تمام بدبختی ها و مشکلات مسلمانان از دخالت اجانب در امور آنها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حال شعار ما قطع ایادی اجانب راست و چپ از کشور است زیرا رشد و استقلال و آزادی با وجود دخالت اجنبی از هر جنس و مسلک و مکتب، در هر امری از امور کشور، اعم از سیاسی و فرهنگی، اقتصادی و نظامی خواب و خیالی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دخالت اجانب خصوصاً آمریکا، شوروی و انگلیس وجود داشته باشد هر رژیمی که روی کار بیاید تنها آلتی خواهد بود برای عقب نگه داشتن ملت و ادامه بدبختی ها و محرومیت ها از یک طرف و چپاولگری ها  و قلدری ها از طرف دیگر، زیرا تمام بدبختی ها و گرفتاری های مسلمین از دخالت اجانب در مقدرات آنان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422" w:name="__RefHeading___Toc3407337_2749589250"/>
      <w:bookmarkStart w:id="423" w:name="_Toc163"/>
      <w:bookmarkEnd w:id="422"/>
      <w:r>
        <w:rPr/>
        <w:t>4-3-9</w:t>
      </w:r>
      <w:r>
        <w:rPr>
          <w:rtl w:val="true"/>
        </w:rPr>
        <w:t xml:space="preserve">. </w:t>
      </w:r>
      <w:r>
        <w:rPr>
          <w:rtl w:val="true"/>
        </w:rPr>
        <w:t>ظلم ستیزی</w:t>
      </w:r>
      <w:bookmarkEnd w:id="423"/>
    </w:p>
    <w:p>
      <w:pPr>
        <w:pStyle w:val="BookText"/>
        <w:rPr/>
      </w:pPr>
      <w:r>
        <w:rPr>
          <w:rFonts w:ascii="IRNazanin" w:hAnsi="IRNazanin" w:eastAsia="IRNazanin"/>
          <w:color w:val="111111"/>
          <w:sz w:val="28"/>
          <w:sz w:val="28"/>
          <w:szCs w:val="28"/>
          <w:rtl w:val="true"/>
          <w:lang w:bidi="fa-IR"/>
        </w:rPr>
        <w:t xml:space="preserve">امام خمینی، ظلم ستیزی را خصلت ذاتی تشیع معرفی می کنند که این روحیه در مقاطع مختلف تاریخ با حوادث تنباکو، نهضت مشروطه، ملی شدن صنعت نفت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پیدا کرد و زمینه را برای انقلاب بزرگ اسلامی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خصلت های ذاتی تشیع از آغاز تا کنون، مقاومت و قیام در برابر دیکتاتوری و ظلم است که در تمام تاریخ شیعه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اوج این مبارزات در بعضی از مقطع های زمانی بوده است در صد سال اخیر، حوادثی اتفاق افتاده است که هر کدام در جنبش امروز ملت تأثیری داشته است انقلاب مشروطیت، جنبش تنباکو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اهمیت فراوان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4" w:name="__RefHeading___Toc3407339_2749589250"/>
      <w:bookmarkStart w:id="425" w:name="_Toc164"/>
      <w:bookmarkEnd w:id="424"/>
      <w:r>
        <w:rPr/>
        <w:t>4-3-10</w:t>
      </w:r>
      <w:r>
        <w:rPr>
          <w:rtl w:val="true"/>
        </w:rPr>
        <w:t xml:space="preserve">. </w:t>
      </w:r>
      <w:r>
        <w:rPr>
          <w:rtl w:val="true"/>
        </w:rPr>
        <w:t>امر به معروف و نهی از منکر</w:t>
      </w:r>
      <w:bookmarkStart w:id="426" w:name="pg3477_37779"/>
      <w:bookmarkEnd w:id="425"/>
    </w:p>
    <w:p>
      <w:pPr>
        <w:pStyle w:val="BookText"/>
        <w:rPr/>
      </w:pPr>
      <w:bookmarkEnd w:id="426"/>
      <w:r>
        <w:rPr>
          <w:rFonts w:ascii="IRNazanin" w:hAnsi="IRNazanin" w:eastAsia="IRNazanin"/>
          <w:color w:val="111111"/>
          <w:sz w:val="28"/>
          <w:sz w:val="28"/>
          <w:szCs w:val="28"/>
          <w:rtl w:val="true"/>
          <w:lang w:bidi="fa-IR"/>
        </w:rPr>
        <w:t>امام خمینی همیشه در سخنرانی ها و پیام های خود بر این نکته اصرار داشتند که امر به معروف و نهی از منکر بر همۀ مسلمین واجب است و هیچ کس نمی تواند از آن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زمینه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از اموری است که به همه کس واجب است، یک چیزی نیست که بر یکی واجب و بر دیگری نه، همه ما مکلفیم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دیگر فرائض در زمانی به خوبی برپا خواهد شد که امر به معروف و نهی از منکر به خوبی برپا خواهد شد که امر به معروف و نهی از منکر به خوبی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بیان می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به معروف و نهی از منکر به خوبی ادا شود و دیگر فرائض قهراً برپا خواهد شد اگر امر به معروف و نهی از منکر اجرا شود ظلمه و عمالشان نمی توانند اموال مردم را بگیرند و به میل خود صرف کنند و مالیات های مردم را تلف نمایند امر به معروف و نهی از منکر دعوت به اسلام و ردّ مظالم و مخالفت با ظلم می کند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بنابراین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امر به معروف و نهی از منکر را بسیار وسیع می داند و آن را بر همۀ مسلمانان واجب می داند چرا که با نهی از منکر، ظلم و بی عدالتی و فساد و بی بند و باری که از آفات جامعه اسلامی است جلوگیری می شود و با امر به معروف، احکام اسلام در جامعه جاری و ساری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انقلابی و مبارزه جویانه به مسأله امر به معروف و نهی از منکر دادند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7" w:name="__RefHeading___Toc3407341_2749589250"/>
      <w:bookmarkStart w:id="428" w:name="_Toc165"/>
      <w:bookmarkEnd w:id="427"/>
      <w:r>
        <w:rPr/>
        <w:t>4-3-11</w:t>
      </w:r>
      <w:r>
        <w:rPr>
          <w:rtl w:val="true"/>
        </w:rPr>
        <w:t xml:space="preserve">. </w:t>
      </w:r>
      <w:r>
        <w:rPr>
          <w:rtl w:val="true"/>
        </w:rPr>
        <w:t>فرهنگ شهادت و قیام عاشورا</w:t>
      </w:r>
      <w:bookmarkEnd w:id="428"/>
    </w:p>
    <w:p>
      <w:pPr>
        <w:pStyle w:val="BookText"/>
        <w:rPr/>
      </w:pPr>
      <w:r>
        <w:rPr>
          <w:rFonts w:ascii="IRNazanin" w:hAnsi="IRNazanin" w:eastAsia="IRNazanin"/>
          <w:color w:val="111111"/>
          <w:sz w:val="28"/>
          <w:sz w:val="28"/>
          <w:szCs w:val="28"/>
          <w:rtl w:val="true"/>
          <w:lang w:bidi="fa-IR"/>
        </w:rPr>
        <w:t xml:space="preserve">از جمله مفاهیمی که در چند دهه پیش از انقلاب اسلامی ایران مورد بازشناسی و باز تفسیر متفکران شیعی قرار گرفت، موضوع شهادت و قیام عاشورا بود که بدون تردید، بخش اساسی هویت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شیعه را تشکیل می دهد و بازشناسی آن، نقش بنیادینی در تبیین منطق عدالت گرایانه و مبارزه جویی شیعه علیه ظلم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مفهوم شهادت در کلیت آموزه اسلام وجود دارد، روح آن در مبانی تفکر شیعی بازتاب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واژه شهید و شهادت از جمله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گرامی داشت قیام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رویداد خونین تا به امروز جزء تفکیک ناپذیر فرهنگ شیعه و در متن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محرم و عزاداری های آن و بزرگ داشت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شگفت انگیزی از سایر وجوه و مشخصات در شناسایی شیعه مؤثرتر بوده و رمز پویایی و تحرک تاریخی شیعه را در پی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و فرهنگ نوین شیعه، به مقوله قیام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شده است و هر چند همواره توأم با خون و تأثر و مرثیه خوانی و گریه بوده و به نوعی تلقی رمز آلودی از این واقعه را توضیح می دهد، در عین حال، مبیّن تعاریف متفاوت از نگرش های وقایع نگارانه قبلی است، به نحوی که تلقی نوین، در کنار اثر حزن انگیزی آن، این حادثه و پیام های آن را برای شیعه کاربردی کرده و در واقع، رویکردی متفاوت از نگره قبلی نسبت به قیام کربلا را شکل داده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سنتی و تا حد زیادی عوام پسند، صرفاً مرثیه خوانی و بیان حزن آمیز وقایع کربلا را در نظر گرفته و عموماً به بازنویسی رویدادهای کربلا با بیان مظلومیت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کند، در حالی که رویکرد نوین علاوه بر پذیرش بکاء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حزن آمیز حادثه کربلا عمدتاً توجه خود را به شناخت منطق موجود در ورای قیام و پالایش وقایع آن معطوف داشته و در ادبیاتی که شکل می دهد، به دنبال تجزیه و تحلیل پیام دهندگی</w:t>
      </w:r>
    </w:p>
    <w:p>
      <w:pPr>
        <w:pStyle w:val="BookText"/>
        <w:rPr/>
      </w:pPr>
      <w:r>
        <w:rPr>
          <w:rFonts w:ascii="IRNazanin" w:hAnsi="IRNazanin" w:eastAsia="IRNazanin"/>
          <w:color w:val="111111"/>
          <w:sz w:val="28"/>
          <w:sz w:val="28"/>
          <w:szCs w:val="28"/>
          <w:rtl w:val="true"/>
          <w:lang w:bidi="fa-IR"/>
        </w:rPr>
        <w:t>و اثر بخشی و نیز الگو قرار دادن آن برای مقاومت و مبارزه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نگرش کار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انقلابی و منطقی مبارزپرور را در درون حوادث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جوید و هر تفسیری غیر از آن را فرو کاستن از هدف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کژتابی از راه ایشان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مورد بحث، هر چند نقش فداییان اسلام در دهه بیست و اوایل سی و سپس، جمعیت های مؤتلفه اسلامی و حزب ملل اسلامی در دهه چهل که کم و بیش در درون جامعه روحانیت و یا در ارتباط با آنها شکل گرفتند، در بازپروری و معرفی و سپس، نهادینه ساختن مفاهیمی چون شهادت و مبارزه برای خداوند و امثال آن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چالشی شیعه، توضیحی نوین از مفاهیمی چون جهاد، شهادت، مبارزه علیه ظلم و امثال آن را ارائه داد تا زمینه های نظری هر گونه مبارزه علیه رژیم پهلوی را در دستگاه فکری – تاریخی شیعه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 نقش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تفکر عاشورا و کاربردی کردن آن و تجهیز مفاهیم جهاد و شهادت برای تبیین نظری مبارزه با حکومت،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گزارش های متعددی که در این ارتباط در اعلامیه ها و سخنرانی های وی بیان شده است، نگاه امام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مقوله مبارزه و جهاد تحت تأثیر شگرف عاشورا و حادثه کربلا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یکی از اساسی ترین پایه های اعتقادی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دهه چهل آغاز شد، تحت تأثیر این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دکتر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بیشتر از هر متکلم شیعی هم شأن خود، خاطرۀ کربلا را با ضرورت های سیاسی حاد موجود پیوند زد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انقلاب اسلامی ایران را مدیون و نشأت گرفته از قیام عاشورا می داند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باید همه متوجه این معنا باشیم که اگر قیام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امروز ما نمی توانستیم پیروز شویم، انقلاب اسلامی ایران پرتویی از عاشورا و انقلاب عظیم الهی آن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امام به ضرورت تحولی عظیم و انقلابی عمیق در بنیان جامعه تأکید می ورزیدند و با پیوند قیام عاشورا و انقلاب مردم ایران، قیام برای رسیدن به جامعه نظام مند اسلامی را لازم دانستند و بر آن تاکید نمودند و رژیم طاغوتی و ستم شاهی را از مصادیق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فرمودند و کمر همت به انهدام آن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عنایت به این که عاشورا توضیح دهندۀ فلسفه مبارزات سیاسی شیعه است، کوشش اصلی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مفاهیم پنهان آن را در عرصۀ عمل و مبارزه و جهاد برای مردم قابل فهم و درک کند و آن را از حالت یک واقعه غم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نموده و به صورت حرکتی هدفدار و اصولی که مسلمانان باید از آن به عنوان یک راهنما درس بگیرند، ارائه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موضوع جهاد و شهادت و بحث های حول و حوش آن به ویژه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آموزه های اساسی فرهنگ شیعه به شمار می آید، در دهه های پیش از انقلاب اسلامی مورد بازشناسی و باز تفسیر قرار گرفت و متفکران شیعه بخصوص امام خمینی در طرح و بازپروری آن کوشش های فکری فراوانی انجام دادند و به عنوان ساز و کاری درون مذهبی در راستای تجهیز مفاهیم بنیادین فکری در اندیشه شیعی مطرح کردند که فوری ترین نتیجۀ آن، زدودن خرافات و اوهام از قیام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مقولات در بنیان های اندیشۀ شیعه جایگاه ویژه ای داشت، در شرایط جدید در درون اندیشه نوین سیاسی شیعه، این مفاهیم و نقش رویدادهای کربلا، راه اساسی خود را بازیافت و کار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فراتر از انتظارات سنتی از ان ایفاء کرد و در جهت توجیه و تبیین نظری مبارزه و مسائل پیرامون آن به کار گرفته شد</w:t>
      </w:r>
      <w:r>
        <w:rPr>
          <w:rFonts w:eastAsia="IRNazanin" w:cs="IRNazanin"/>
          <w:color w:val="111111"/>
          <w:sz w:val="28"/>
          <w:szCs w:val="28"/>
          <w:rtl w:val="true"/>
          <w:lang w:bidi="fa-IR"/>
        </w:rPr>
        <w:t>.</w:t>
      </w:r>
      <w:bookmarkStart w:id="429" w:name="pg3477_37783"/>
    </w:p>
    <w:p>
      <w:pPr>
        <w:pStyle w:val="Heading3"/>
        <w:numPr>
          <w:ilvl w:val="2"/>
          <w:numId w:val="1"/>
        </w:numPr>
        <w:rPr/>
      </w:pPr>
      <w:bookmarkStart w:id="430" w:name="__RefHeading___Toc3407343_2749589250"/>
      <w:bookmarkStart w:id="431" w:name="_Toc166"/>
      <w:bookmarkEnd w:id="429"/>
      <w:bookmarkEnd w:id="430"/>
      <w:r>
        <w:rPr/>
        <w:t>4-4</w:t>
      </w:r>
      <w:r>
        <w:rPr>
          <w:rtl w:val="true"/>
        </w:rPr>
        <w:t xml:space="preserve">- </w:t>
      </w:r>
      <w:r>
        <w:rPr>
          <w:rtl w:val="true"/>
        </w:rPr>
        <w:t>گفتار دوم</w:t>
      </w:r>
      <w:bookmarkEnd w:id="431"/>
    </w:p>
    <w:p>
      <w:pPr>
        <w:pStyle w:val="Heading4"/>
        <w:numPr>
          <w:ilvl w:val="3"/>
          <w:numId w:val="1"/>
        </w:numPr>
        <w:rPr/>
      </w:pPr>
      <w:bookmarkStart w:id="432" w:name="__RefHeading___Toc3407345_2749589250"/>
      <w:bookmarkStart w:id="433" w:name="_Toc167"/>
      <w:bookmarkEnd w:id="432"/>
      <w:r>
        <w:rPr/>
        <w:t>4-4-1</w:t>
      </w:r>
      <w:r>
        <w:rPr>
          <w:rtl w:val="true"/>
        </w:rPr>
        <w:t xml:space="preserve">. </w:t>
      </w:r>
      <w:r>
        <w:rPr>
          <w:rtl w:val="true"/>
        </w:rPr>
        <w:t xml:space="preserve">آموزه مهدویت و بازتعریف انقلاب اسلامی در آرمان و اندیشه امام خمینی </w:t>
      </w:r>
      <w:r>
        <w:rPr>
          <w:rtl w:val="true"/>
        </w:rPr>
        <w:t>(</w:t>
      </w:r>
      <w:r>
        <w:rPr>
          <w:rtl w:val="true"/>
        </w:rPr>
        <w:t>ره</w:t>
      </w:r>
      <w:r>
        <w:rPr>
          <w:rtl w:val="true"/>
        </w:rPr>
        <w:t>)</w:t>
      </w:r>
      <w:bookmarkEnd w:id="433"/>
    </w:p>
    <w:p>
      <w:pPr>
        <w:pStyle w:val="Heading5"/>
        <w:numPr>
          <w:ilvl w:val="4"/>
          <w:numId w:val="1"/>
        </w:numPr>
        <w:rPr/>
      </w:pPr>
      <w:bookmarkStart w:id="434" w:name="__RefHeading___Toc3407347_2749589250"/>
      <w:bookmarkStart w:id="435" w:name="_Toc168"/>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امام خمینی از بارزترین اندیشمندانی است که براساس دیدگاه فرهنگی – اجتماعی، به تحلیل و بازخوانی جامعه بر اساس فرهنگ مهدویت پرداخته و کوشیده است تا با تفسیر درست از انتظار منجی، راهی برای برون رفت جامعه از بن بست های عصر غیبت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مهدویت بعنوان لایه زیرین و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ذهن و اندیشه امام خمینی رویکردی متفاوت دارد که در این مجال این رویکرد را در مؤلفه های زیر مطرح می کنیم</w:t>
      </w:r>
      <w:r>
        <w:rPr>
          <w:rFonts w:eastAsia="IRNazanin" w:cs="IRNazanin"/>
          <w:color w:val="111111"/>
          <w:sz w:val="28"/>
          <w:szCs w:val="28"/>
          <w:rtl w:val="true"/>
          <w:lang w:bidi="fa-IR"/>
        </w:rPr>
        <w:t>.</w:t>
      </w:r>
    </w:p>
    <w:p>
      <w:pPr>
        <w:pStyle w:val="Heading5"/>
        <w:numPr>
          <w:ilvl w:val="4"/>
          <w:numId w:val="1"/>
        </w:numPr>
        <w:rPr/>
      </w:pPr>
      <w:bookmarkStart w:id="436" w:name="__RefHeading___Toc3407349_2749589250"/>
      <w:bookmarkStart w:id="437" w:name="_Toc169"/>
      <w:bookmarkEnd w:id="436"/>
      <w:r>
        <w:rPr/>
        <w:t>4-4-1-1</w:t>
      </w:r>
      <w:r>
        <w:rPr>
          <w:rtl w:val="true"/>
        </w:rPr>
        <w:t xml:space="preserve">. </w:t>
      </w:r>
      <w:r>
        <w:rPr>
          <w:rtl w:val="true"/>
        </w:rPr>
        <w:t xml:space="preserve">استراتژی انتظار فرج در اندیشه امام خمینی </w:t>
      </w:r>
      <w:r>
        <w:rPr>
          <w:rtl w:val="true"/>
        </w:rPr>
        <w:t>(</w:t>
      </w:r>
      <w:r>
        <w:rPr>
          <w:rtl w:val="true"/>
        </w:rPr>
        <w:t>ره</w:t>
      </w:r>
      <w:r>
        <w:rPr>
          <w:rtl w:val="true"/>
        </w:rPr>
        <w:t>)</w:t>
      </w:r>
      <w:bookmarkEnd w:id="437"/>
    </w:p>
    <w:p>
      <w:pPr>
        <w:pStyle w:val="BookText"/>
        <w:rPr/>
      </w:pPr>
      <w:r>
        <w:rPr>
          <w:rFonts w:ascii="IRNazanin" w:hAnsi="IRNazanin" w:eastAsia="IRNazanin"/>
          <w:color w:val="111111"/>
          <w:sz w:val="28"/>
          <w:sz w:val="28"/>
          <w:szCs w:val="28"/>
          <w:rtl w:val="true"/>
          <w:lang w:bidi="fa-IR"/>
        </w:rPr>
        <w:t xml:space="preserve">مفهوم انتظار فرج در فرایند انقلاب اسلامی به گونه ای باز تعریف شد که دیگر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برقراری حاکمیت عدل در آینده و رستگاری انسان با مداخله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روحی و عملی و اعتقادی برای اصلاح، انقلاب و تغییر وضع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غیبت نیز دیگر به معنای سلب مسئولیت اجتماعی نیست، بلکه به معنای مسئولیت مردم در تعیین سرنوشت، ایمان، رهبری، زندگی معنوی و اجتماعی خود و تعیین رهبری است که بتواند جانشین رهبری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اصرار علما برای محدود کردن قانونی قدرت شاه به معنای آن بود که مبارزه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سیاسی برای بهبود شرایط در جوامع شیعه جاز است و نباید تنها موکول به ظهور امام غایب گردد و تا فرا رسیدن آن روز، مردم خود می توانند برای استقرار یک نظام عادلانه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حکومتی قیام کنند این نوع تصور و ادراک جدید از مفهوم انتظار در عصر غیبت در مقابل دیدگاه هایی قرار می گرفت که با تأکید بر اصل عدم مشروعیت حکام دنیوی، افراد را دعوت به پذیرش تقدیر و سرنوشت و رضا دادن به قضا و قدر ناشی از پذیرش حکومت های نامشروع می</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در نوع نگرش به مفاهیم که به معنای احیای ارزش های عقیدتی و سیاسی جهت تحرک آفرینی در جامعه بود، بیانگر نوعی حرکت از مبانی ایدئالیستی صرف به ابعاد جامعه شناختی دین اسلام بود که بر اساس آن باید با فراهم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دکترینی عقلانی</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از فرصت های حداقل پیش رو، برای استقرار نظام الهی بهره جست نه آنکه تا انتظار تحقق شرایط آرمانی، احکام و اصول شریعت اسلامی تعطیل شود چنانکه امام خمینی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اجتماعیات قرآن با آیات عبادی آن از نسبت صد به یک هم بیشتر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تحولات مفهومی و تلاش های صورت گرفته در این راستا، منجر به تحولات عقیدتی و سیاسی در جهان تشیع برای ایجاد حکومت اسلامی مبتنی بر ولایت فقیه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که مفهوم انتظار را به اوج تحول خود رساند و فقیه جانشین امام را دارای گسترده ترین اختیارات و نیز گسترده ترین مسئولیت ها دانست و به تبع آن از گسترده ترین اختیارات مردم در برپایی و نابودی حکومت ها و حاکمان سخن گفت و سرنوشت سیاسی و اجتماعی آنان را به دست خود آنان دانست و راه را برای فهم عمومی و گستردۀ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منتظران در عصر نهضت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جزء عناصر اصلی نهضت گردیدند و در پیشبرد آن بیشترین نقش را ایفا کردند انتظار مثبت، منتظران را به خروج از بی تفاوتی تشویق می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مبارزه تفاسیر گوناگونی را از انتظار مورد توجه جدی قرار داد و ضمن رد نگرش منفعلانه نسبت به مقوله انتظار، آن را به صورت یک ساز و کار فعال کننده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ولایت فقیه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مکلف هستیم اسلام را حفظ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صورتی خلفای اسلام هستید که اسلام را به مردم بیاموزید و نگویید بگذار تا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نماز را هیچ وقت می گذارید تا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بخوانید؟</w:t>
      </w:r>
      <w:bookmarkStart w:id="438" w:name="pg3477_37785"/>
    </w:p>
    <w:p>
      <w:pPr>
        <w:pStyle w:val="BookText"/>
        <w:rPr/>
      </w:pPr>
      <w:bookmarkEnd w:id="438"/>
      <w:r>
        <w:rPr>
          <w:rFonts w:ascii="IRNazanin" w:hAnsi="IRNazanin" w:eastAsia="IRNazanin"/>
          <w:color w:val="111111"/>
          <w:sz w:val="28"/>
          <w:sz w:val="28"/>
          <w:szCs w:val="28"/>
          <w:rtl w:val="true"/>
          <w:lang w:bidi="fa-IR"/>
        </w:rPr>
        <w:t>حفظ اسلام واجب تر از نماز است، منطق حاکم خمین را نداشته باشید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معاصی را رواج داد تا امام زمان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معصیت رواج پیدا نکند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 کند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نهضت انقلاب امام خمینی راه را برای توسعه و نهادینه ساختن چنین تفسیرهای انقلابی از انتظار فرج فراهم آورد و رویکرد فعال و سازنده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انتظار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این دیدگاه باعث شد که بسیاری از مقدسان و مردم که انتظار را در قالب سطحی آن پذیرفته بودند، به جمع انقلابی ها و مبارزان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پیوندند</w:t>
      </w:r>
      <w:r>
        <w:rPr>
          <w:rFonts w:eastAsia="IRNazanin" w:cs="IRNazanin"/>
          <w:color w:val="111111"/>
          <w:sz w:val="28"/>
          <w:szCs w:val="28"/>
          <w:rtl w:val="true"/>
          <w:lang w:bidi="fa-IR"/>
        </w:rPr>
        <w:t>.</w:t>
      </w:r>
    </w:p>
    <w:p>
      <w:pPr>
        <w:pStyle w:val="Heading5"/>
        <w:numPr>
          <w:ilvl w:val="4"/>
          <w:numId w:val="1"/>
        </w:numPr>
        <w:rPr/>
      </w:pPr>
      <w:bookmarkStart w:id="439" w:name="__RefHeading___Toc3407351_2749589250"/>
      <w:bookmarkStart w:id="440" w:name="_Toc170"/>
      <w:bookmarkEnd w:id="439"/>
      <w:r>
        <w:rPr/>
        <w:t>4-4-1-2</w:t>
      </w:r>
      <w:r>
        <w:rPr>
          <w:rtl w:val="true"/>
        </w:rPr>
        <w:t xml:space="preserve">. </w:t>
      </w:r>
      <w:r>
        <w:rPr>
          <w:rtl w:val="true"/>
        </w:rPr>
        <w:t>چگونگی تحول گفتمان سلبی انتظار به ادبیات ایجابی</w:t>
      </w:r>
      <w:bookmarkEnd w:id="440"/>
    </w:p>
    <w:p>
      <w:pPr>
        <w:pStyle w:val="BookText"/>
        <w:rPr/>
      </w:pPr>
      <w:r>
        <w:rPr>
          <w:rFonts w:ascii="IRNazanin" w:hAnsi="IRNazanin" w:eastAsia="IRNazanin"/>
          <w:color w:val="111111"/>
          <w:sz w:val="28"/>
          <w:sz w:val="28"/>
          <w:szCs w:val="28"/>
          <w:rtl w:val="true"/>
          <w:lang w:bidi="fa-IR"/>
        </w:rPr>
        <w:t>امام خمینی با بهره گیری بهینه از عناصر و اجزای فرهنگ انتظار و با نگاهی اجتماعی و کلان به این آموزه توانست مبدأ تحولات بنیادین در حیات سیاسی، اجتماعی و فرهنگی امت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استراتژیک امام به آموزه مهدویت، انتظار، منتظر را به انزوا نمی کشاند و او را از مسئولیت های اجتماعی نمی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نگاه عقل گرایانه به مفهوم انتظار، نه نگاه نقل گرایانه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حداقلی را برای انسان منتظر تعریف می کرد، توانست احساس مسئولیت فردی و اجتماعی را در سطح جامعه به بالاترین حد ممکن که تشکیل حکومت بود،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مدد ژرفای جهان بینی خویش توانست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اجتهاد فقهی خود بازسازی کند و ادبیات سلبی انتظار را به گفتمان ایجابی و مثبت اندیش آن بدل سازد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قرن ها غلبه نگرش نقل محور بر فرهنگ مهدویت، خواسته یا ناخواسته، آشکار و پنهان، جبرگرایی خاموشی بود که بار مسئولیت و تکلیف را از دوش منتظران برداشته و سبب گشته بود مکلفان،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اعتنا به عمل به تکالیف عصر غیبت، چهره در نقاب اعتماد به تقدیرگرایی افراطی کشیدند ولی امام خمینی با سیره عملی خویش به تبیین و ترجمه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w:t>
      </w:r>
    </w:p>
    <w:p>
      <w:pPr>
        <w:pStyle w:val="BookText"/>
        <w:rPr/>
      </w:pPr>
      <w:r>
        <w:rPr>
          <w:rFonts w:ascii="Amiri" w:hAnsi="Amiri" w:eastAsia="Amiri" w:cs="Amiri"/>
          <w:color w:val="111111"/>
          <w:sz w:val="28"/>
          <w:sz w:val="28"/>
          <w:szCs w:val="28"/>
          <w:rtl w:val="true"/>
          <w:lang w:bidi="ar-SA"/>
        </w:rPr>
        <w:t>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پرداخت و با گشودن پنجره عقل بر روی متون نقلی، پس از اعتماد به اختیار انسان در عرصه سرنوشت اجتماعی خویش، مفهوم انتظار منجی را به اوج رساند و توانست پایه های عقلانی و اجتماعی مهدویت را پشتوانۀ اصالت نقلی 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آنجا که در این نگرش، پتانسیل فراوانی برای حرکت و تغییر وضع موجود با بهره گیری از مفاهیم اسلامی و اصیل امامت وجود دارد، جامعه شیعه با حفظ آرمان اصیل امامت به فعال سازی مجدد مفهوم انتظار فرج پرداخت و آن را به استراتژی و اهرمی برای حرکت و ترمیم جامعه تبدیل ساخت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غیبت، علمای شیعه با تمایلات منجی گرایانه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منبعث از مفهوم مهدویت، مذهب خود را تضعیف کردند و در ازای آن نوعی تفکر سیاسی اجتماعی غیر فعال، نرمش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سازش کارانه برای تشیع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اینان به طور کلی توجه جامعه شیعی از تصرف قدرت مرکزی حکومت یا تمایلات دنیوی به مسائل دینی، معنوی و عرفانی و پیدایش کلام، فلسفه و فقه سوق داده شده و تفکر مهدوی موجود در تشیع را در خاموشی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فقه شیعه که در این دوران شکل گرفت بازگشت امام غایب را به آخر الزمان موکول کرد و در نتیجه از اهمیت سیاسی اجتماعی و مذهبی مفهوم انتظار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آنجا که در نظر شیعه، امام زمان تنها حاکم مشروع است و در غیاب او حکومت چه شیعه و غیر شیعه مشروعیت ندارد، با قرار گرفتن در زیر پرچم انتظار مداوم، شیعه نه تنها دیگر لزومی در تصرف مراکز قدرت جهان اسلام نیافت بلکه بطور کلی در بسیاری موارد از سر عمد از مسائل سیاسی و دنیوی دست شست و جوامع شیعی جنبه درون فکری و عقبی گرایی به خود گرفت</w:t>
      </w:r>
      <w:r>
        <w:rPr>
          <w:rFonts w:eastAsia="IRNazanin" w:cs="IRNazanin"/>
          <w:color w:val="111111"/>
          <w:sz w:val="28"/>
          <w:szCs w:val="28"/>
          <w:rtl w:val="true"/>
          <w:lang w:bidi="fa-IR"/>
        </w:rPr>
        <w:t>.</w:t>
      </w:r>
      <w:r>
        <w:rPr>
          <w:rStyle w:val="FootnoteAnchor"/>
          <w:rtl w:val="true"/>
        </w:rPr>
        <w:footnoteReference w:id="213"/>
      </w:r>
      <w:bookmarkStart w:id="441" w:name="pg3477_37787"/>
    </w:p>
    <w:p>
      <w:pPr>
        <w:pStyle w:val="BookText"/>
        <w:rPr/>
      </w:pPr>
      <w:bookmarkEnd w:id="441"/>
      <w:r>
        <w:rPr>
          <w:rFonts w:ascii="IRNazanin" w:hAnsi="IRNazanin" w:eastAsia="IRNazanin"/>
          <w:color w:val="111111"/>
          <w:sz w:val="28"/>
          <w:sz w:val="28"/>
          <w:szCs w:val="28"/>
          <w:rtl w:val="true"/>
          <w:lang w:bidi="fa-IR"/>
        </w:rPr>
        <w:t xml:space="preserve">دست کم می توان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نوعی رابطه مسالمت آمیز را بین اسلام شیعی و سیاست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طلبی و پذیرش وضع موجود با تفسیر محافظه کارانه از آموزه ها، ارزش ها، هنجارها و نمادهای مذهبی در این دوران به صورت ادبیات غالب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کوشید محتوای سلبی این نظریه را با دعوت شیعیان به تشکیل دولت اسلامی و تقبیح آشکار باور عمومی به اینکه تا وقتی بی عدالتی سراسر جهان را نگیرد، عدالت برقرار نخواهد شد،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از نظریه ای مبنی بر پذیرش وضع موجود به نظریه ای برای اعتراض علیه وضع موجود تبدیل شد و اینکه ارادۀ خداوند به این تعلق گرفته است تا روزی مستضعفین، حکومت بر زمین را در دست گیرند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روحیه انقلابی ایجاد می کند و طی آن مؤمن سعی می نماید زمینه های ایجاد این حکومت را با اعمال مسئولانۀ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مثبت، کسانی که زیر باز ستم و ظلم له می شوند، مأیوس نمی گردند و مطمئن هستند ارادۀ خداوند که همان جبر تاریخ و همان نظام سنت تاریخی است به سود پیروزی آنان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نقش امام خمینی در تفسیری انقلابی و ظلم ستیز از مذهب تشیع در روند ایدئولوژیک شدن شیعه حائز اهمیت است</w:t>
      </w:r>
      <w:r>
        <w:rPr>
          <w:rFonts w:eastAsia="IRNazanin" w:cs="IRNazanin"/>
          <w:color w:val="111111"/>
          <w:sz w:val="28"/>
          <w:szCs w:val="28"/>
          <w:rtl w:val="true"/>
          <w:lang w:bidi="fa-IR"/>
        </w:rPr>
        <w:t>.</w:t>
      </w:r>
    </w:p>
    <w:p>
      <w:pPr>
        <w:pStyle w:val="Heading5"/>
        <w:numPr>
          <w:ilvl w:val="4"/>
          <w:numId w:val="1"/>
        </w:numPr>
        <w:rPr/>
      </w:pPr>
      <w:bookmarkStart w:id="442" w:name="__RefHeading___Toc3407353_2749589250"/>
      <w:bookmarkStart w:id="443" w:name="_Toc171"/>
      <w:bookmarkEnd w:id="442"/>
      <w:r>
        <w:rPr/>
        <w:t>4-4-1-3</w:t>
      </w:r>
      <w:r>
        <w:rPr>
          <w:rtl w:val="true"/>
        </w:rPr>
        <w:t xml:space="preserve">. </w:t>
      </w:r>
      <w:r>
        <w:rPr>
          <w:rtl w:val="true"/>
        </w:rPr>
        <w:t>تأسیس حکومت اسلامی و دولت منتظر برپایۀ استراتژی انتظار</w:t>
      </w:r>
      <w:bookmarkEnd w:id="4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 کبیر انقلاب اسلامی با بیان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ضرورت اجرای احکام که تشکیل حکومت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 آورده است، منحصر و محدود به زمان آن حضرت نیست و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دارد،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بنیان یک انقلاب دینی را پی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روشن ساختن مشروعیت حکومت اسلامی در عصر غیبت با اثبات این که حقیقت دین، جز با اجرای حکومت دینی قابل ظهور نیست، حکومت دینی را از اندیشه به حیطۀ عمل کشاند و عدل، عقل و عشق را بر سر یک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عالم عصر غیبت</w:t>
      </w:r>
    </w:p>
    <w:p>
      <w:pPr>
        <w:pStyle w:val="BookText"/>
        <w:rPr/>
      </w:pPr>
      <w:r>
        <w:rPr>
          <w:rFonts w:ascii="IRNazanin" w:hAnsi="IRNazanin" w:eastAsia="IRNazanin"/>
          <w:color w:val="111111"/>
          <w:sz w:val="28"/>
          <w:sz w:val="28"/>
          <w:szCs w:val="28"/>
          <w:rtl w:val="true"/>
          <w:lang w:bidi="fa-IR"/>
        </w:rPr>
        <w:t>بود که توانست حقیقت نظر را به قله های رفیع عمل برساند و حقانیت اصول پایه نظام دینی را مستحکم سازد تا حکمت عملی اسلام را در جامه حکومت اسلامی مجسم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آرمان حاکمیت دین را از ذهنیت به عینیت تبدیل ساخت، به گونه ای که در مرحله نخست، با پردازش به مدخل ولایت فقیه و کتابت بخش هایی از کتاب های البیع و المکاسب المحرمه، مبانی استدلالی یکی از اساسی ترین مباحث کلام و فقه سیاسی شیعه، یعنی ولایت فقیه در عصر غیبت را مطرح ساخت و توانست با تکیه بر آن، مشروعیت حکومت اسلامی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دوم که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حیات ایشان ادامه یافت، معماری این بنای سترگ و بی مانند را در غیبت جامعه بر عهده گرفت و امکان عینی و عملی آن را در گسترۀ حیات اجتماعی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پاسخ به شبهه ها و نکته های پیچیده ای که در طول مسیر پر پیچ و خم انقلاب، تک تک افراد جامعه با آن روبه رو می شوند، اهتمام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با نوشتن وصیت نامه سیاسی – الهی، به عنوان آخرین پیام ماندگار خویش، چگونگی ادامه راه، پیش بردن حکومت اسلامی و نیز شیوه نگهبانی و پاسدازی از آن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وصیت نامه سیاسی و الهی خویش که مانیفست سیاسی – اجتماعی ایشان و نیز به عنوان زنده ترین سندی است که بایسته ها و عملکرد دولت دینی و دولت منتظر را به تصویر کشیده است،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مفتخریم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منجی بشر، حضرت مهدی صاحب الزمان که به قدرت خداوند قادر، زنده و ناظر امور است، ائمه ما هستند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خیزش انقلابی امام خمینی با تکیه بر اندیشه مهدویت و تأسیس جامعه منتظر برای آماده سازی</w:t>
      </w:r>
    </w:p>
    <w:p>
      <w:pPr>
        <w:pStyle w:val="BookText"/>
        <w:rPr/>
      </w:pPr>
      <w:r>
        <w:rPr>
          <w:rFonts w:ascii="IRNazanin" w:hAnsi="IRNazanin" w:eastAsia="IRNazanin"/>
          <w:color w:val="111111"/>
          <w:sz w:val="28"/>
          <w:sz w:val="28"/>
          <w:szCs w:val="28"/>
          <w:rtl w:val="true"/>
          <w:lang w:bidi="fa-IR"/>
        </w:rPr>
        <w:t xml:space="preserve">زمینه های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ثابت کرد که اسلام نه تنها از مسائل سیاسی – اقتصادی، اجتماعی و نظامی هیچ گاه به دور نبوده، بلکه در همه عرصه ها بهترین راهکار را معرفی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اندیشه انتظار و دولت منتظر در آرمان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عناصر و دغدغه های اصلی آن رهبر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طراحی این پیش فرض ذهنی که آرمان توحید همه پیامبران به دست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 قرائتی از دولت دینی و منتظر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نفی هر گونه برداشت که سبب دوری مردم از دولت منتظر و انتظار منجی شود، طرح نوینی در اندیشه مهدویت و دولت مهدوی درانداخت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حضور و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معنا بود که ولی فقیه دقیقاً با نیابت عامه، خلأ حضور فیزیکی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لزوم حکومت به منظور بسط عدالت و تعلیم و تربیت و حفظ نظام جامعه و رفع ظلم و حراست مرزهای کشور و جلوگیری از تجاوز بیگانگان، از بدیهی ترین امور است، بی آنکه بین زمان حضور و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کشور و آن کشور فرقی باشد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اندیشه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شاخه ای از ولایت مطلقه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انقلاب اسلامی و تشکیل حکومت دینی و امکان گسترش آن در دیگر نقاط جهان را مقدمه ای برای انقلاب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دولت فراگیر او می داند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این منظر، مهدویت صرفاً یک موضوع تاریخی یا یک اعتقاد کلامی محض نیست، بلکه در افق بلند اندیشه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مهدویت پایه اسلام است که نقطه برخورد و اشتراک دین، سیاست، عرفان و فلسفه تاریخ به شمار می رود و استمرار و بقای امامت در گرو زنده داشتن این اندیشه ماندگار است</w:t>
      </w:r>
      <w:r>
        <w:rPr>
          <w:rFonts w:eastAsia="IRNazanin" w:cs="IRNazanin"/>
          <w:color w:val="111111"/>
          <w:sz w:val="28"/>
          <w:szCs w:val="28"/>
          <w:rtl w:val="true"/>
          <w:lang w:bidi="fa-IR"/>
        </w:rPr>
        <w:t>.</w:t>
      </w:r>
      <w:bookmarkStart w:id="444" w:name="pg3477_37790"/>
    </w:p>
    <w:p>
      <w:pPr>
        <w:pStyle w:val="Heading5"/>
        <w:numPr>
          <w:ilvl w:val="4"/>
          <w:numId w:val="1"/>
        </w:numPr>
        <w:rPr/>
      </w:pPr>
      <w:bookmarkStart w:id="445" w:name="__RefHeading___Toc3407355_2749589250"/>
      <w:bookmarkStart w:id="446" w:name="_Toc172"/>
      <w:bookmarkEnd w:id="444"/>
      <w:bookmarkEnd w:id="445"/>
      <w:r>
        <w:rPr/>
        <w:t>4-4-1-4</w:t>
      </w:r>
      <w:r>
        <w:rPr>
          <w:rtl w:val="true"/>
        </w:rPr>
        <w:t xml:space="preserve">. </w:t>
      </w:r>
      <w:r>
        <w:rPr>
          <w:rtl w:val="true"/>
        </w:rPr>
        <w:t>آموزة مهدویت و تحول نفوس</w:t>
      </w:r>
      <w:bookmarkEnd w:id="446"/>
    </w:p>
    <w:p>
      <w:pPr>
        <w:pStyle w:val="BookText"/>
        <w:rPr/>
      </w:pPr>
      <w:r>
        <w:rPr>
          <w:rFonts w:ascii="Amiri" w:hAnsi="Amiri" w:eastAsia="Amiri" w:cs="Amiri"/>
          <w:color w:val="111111"/>
          <w:sz w:val="28"/>
          <w:sz w:val="28"/>
          <w:szCs w:val="28"/>
          <w:rtl w:val="true"/>
          <w:lang w:bidi="ar-SA"/>
        </w:rPr>
        <w:t xml:space="preserve">امام خمینی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شهید صدر با استناد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معتقدند که در ایران یک تحول و انقلاب درونی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دگرگونی و تغییر اندیشه ها و ارزش های درونی، دگرگونی بیرونی هم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فرموده شهید بزرگوار سید محمد باقر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محتوای باطنی انسان یعنی فکر و اراده، سازنده حرکت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تغییر در محتوای باطنی انسان ها عامل سرنوشت ساز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پس از آنکه فکر، اندیشه و باور انسان تغییر کرد، رفتار و کردار و نیز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فکری و محتوایی سبب می شود تا تمامی ارزش ها، شناخت ها، نمادها، باورها، ایستارها و حتی احساسات و در مجموع فرهنگ یک جامعه تغییر کند و به دنبال آن، زمینه اقدامات دیگری مانند مشارکت افراد در اقدامات نظامی و اقتصادی به منظور پیشرفت آرزوها و خواست های دینی،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معتقدند تحولی که در ملت ایران صورت گرفت، به خاطر تحولی بود که در نفوس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که سال ها تحت فشار و ظلم و استبداد بودند متحول شدند و این تحول درونی مقدمه تحول بیرونی شد و همه به خیابان ها ریختند و فریاد زدند که ما این رژیم را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سنت الهی است و وقتی شما خودتان مهیا شدید برای اینکه تحت بار ظلم بروید، ظالم پیدا می شود و وقتی که مهیا شوید برای جلوگیری از ظلم، ظالم عقب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زمینه می فرمایند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است و دستور، واقعیت به این معنا که تغییراتی در یک ملتی و در یک قومی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منشأ یک تغییرات تکوینی، تغییرات جهانی، تغییرات موسمی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که این پیشرفتی که ملت ایران کرد مرهون آن تغییری بود، تحولی بود که در نفوس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قوم بودیم،</w:t>
      </w:r>
    </w:p>
    <w:p>
      <w:pPr>
        <w:pStyle w:val="BookText"/>
        <w:rPr/>
      </w:pPr>
      <w:r>
        <w:rPr>
          <w:rFonts w:ascii="IRNazanin" w:hAnsi="IRNazanin" w:eastAsia="IRNazanin"/>
          <w:color w:val="111111"/>
          <w:sz w:val="28"/>
          <w:sz w:val="28"/>
          <w:szCs w:val="28"/>
          <w:rtl w:val="true"/>
          <w:lang w:bidi="fa-IR"/>
        </w:rPr>
        <w:t xml:space="preserve">ملت ما یک قومی بودند که به واسطه تغییرات سوئی که در طول تاریخ شده بود و به واسطه سلطۀ همه جانبه اجانب دست نشاندگان اجانب به این صورت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یک ملت تحت فشار که در طول تاریخ به این فشار خو گرفته بود و پذیرفته بود این ظلم را، در یک مدت کوتاهی متحول شد به یک ملت که پذیرش هیچ یک از این ظلم ها را دیگر نداشت یعنی این ملت همچو طغیانی کرد برخلاف دستگاه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دست برداشتند و ریختند در خیابان ها و در کوچه ها و فریاد زدند ما نمی خواهیم این رژیم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ما یک تحولی پیدا کرد، تغییری پیدا کرد، تا این تغییر نفسانی حاصل نشده بود، این قوم مورد تغییر واقعی که رفتن یک رژیم طاغوتی و آمدن یک رژیم اسلامی باشد این معنا حاصل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تغییر نمی دهد مگر اینکه ما خودمان تغییر بدهیم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تغییر دادیم در جانب پذیرش ظلم یک ظالم به ما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طبیعی است و اگر خودمان را تغییر دهیم برای دفاع از کشور خودمان خداوند اسبابش را فراهم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کارهایی که می شود خدای تبارک و تعالی روی اسباب و مسببات کار می کند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خوانش پویا و ایجابی آموزۀ امامت و مهدویت در اندیشه امام خمینی سبب تغییر در محتوای باطنی ولایة ذهنی اجتماع گردید و مردم در کنار امام و مقتدایشان با ابراز نارضایتی از وضع موجود برای رسیدن به وضعیت مطلوب تلاش نمودند، که این تلاش موجب پی ریزی پایه های انقلاب اسلامی شد لذا مردم ایران، آگاهانه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برداشت صحیح از 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تحول درونی که در آنها پدید آمد به تحول و دگرگونی بیرونی و اجتماعی رسیدند</w:t>
      </w:r>
      <w:r>
        <w:rPr>
          <w:rFonts w:eastAsia="IRNazanin" w:cs="IRNazanin"/>
          <w:color w:val="111111"/>
          <w:sz w:val="28"/>
          <w:szCs w:val="28"/>
          <w:rtl w:val="true"/>
          <w:lang w:bidi="fa-IR"/>
        </w:rPr>
        <w:t>.</w:t>
      </w:r>
      <w:bookmarkStart w:id="447" w:name="pg3477_37792"/>
    </w:p>
    <w:p>
      <w:pPr>
        <w:pStyle w:val="Heading3"/>
        <w:numPr>
          <w:ilvl w:val="2"/>
          <w:numId w:val="1"/>
        </w:numPr>
        <w:rPr/>
      </w:pPr>
      <w:bookmarkStart w:id="448" w:name="__RefHeading___Toc3407357_2749589250"/>
      <w:bookmarkStart w:id="449" w:name="_Toc173"/>
      <w:bookmarkEnd w:id="447"/>
      <w:bookmarkEnd w:id="448"/>
      <w:r>
        <w:rPr/>
        <w:t>4-5</w:t>
      </w:r>
      <w:r>
        <w:rPr>
          <w:rtl w:val="true"/>
        </w:rPr>
        <w:t xml:space="preserve">- </w:t>
      </w:r>
      <w:r>
        <w:rPr>
          <w:rtl w:val="true"/>
        </w:rPr>
        <w:t>جمع بندی</w:t>
      </w:r>
      <w:bookmarkEnd w:id="449"/>
    </w:p>
    <w:p>
      <w:pPr>
        <w:pStyle w:val="BookText"/>
        <w:rPr/>
      </w:pPr>
      <w:r>
        <w:rPr>
          <w:rFonts w:ascii="IRNazanin" w:hAnsi="IRNazanin" w:eastAsia="IRNazanin"/>
          <w:color w:val="111111"/>
          <w:sz w:val="28"/>
          <w:sz w:val="28"/>
          <w:szCs w:val="28"/>
          <w:rtl w:val="true"/>
          <w:lang w:bidi="fa-IR"/>
        </w:rPr>
        <w:t>در این فصل ابتدائاً به تحلیل نظام ارزشی اسلام مبتنی بر آموزه مهدویت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گفتار اول نقش رهبری امام خمینی در هدایت کشتی انقلاب را بررسی کرده و متذکر گشتیم که چگونه ایشان با طرح نظریه نظام سیاسی ولایت فقیه، رهیافت سیاسی خود را در تغییر نظام سیاسی و نفی سلطنت بر مبنای شریعت اسلامی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تئوریسین انقلاب اسلامی، با بازخوانی و فهم جدیدی از کلیدواژگان ادبیات شیعه دست زد و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امامت، امر به معروف و نهی از منکر، نفی سلطه اجانب، تقیه، ولایت، اجتهاد، شهادت و قیام عاشورا تفسیری انقلابی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جویانه ارائه داد و با زدودن تفاسیر سنتی به فهم تازه و تحول نفوس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بودند، باید یک تحول درونی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فکر و اندیشه مردم تغییر و دگرگونی صورت پذیرد و تا تحول باطنی و درونی صورت نپذیرد تحول بیرونی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این فصل نیز به تبیین و تحلیل آموزه مهدویت که لایۀ زیرین معرفتی انقلاب اسلامی است در اندیشۀ امام راحل پرداختیم و استراتژی انتظار فرج، چگونگی تحول گفتمان سلبی انتظار به ادبیات ایجابی و تأسیس حکومت دینی و انقلاب اسلامی را در آرمان امام به بحث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آنچه که در این فصل مورد بررسی قرار گرفت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در ایران یک انقلاب به تمام معنا مذهبی به وجود آمد، یک تحول اساسی و عمیق که ریشه در تحول اساسی و عمیق درونی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 رفتارها و نمادهای مذهب تشیع خصوصاً آموزه مهدویت و انتظار فرج، نقش مهمی در تحولات ایران و انقلاب اسلامی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روشنفکران دینی و مردم همه تحت تأثیر 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باورها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 دین و دغدغۀ دین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انکار تأثیر سایر عوامل در وقوع و پیروزی انقلاب نیست لکن نقش باروهای دینی و آموزه مهدویت زیربنایی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آموزه با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فکری و فرهنگی روحانیون و روشنفکران دینی و در رأس همه آنها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تحول درونی عمیق و گسترده در سطح جامعه شد و با تحول درونی، تحول اساسی در اجتماع، سیاست و غیره به وجود آمد</w:t>
      </w:r>
      <w:r>
        <w:rPr>
          <w:rFonts w:eastAsia="IRNazanin" w:cs="IRNazanin"/>
          <w:color w:val="111111"/>
          <w:sz w:val="28"/>
          <w:szCs w:val="28"/>
          <w:rtl w:val="true"/>
          <w:lang w:bidi="fa-IR"/>
        </w:rPr>
        <w:t>.</w:t>
      </w:r>
      <w:bookmarkStart w:id="450" w:name="pg3477_37794"/>
    </w:p>
    <w:p>
      <w:pPr>
        <w:pStyle w:val="Heading2"/>
        <w:numPr>
          <w:ilvl w:val="1"/>
          <w:numId w:val="1"/>
        </w:numPr>
        <w:rPr/>
      </w:pPr>
      <w:bookmarkStart w:id="451" w:name="__RefHeading___Toc3407359_2749589250"/>
      <w:bookmarkStart w:id="452" w:name="_Toc174"/>
      <w:bookmarkEnd w:id="450"/>
      <w:bookmarkEnd w:id="451"/>
      <w:r>
        <w:rPr>
          <w:rtl w:val="true"/>
        </w:rPr>
        <w:t>نتیجه گیری</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w:t>
      </w:r>
    </w:p>
    <w:p>
      <w:pPr>
        <w:pStyle w:val="BookText"/>
        <w:rPr/>
      </w:pPr>
      <w:r>
        <w:rPr>
          <w:rFonts w:ascii="IRNazanin" w:hAnsi="IRNazanin" w:eastAsia="IRNazanin"/>
          <w:color w:val="111111"/>
          <w:sz w:val="28"/>
          <w:sz w:val="28"/>
          <w:szCs w:val="28"/>
          <w:rtl w:val="true"/>
          <w:lang w:bidi="fa-IR"/>
        </w:rPr>
        <w:t>سوال اصلی پژوهش عبارت بود از اینکه آیا آموزه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مهدویت در تکوین و هویت دینی انقلاب اسلامی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بوده است؟</w:t>
      </w:r>
    </w:p>
    <w:p>
      <w:pPr>
        <w:pStyle w:val="BookText"/>
        <w:rPr/>
      </w:pPr>
      <w:r>
        <w:rPr>
          <w:rFonts w:ascii="IRNazanin" w:hAnsi="IRNazanin" w:eastAsia="IRNazanin"/>
          <w:color w:val="111111"/>
          <w:sz w:val="28"/>
          <w:sz w:val="28"/>
          <w:szCs w:val="28"/>
          <w:rtl w:val="true"/>
          <w:lang w:bidi="fa-IR"/>
        </w:rPr>
        <w:t>فرضیه پژوهش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مهدویت از طریق تحول در باورها، رفتارها و نمادهای ایرانیان شیعه در تکوین هویت دینی انقلاب اسلامی ایران نقش آفرینی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آزمون فرضیه فصولی را طراحی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مفاهیم و چارچوب نظری پژوهش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چارچوب نظری این پژوهش نظریه محتوای درونی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منسوب به شهید بزرگوار آیت الله محمدباقر صدر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فلسفه تاریخ در مکتب قرآن، منشأ و مدار حرکت تاریخی را محتوای درونی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محتوای باطنی آدمی را مرکب از دو گوهر اندیشه و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در ساخت اجتماع و حرکت تاریخ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زیربنای محتوای درونی آدمی و مجموعه پیوندهای اجتماعی و نظامات زندگانی و تشکیلات بشری روبناست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در محتوای درونی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تاریخی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صدر، محتوای باطنی انسان را فکر و اندیشه از یک طرف و اراده و اختیار از طرف دیگر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فکر و اندیشه و باور انسان، رفتار و کردار او نیز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محتوای باطنی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عاملی سرنوشت ساز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فکر و اندیشه خود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ممکن است کاذب یا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اهدافی است که در ذهن و فکر انسان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راهنمای انسان در اعمال و رفتار او است و رفتار او را شکل و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در صحنه</w:t>
      </w:r>
    </w:p>
    <w:p>
      <w:pPr>
        <w:pStyle w:val="BookText"/>
        <w:rPr/>
      </w:pPr>
      <w:r>
        <w:rPr>
          <w:rFonts w:ascii="IRNazanin" w:hAnsi="IRNazanin" w:eastAsia="IRNazanin"/>
          <w:color w:val="111111"/>
          <w:sz w:val="28"/>
          <w:sz w:val="28"/>
          <w:szCs w:val="28"/>
          <w:rtl w:val="true"/>
          <w:lang w:bidi="fa-IR"/>
        </w:rPr>
        <w:t>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تغییر فکر و اندیشه و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 و اهداف او به تبع، اعمال و رفتار او تغییر خواهد کرد و در عرصه اجتماع و تحول انقلابی اگر مردم به نتیجه برسند که وضعیت موجود وضعیتی مطلوب 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بهتر از این باشد و اراده و تصمیم بر تغییر وضع موجود داشته باشند، انقلابی عظیم صورت خواهد گرفت ولی اگر هر یک از این دو عامل یعنی تغییر در فکر و اندیشه و اراده بر تغییر وضع موجود در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وجود نیاید، انقلاب و تحول اساسی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متخذ از وحی و این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وضع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مگر آنکه محتوای باطنی و درون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نخبگان و رهبران فکری در فرایند تأثیرگذاری فکر توده نقشی حساس و کلیدی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شیعه معتقد است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مدل حکومت بشری، حکومت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اساساً انتظار این حکومت چنانچه در روایات آمده،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جدیدی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نظریه ولایت فقیه و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به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برای ظهور حکومت عدل جهانی، آتش انقلابی را مشتعل کرد که زبانه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هزارویک شب پهلوی را به کام نیستی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ترمیم و تقویت گفتمان ایجابی مهدویت در لایه ذهنی اجتماع و باطنی مردم، تأثیر ژرفی در ارادۀ آنها نهاد که انقلاب اسلامی ایران از یک منظر محصول خوانش صحیح آموزه مهدویت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 تبیین و بررسی مولفه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ابعاد آموزه مهدویت و تحول گفتمان سلبی انتظار به گفتمان ایجابی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آموزه مهدویت را در سه بعد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اجتماعی و سیاسی تعریف نموده و در گفتار دوم به تعریف گفتمان سلبی انتظار و تعطیل حکومت مشروع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سلبی، قرائتی است که سالها حاکم بر</w:t>
      </w:r>
    </w:p>
    <w:p>
      <w:pPr>
        <w:pStyle w:val="BookText"/>
        <w:rPr/>
      </w:pPr>
      <w:r>
        <w:rPr>
          <w:rFonts w:ascii="IRNazanin" w:hAnsi="IRNazanin" w:eastAsia="IRNazanin"/>
          <w:color w:val="111111"/>
          <w:sz w:val="28"/>
          <w:sz w:val="28"/>
          <w:szCs w:val="28"/>
          <w:rtl w:val="true"/>
          <w:lang w:bidi="fa-IR"/>
        </w:rPr>
        <w:t>ادبیات سیاسی و رفتار اجتماعی شیعیان بود؛ یک نگاه منفعل و واپس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سلبی، به دیدگاه کسانی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پدیدۀ ظهور حضرت حجت را تنها معلول اراده و مشیت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برای عوامل انسانی و طبیعی چندان نقشی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جزء دعا و انابه، هیچ گونه مسئولیت و تکلیف اجتماعی را در عصر غیبت برای مکلف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رویکرد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توسعه نگرش جبرگرایی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از ویژگیهای اعتقادی، کلامی گفتمان سلبی انتظار برشمردیم و اختیار حداقلی انسان، تعطیل شدن حدود و مقررات دینی و انزواطلبی و از هم گسیختگی را از شاخصه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ویژگیهای اجتماعی گفتمان سلبی انتظار نام بردیم و در بعد ویژگیهای سیاسی گفتمان سلبی انتظار به مولفه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غلبه گفتمان تقیه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محور بر ادبیات انقلابی، تقویت تفکر حجتیه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ایسم و رشد فساد در جامعه، پذیرش حکومت جور و سکوت در مقابل طاغوت و عدم تشکیل حکومت مشروع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سوم این فصل نیز به گفتمان ایجابی انتظار و تشکیل حکومت مشروع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انتظار ایجابی، در این فرهنگ، دوره طولانی غیبت فیزیکی امام معصوم، بحران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آشفتگی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سیاسی جای خود را به اجتهاد و نوآوری، زایش توان عقلی و معرفتی و رشد و توسعه سیاسی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با هدایت معنوی امام منتظر از ورای پرده غیبت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گفتمان ایجابی انتظار پرداختیم و عناصری چون رشد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تبدیل راوی حدیث به فقیه مجتهد، استقلال فکری شیعه و نفی گفتمان تقدیر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برشمردیم و مولفه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تقویت روحیه امیدواری، اصلاح ناهنجاریها و همبستگی اجتماعی، پویایی اجتماعی و احیای امر به معروف و نهی از منکر را از ارکان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اجتماعی گفتمان ایجابی انتظار دانستیم و در بخش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گفتمان ایجابی انتظار به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تحول مفهوم تقیه، طاغوت ستیزی، نظریه ولایت حداکثری فقیه و انقلاب اسلامی و تشکیل حکومت دینی اشاره نمودیم و در پایان هم جمع بندی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پس از تعریف هویت و چیستی دینی انقلاب اسلامی در سه گفتار به تبیین هویت انقلاب اسلامی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اول به باورهای انقلاب اسلامی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باورهای انقلاب اسلامی که برگرفته از باورهای مذهب تشیع است محدود به آنچه ذکر شده است نیست بلکه با توجه به هدف پژوهش، آنهایی را که بیشتر جنبه انقلابی و زمینه ساز تحول درونی هستند مورد توجه قرار گرفته شد تا تأثیر آنها در انقلاب اسلامی ایران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اجتهاد، ولایت، امر به معروف و نهی از منکر، انتظار فرج و تقیه از باورهای اساسی در مذهب تشیع است و شیعیان اعتقاد خاصی به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درهر زمان امام وجود دارد و سرسلسلۀ این امامان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و عام آن حضرت یعنی فقها، جامع الشرائط و مجتهدین، رهبری جامعه اسلامی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مسلمانان نسبت به فقهای جامع الشرایط احترام و توجه خاصی دارند و آنها نقش محوری در امور زندگی مردم چه در مسائل زندگی خصوصی و چه در اجتماع ایفاء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الایام هرگاه برای مسلمانی مشکلی چه در امور دینی و چه دنیوی به وجود می آمد به این فقها معظم مراجعه می کردند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نقش اجتهاد در شیعه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تحولات ایران معاصر از جنبش تنباکو گرفته با انقلاب اسلامی، نقش مجتهدین و مراجع بسیار پررنگ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اسلامی، مرجعیت امام خمینی در موفقیت ایشان برای رهبری انقلاب اهمیت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علاوه بر اینکه در مسائل و احکام دینی به مراجع و فقها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در مسائل سیاسی، اجتماعی،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آنها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 و فقهای جامع الشرائط</w:t>
      </w:r>
    </w:p>
    <w:p>
      <w:pPr>
        <w:pStyle w:val="BookText"/>
        <w:rPr/>
      </w:pPr>
      <w:r>
        <w:rPr>
          <w:rFonts w:ascii="IRNazanin" w:hAnsi="IRNazanin" w:eastAsia="IRNazanin"/>
          <w:color w:val="111111"/>
          <w:sz w:val="28"/>
          <w:sz w:val="28"/>
          <w:szCs w:val="28"/>
          <w:rtl w:val="true"/>
          <w:lang w:bidi="fa-IR"/>
        </w:rPr>
        <w:t>بر مردم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حق رهبری و حکومت و حق تصرف در مال شخص به نفع دین اکثریت جامعه و یا فقراء و 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معتقدند در دوران حضور،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دارند و در دوران غیبت، فقیه جامع الشرائط ولایت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حکومت و زمامدارن امور جامعه توسط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باورهای مذهب تشیع، نفی سلطه و استعمار، تقیه 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ویژه شیعیان در ارتباط با سایر کشورها همواره با معیار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این قاعده هر عقد و پیمان و ایقاع و هر قراردادی اگر موجب علوّ و عزت و برتری کافر بر مسلم شود باطل است و این حکم در تمام امور عبادی، معاملات و سیاست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آیات و روایات و احادیث که در مضمون آمده است دلالت بر این مطلب دارد که به فرض اگر پیمانی بین یک کشور اسلامی و یک کشور غیر اسلامی واقع شد، اگر نتیجه آن پیمان سلطه کافران بر مسلمانان باشد این پیمان هیچ ارزش قانونی و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نیز به رفتارهای انقلاب اسلامی به چهار رفتار سیاسی، اجتماعی، اقتصادی و فرهنگی اشاره کرده و مولفه های هر کدام را به دقت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سوم به نمادهای انقلاب اسلامی که آن را در دو بعد مادی و معنوی تقسیم کردیم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نمادهای مادی به مساجد و تکایا، اعلامیه ها و تلگراف ها، حوزه های علمیه، شعارها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نمادهای معنوی به نهضت عاشورا، اربعین، نیمه شعبان، حکومت پیامبر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آرمانی امام زمان و امدادهای غیبی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جمع بندی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 و الگوهای مذهب تشیع نقش مهمی در حوادث انقلاب اسلامی داشته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پایانی این پژوهش آموزه مهدویت را بعنوان کانون نظام ارزشی اسلام مورد دقت و نظر قرار دادیم و رهبری و اجتهاد که یکی از باورهای اساسی مذهب تشیع است موجب</w:t>
      </w:r>
    </w:p>
    <w:p>
      <w:pPr>
        <w:pStyle w:val="BookText"/>
        <w:rPr/>
      </w:pPr>
      <w:r>
        <w:rPr>
          <w:rFonts w:ascii="IRNazanin" w:hAnsi="IRNazanin" w:eastAsia="IRNazanin"/>
          <w:color w:val="111111"/>
          <w:sz w:val="28"/>
          <w:sz w:val="28"/>
          <w:szCs w:val="28"/>
          <w:rtl w:val="true"/>
          <w:lang w:bidi="fa-IR"/>
        </w:rPr>
        <w:t>رشد و بالندگی آهنگ حرکت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 مرجعیت که برای رفع مشکلات دینی و سیاسی مردم به وجود آمده، در تحولات انقلاب اسلامی نقش مهمی ایفا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و ایدئولوگ انقلاب که از جایگاه مرجعیت برخوردار بودند، ارتباط مقدسی با مردم داشتند و مردم ایشان را نائب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این عناصر اساسی مذهب تشیع، آموزه ها و باورهای مذهب تشیع مثل امر به معروف و نهی از منکر، تقیه، امامت، ولایت، نفی سلطه اجانب، اجتهاد و نمادهایی مثل نهضت عاشورا و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حالت رخوت و رکود خارج کرد و وجهه انقلابی آنها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تأکید بر ارتباط دین و سیاست و بهره گیری از ظلم ستیزی و نفی سلطه مذهب تشیع و پیوند امر به معروف و نهی از منکر با واقعه عاشورا و زدودن تفاسیر سنتی و مطرود از آموزه مهدویت و انتظار فرج به تحول نفوس پرداخت و انتظار را به معنی عزلت نشینی بلکه آمادگی و مبارزه با ظلم و ظالم و مهدویت را به عنوان تئوری انقلاب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از فصل پایانی این پژوهش هم به بازخوانی انقلاب اسلامی مبتنی بر آموزه مهدویت در آرمان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پرداختیم و رویکرد سیستماتیک و حکومتی ایشان به آموزه مهدویت و دولت منتظر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ایجابی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مهدویت وبازتعریف ایشان از آموزه انتظار منجی در عصر غیبت علاوه بر تشدید مسئولیت های فردی، اجتماعی و سیاسی، منجر به خلق انقلاب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بازسازی مفهوم انتظار فرج و قرائت صحیح از امامت و مهدویت توانست راهی برای برون رفت جامعه از وضع موجود به وضع مطلوب ایجاد نماید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انقلاب اسلامی، نخستین انقلاب مذهبی عصر حاضر بود که با بهره گیری از نظام معنایی و نظام اندیشگی بدیع، توانست طی یک فرایند تاریخی با وصل کردن خود به ریشه های تاریخی، به صورت الگوی زنده ی سیاسی جلوه نماید و هویتی نوین را بر بنیاد ارزش های دینی مبتنی بر نگاه کانونی آموزه مهدویت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انقلاب اسلامی،</w:t>
      </w:r>
    </w:p>
    <w:p>
      <w:pPr>
        <w:pStyle w:val="BookText"/>
        <w:rPr/>
      </w:pPr>
      <w:r>
        <w:rPr>
          <w:rFonts w:ascii="IRNazanin" w:hAnsi="IRNazanin" w:eastAsia="IRNazanin"/>
          <w:color w:val="111111"/>
          <w:sz w:val="28"/>
          <w:sz w:val="28"/>
          <w:szCs w:val="28"/>
          <w:rtl w:val="true"/>
          <w:lang w:bidi="fa-IR"/>
        </w:rPr>
        <w:t xml:space="preserve">نظام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اپیستمه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گفتمان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شکل گرفت که با تمامی بداعتش ریشه در سنت دیرینه  اسلام داشت و به مثابه یک ایدئولوژی راهنمای عمل و رهایی ساز، جلوه گر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ماهیت فرهنگی انقلاب اسلامی، اهمیت یافتن آموزه مهدویت در متن کنش ها و کردارهای نهضت دینی، لازمه ارائه ی فهمی دقیق و همه جانبه از هویت انقلاب اسلامی با تأکید بر گزاره های مهدوی را می طلبد که بتوانند با اتخاذ رویکردی تفسیری به کنه معانی و واکنش های اجتماعی بروز یافته در متن انقلاب اسلامی، آموزه مهدویت در قالب یک عنصر معنا بخش از مجموعه نظام مفاهیم دین، نوعی پیوند عاطفی و معنادار بین توده انقلابیون ایجاد نمود که با تعمیق باورها و زیرساخت های تئوریک توده، توانست با ایجاد همسانی واژگان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و زبان نمادین خود به ایجاد همبستگی جمعی و انسجام منطقی یاری رساند، واژگانی نظیر مهدویت، انتظار فرج، شهادت و عاشورا، ظلم ستیزی که از عناصر ایدئولوژیک انقلاب اسلامی بودند که با ایجاد اجماع سیاسی و مجاب کنندگی در درون جامعه، موجبات طرح نو در باب هویت این انقلاب را فراهم آورد</w:t>
      </w:r>
      <w:r>
        <w:rPr>
          <w:rFonts w:eastAsia="IRNazanin" w:cs="IRNazanin"/>
          <w:color w:val="111111"/>
          <w:sz w:val="28"/>
          <w:szCs w:val="28"/>
          <w:rtl w:val="true"/>
          <w:lang w:bidi="fa-IR"/>
        </w:rPr>
        <w:t>.</w:t>
      </w:r>
      <w:bookmarkStart w:id="453" w:name="pg3477_37801"/>
    </w:p>
    <w:p>
      <w:pPr>
        <w:pStyle w:val="Heading2"/>
        <w:numPr>
          <w:ilvl w:val="1"/>
          <w:numId w:val="1"/>
        </w:numPr>
        <w:rPr/>
      </w:pPr>
      <w:bookmarkStart w:id="454" w:name="__RefHeading___Toc3407361_2749589250"/>
      <w:bookmarkStart w:id="455" w:name="_Toc175"/>
      <w:bookmarkEnd w:id="453"/>
      <w:bookmarkEnd w:id="454"/>
      <w:r>
        <w:rPr>
          <w:rtl w:val="true"/>
        </w:rPr>
        <w:t>منابع</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آبراهامیان یرواند، ایران بین دو انقلاب، ترجمه ی احمد گل محمدی و محمد ابراهیم فتاحی، ج دوم،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بخشی علی و افشاری راد مینو، فرهنگ علوم سیاسی، نشر چاپار،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احمدوند شجاع، فرایند بسیج سیاسی در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ریشه 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نهاد نمایندگی ولی فقیه در دانشگاه ها، تهران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اخگری محمد رضا، ولایتی های بی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پرچم،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کاظمی بهرام، نگرشهایی نو به آموزه مهدویت، انتشارات آینده روش،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مفرد حمید رضا، ایدئولوژی انقلاب اسلامی، چاپ اول، انتشارات پژوهشکده امام خمینی و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ایدئولوژی انقلاب ایران، چاپ اول، پژوهشکده امام خمینی و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الرضوی السید مرتضی</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آراء العلماء، المسلمین فی التقیه و الصحابه و صیانه القرآن الکریم، الارشاد للصناعه والنشر، بیروت،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الگار حامد، انقلاب اسلامی در ایران، ترجمه مرتضی اسعدی و حسین چیدزی، انتشارات قلم،تهران،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ایران و انقلاب اسلامی، مترجمین سپاه پاسداران، انتشارات سپاه پاسداران، بی جا، بی تا،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ایران وا نقلاب اسلامی، مترجمین سپاه پاسداران، انتشارات سپاه پاسداران، بی جا، بی تا،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چهار گفتار درباره انقلاب ایران، ترجمه مرتضی اسعدی و حسن چیذری، قلم،تهران،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الوردی علی، لمحات الاجتماعیه من تاریخ العراق الحدیث، چاپ دوم، کونان، لندن،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برومبرژه کریستین، اسلام و انقلاب در ایران؛ چند اثر و نشانه برای قرائت و تحلیل، مترجم محمدباقر خرمشاد، انتشارات باز،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کلر و بلانشر پیر ،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به نام خدا، ترجمه قاسم صنعوی، سحاب،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نام خدا، ترجمه قاسم صغوی، سحاب، تهران،</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بصیرنیا غلام رضا، تئوریهای انقلاب و انقلاب اسلامی ایران، چاپ اول،دفتر نشر معارف،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بهروز لک غلامرضا، سیاست و مهدویت، موسسه آینده روشن، چاپ اول، انتشارات حکمت رویش،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بیل جیمز ، شهیر و عقاب، ترجمه فروزنده برلیان، فاخته،تهران،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 اسماعیل، گلبانگ عدالت دفتر تبلیغات اسلامی،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جاسبی عبدالله، تشکل فراگیر، مروری بر یک دهه فعالیت حزب جمهوری اسلامی ، مرکز انتشارات علمی، ایران،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جلالی غلام رضا، مشهد در بامداد نهضت امام خمینی، مرکز اسناد انقلاب اسلامی،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جناتی محمد ابراهیم، ادوار اجتهاد از دیدگاه مذاهب اسلامی، سازمان انتشارات کیهان،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عبدالله، امام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موعود، مرکز نشر اسراء،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آیت ، نگرشی کوتاه بر نهضت ملی ایران، دفتر انتشارات اسلامی، تهران،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روح الله، چهارده سال رقابت ایدئولوژیک شیعه در ایران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سال تکاپوی اسلام شیعی در ایران، مرکز اسناد انقلاب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سال ستیز مرجعیت شیعه در ایران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اسناد انقلاب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حشمت زاده محمدباقر، چارچوبی برای تحلیل و شناخت انقلاب اسلامی در ایران، چاپ اول،موسسه فرهنگی دانش و اندیشه معاصر، بهار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خورشید مغرب، چاپ هشتم، دفتر نشر فرهنگ اسلامی،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یوسف، نهج الحق و کشف الصدق، به تعلیق حسینی ارموی، موسسه دارالهجره، چاپ نمونه، ایران،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درّاج منوچهر، مردم گرایی و شیوه ی صنفی در فرهنگ سیاسی ایران پس از انقلاب، در به فرهنگ سیاسی در جمهوری اسلامی ایران، ترجمه معصومه خالقی، انتشارات باز،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 علی، نهضت روحانیون ایران،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مرکز اسناد انقلاب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ذوعلم علی، انقلاب و ارزشها، پژوهشگاه فرهنگ و اندیشه اسلامی، 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محمدحسن، زندگانی سیاسی امام خمینی، ج چهارم، قبله،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سید حمید، نهضت امام خمینی،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،چاپ پنجم، عروج،تهران،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زیباکلام صادق، مقدمه ای بر انقلاب اسلامی، تهران، انتشارات روزنه،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رضوانی عباس، بینش اسلامی و پدیده های جغرافیایی، مشهد،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سولیوان ویلیام و پارسونز آنتونی ، خاطرات دوسفیر، ترجمه محمود طلوعی، نشر علم،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 زند علی رضا، مشروعیت دینی دولت و اقتدار سیاسی دین، چاپ اول،انتشارات تبیان،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علی، تشیع علوی و تشیع صفوی، تهران، حسینیه ارشاد،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سروستانی ابراهیم، معرفت امام عصر و تکلیف منتظران، موعود عصر،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شکوری ابوالفضل، فقه سیاسی اسلام، نشرحر، قم،</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زاده حسین، نخبگان و توسعه ایران، مرکز بازشناسی اسلام و ایران، انتشارات باز،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 الدین و تمام النعمه،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انتشارات دارالانتشارات الاسلامیه، قم،</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فرشی فرهاد، تحلیلی بر نقش سیاسی عالمان شیعی در پیدایش انقلاب اسلامی، تهران،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محمدباقر، سنتهای اجتماعی و فلسفه تاریخ در مکتب قرآن، ترجمه حسین منوچهری، چاپ اول، مرکز نشر فرهنگی رجاء،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طالقانی، سید محمود، مهدویت و آینده بشر، انتشارات قلم، تهران،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 حسین، شیعه در اسلام، دفتر انتشارات اسلامی، قم،</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 محمد صالح، فقه سیاسی در اسلام، ترجمه رضا نقیب زاده، انتشارات پیام آزادی، تهران،</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عبدالمحسن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ابوالاعلی مودودی، مصلح جهانی از دیدگاه شیعه و اهل سنت، چاپ اول،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پور حسن، نقش اجتماعی انتظار، مؤسسه بوستان کتاب، قم،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عشقی لیلی، زمانی غیرزمانها، ترجمه احمد نقیبزاده، چاپ اول، فرزانگان،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بابایی غلام رضا، فرهنگ سیاسی، نشر آشیان،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بن جعفر ابن طاووس، کشف المحجه لثمره المهجه، چاپ اول، دارالمرتضی،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علیانسب سید ضیاء الدین و علوی نیک سلمان، جریان شناسی انجمن حجتیه، چاپ اول، انتشارات زلال کوثر،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حسن، فرهنگ سیاسی عمید، امیر کبیر،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 عباسعلی، انقلاب اسلامی و ریشه های آن، نشر کتاب سیاسی، 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حمید، اندیشه سیاسی در اسلام معاصر، خوارزمی،تهران،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های سیاسی در اسلام معاصر، ترجمه بهاءالدین خرمشاهی، چاپ دوم،خوارزمی، 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فاضلی نیا نفیسه، ژئوپلتیک شیعه و نگرانی غرب از انقلاب اسلامی، چاپ اول، انتشارات شیعه شناسی،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فردوست حسین، ظهور و سقوط سلطنت پهلوی، تهران، اطلاعات،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فرونز جیمز، انقلاب اسلامی ایران از چشم اندازی نظری، ترجمه حمیرا مشیرزاده، انتشارات باز،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جان، تاریخ تحولات اجتماعی ایران، ترجمه احمد تدین، موسسه خدمات فرهنگی رسا،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مقاومت شکننده، ترجمه احمد تدین، انتشارات رسا،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فوکو میشل، ایران، روح یک جهان بی روح، ترجمه نیکوسرخوش و افشین جهاندیده، نشرنی،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ایرانیها چه رویایی در سردارند، ترجمه حسین معصومی همدانی، انتشارات هرمس،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 ناصر، گذری بر انقلاب اسلامی، چاپ اول، انتشارات دانشگاه تهران، تهران،</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جستارهایی در مهدویت، چاپ معراج، تابستان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کدیور محسن، نظریه های دولت در فقه شیعه، نشرنی، تهران،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ناظم الاسلام، تاریخ بیداری ایرانیان، چاپ چهارم، انتشارات آگاه،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الکافی، چاپ چهارم، انتشارات دارالکتاب الاسلامیه، تهران،</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کمالی مسعود، جامعه مدنی، دولت و نوسازی در ایران معاصر، ترجمه کمال پولادی، مرکز بازشناسی اسلام و ایران،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انقلاب ایران، نشر دیگر، تهران،</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عاملی علی، معجم الاحادیث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موسسه المعارف الاسلامیه، 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زاده زینب، جغرافیای سیاسی شیعیان منطقه خلیج فارس، موسسه شیعه شناسی،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منوچهر، تحلیلی بر انقلاب اسلامی، انتشارات امیرکبیر، 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 تقی، جامعه و تاریخ در قرآن، انتشارات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مرتضی ، فلسفه تاریخ،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صدرا، قم،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انقلاب اسلامی، انتشارات صدرا، تهران،</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انقلاب اسلامی، انتشارات قم، انتشارات صدرا، قم،</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انقلاب اسلامی، صدرا، بی تا، قم،</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ای بر جهان بینی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گفتار، انتشارات صدرا، تهران،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دیدگاه فلسفه تاریخ، انتشارات صدرا، بی تا،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فلسفه تاریخ، چاپ بیست و پنجم، انتشارات صدرا، تهران،تیرماه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 محمود، دهشرو مسعود و شیرازی محمد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ناگفته ها، خاطرات شهید مهدی عراقی، چاپ اول، موسسه خدمات فرهنگی رسا، تهران،ص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ملکوتیان مصطفی، انقلاب های متعارض معاصر، دانشگاه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سیری در نظریه های انقلاب، چاپ دوم،نشر قومس،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 سید محمد، قواعد فقیه، نشر میعاد، 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روح الله ، رساله توضیح المسائل، انتشارات وزارت فرهنگ و ارشاد اسلامی، 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صحیفه نور، مجموعه رهنمودهای امام خمینی، سازمان مدارک فرهنگی انقلاب اسلامی، تهران،</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اسرار، آزادی، قم،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مدارک انقلاب اسلامی، تهران،</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گیلانی سیدرضی، شرق شناسی و مهدویت، دفتر اول، چاپ اول،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گنج معرفت، تابستان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دکترین مهدویت، چاپ اول،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محمد حسین، تنبیه الامه و تنزیه المله یا حکومت از نظر اسلام، با مقدمه سید محمود طالقانی، چاپ نهم، شرکت سهامی انتشارات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نجاتی غلامرضا، تاریخ بیست و پنج ساله ایران،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موسسه خدمات فرهنگی رسا،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علی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سازمند بهاره ، گفتمان هویت و انقلاب اسلامی ایران، مرکز اسناد انقلاب اسلامی،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هادوی تهرانی مهدی،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ادله و اختیارات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 اندیشه جوان، 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شهیدی سید اسدالله، ظهور حضرت مهدی از دیدگاه اسلام و مذاهب و ملل جهان ، انتشارات مسجد جمکران،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لطیف پور، یدالله، فرهنگ سیاسی شیعه و انقلاب اسلامی، مرکز اسناد انقلاب اسلامی، 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حمید، هویت ملی ایرانی در گسترده تاریخ، فصلنامه مطالعات ملی،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اسکاچ پل، تدا، دولت رانیتر و اسلام در انقلاب اسلامی، ترجمه محمد تقی افروز، راهبرد، سال ششم،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باغستانی، حمید، تأثیر مفهوم انتظار بر مبانی فکری انقلاب اسلامی، مجموعه مقالات گفتمان مهدویت، گفتمان هشتم، 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بهروز لک، غلامرضا، انقلاب اسلامی و بازآفرینی هویت اسلامی، مجموعه مقالات همایش انقلاب اسلامی، دفتر نشر 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تاجیک، محمد رضا، روشنفکر ایرانی و معمای هویت ملی، فصلنامه ی مطالعات ملی، سال دوم،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جلالی ، غلامرضا، مراحل شکل گیری حکومت اسلامی در بیان و بنان امام خمینی، فصلنامه حوزه،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درخشه، جلال، باز تفسیر مفاهیم دینی و تاثیر آن بر شکل گیری انقلاب اسلامی ایران، فصلنامه دانش سیاسی، 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سال پنجم، پاییز و 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 دی، لی، انقلاب اسلامی و اصالت، ترجمه مهرداد وحدتی دانشمند، فصلنامه ی حضور، دوره دوم، شماره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شجاعی زند، علیرضا، نقش و عملکرد دین در وضعیت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انقلاب فرانسه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جامعه شناسی ایران، دوره ی پنجم،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456" w:name="pg3477_37809"/>
    </w:p>
    <w:p>
      <w:pPr>
        <w:pStyle w:val="BookText"/>
        <w:rPr/>
      </w:pPr>
      <w:bookmarkEnd w:id="456"/>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فوزی یحیی، مبانی اندیشه ای گروههای سیاسی اسلام گرا درایران قبل از انقلاب، قسمت اول، پژوهشنامه متین، ش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تابستان و پاییز،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ارادی موثر بر رخداد انقلاب اسلامی درایران، فصلنامه علمی پژوهشی متین،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 شکری، عباس، ایدئولوژی انقلاب اسلامی، ایدئولوژی شیعه و باز تفسیر آن، پژوهشنامه متین،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زایی، نجف، بحران سلطه و کنترل سیاسی در ایران معاصر، فرهنگ اندیشه، سال دوم، شماره 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محسنیان راد، مهدی، بررسی دیوار نوشته های دوران انقلاب، فصلنامه رسانه،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مهاجرنیا، محسن، فرهنگ انتظارو آثار آن در حیات سیاسی شیعه، همایش بین المللی دکترین مهدویت، موسسه آینده روشن، تابستان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2"/>
        <w:numPr>
          <w:ilvl w:val="1"/>
          <w:numId w:val="1"/>
        </w:numPr>
        <w:rPr/>
      </w:pPr>
      <w:bookmarkStart w:id="457" w:name="__RefHeading___Toc3407363_2749589250"/>
      <w:bookmarkStart w:id="458" w:name="_Toc176"/>
      <w:bookmarkEnd w:id="457"/>
      <w:r>
        <w:rPr>
          <w:rtl w:val="true"/>
        </w:rPr>
        <w:t>منابع لاتین</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Carrithers and others, the Category of the Person, Cambridge University Press, 1985,PP. 7-8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Mangol Bayat, Shi,a as a Functioning Ideology in Iran: The Cult of the Hidden Imam P.21</w:t>
      </w:r>
      <w:r>
        <w:rPr>
          <w:rFonts w:eastAsia="Times New Roman" w:cs="Times New Roman" w:ascii="Times New Roman" w:hAnsi="Times New Roman"/>
          <w:color w:val="111111"/>
          <w:sz w:val="28"/>
          <w:szCs w:val="28"/>
          <w:rtl w:val="true"/>
          <w:lang w:val="en-US" w:bidi="en-US"/>
        </w:rPr>
        <w:t>.</w:t>
      </w:r>
      <w:bookmarkStart w:id="459" w:name="pg3477_37810"/>
    </w:p>
    <w:p>
      <w:pPr>
        <w:pStyle w:val="Heading2"/>
        <w:numPr>
          <w:ilvl w:val="1"/>
          <w:numId w:val="1"/>
        </w:numPr>
        <w:rPr/>
      </w:pPr>
      <w:bookmarkStart w:id="460" w:name="__RefHeading___Toc3407365_2749589250"/>
      <w:bookmarkStart w:id="461" w:name="_Toc177"/>
      <w:bookmarkEnd w:id="459"/>
      <w:bookmarkEnd w:id="460"/>
      <w:r>
        <w:rPr/>
        <w:t>Abstract</w:t>
      </w:r>
      <w:bookmarkEnd w:id="461"/>
    </w:p>
    <w:p>
      <w:pPr>
        <w:pStyle w:val="BookText"/>
        <w:rPr/>
      </w:pPr>
      <w:r>
        <w:rPr>
          <w:rFonts w:eastAsia="Times New Roman" w:cs="Times New Roman" w:ascii="Times New Roman" w:hAnsi="Times New Roman"/>
          <w:color w:val="111111"/>
          <w:sz w:val="28"/>
          <w:szCs w:val="28"/>
          <w:lang w:val="en-US" w:bidi="en-US"/>
        </w:rPr>
        <w:t>This research while reconsidering Islamic Republic identification &amp; insisting Mahdaviah doctrines through Shiah view point, and relying the hypothesis that Mahdaviah doctrines play a role on religious identity of Islamic Republic of Iran through changing Iranians, Shiah symbols, behaviors &amp; beliefs. It's going to answer this main question, how do Mahdaviah doctrine play role on the maintenance of religious identities of Islamic Republic &amp; it’s fastened to Shiah identity. During the sequential centuries, when the flexible view overtakes Mahdaviah culture, no difference known or unknown, emanation covers the Shiah community the releases the expatiators from responsibility and it resulted in ignorance of religious dutiful people during the absence of Imam. They hid themselves in exaggeration of determination while waiting attending negative discussions for waiting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generalize a liberated idea &amp; culture domination of unbelievers’ were expanded as a by-product of this negative view</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But Imam Khomeini as a leader of revolution managed to reconstruct meaning of “expectation” &amp; could establish rational and social bases of Mahdaviah principles. He revitalized of layer of nation by reciting his ideological religious thought &amp; Mahdaviah doctrine. So Mahdaviah doctrine, in the form of a significant element in religion meaning system created a moral link among the revolutionary masses that by deepening ideas &amp; beliefs could coordinate behavioral-economical terms &amp; symbolic language to create a rational cohesion for providing a new plan of the revolution religious identity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Bagher Al-Olum University</w:t>
      </w:r>
    </w:p>
    <w:p>
      <w:pPr>
        <w:pStyle w:val="BookText"/>
        <w:rPr/>
      </w:pPr>
      <w:r>
        <w:rPr>
          <w:rFonts w:eastAsia="Times New Roman" w:cs="Times New Roman" w:ascii="Times New Roman" w:hAnsi="Times New Roman"/>
          <w:color w:val="111111"/>
          <w:sz w:val="28"/>
          <w:szCs w:val="28"/>
          <w:lang w:val="en-US" w:bidi="en-US"/>
        </w:rPr>
        <w:t>Faculty of Nongovernmental Institution</w:t>
      </w:r>
    </w:p>
    <w:p>
      <w:pPr>
        <w:pStyle w:val="BookText"/>
        <w:rPr/>
      </w:pPr>
      <w:r>
        <w:rPr>
          <w:rFonts w:eastAsia="Times New Roman" w:cs="Times New Roman" w:ascii="Times New Roman" w:hAnsi="Times New Roman"/>
          <w:color w:val="111111"/>
          <w:sz w:val="28"/>
          <w:szCs w:val="28"/>
          <w:lang w:val="en-US" w:bidi="en-US"/>
        </w:rPr>
        <w:t>Thesis</w:t>
      </w:r>
    </w:p>
    <w:p>
      <w:pPr>
        <w:pStyle w:val="BookText"/>
        <w:rPr/>
      </w:pPr>
      <w:r>
        <w:rPr>
          <w:rFonts w:eastAsia="Times New Roman" w:cs="Times New Roman" w:ascii="Times New Roman" w:hAnsi="Times New Roman"/>
          <w:color w:val="111111"/>
          <w:sz w:val="28"/>
          <w:szCs w:val="28"/>
          <w:lang w:val="en-US" w:bidi="en-US"/>
        </w:rPr>
        <w:t>For degree of Master of Science</w:t>
      </w:r>
    </w:p>
    <w:p>
      <w:pPr>
        <w:pStyle w:val="BookText"/>
        <w:rPr/>
      </w:pPr>
      <w:r>
        <w:rPr>
          <w:rFonts w:eastAsia="Times New Roman" w:cs="Times New Roman" w:ascii="Times New Roman" w:hAnsi="Times New Roman"/>
          <w:color w:val="111111"/>
          <w:sz w:val="28"/>
          <w:szCs w:val="28"/>
          <w:lang w:val="en-US" w:bidi="en-US"/>
        </w:rPr>
        <w:t>In Teaching Islamic Thoughts</w:t>
      </w:r>
    </w:p>
    <w:p>
      <w:pPr>
        <w:pStyle w:val="BookText"/>
        <w:rPr/>
      </w:pPr>
      <w:r>
        <w:rPr>
          <w:rFonts w:eastAsia="Times New Roman" w:cs="Times New Roman" w:ascii="Times New Roman" w:hAnsi="Times New Roman"/>
          <w:color w:val="111111"/>
          <w:sz w:val="28"/>
          <w:szCs w:val="28"/>
          <w:lang w:val="en-US" w:bidi="en-US"/>
        </w:rPr>
        <w:t>Title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Reconsideration of Islamic Republic Identity Insisting On Mahdaviah Doctrine</w:t>
      </w:r>
    </w:p>
    <w:p>
      <w:pPr>
        <w:pStyle w:val="BookText"/>
        <w:rPr/>
      </w:pPr>
      <w:r>
        <w:rPr>
          <w:rFonts w:eastAsia="Times New Roman" w:cs="Times New Roman" w:ascii="Times New Roman" w:hAnsi="Times New Roman"/>
          <w:color w:val="111111"/>
          <w:sz w:val="28"/>
          <w:szCs w:val="28"/>
          <w:lang w:val="en-US" w:bidi="en-US"/>
        </w:rPr>
        <w:t>Supervisor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 Zaei</w:t>
      </w:r>
    </w:p>
    <w:p>
      <w:pPr>
        <w:pStyle w:val="BookText"/>
        <w:rPr/>
      </w:pPr>
      <w:r>
        <w:rPr>
          <w:rFonts w:eastAsia="Times New Roman" w:cs="Times New Roman" w:ascii="Times New Roman" w:hAnsi="Times New Roman"/>
          <w:color w:val="111111"/>
          <w:sz w:val="28"/>
          <w:szCs w:val="28"/>
          <w:lang w:val="en-US" w:bidi="en-US"/>
        </w:rPr>
        <w:t>Advisor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Mohsen Mohajer Nia</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Reza Shojaei Mehr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September 2010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کمال الدین صدوق،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الکلمات القرآن الکریم،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رضایی،  فصلنامه قبسات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عبداللهجوادی آملی، امام مهدی موجود موعود، چاپ چهارم، پاییز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،نشرء اسراء،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 امام مهدی موجود موعود،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مهدویت و آینده بشر، انتشارات قلم، تهران،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علی بابایی، غلام رضا، فرهنگ سیاسی، نشر آشیان،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عمید،امیر کبیر،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جلد اول،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انتشارات صدرا،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حشمت زاده، چارچوبی برای تحلیل و شناخت انقلاب اسلامی در ایران،چاپ اول،مؤسسه فرهنگی دانش و اندیشه،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سعیدحجاریان، تاثیر انقلاب اسلامی ایران به نظریات علوم اجتماعی، حضور،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مظفری، فرهنگ شناخت،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ملکوتیان، سیری در نظریه انقلاب، نشر قومس،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سنتهای اجتماعی و فلسفه تاریخ در مکتب قرآن، ترجمه حسین منوچهری، مرکز نشر فرهنگی رجاء،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شیخ زاده، نخبگان و توسعه ایران، مرکز بازشناسی اسلام و ایران،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رعد، آیه </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بهرام اخوان کاظمی، نگرشی هایی نو به آموز مهدویت، انتشار آینه روشن،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جستار های در مهدویت، چاپ اول ، انتشارات معراج ، تابستان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کربن، آفاق تفکر معنوی در اسلام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بهروز لک، سیاست و مهدویت ،انتشارات آینده روشن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 بخشی و مینو افشاری راد، فرهنگ علوم سیاسی، نشر چاپار،تهران،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مرتضی، قیام و انقلاب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فلسفه تاریخ، تهران، انتشارات صدرا،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رایۀ ترفع قبل قیام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فصاحبها طاغوت یعبد من دون الله عزّو جلّ؛ علی کورانی عاملی، معجم الاحادیث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از دیدگاه فلسفه تاریخ،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رهنمودهای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صحیفة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کشف اسرار،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انتظار و انقلاب، فصلنامه علمی تخصصی انتظار، سال اول،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جعفر، کشف المحجه لثمره المهجه، ، چاپ اولدارالمرتضی، بیروت،</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محمدباغستانی، مقاله تأثیر انتظار بر مبانی فکری انقلاب اسلامی، مجموعه مقالات گفتمان مهدویت، گفتمان هشتم،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وانقلاب مهدی از دیدگاه فلسفه تاریخ،چاپ سیزدهم، انتشارات صدرا،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نفیسه فاضلی نیا، ژئوپلوتیک شیعه و نگرانی غرب از انقلاب اسلامی،چاپ اول، انتشارات شیعه شناسی،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فوزی، اندیشه سیاسی امام خمینی، دفتر نشر معارف اسلامی،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عمادالدین باقی، در شناخت حزب قاعدین زمان، نشر دانش اسلامی،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ضیاء الدین علیا سنب و سلیمانعلوی نیک ، جریان شیاطین انجمن حتّی انتشار زلال کوثر چاپ 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روحانی، نهضت امام خمینی، چاپ مؤسسه نشر آثار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ضمیمه اسناد مربوط به انجمن حجتیه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غلام رضا بصیرنیا،تئوری های انقلاب و انقلاب اسلامی ایران، دفتر نشر معارف، چاپ اول،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مهاجرنیا، مقاله فرهنگ انتظار و آثار آن در حیات سیاسی شیعه ، همایش بین المللی دکترین مهدویت،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مهاجرنیا، پیشین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حلی، نهج الحق وکشف الصدق، به تعلیق حسینی ارموی، مؤسسه دارالهجره، چاپ نمونه، ایران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الوردی، لمحات الاجتماعیه من تاریخ العراق الحدیث، چاپ دوم، کونان،،لندن،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اسدالله هاشمی شهیدی، ظهور حضرت مهدی از دیدگاه اسلام و مذاهب و ملل جهان، انتشارات جمکران</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قیام و انقلاب مهدی از دیدگاه فلسفه تاریخ، انتشارات صدرا،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صحیفه نور،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محمدرضاحکیمی، خورشید مغرب، چاپ هشتم، دفتر نشر فرهنگ اسلامی،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مجموعه آثار حضرت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سال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چاپ دوم، مؤسسه الوفاء،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شیخ صدوق، تمام النعمه، ترجمه منصور پهلوان،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مسجد جمکران،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رضاشجاعی زند، ، مشروعیت دینی دولت و اقتدار سیاسی دین، انتشارات تبیان،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ولایت فقیه، مؤسسه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رضابصیرنیا، تئوریهای انقلاب و انقلاب اسلامی ایران، چاپ اول، دفتر نشرمعارف،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احمدکسروی، تاریخ مشروطیت ایران، انتشارات امیر کبیر،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حائری، تشیع و مشروطیت، چاپ انتشارات امیر کبیر،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جهاد اکبر، بی تا، بی نا،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حمیداحمدی، هویت ملی ایرانی درگسترة تاریخ، فصلنامه مطالعات ملی،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,carrithers and others,The category of the person,Cambridge university Press1985, pp</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اشرف نظری، بهاره سازمند، گفتمان هویت و انقلاب اسلامی ایران، مرکز اسناد انقلاب اسلامی،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تدااسکاچ پل، ، دولت رانتیر و اسلام در انقلاب ایران، ترجمه محمدتقی افروز، راهبرد، سال ششم،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فقه سیاسی اسلام، نشر حر،قم،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تشیع علوی و تشیع صفوی، تهران حسینیه ارشاد،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حاتم قادری، اندیشه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سیاسی در اسلام و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هادوی تهرانی،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ادله و اختیارات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کانون اندیشه جوان،تهران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سورة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فقه سیاسی اسلام، نشر حر،قم،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جناتی، ادوار اجتهاد از دیدگاه مذاهب اسلامی، سازمان انتشارات کیهان،تهران،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شکوری، پیشین،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موسوی بجنوردی، قواعد فقهیه،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میعاد،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مرتضی الرضوی، آراء العلماء المسلمین فی التقیه و الصحابـﮥ و صیانـﮥ القرآن الکریم، الارشاد  و النشر، بیروت،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چاپ دوم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مرتضی الرضوی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خمینی، کشف اسرار،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جا،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ظالمی، فقه سیاسی در اسلام، ترجمه رضا نقیب زاده، انتشارات پیام آزادی،تهران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ده گفتار،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پرور، گلبانگ عدالت، دفتر تبلیغات اسلامی، بوستان کتاب،قم ،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یداله هنری لطیف پور، فرهنگ سیاسی شیعه و انقلاب اسلامی، تهران مرکز اسناد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علی عمید زنجانی، انقلاب اسلامی و ریشه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آن، تهران، نشر کتاب سیاسی،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اخگری، ولایتی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بی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حجتیه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چاپ پرچم،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کمالی، جامعه مدنی، دولت و نوسازی در ایران معاصر، ترجمه کمال پولادی، مرکز بازشناسی اسلام و ایران،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کمالی، پیشین،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لیلی عشقی، زمانی غیر زمانها، ترجمه احمد نقیب زاده،چاپ اول، فرزانگان،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انقلاب اسلامی و ریشه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آن، نشر کتاب سیاسی،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Shahrough Akhavi, " Ideology and Iranian Revolution " , In: Barry M,Reson (ed), Iran: Since the Revolution, New york, Social Sciences Monographs, Boulder, , pp Xi- Xii</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کمالی، دو انقلاب ایران، نشر دیگر،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فوزی، مبانی اندیشه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گروههای سیاسی اسلام گرا در ایران قبل از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قسمت اول، پژوهشنامه متین،ش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تابستان و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اشرف نظری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بهاره سازمند، گفتمان هویت و انقلاب اسلامی، مرکز اسناد انقلاب اسلامی،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چرایی و چگونگی رخداد آن، تهران، معاونت امور اساتید و دروس معارف اسلامی،</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جاسبی، تشکل فراگیر، مروری بر یک دهه فعالیت حزب جمهوری اسلامی،مرکز انتشارات علمی دانشگاه آزاد اسلامی، تهران،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و چرایی و چگونگی رخداد آن، پیشین،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جلالی، مشهد در بامداد نهضت امام خمینی، مرکز اسناد انقلاب،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بیست سال تکاپوی اسلامی شیعی در ایران، مرکز اسناد انقلاب اسلامی،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بهروز لک، انقلاب اسلامی و بازآفرینی هویت اسلامی، مجموعه مقالات همایش انقلاب اسلامی، دفتر نشر معارف،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برومبرژه، اسلام و انقلاب در ایران، چند اثر و نشانه برای قرائت و تحلیل در اندیشمندان علوم اجتماعی و انقلاب اسلامی ایران، مترجم محمد باقر خرمشاد، انتشارات باز،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صحیفۀ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نهضت امام خمینی، چاپ پنجم، تهران، عروج،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نهضت روحانیون ایران، انتشارات مرکز اسناد انقلاب اسلامی،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آیت، نگرشی کوتاه بر نهضت ملی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درّاج، مردم گرایی و شیوه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صنفی در فرهنگ سیاسی ایران پس از انقلاب،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سیاسی در جمهوری اسلامی ایران، ترجمه معصومه خالقی، انتشارات باز،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فردوست، ظهور و سقوط سلطنت پهلوی، تهران، اطلاعات،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 جیمز، شیر و عقاب، ترجمه فروزندۀ برلیان، تهران، فاخته،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انقلاب اسلامی در ایران، ترجمه ی مرتضی اسعدی و حسین چیذری، تهران، انتشارات قلم،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Hamid Algar “The Oppositional Role Of Ulamin Twentieth Century Iran, in: Schilars, Saints and Safis: Muslim Religions Institution Since , ed by Nikkie R,keddie. University of California Press</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خرمشاد، اندیشمندان علوم اجتماعی و انقلاب اسلامی ایران، تهران، انتشارات باز،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فرونزو، انقلاب اسلامی ایران از چشم اندازی نظری، ترجمه حمیرا مشیرزاده، انتشارات باز، تهران،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فوران، تاریخ تحولات اجتماعی ایران، پیشین،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تاریخ بیست و پنج سالۀ ایران، موسسه خدمات فرهنگی رسا، تهران، چاپ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صحیفۀ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کشف اسرار، قم، آزادی،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نیکی آر کدی، ریشه های انقلاب اسلامی، ترجمه عبدالرحیم گواهی،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سولیوان و آنتونی پارسونز، خاطرات دو سفیر، ترجمه محمود طلوعی، تهران، نشر علم،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چهارده سال رقابت ایدئولوژیک شیعه در ایران،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دی، لی، انقلاب اسلامی و اصالت، ترجمه مهرداد وحدتی دانشمند، فصلنامه حضور، دوره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دوم، شماره نهم،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سعید رضوانی، بینش اسلامی و پدیده های جغرافیایی، مشهد، آستان قدس رضوی،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صحیفۀ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انقلاب اسلامی و ریشه های آن، نشر کتاب سیاسی،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محسنیان راد، بررسی دیوار نوشته های دوران انقلاب، فصلنامه رسانه،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انتشارات صدرا،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فوران، مقاومت شکننده، ترجمه احمد تدین، انتشارات رسا،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فوزی، عوامل ارادی مؤثر بر رخداد انقلاب اسلامی در ایران، فصلنامه علمی پژوهشی متین،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تاریخ بیداری ایرانیان، انتشارات آگاه، چاپ چهارم،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پیشین،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سه سال ستیز مرجعیت شیعه در ایران،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مرکز اسناد انقلاب اسلامی،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پیشین،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پیشین،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کلربرید و پیربلانشر،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به نام خدا، ترجمه قاسم صنعوی، تهران، سحاب،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کدی، ریشه های انقلاب ایران، ترجمه عبدالرحیم گواهی، تهران، قلم،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 سیاسی در اسلام معاصر، تهران، خوارزمی،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رجبی، زندگانی سیاسی امام خمینی، ج چهارم، قبله،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اول، تهران، مرکز بررسی اسناد تاریخی وزارت اطلاعات با همکاری سروش، 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مرکز اسناد انقلاب اسلامی، پرونده امام خمینی، شماره بازیابی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عبدالمحسن العباد – و ابوالاعلی مودودی، مصلح جهانی از دیدگاه شیعه و اهل سنت، بوستان کتاب، چاپ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سنت های تاریخی در قرآن، جلا الدین فارسی، فلسفۀ انقلاب اسلامی، تهران، امیرکبیر،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Theda Skocpul, Rihter State and shia islam in the iranian revolution, theory and society, vol. 11,1982,PP.265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رهبری و فرایند انقلاب اسلامی؛ مجموعه مقالات کنگره بین المللی تبیین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ایران و انقلاب اسلامی، مترجمین سپاه پاسداران، انتشارات سپاه پاسداران، بی جا، بی تا،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موسوی، شرق شناسی و مهدویت، دفتر اول، بنیاد فرهنگی حضرت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گنج معرفت، چاپ اول تابستان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فوکو، ایرانیها چه رویایی در سر دارند، ترجمه حسین معصومی همدانی، انتشارات هرمس،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شجاع احمدوند، فرایند بسیج سیاسی در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اسلامی و ریشه های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نهاد نمایندگی ولی فقیه در دانشگاه ها،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شجاعی زند، نقش و عملکرد دین در وضعیت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تطبیقی انقلاب فرانسه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جامعه شناسی ایران، دوره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پنجم،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قم، صدرا، بی تا،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کاتوزیان، گذری بر انقلاب اسلامی،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تهران، چاپ اول،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مجموعه رهنمودهای امام خمینی،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مدارک فرهنگی انقلاب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هادوی تهرانی، ولایت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ادله و اختیارات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اندیشه جوان،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خمینی، ولایت فقیه،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آزادی،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کدیور، نظریه های دولت در فقه شیعه،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نی،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نائینی، تنبیه الامۀ و تنزیه الملۀ یا حکومت از نظر اسلام، با مقدمۀ سید محمود طالقانی، چ نهم، تهران، شرکت سهامی انتشار،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پیشین،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پیشین،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محمود؛ دهشور، مسعود و شیرازی، محمد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ناگفته ها، خاطرات شهید مهدی عراقی،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خدمات فرهنگی رسا، چاپ اول،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خمینی، ولایت فقیه،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خمینی، رساله توضیح المسائل،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وزارت فرهنگ و ارشاد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کشف اسرار، بی جا، بی تا،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اله خمینی، ولایت فقیه،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صحیفه نور،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شرکت سهامی چاپخانه وزارت ارشاد اسلامی، چاپ اول،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اول،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ولایت فقیه، پیشین،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صحیفه نور،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ولایت فقیه، پیشین،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اندیشه های سیاسی در اسلام معاصر، پیشین،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کشاورزی شکری، ایدئولوژی انقلاب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شیعه و باز تفسیر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،پژوهشنامه متین،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Mangol bayat, shi’a Islam as a Functioning Ideology in Iran: The cult of the Hidden Imam p 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ولایت فقیه، تهران، سپهر،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ولایت فقیه، پیشین،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رضا اخوان مفرد، ایدئولوژی انقلاب ایران، پژوهشکده امام خمینی و انقلاب اسلامی،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شریف، 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ولایت فقیه، پیشین،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پیشین،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شئون و اختیارات ولی فقیه، تهران، وزارت فرهنگ و ارشاد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48274</Words>
  <Characters>196607</Characters>
  <CharactersWithSpaces>243840</CharactersWithSpaces>
  <Paragraphs>1202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2026-08-17T23:15:19Z</dcterms:created>
  <dc:creator>ghaemiyeh.com</dc:creator>
  <dc:description/>
  <dc:language>en-US</dc:language>
  <cp:lastModifiedBy/>
  <dcterms:modified xsi:type="dcterms:W3CDTF">2026-08-18T02:45:25Z</dcterms:modified>
  <cp:revision>1</cp:revision>
  <dc:subject/>
  <dc:title>بازخوانی هویت انقلاب اسلامی با تاکید بر آموزه مهدویت در تفکر شیعی</dc:title>
</cp:coreProperties>
</file>

<file path=docProps/custom.xml><?xml version="1.0" encoding="utf-8"?>
<Properties xmlns="http://schemas.openxmlformats.org/officeDocument/2006/custom-properties" xmlns:vt="http://schemas.openxmlformats.org/officeDocument/2006/docPropsVTypes"/>
</file>